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Pr="00667353" w:rsidRDefault="0046293D">
      <w:pPr>
        <w:widowControl/>
        <w:shd w:val="clear" w:color="auto" w:fill="FFFFFF"/>
        <w:spacing w:before="345" w:after="100" w:afterAutospacing="1"/>
        <w:jc w:val="center"/>
        <w:outlineLvl w:val="1"/>
        <w:rPr>
          <w:rFonts w:ascii="黑体" w:eastAsia="黑体"/>
          <w:sz w:val="36"/>
          <w:szCs w:val="36"/>
        </w:rPr>
      </w:pPr>
      <w:r w:rsidRPr="0046293D">
        <w:rPr>
          <w:rFonts w:ascii="黑体" w:eastAsia="黑体" w:hint="eastAsia"/>
          <w:sz w:val="36"/>
          <w:szCs w:val="36"/>
        </w:rPr>
        <w:t>富荣基金管理有限公司关于旗下部分基金新增</w:t>
      </w:r>
      <w:r w:rsidR="00667353" w:rsidRPr="00667353">
        <w:rPr>
          <w:rFonts w:ascii="黑体" w:eastAsia="黑体" w:hint="eastAsia"/>
          <w:sz w:val="36"/>
          <w:szCs w:val="36"/>
        </w:rPr>
        <w:t>国泰君安证券股份有限公司</w:t>
      </w:r>
      <w:r w:rsidRPr="0046293D">
        <w:rPr>
          <w:rFonts w:ascii="黑体" w:eastAsia="黑体" w:hint="eastAsia"/>
          <w:sz w:val="36"/>
          <w:szCs w:val="36"/>
        </w:rPr>
        <w:t>为销售机构并开通基金定期定额投资业务和基金转换业务的公告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667353" w:rsidRPr="00667353">
        <w:rPr>
          <w:rFonts w:ascii="宋体" w:eastAsia="宋体" w:hAnsi="宋体" w:cs="Calibri" w:hint="eastAsia"/>
          <w:color w:val="000000"/>
          <w:kern w:val="0"/>
          <w:szCs w:val="21"/>
        </w:rPr>
        <w:t>国泰君安证券股份有限公司</w:t>
      </w:r>
      <w:r>
        <w:rPr>
          <w:rFonts w:ascii="宋体" w:eastAsia="宋体" w:hAnsi="宋体" w:cs="Calibri" w:hint="eastAsia"/>
          <w:color w:val="000000"/>
          <w:kern w:val="0"/>
          <w:szCs w:val="21"/>
        </w:rPr>
        <w:t>（以下简称</w:t>
      </w:r>
      <w:r w:rsidR="006F6A22">
        <w:rPr>
          <w:rFonts w:ascii="宋体" w:eastAsia="宋体" w:hAnsi="宋体" w:cs="Calibri" w:hint="eastAsia"/>
          <w:color w:val="000000"/>
          <w:kern w:val="0"/>
          <w:szCs w:val="21"/>
        </w:rPr>
        <w:t>“</w:t>
      </w:r>
      <w:r w:rsidR="00667353" w:rsidRPr="00667353">
        <w:rPr>
          <w:rFonts w:ascii="宋体" w:eastAsia="宋体" w:hAnsi="宋体" w:cs="Calibri" w:hint="eastAsia"/>
          <w:color w:val="000000"/>
          <w:kern w:val="0"/>
          <w:szCs w:val="21"/>
        </w:rPr>
        <w:t>国泰君安</w:t>
      </w:r>
      <w:r w:rsidR="006F6A22">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Pr="00186642">
        <w:rPr>
          <w:rFonts w:ascii="宋体" w:eastAsia="宋体" w:hAnsi="宋体" w:cs="Calibri"/>
          <w:color w:val="000000"/>
          <w:kern w:val="0"/>
          <w:szCs w:val="21"/>
        </w:rPr>
        <w:t>201</w:t>
      </w:r>
      <w:r w:rsidR="000F38A5" w:rsidRPr="00186642">
        <w:rPr>
          <w:rFonts w:ascii="宋体" w:eastAsia="宋体" w:hAnsi="宋体" w:cs="Calibri" w:hint="eastAsia"/>
          <w:color w:val="000000"/>
          <w:kern w:val="0"/>
          <w:szCs w:val="21"/>
        </w:rPr>
        <w:t>9</w:t>
      </w:r>
      <w:r>
        <w:rPr>
          <w:rFonts w:ascii="宋体" w:eastAsia="宋体" w:hAnsi="宋体" w:cs="Calibri" w:hint="eastAsia"/>
          <w:color w:val="000000"/>
          <w:kern w:val="0"/>
          <w:szCs w:val="21"/>
        </w:rPr>
        <w:t>年</w:t>
      </w:r>
      <w:r w:rsidR="00653DD6">
        <w:rPr>
          <w:rFonts w:ascii="宋体" w:eastAsia="宋体" w:hAnsi="宋体" w:cs="Calibri" w:hint="eastAsia"/>
          <w:color w:val="000000"/>
          <w:kern w:val="0"/>
          <w:szCs w:val="21"/>
        </w:rPr>
        <w:t>6</w:t>
      </w:r>
      <w:r>
        <w:rPr>
          <w:rFonts w:ascii="宋体" w:eastAsia="宋体" w:hAnsi="宋体" w:cs="Calibri" w:hint="eastAsia"/>
          <w:color w:val="000000"/>
          <w:kern w:val="0"/>
          <w:szCs w:val="21"/>
        </w:rPr>
        <w:t>月</w:t>
      </w:r>
      <w:r w:rsidR="00653DD6">
        <w:rPr>
          <w:rFonts w:ascii="宋体" w:eastAsia="宋体" w:hAnsi="宋体" w:cs="Calibri" w:hint="eastAsia"/>
          <w:color w:val="000000"/>
          <w:kern w:val="0"/>
          <w:szCs w:val="21"/>
        </w:rPr>
        <w:t>12</w:t>
      </w:r>
      <w:r>
        <w:rPr>
          <w:rFonts w:ascii="宋体" w:eastAsia="宋体" w:hAnsi="宋体" w:cs="Calibri" w:hint="eastAsia"/>
          <w:color w:val="000000"/>
          <w:kern w:val="0"/>
          <w:szCs w:val="21"/>
        </w:rPr>
        <w:t>日起新增委托</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销售本公司旗下部分基金并开通基金“定期定额投资业务”和基金转换业务，具体的业务流程、办理时间和办理方式以</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为销售机构</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、适用基金</w:t>
      </w:r>
    </w:p>
    <w:p w:rsidR="00C4239D" w:rsidRDefault="003158A0">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667353">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）富荣福锦混合型证券投资基金（基金代码：A类005164、C类005165）；</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667353">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00750AA8"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r w:rsidR="00667353">
        <w:rPr>
          <w:rFonts w:ascii="宋体" w:eastAsia="宋体" w:hAnsi="宋体" w:cs="Calibri" w:hint="eastAsia"/>
          <w:color w:val="000000"/>
          <w:kern w:val="0"/>
          <w:szCs w:val="21"/>
        </w:rPr>
        <w:t>。</w:t>
      </w:r>
    </w:p>
    <w:p w:rsidR="00F92A74" w:rsidRDefault="00F92A74">
      <w:pPr>
        <w:widowControl/>
        <w:shd w:val="clear" w:color="auto" w:fill="FFFFFF"/>
        <w:spacing w:line="360" w:lineRule="auto"/>
        <w:ind w:firstLine="420"/>
        <w:jc w:val="left"/>
        <w:rPr>
          <w:rFonts w:ascii="宋体" w:eastAsia="宋体" w:hAnsi="宋体" w:cs="Calibri"/>
          <w:color w:val="000000"/>
          <w:kern w:val="0"/>
          <w:szCs w:val="21"/>
        </w:rPr>
      </w:pP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、销售机构信息</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销售机构名称：</w:t>
      </w:r>
      <w:r w:rsidR="006F6A22" w:rsidRPr="003A65B9" w:rsidDel="006F6A22">
        <w:rPr>
          <w:rFonts w:ascii="宋体" w:eastAsia="宋体" w:hAnsi="宋体" w:cs="Calibri" w:hint="eastAsia"/>
          <w:color w:val="000000"/>
          <w:kern w:val="0"/>
          <w:szCs w:val="21"/>
        </w:rPr>
        <w:t xml:space="preserve"> </w:t>
      </w:r>
      <w:r w:rsidR="00E04934">
        <w:rPr>
          <w:rFonts w:ascii="宋体" w:eastAsia="宋体" w:hAnsi="宋体" w:cs="Calibri" w:hint="eastAsia"/>
          <w:color w:val="000000"/>
          <w:kern w:val="0"/>
          <w:szCs w:val="21"/>
        </w:rPr>
        <w:t>国泰君安证券股份有限公司</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00E04934">
        <w:rPr>
          <w:rFonts w:ascii="宋体" w:eastAsia="宋体" w:hAnsi="宋体" w:cs="Calibri" w:hint="eastAsia"/>
          <w:color w:val="000000"/>
          <w:kern w:val="0"/>
          <w:szCs w:val="21"/>
        </w:rPr>
        <w:t>上海市浦东新区银城中路168号上海银行大厦29楼/上海市静安区南京西路768号国泰君安大厦</w:t>
      </w:r>
      <w:r w:rsidR="00667353" w:rsidRPr="0046293D" w:rsidDel="00667353">
        <w:rPr>
          <w:rFonts w:ascii="宋体" w:eastAsia="宋体" w:hAnsi="宋体" w:cs="Calibri" w:hint="eastAsia"/>
          <w:color w:val="000000"/>
          <w:kern w:val="0"/>
          <w:szCs w:val="21"/>
        </w:rPr>
        <w:t xml:space="preserve"> </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法定代表人：</w:t>
      </w:r>
      <w:r w:rsidR="00E04934">
        <w:rPr>
          <w:rFonts w:ascii="宋体" w:eastAsia="宋体" w:hAnsi="宋体" w:cs="Calibri" w:hint="eastAsia"/>
          <w:color w:val="000000"/>
          <w:kern w:val="0"/>
          <w:szCs w:val="21"/>
        </w:rPr>
        <w:t>杨德红</w:t>
      </w:r>
      <w:r w:rsidR="00667353" w:rsidRPr="0046293D" w:rsidDel="00667353">
        <w:rPr>
          <w:rFonts w:ascii="宋体" w:eastAsia="宋体" w:hAnsi="宋体" w:cs="Calibri" w:hint="eastAsia"/>
          <w:color w:val="000000"/>
          <w:kern w:val="0"/>
          <w:szCs w:val="21"/>
        </w:rPr>
        <w:t xml:space="preserve"> </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联系人：</w:t>
      </w:r>
      <w:r w:rsidR="00E04934">
        <w:rPr>
          <w:rFonts w:ascii="宋体" w:eastAsia="宋体" w:hAnsi="宋体" w:cs="Calibri" w:hint="eastAsia"/>
          <w:color w:val="000000"/>
          <w:kern w:val="0"/>
          <w:szCs w:val="21"/>
        </w:rPr>
        <w:t>钟伟镇</w:t>
      </w:r>
      <w:r w:rsidR="00667353" w:rsidDel="00667353">
        <w:rPr>
          <w:rFonts w:ascii="宋体" w:eastAsia="宋体" w:hAnsi="宋体" w:cs="Calibri" w:hint="eastAsia"/>
          <w:color w:val="000000"/>
          <w:kern w:val="0"/>
          <w:szCs w:val="21"/>
        </w:rPr>
        <w:t xml:space="preserve"> </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电话：</w:t>
      </w:r>
      <w:r w:rsidR="00E04934" w:rsidRPr="00653DD6">
        <w:rPr>
          <w:rFonts w:ascii="宋体" w:eastAsia="宋体" w:hAnsi="宋体" w:cs="Calibri"/>
          <w:color w:val="000000"/>
          <w:kern w:val="0"/>
          <w:szCs w:val="21"/>
        </w:rPr>
        <w:t>021-</w:t>
      </w:r>
      <w:r w:rsidR="00816C46">
        <w:rPr>
          <w:rFonts w:ascii="宋体" w:eastAsia="宋体" w:hAnsi="宋体" w:cs="Calibri" w:hint="eastAsia"/>
          <w:color w:val="000000"/>
          <w:kern w:val="0"/>
          <w:szCs w:val="21"/>
        </w:rPr>
        <w:t>38676666</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传真：</w:t>
      </w:r>
      <w:r w:rsidR="00E04934">
        <w:rPr>
          <w:rFonts w:ascii="宋体" w:eastAsia="宋体" w:hAnsi="宋体" w:cs="Calibri" w:hint="eastAsia"/>
          <w:color w:val="000000"/>
          <w:kern w:val="0"/>
          <w:szCs w:val="21"/>
        </w:rPr>
        <w:t>021-38670666</w:t>
      </w:r>
    </w:p>
    <w:p w:rsidR="00C4239D" w:rsidRPr="00EA291B" w:rsidRDefault="003158A0" w:rsidP="00D70BF7">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00E04934">
        <w:rPr>
          <w:rFonts w:ascii="宋体" w:eastAsia="宋体" w:hAnsi="宋体" w:cs="Calibri" w:hint="eastAsia"/>
          <w:color w:val="000000"/>
          <w:kern w:val="0"/>
          <w:szCs w:val="21"/>
        </w:rPr>
        <w:t>95521/4008888666</w:t>
      </w:r>
    </w:p>
    <w:p w:rsidR="00C4239D" w:rsidRPr="00EA291B" w:rsidRDefault="00762507" w:rsidP="00EA291B">
      <w:pPr>
        <w:widowControl/>
        <w:spacing w:line="360" w:lineRule="auto"/>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    </w:t>
      </w:r>
      <w:r w:rsidR="003158A0" w:rsidRPr="00EA291B">
        <w:rPr>
          <w:rFonts w:ascii="宋体" w:eastAsia="宋体" w:hAnsi="宋体" w:cs="Calibri" w:hint="eastAsia"/>
          <w:color w:val="000000"/>
          <w:kern w:val="0"/>
          <w:szCs w:val="21"/>
        </w:rPr>
        <w:t>网址：</w:t>
      </w:r>
      <w:r w:rsidR="00E04934" w:rsidRPr="00E04934">
        <w:rPr>
          <w:rFonts w:ascii="宋体" w:eastAsia="宋体" w:hAnsi="宋体" w:cs="Calibri"/>
          <w:color w:val="000000"/>
          <w:kern w:val="0"/>
          <w:szCs w:val="21"/>
        </w:rPr>
        <w:t>www.gtja.com</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二、通过</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开通上述基金定期定额投资业务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提交申请，约定每期扣款时间、扣款金额及扣款方式，由</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于约定扣款日在投资者指定的资金账户</w:t>
      </w:r>
      <w:r>
        <w:rPr>
          <w:rFonts w:ascii="宋体" w:eastAsia="宋体" w:hAnsi="宋体" w:cs="Calibri" w:hint="eastAsia"/>
          <w:color w:val="000000"/>
          <w:kern w:val="0"/>
          <w:szCs w:val="21"/>
        </w:rPr>
        <w:lastRenderedPageBreak/>
        <w:t>内自动完成扣款以及基金申购业务。投资者在办理定期定额投资业务的同时，仍然可以进行日常申购、赎回业务。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投资者可以与</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约定每期固定扣款金额，每期最低申购金额为人民币</w:t>
      </w:r>
      <w:r w:rsidRPr="00EA291B">
        <w:rPr>
          <w:rFonts w:ascii="宋体" w:eastAsia="宋体" w:hAnsi="宋体" w:cs="Calibri"/>
          <w:color w:val="000000"/>
          <w:kern w:val="0"/>
          <w:szCs w:val="21"/>
        </w:rPr>
        <w:t>1</w:t>
      </w:r>
      <w:r w:rsidRPr="00EA291B">
        <w:rPr>
          <w:rFonts w:ascii="宋体" w:eastAsia="宋体" w:hAnsi="宋体" w:cs="Calibri" w:hint="eastAsia"/>
          <w:color w:val="000000"/>
          <w:kern w:val="0"/>
          <w:szCs w:val="21"/>
        </w:rPr>
        <w:t>00</w:t>
      </w:r>
      <w:r>
        <w:rPr>
          <w:rFonts w:ascii="宋体" w:eastAsia="宋体" w:hAnsi="宋体" w:cs="Calibri" w:hint="eastAsia"/>
          <w:color w:val="000000"/>
          <w:kern w:val="0"/>
          <w:szCs w:val="21"/>
        </w:rPr>
        <w:t>元（含申购手续费），且不设定级差及累计申购限额。</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定期自动代投资者提交的申购金额，应与投资者原定期定额投资业务开通申请中填写的申购金额一致。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日）的基金份额资产净值为基准计算申购份额。定期定额投资申购的确认以各基金注册登记机构的记录为准。</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667353" w:rsidRPr="00667353">
        <w:rPr>
          <w:rFonts w:ascii="宋体" w:eastAsia="宋体" w:hAnsi="宋体" w:cs="Calibri" w:hint="eastAsia"/>
          <w:color w:val="000000"/>
          <w:kern w:val="0"/>
          <w:szCs w:val="21"/>
        </w:rPr>
        <w:t>国泰君安</w:t>
      </w:r>
      <w:r>
        <w:rPr>
          <w:rFonts w:ascii="宋体" w:eastAsia="宋体" w:hAnsi="宋体" w:cs="Calibri" w:hint="eastAsia"/>
          <w:color w:val="000000"/>
          <w:kern w:val="0"/>
          <w:szCs w:val="21"/>
        </w:rPr>
        <w:t>的有关规定。</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color w:val="000000"/>
          <w:sz w:val="21"/>
          <w:szCs w:val="21"/>
        </w:rPr>
        <w:t> </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三、通过</w:t>
      </w:r>
      <w:r w:rsidR="00667353" w:rsidRPr="00667353">
        <w:rPr>
          <w:rFonts w:cs="Calibri" w:hint="eastAsia"/>
          <w:color w:val="000000"/>
          <w:sz w:val="21"/>
          <w:szCs w:val="21"/>
        </w:rPr>
        <w:t>国泰君安</w:t>
      </w:r>
      <w:r>
        <w:rPr>
          <w:rFonts w:cs="Calibri" w:hint="eastAsia"/>
          <w:color w:val="000000"/>
          <w:sz w:val="21"/>
          <w:szCs w:val="21"/>
        </w:rPr>
        <w:t>开通基金转换业务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Pr>
          <w:rFonts w:cs="Calibri"/>
          <w:color w:val="000000"/>
          <w:sz w:val="21"/>
          <w:szCs w:val="21"/>
        </w:rPr>
        <w:t>201</w:t>
      </w:r>
      <w:r w:rsidR="00B47DFC">
        <w:rPr>
          <w:rFonts w:cs="Calibri" w:hint="eastAsia"/>
          <w:color w:val="000000"/>
          <w:sz w:val="21"/>
          <w:szCs w:val="21"/>
        </w:rPr>
        <w:t>9</w:t>
      </w:r>
      <w:r>
        <w:rPr>
          <w:rFonts w:cs="Calibri" w:hint="eastAsia"/>
          <w:color w:val="000000"/>
          <w:sz w:val="21"/>
          <w:szCs w:val="21"/>
        </w:rPr>
        <w:t>年</w:t>
      </w:r>
      <w:r w:rsidR="00653DD6">
        <w:rPr>
          <w:rFonts w:cs="Calibri" w:hint="eastAsia"/>
          <w:color w:val="000000"/>
          <w:sz w:val="21"/>
          <w:szCs w:val="21"/>
        </w:rPr>
        <w:t>6</w:t>
      </w:r>
      <w:r>
        <w:rPr>
          <w:rFonts w:cs="Calibri" w:hint="eastAsia"/>
          <w:color w:val="000000"/>
          <w:sz w:val="21"/>
          <w:szCs w:val="21"/>
        </w:rPr>
        <w:t>月</w:t>
      </w:r>
      <w:r w:rsidR="00653DD6">
        <w:rPr>
          <w:rFonts w:cs="Calibri" w:hint="eastAsia"/>
          <w:color w:val="000000"/>
          <w:sz w:val="21"/>
          <w:szCs w:val="21"/>
        </w:rPr>
        <w:t>12</w:t>
      </w:r>
      <w:r>
        <w:rPr>
          <w:rFonts w:cs="Calibri" w:hint="eastAsia"/>
          <w:color w:val="000000"/>
          <w:sz w:val="21"/>
          <w:szCs w:val="21"/>
        </w:rPr>
        <w:t>日起在</w:t>
      </w:r>
      <w:r w:rsidR="00667353" w:rsidRPr="00667353">
        <w:rPr>
          <w:rFonts w:cs="Calibri" w:hint="eastAsia"/>
          <w:color w:val="000000"/>
          <w:sz w:val="21"/>
          <w:szCs w:val="21"/>
        </w:rPr>
        <w:t>国泰君安</w:t>
      </w:r>
      <w:r>
        <w:rPr>
          <w:rFonts w:cs="Calibri" w:hint="eastAsia"/>
          <w:color w:val="000000"/>
          <w:sz w:val="21"/>
          <w:szCs w:val="21"/>
        </w:rPr>
        <w:t>开通上述基金之间的转换业务。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投资者在办理上述基金的转换业务时，应留意本公司相关公告，确认转出基金处于可赎回状态，转入基金处于可申购状态。</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w:t>
      </w:r>
      <w:r w:rsidR="00667353" w:rsidRPr="00667353">
        <w:rPr>
          <w:rFonts w:cs="Calibri" w:hint="eastAsia"/>
          <w:color w:val="000000"/>
          <w:sz w:val="21"/>
          <w:szCs w:val="21"/>
        </w:rPr>
        <w:t>国泰君安</w:t>
      </w:r>
      <w:r>
        <w:rPr>
          <w:rFonts w:cs="Calibri" w:hint="eastAsia"/>
          <w:color w:val="000000"/>
          <w:sz w:val="21"/>
          <w:szCs w:val="21"/>
        </w:rPr>
        <w:t>的规定提交业务申请。</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t>关于基金转换业务的费率计算及规则请另行参见本公司</w:t>
      </w:r>
      <w:r w:rsidR="00BD2690">
        <w:rPr>
          <w:rFonts w:cs="Calibri" w:hint="eastAsia"/>
          <w:color w:val="000000"/>
          <w:sz w:val="21"/>
          <w:szCs w:val="21"/>
        </w:rPr>
        <w:t>信息披露文件及官网刊登的业务规则</w:t>
      </w:r>
      <w:r>
        <w:rPr>
          <w:rFonts w:cs="Calibri" w:hint="eastAsia"/>
          <w:color w:val="000000"/>
          <w:sz w:val="21"/>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w:t>
      </w:r>
      <w:r w:rsidR="00653DD6">
        <w:rPr>
          <w:rFonts w:ascii="宋体" w:eastAsia="宋体" w:hAnsi="宋体" w:cs="Calibri" w:hint="eastAsia"/>
          <w:color w:val="000000"/>
          <w:kern w:val="0"/>
          <w:szCs w:val="21"/>
        </w:rPr>
        <w:t>国泰君安证券股份有限公司</w:t>
      </w:r>
    </w:p>
    <w:p w:rsidR="00444DE4"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客服电话：</w:t>
      </w:r>
      <w:r w:rsidR="00653DD6">
        <w:rPr>
          <w:rFonts w:ascii="宋体" w:eastAsia="宋体" w:hAnsi="宋体" w:cs="Calibri" w:hint="eastAsia"/>
          <w:color w:val="000000"/>
          <w:kern w:val="0"/>
          <w:szCs w:val="21"/>
        </w:rPr>
        <w:t>95521/4008888666</w:t>
      </w:r>
    </w:p>
    <w:p w:rsidR="00444DE4" w:rsidRPr="00EA291B" w:rsidRDefault="003158A0" w:rsidP="00444DE4">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公司网站：</w:t>
      </w:r>
      <w:bookmarkStart w:id="0" w:name="_GoBack"/>
      <w:bookmarkEnd w:id="0"/>
      <w:r w:rsidR="00653DD6" w:rsidRPr="00E04934">
        <w:rPr>
          <w:rFonts w:ascii="宋体" w:eastAsia="宋体" w:hAnsi="宋体" w:cs="Calibri"/>
          <w:color w:val="000000"/>
          <w:kern w:val="0"/>
          <w:szCs w:val="21"/>
        </w:rPr>
        <w:t>www.gtja.com</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667353" w:rsidRDefault="003158A0">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二○一</w:t>
      </w:r>
      <w:r w:rsidR="00B47DFC">
        <w:rPr>
          <w:rFonts w:ascii="宋体" w:eastAsia="宋体" w:hAnsi="宋体" w:cs="Calibri" w:hint="eastAsia"/>
          <w:color w:val="000000"/>
          <w:kern w:val="0"/>
          <w:szCs w:val="21"/>
        </w:rPr>
        <w:t>九</w:t>
      </w:r>
      <w:r>
        <w:rPr>
          <w:rFonts w:ascii="宋体" w:eastAsia="宋体" w:hAnsi="宋体" w:cs="Calibri" w:hint="eastAsia"/>
          <w:color w:val="000000"/>
          <w:kern w:val="0"/>
          <w:szCs w:val="21"/>
        </w:rPr>
        <w:t>年</w:t>
      </w:r>
      <w:r w:rsidR="00653DD6">
        <w:rPr>
          <w:rFonts w:ascii="宋体" w:eastAsia="宋体" w:hAnsi="宋体" w:cs="Calibri" w:hint="eastAsia"/>
          <w:color w:val="000000"/>
          <w:kern w:val="0"/>
          <w:szCs w:val="21"/>
        </w:rPr>
        <w:t>六</w:t>
      </w:r>
      <w:r>
        <w:rPr>
          <w:rFonts w:ascii="宋体" w:eastAsia="宋体" w:hAnsi="宋体" w:cs="Calibri" w:hint="eastAsia"/>
          <w:color w:val="000000"/>
          <w:kern w:val="0"/>
          <w:szCs w:val="21"/>
        </w:rPr>
        <w:t>月</w:t>
      </w:r>
      <w:r w:rsidR="00653DD6">
        <w:rPr>
          <w:rFonts w:ascii="宋体" w:eastAsia="宋体" w:hAnsi="宋体" w:cs="Calibri" w:hint="eastAsia"/>
          <w:color w:val="000000"/>
          <w:kern w:val="0"/>
          <w:szCs w:val="21"/>
        </w:rPr>
        <w:t>十一</w:t>
      </w:r>
      <w:r>
        <w:rPr>
          <w:rFonts w:ascii="宋体" w:eastAsia="宋体" w:hAnsi="宋体" w:cs="Calibri" w:hint="eastAsia"/>
          <w:color w:val="000000"/>
          <w:kern w:val="0"/>
          <w:szCs w:val="21"/>
        </w:rPr>
        <w:t>日</w:t>
      </w:r>
    </w:p>
    <w:sectPr w:rsidR="00C4239D" w:rsidRPr="00667353"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F8" w:rsidRDefault="00CC12F8" w:rsidP="00CB23F9">
      <w:r>
        <w:separator/>
      </w:r>
    </w:p>
  </w:endnote>
  <w:endnote w:type="continuationSeparator" w:id="1">
    <w:p w:rsidR="00CC12F8" w:rsidRDefault="00CC12F8"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F8" w:rsidRDefault="00CC12F8" w:rsidP="00CB23F9">
      <w:r>
        <w:separator/>
      </w:r>
    </w:p>
  </w:footnote>
  <w:footnote w:type="continuationSeparator" w:id="1">
    <w:p w:rsidR="00CC12F8" w:rsidRDefault="00CC12F8"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FF9"/>
    <w:rsid w:val="000063A6"/>
    <w:rsid w:val="00010E32"/>
    <w:rsid w:val="000116EA"/>
    <w:rsid w:val="00012B45"/>
    <w:rsid w:val="00036567"/>
    <w:rsid w:val="0005325C"/>
    <w:rsid w:val="00053447"/>
    <w:rsid w:val="000866CD"/>
    <w:rsid w:val="000C2998"/>
    <w:rsid w:val="000D3390"/>
    <w:rsid w:val="000D435D"/>
    <w:rsid w:val="000F38A5"/>
    <w:rsid w:val="000F55D3"/>
    <w:rsid w:val="001012B4"/>
    <w:rsid w:val="001128C8"/>
    <w:rsid w:val="00147917"/>
    <w:rsid w:val="00153B98"/>
    <w:rsid w:val="00153D29"/>
    <w:rsid w:val="00161C3C"/>
    <w:rsid w:val="0016440B"/>
    <w:rsid w:val="001716CA"/>
    <w:rsid w:val="00185799"/>
    <w:rsid w:val="00186642"/>
    <w:rsid w:val="00192984"/>
    <w:rsid w:val="001A08E9"/>
    <w:rsid w:val="001F5024"/>
    <w:rsid w:val="001F7AF7"/>
    <w:rsid w:val="00211961"/>
    <w:rsid w:val="00215792"/>
    <w:rsid w:val="00222108"/>
    <w:rsid w:val="00273DA4"/>
    <w:rsid w:val="003157F5"/>
    <w:rsid w:val="003158A0"/>
    <w:rsid w:val="0032369D"/>
    <w:rsid w:val="00382A5D"/>
    <w:rsid w:val="003972A2"/>
    <w:rsid w:val="003A65B9"/>
    <w:rsid w:val="0041332B"/>
    <w:rsid w:val="00431B29"/>
    <w:rsid w:val="00432895"/>
    <w:rsid w:val="00444DE4"/>
    <w:rsid w:val="0046293D"/>
    <w:rsid w:val="00493B0F"/>
    <w:rsid w:val="004A78C5"/>
    <w:rsid w:val="004E6304"/>
    <w:rsid w:val="00506369"/>
    <w:rsid w:val="00510AEC"/>
    <w:rsid w:val="0052602A"/>
    <w:rsid w:val="00540B51"/>
    <w:rsid w:val="00540EA3"/>
    <w:rsid w:val="005516CE"/>
    <w:rsid w:val="00564E78"/>
    <w:rsid w:val="00595635"/>
    <w:rsid w:val="005A2A8F"/>
    <w:rsid w:val="005B278B"/>
    <w:rsid w:val="005B4903"/>
    <w:rsid w:val="005D058D"/>
    <w:rsid w:val="005E25C2"/>
    <w:rsid w:val="005E26B5"/>
    <w:rsid w:val="005F0FF9"/>
    <w:rsid w:val="00626DF6"/>
    <w:rsid w:val="0065319A"/>
    <w:rsid w:val="00653DD6"/>
    <w:rsid w:val="006568AE"/>
    <w:rsid w:val="00667353"/>
    <w:rsid w:val="00692B3F"/>
    <w:rsid w:val="006A086D"/>
    <w:rsid w:val="006A0E1E"/>
    <w:rsid w:val="006A5027"/>
    <w:rsid w:val="006A79EC"/>
    <w:rsid w:val="006C3287"/>
    <w:rsid w:val="006F409F"/>
    <w:rsid w:val="006F6A22"/>
    <w:rsid w:val="00750AA8"/>
    <w:rsid w:val="00762507"/>
    <w:rsid w:val="00782179"/>
    <w:rsid w:val="007C6EB5"/>
    <w:rsid w:val="007E429E"/>
    <w:rsid w:val="007F01C2"/>
    <w:rsid w:val="007F0B92"/>
    <w:rsid w:val="007F1B88"/>
    <w:rsid w:val="007F670A"/>
    <w:rsid w:val="00816C46"/>
    <w:rsid w:val="008366C5"/>
    <w:rsid w:val="00850F93"/>
    <w:rsid w:val="008606C7"/>
    <w:rsid w:val="00862A8E"/>
    <w:rsid w:val="00881E6A"/>
    <w:rsid w:val="008D433B"/>
    <w:rsid w:val="008F297F"/>
    <w:rsid w:val="008F4AC6"/>
    <w:rsid w:val="00917F6C"/>
    <w:rsid w:val="0092733B"/>
    <w:rsid w:val="009C27D6"/>
    <w:rsid w:val="009E5DC3"/>
    <w:rsid w:val="00A066C7"/>
    <w:rsid w:val="00A1468E"/>
    <w:rsid w:val="00A4467A"/>
    <w:rsid w:val="00A47EEB"/>
    <w:rsid w:val="00A534AC"/>
    <w:rsid w:val="00A76ED2"/>
    <w:rsid w:val="00A81542"/>
    <w:rsid w:val="00AA7BAC"/>
    <w:rsid w:val="00AC0F9B"/>
    <w:rsid w:val="00AC2611"/>
    <w:rsid w:val="00AF5292"/>
    <w:rsid w:val="00B013AF"/>
    <w:rsid w:val="00B103C3"/>
    <w:rsid w:val="00B4754E"/>
    <w:rsid w:val="00B47DFC"/>
    <w:rsid w:val="00BA101F"/>
    <w:rsid w:val="00BB2B6F"/>
    <w:rsid w:val="00BB76D2"/>
    <w:rsid w:val="00BC14D6"/>
    <w:rsid w:val="00BD2690"/>
    <w:rsid w:val="00BF0517"/>
    <w:rsid w:val="00C11C2E"/>
    <w:rsid w:val="00C4239D"/>
    <w:rsid w:val="00C62665"/>
    <w:rsid w:val="00C73613"/>
    <w:rsid w:val="00C83856"/>
    <w:rsid w:val="00C92118"/>
    <w:rsid w:val="00CA4CFA"/>
    <w:rsid w:val="00CA5728"/>
    <w:rsid w:val="00CA6C4F"/>
    <w:rsid w:val="00CB23F9"/>
    <w:rsid w:val="00CC12F8"/>
    <w:rsid w:val="00CC2255"/>
    <w:rsid w:val="00CF041F"/>
    <w:rsid w:val="00D129AB"/>
    <w:rsid w:val="00D203DF"/>
    <w:rsid w:val="00D275D5"/>
    <w:rsid w:val="00D33650"/>
    <w:rsid w:val="00D61D1C"/>
    <w:rsid w:val="00D70BF7"/>
    <w:rsid w:val="00D77088"/>
    <w:rsid w:val="00D80774"/>
    <w:rsid w:val="00D81D9A"/>
    <w:rsid w:val="00D969DF"/>
    <w:rsid w:val="00DC2D68"/>
    <w:rsid w:val="00DE5CC1"/>
    <w:rsid w:val="00DE77B3"/>
    <w:rsid w:val="00E04934"/>
    <w:rsid w:val="00E12E40"/>
    <w:rsid w:val="00E4200A"/>
    <w:rsid w:val="00E83C85"/>
    <w:rsid w:val="00EA291B"/>
    <w:rsid w:val="00ED38AD"/>
    <w:rsid w:val="00EE6842"/>
    <w:rsid w:val="00F5032A"/>
    <w:rsid w:val="00F534D8"/>
    <w:rsid w:val="00F56F28"/>
    <w:rsid w:val="00F76845"/>
    <w:rsid w:val="00F86927"/>
    <w:rsid w:val="00F92A74"/>
    <w:rsid w:val="00FD0E25"/>
    <w:rsid w:val="00FD3084"/>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7B137-E5E4-432F-8726-7C5FF34F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251</Words>
  <Characters>1437</Characters>
  <Application>Microsoft Office Word</Application>
  <DocSecurity>0</DocSecurity>
  <Lines>11</Lines>
  <Paragraphs>3</Paragraphs>
  <ScaleCrop>false</ScaleCrop>
  <Company>Microsoft</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liyp</cp:lastModifiedBy>
  <cp:revision>10</cp:revision>
  <dcterms:created xsi:type="dcterms:W3CDTF">2019-04-01T07:07:00Z</dcterms:created>
  <dcterms:modified xsi:type="dcterms:W3CDTF">2019-06-10T01:17:00Z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