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E368" w14:textId="77777777" w:rsidR="007A2BE9" w:rsidRPr="0056112F" w:rsidRDefault="007A2BE9" w:rsidP="000410B3">
      <w:pPr>
        <w:spacing w:line="360" w:lineRule="auto"/>
        <w:jc w:val="center"/>
        <w:rPr>
          <w:sz w:val="48"/>
          <w:szCs w:val="48"/>
        </w:rPr>
      </w:pPr>
    </w:p>
    <w:p w14:paraId="6DCCCBCB" w14:textId="77777777" w:rsidR="007A2BE9" w:rsidRPr="0056112F" w:rsidRDefault="007A2BE9" w:rsidP="000410B3">
      <w:pPr>
        <w:spacing w:line="360" w:lineRule="auto"/>
        <w:jc w:val="center"/>
        <w:rPr>
          <w:sz w:val="48"/>
          <w:szCs w:val="48"/>
        </w:rPr>
      </w:pPr>
    </w:p>
    <w:p w14:paraId="64B321BB" w14:textId="77777777" w:rsidR="007A2BE9" w:rsidRPr="0056112F" w:rsidRDefault="007A2BE9" w:rsidP="000410B3">
      <w:pPr>
        <w:spacing w:line="360" w:lineRule="auto"/>
        <w:jc w:val="center"/>
        <w:rPr>
          <w:sz w:val="48"/>
          <w:szCs w:val="48"/>
        </w:rPr>
      </w:pPr>
    </w:p>
    <w:p w14:paraId="4721EDDB" w14:textId="77777777" w:rsidR="007A2BE9" w:rsidRPr="0056112F" w:rsidRDefault="007A2BE9" w:rsidP="000410B3">
      <w:pPr>
        <w:spacing w:line="360" w:lineRule="auto"/>
        <w:jc w:val="center"/>
        <w:rPr>
          <w:sz w:val="48"/>
          <w:szCs w:val="48"/>
        </w:rPr>
      </w:pPr>
    </w:p>
    <w:p w14:paraId="7BAECC1D" w14:textId="77777777" w:rsidR="007A2BE9" w:rsidRPr="0056112F" w:rsidRDefault="007A2BE9" w:rsidP="000410B3">
      <w:pPr>
        <w:spacing w:line="360" w:lineRule="auto"/>
        <w:jc w:val="center"/>
        <w:rPr>
          <w:sz w:val="48"/>
          <w:szCs w:val="48"/>
        </w:rPr>
      </w:pPr>
    </w:p>
    <w:p w14:paraId="7BD96167" w14:textId="77777777" w:rsidR="000E2BE7" w:rsidRPr="000E2BE7" w:rsidRDefault="000E2BE7" w:rsidP="000E2BE7">
      <w:pPr>
        <w:spacing w:line="360" w:lineRule="auto"/>
        <w:jc w:val="center"/>
        <w:rPr>
          <w:b/>
          <w:sz w:val="48"/>
          <w:szCs w:val="48"/>
        </w:rPr>
      </w:pPr>
      <w:r w:rsidRPr="000E2BE7">
        <w:rPr>
          <w:rFonts w:hint="eastAsia"/>
          <w:b/>
          <w:sz w:val="48"/>
          <w:szCs w:val="48"/>
        </w:rPr>
        <w:t>富荣富开</w:t>
      </w:r>
      <w:r w:rsidRPr="000E2BE7">
        <w:rPr>
          <w:rFonts w:hint="eastAsia"/>
          <w:b/>
          <w:sz w:val="48"/>
          <w:szCs w:val="48"/>
        </w:rPr>
        <w:t>1-3</w:t>
      </w:r>
      <w:r w:rsidRPr="000E2BE7">
        <w:rPr>
          <w:rFonts w:hint="eastAsia"/>
          <w:b/>
          <w:sz w:val="48"/>
          <w:szCs w:val="48"/>
        </w:rPr>
        <w:t>年国开债纯债债券型</w:t>
      </w:r>
    </w:p>
    <w:p w14:paraId="5D7AA9C6" w14:textId="77777777" w:rsidR="000E2BE7" w:rsidRPr="000E2BE7" w:rsidRDefault="000E2BE7" w:rsidP="000E2BE7">
      <w:pPr>
        <w:spacing w:line="360" w:lineRule="auto"/>
        <w:jc w:val="center"/>
        <w:rPr>
          <w:b/>
          <w:sz w:val="48"/>
          <w:szCs w:val="48"/>
        </w:rPr>
      </w:pPr>
      <w:r w:rsidRPr="000E2BE7">
        <w:rPr>
          <w:rFonts w:hint="eastAsia"/>
          <w:b/>
          <w:sz w:val="48"/>
          <w:szCs w:val="48"/>
        </w:rPr>
        <w:t>证券投资基金更新的招募说明书</w:t>
      </w:r>
    </w:p>
    <w:p w14:paraId="45CFE66C" w14:textId="77777777" w:rsidR="000E2BE7" w:rsidRPr="000E2BE7" w:rsidRDefault="000E2BE7" w:rsidP="000E2BE7">
      <w:pPr>
        <w:spacing w:line="360" w:lineRule="auto"/>
        <w:jc w:val="center"/>
        <w:rPr>
          <w:b/>
          <w:sz w:val="48"/>
          <w:szCs w:val="48"/>
        </w:rPr>
      </w:pPr>
      <w:r w:rsidRPr="000E2BE7">
        <w:rPr>
          <w:rFonts w:hint="eastAsia"/>
          <w:b/>
          <w:sz w:val="48"/>
          <w:szCs w:val="48"/>
        </w:rPr>
        <w:t>（</w:t>
      </w:r>
      <w:r w:rsidRPr="000E2BE7">
        <w:rPr>
          <w:rFonts w:hint="eastAsia"/>
          <w:b/>
          <w:sz w:val="48"/>
          <w:szCs w:val="48"/>
        </w:rPr>
        <w:t>2019</w:t>
      </w:r>
      <w:r w:rsidRPr="000E2BE7">
        <w:rPr>
          <w:rFonts w:hint="eastAsia"/>
          <w:b/>
          <w:sz w:val="48"/>
          <w:szCs w:val="48"/>
        </w:rPr>
        <w:t>年第</w:t>
      </w:r>
      <w:r w:rsidRPr="000E2BE7">
        <w:rPr>
          <w:rFonts w:hint="eastAsia"/>
          <w:b/>
          <w:sz w:val="48"/>
          <w:szCs w:val="48"/>
        </w:rPr>
        <w:t>1</w:t>
      </w:r>
      <w:r w:rsidRPr="000E2BE7">
        <w:rPr>
          <w:rFonts w:hint="eastAsia"/>
          <w:b/>
          <w:sz w:val="48"/>
          <w:szCs w:val="48"/>
        </w:rPr>
        <w:t>号）</w:t>
      </w:r>
    </w:p>
    <w:p w14:paraId="53C7A0BD" w14:textId="77777777" w:rsidR="000E2BE7" w:rsidRPr="000E2BE7" w:rsidRDefault="000E2BE7" w:rsidP="000E2BE7">
      <w:pPr>
        <w:spacing w:line="360" w:lineRule="auto"/>
        <w:jc w:val="center"/>
        <w:rPr>
          <w:b/>
          <w:sz w:val="48"/>
          <w:szCs w:val="48"/>
        </w:rPr>
      </w:pPr>
    </w:p>
    <w:p w14:paraId="2C6E54E5" w14:textId="77777777" w:rsidR="000E2BE7" w:rsidRPr="000E2BE7" w:rsidRDefault="000E2BE7" w:rsidP="000E2BE7">
      <w:pPr>
        <w:spacing w:line="360" w:lineRule="auto"/>
        <w:jc w:val="center"/>
        <w:rPr>
          <w:b/>
          <w:sz w:val="48"/>
          <w:szCs w:val="48"/>
        </w:rPr>
      </w:pPr>
    </w:p>
    <w:p w14:paraId="1FBB8DB1" w14:textId="77777777" w:rsidR="000E2BE7" w:rsidRPr="000E2BE7" w:rsidRDefault="000E2BE7" w:rsidP="000E2BE7">
      <w:pPr>
        <w:spacing w:line="360" w:lineRule="auto"/>
        <w:jc w:val="center"/>
        <w:rPr>
          <w:b/>
          <w:sz w:val="48"/>
          <w:szCs w:val="48"/>
        </w:rPr>
      </w:pPr>
    </w:p>
    <w:p w14:paraId="79377120" w14:textId="77777777" w:rsidR="000E2BE7" w:rsidRPr="000E2BE7" w:rsidRDefault="000E2BE7" w:rsidP="000E2BE7">
      <w:pPr>
        <w:spacing w:line="360" w:lineRule="auto"/>
        <w:jc w:val="center"/>
        <w:rPr>
          <w:b/>
          <w:sz w:val="48"/>
          <w:szCs w:val="48"/>
        </w:rPr>
      </w:pPr>
    </w:p>
    <w:p w14:paraId="5EFBD0CF" w14:textId="77777777" w:rsidR="000E2BE7" w:rsidRPr="000E2BE7" w:rsidRDefault="000E2BE7" w:rsidP="000E2BE7">
      <w:pPr>
        <w:spacing w:line="360" w:lineRule="auto"/>
        <w:jc w:val="center"/>
        <w:rPr>
          <w:b/>
          <w:sz w:val="48"/>
          <w:szCs w:val="48"/>
        </w:rPr>
      </w:pPr>
    </w:p>
    <w:p w14:paraId="7D867C86" w14:textId="77777777" w:rsidR="004D2518" w:rsidRPr="004C67CC" w:rsidRDefault="004D2518" w:rsidP="004C67CC">
      <w:pPr>
        <w:snapToGrid w:val="0"/>
        <w:spacing w:line="360" w:lineRule="auto"/>
        <w:jc w:val="center"/>
        <w:rPr>
          <w:rFonts w:ascii="Arial Unicode MS" w:hAnsi="Arial Unicode MS" w:cs="Arial"/>
          <w:b/>
          <w:sz w:val="30"/>
          <w:szCs w:val="30"/>
        </w:rPr>
      </w:pPr>
      <w:r w:rsidRPr="004C67CC">
        <w:rPr>
          <w:rFonts w:ascii="Arial Unicode MS" w:hAnsi="Arial Unicode MS" w:cs="Arial" w:hint="eastAsia"/>
          <w:b/>
          <w:sz w:val="30"/>
          <w:szCs w:val="30"/>
        </w:rPr>
        <w:t>基金管理人：富荣基金管理有限公司</w:t>
      </w:r>
    </w:p>
    <w:p w14:paraId="48F1B4A4" w14:textId="03D1AC89" w:rsidR="00913175" w:rsidRDefault="004D2518" w:rsidP="008E7728">
      <w:pPr>
        <w:snapToGrid w:val="0"/>
        <w:spacing w:line="360" w:lineRule="auto"/>
        <w:jc w:val="center"/>
        <w:rPr>
          <w:rFonts w:ascii="Arial Unicode MS" w:hAnsi="Arial Unicode MS" w:cs="Arial"/>
          <w:b/>
          <w:bCs/>
          <w:sz w:val="28"/>
          <w:szCs w:val="28"/>
        </w:rPr>
      </w:pPr>
      <w:r w:rsidRPr="004C67CC">
        <w:rPr>
          <w:rFonts w:ascii="Arial Unicode MS" w:hAnsi="Arial Unicode MS" w:cs="Arial" w:hint="eastAsia"/>
          <w:b/>
          <w:sz w:val="30"/>
          <w:szCs w:val="30"/>
        </w:rPr>
        <w:t>基金托管人：杭州银行股份有限公司</w:t>
      </w:r>
    </w:p>
    <w:p w14:paraId="7BABC3DA" w14:textId="77777777" w:rsidR="00913175" w:rsidRDefault="00913175" w:rsidP="00913175">
      <w:pPr>
        <w:spacing w:line="360" w:lineRule="auto"/>
        <w:jc w:val="center"/>
        <w:rPr>
          <w:b/>
          <w:sz w:val="36"/>
          <w:szCs w:val="20"/>
        </w:rPr>
      </w:pPr>
    </w:p>
    <w:p w14:paraId="07857EF4" w14:textId="77777777" w:rsidR="007A2BE9" w:rsidRPr="007A6625" w:rsidRDefault="007A2BE9" w:rsidP="00777F22">
      <w:pPr>
        <w:rPr>
          <w:rFonts w:ascii="Arial Unicode MS" w:hAnsi="Arial Unicode MS" w:cs="Arial"/>
          <w:sz w:val="28"/>
          <w:szCs w:val="28"/>
        </w:rPr>
        <w:sectPr w:rsidR="007A2BE9" w:rsidRPr="007A6625" w:rsidSect="00232621">
          <w:headerReference w:type="default" r:id="rId21"/>
          <w:headerReference w:type="first" r:id="rId22"/>
          <w:footerReference w:type="first" r:id="rId23"/>
          <w:pgSz w:w="11906" w:h="16838" w:code="9"/>
          <w:pgMar w:top="1440" w:right="1800" w:bottom="1440" w:left="1800" w:header="851" w:footer="992" w:gutter="0"/>
          <w:cols w:space="720"/>
          <w:titlePg/>
          <w:docGrid w:linePitch="312"/>
        </w:sectPr>
      </w:pPr>
    </w:p>
    <w:p w14:paraId="27641AC1" w14:textId="77777777" w:rsidR="007A2BE9" w:rsidRPr="007B1922" w:rsidRDefault="007A2BE9" w:rsidP="000C361C">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sidRPr="007B1922">
        <w:rPr>
          <w:rFonts w:ascii="Arial Unicode MS" w:hAnsi="Arial Unicode MS" w:cs="Arial"/>
          <w:b/>
          <w:bCs/>
          <w:sz w:val="28"/>
          <w:szCs w:val="28"/>
        </w:rPr>
        <w:lastRenderedPageBreak/>
        <w:t>【重要提示】</w:t>
      </w:r>
    </w:p>
    <w:p w14:paraId="466315DC" w14:textId="009CC63C" w:rsidR="00F17CDF" w:rsidRPr="007D6B9A" w:rsidRDefault="00BA3ED3" w:rsidP="000C361C">
      <w:pPr>
        <w:spacing w:line="360" w:lineRule="auto"/>
        <w:ind w:firstLineChars="200" w:firstLine="420"/>
      </w:pPr>
      <w:r w:rsidRPr="00BA3ED3">
        <w:rPr>
          <w:rFonts w:hint="eastAsia"/>
        </w:rPr>
        <w:t>1</w:t>
      </w:r>
      <w:r w:rsidRPr="00BA3ED3">
        <w:rPr>
          <w:rFonts w:hint="eastAsia"/>
        </w:rPr>
        <w:t>、本基金根据</w:t>
      </w:r>
      <w:r w:rsidRPr="00BA3ED3">
        <w:rPr>
          <w:rFonts w:hint="eastAsia"/>
        </w:rPr>
        <w:t>2018</w:t>
      </w:r>
      <w:r w:rsidRPr="00BA3ED3">
        <w:rPr>
          <w:rFonts w:hint="eastAsia"/>
        </w:rPr>
        <w:t>年</w:t>
      </w:r>
      <w:r w:rsidRPr="00BA3ED3">
        <w:rPr>
          <w:rFonts w:hint="eastAsia"/>
        </w:rPr>
        <w:t>9</w:t>
      </w:r>
      <w:r w:rsidRPr="00BA3ED3">
        <w:rPr>
          <w:rFonts w:hint="eastAsia"/>
        </w:rPr>
        <w:t>月</w:t>
      </w:r>
      <w:r w:rsidRPr="00BA3ED3">
        <w:rPr>
          <w:rFonts w:hint="eastAsia"/>
        </w:rPr>
        <w:t>10</w:t>
      </w:r>
      <w:r w:rsidRPr="00BA3ED3">
        <w:rPr>
          <w:rFonts w:hint="eastAsia"/>
        </w:rPr>
        <w:t>日中国证券监督管理委员会（以下简称“中国证监会”）《关于准予富荣富开</w:t>
      </w:r>
      <w:r w:rsidRPr="00BA3ED3">
        <w:rPr>
          <w:rFonts w:hint="eastAsia"/>
        </w:rPr>
        <w:t>1-3</w:t>
      </w:r>
      <w:r w:rsidRPr="00BA3ED3">
        <w:rPr>
          <w:rFonts w:hint="eastAsia"/>
        </w:rPr>
        <w:t>年国开债纯债债券型证券投资基金注册的批复》（证监许可〔</w:t>
      </w:r>
      <w:r w:rsidRPr="00BA3ED3">
        <w:rPr>
          <w:rFonts w:hint="eastAsia"/>
        </w:rPr>
        <w:t>2018</w:t>
      </w:r>
      <w:r w:rsidRPr="00BA3ED3">
        <w:rPr>
          <w:rFonts w:hint="eastAsia"/>
        </w:rPr>
        <w:t>〕</w:t>
      </w:r>
      <w:r w:rsidRPr="00BA3ED3">
        <w:rPr>
          <w:rFonts w:hint="eastAsia"/>
        </w:rPr>
        <w:t>1482</w:t>
      </w:r>
      <w:r w:rsidRPr="00BA3ED3">
        <w:rPr>
          <w:rFonts w:hint="eastAsia"/>
        </w:rPr>
        <w:t>号）进行募集。本基金于</w:t>
      </w:r>
      <w:r w:rsidRPr="00BA3ED3">
        <w:rPr>
          <w:rFonts w:hint="eastAsia"/>
        </w:rPr>
        <w:t>2018</w:t>
      </w:r>
      <w:r w:rsidRPr="00BA3ED3">
        <w:rPr>
          <w:rFonts w:hint="eastAsia"/>
        </w:rPr>
        <w:t>年</w:t>
      </w:r>
      <w:r w:rsidRPr="00BA3ED3">
        <w:rPr>
          <w:rFonts w:hint="eastAsia"/>
        </w:rPr>
        <w:t>10</w:t>
      </w:r>
      <w:r w:rsidRPr="00BA3ED3">
        <w:rPr>
          <w:rFonts w:hint="eastAsia"/>
        </w:rPr>
        <w:t>月</w:t>
      </w:r>
      <w:r w:rsidRPr="00BA3ED3">
        <w:rPr>
          <w:rFonts w:hint="eastAsia"/>
        </w:rPr>
        <w:t>31</w:t>
      </w:r>
      <w:r w:rsidRPr="00BA3ED3">
        <w:rPr>
          <w:rFonts w:hint="eastAsia"/>
        </w:rPr>
        <w:t>日正式生效。</w:t>
      </w:r>
    </w:p>
    <w:p w14:paraId="624A7827" w14:textId="77777777" w:rsidR="00F17CDF" w:rsidRPr="007D6B9A" w:rsidRDefault="00F17CDF" w:rsidP="000C361C">
      <w:pPr>
        <w:spacing w:line="360" w:lineRule="auto"/>
        <w:ind w:firstLineChars="200" w:firstLine="420"/>
      </w:pPr>
      <w:r w:rsidRPr="007D6B9A">
        <w:t>2</w:t>
      </w:r>
      <w:r w:rsidRPr="007D6B9A">
        <w:rPr>
          <w:rFonts w:hint="eastAsia"/>
        </w:rPr>
        <w:t>、基金管理人保证招募说明书的内容真实、准确、完整。本招募说明书经中国证监会注册，但中国证监会对本基金募集的注册，并不表明其对本基金的投资价值</w:t>
      </w:r>
      <w:r w:rsidR="00151A22">
        <w:rPr>
          <w:rFonts w:hint="eastAsia"/>
        </w:rPr>
        <w:t>、收益</w:t>
      </w:r>
      <w:r w:rsidRPr="007D6B9A">
        <w:rPr>
          <w:rFonts w:hint="eastAsia"/>
        </w:rPr>
        <w:t>和市场前景作出实质性判断或保证，也不表明投资于本基金没有风险。</w:t>
      </w:r>
    </w:p>
    <w:p w14:paraId="5DF06B33" w14:textId="77777777" w:rsidR="00F17CDF" w:rsidRPr="007D6B9A" w:rsidRDefault="00F17CDF" w:rsidP="000C361C">
      <w:pPr>
        <w:spacing w:line="360" w:lineRule="auto"/>
        <w:ind w:firstLineChars="200" w:firstLine="420"/>
      </w:pPr>
      <w:r w:rsidRPr="007D6B9A">
        <w:t>3</w:t>
      </w:r>
      <w:r w:rsidRPr="007D6B9A">
        <w:rPr>
          <w:rFonts w:hint="eastAsia"/>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6B4D671B" w14:textId="77777777" w:rsidR="00F17CDF" w:rsidRPr="007D6B9A" w:rsidRDefault="00F17CDF" w:rsidP="000C361C">
      <w:pPr>
        <w:spacing w:line="360" w:lineRule="auto"/>
        <w:ind w:firstLineChars="200" w:firstLine="420"/>
      </w:pPr>
      <w:r w:rsidRPr="007D6B9A">
        <w:t>4</w:t>
      </w:r>
      <w:r w:rsidRPr="007D6B9A">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13796003" w14:textId="77777777" w:rsidR="00F17CDF" w:rsidRPr="00DE100C" w:rsidRDefault="00F37075" w:rsidP="00DE100C">
      <w:pPr>
        <w:spacing w:line="360" w:lineRule="auto"/>
        <w:ind w:firstLineChars="200" w:firstLine="420"/>
      </w:pPr>
      <w:r w:rsidRPr="007D6B9A">
        <w:t>5</w:t>
      </w:r>
      <w:r w:rsidR="00F17CDF" w:rsidRPr="007D6B9A">
        <w:rPr>
          <w:rFonts w:hint="eastAsia"/>
        </w:rPr>
        <w:t>、</w:t>
      </w:r>
      <w:r w:rsidR="00DE100C">
        <w:rPr>
          <w:rFonts w:hint="eastAsia"/>
        </w:rPr>
        <w:t>本基金为债券型基金，其长期平均风险和预期收益率低于股票型基金、混合型基金，高于货币市场基金，属于证券投资基金中的中低风险品种。</w:t>
      </w:r>
    </w:p>
    <w:p w14:paraId="32650777" w14:textId="77777777" w:rsidR="0088352D" w:rsidRDefault="00F04999" w:rsidP="0088352D">
      <w:pPr>
        <w:spacing w:line="360" w:lineRule="auto"/>
        <w:ind w:firstLineChars="200" w:firstLine="420"/>
      </w:pPr>
      <w:r w:rsidRPr="007D6B9A">
        <w:t>6</w:t>
      </w:r>
      <w:r w:rsidR="00F17CDF" w:rsidRPr="007D6B9A">
        <w:rPr>
          <w:rFonts w:hint="eastAsia"/>
        </w:rPr>
        <w:t>、</w:t>
      </w:r>
      <w:r w:rsidR="0088352D">
        <w:rPr>
          <w:rFonts w:hint="eastAsia"/>
        </w:rPr>
        <w:t>本基金的投资范围主要为具有良好流动性的金融工具，包括国债、政策性金融债、债券回购、银行存款、同业存单等法律法规或中国证监会允许基金投资的其他金融工具（但须符合中国证监会的相关规定）。</w:t>
      </w:r>
    </w:p>
    <w:p w14:paraId="68DC38CB" w14:textId="77777777" w:rsidR="0088352D" w:rsidRDefault="0088352D" w:rsidP="0088352D">
      <w:pPr>
        <w:spacing w:line="360" w:lineRule="auto"/>
        <w:ind w:firstLineChars="200" w:firstLine="420"/>
      </w:pPr>
      <w:r>
        <w:rPr>
          <w:rFonts w:hint="eastAsia"/>
        </w:rPr>
        <w:t>本基金不直接从二级市场买入股票、权证等资产，不参与一级市场的新股申购、增发新股、可转换债券以及可分离交易可转债，也不投资二级市场的可转换债券。</w:t>
      </w:r>
    </w:p>
    <w:p w14:paraId="637BB868" w14:textId="77777777" w:rsidR="0088352D" w:rsidRDefault="0088352D" w:rsidP="0088352D">
      <w:pPr>
        <w:spacing w:line="360" w:lineRule="auto"/>
        <w:ind w:firstLineChars="200" w:firstLine="420"/>
      </w:pPr>
      <w:r>
        <w:rPr>
          <w:rFonts w:hint="eastAsia"/>
        </w:rPr>
        <w:t>本基金不投资于地方政府债、非政策性银行金融债、资产支持证券、信用债（包括企业债、公司债、中期票据、短期融资券）。</w:t>
      </w:r>
    </w:p>
    <w:p w14:paraId="1C5E66DE" w14:textId="77777777" w:rsidR="00F17CDF" w:rsidRPr="0088352D" w:rsidRDefault="00F04999" w:rsidP="0088352D">
      <w:pPr>
        <w:spacing w:line="360" w:lineRule="auto"/>
        <w:ind w:firstLineChars="200" w:firstLine="420"/>
      </w:pPr>
      <w:r w:rsidRPr="007D6B9A">
        <w:t>7</w:t>
      </w:r>
      <w:r w:rsidR="00F17CDF" w:rsidRPr="007D6B9A">
        <w:rPr>
          <w:rFonts w:hint="eastAsia"/>
        </w:rPr>
        <w:t>、</w:t>
      </w:r>
      <w:r w:rsidR="005A0BD1" w:rsidRPr="007D6B9A">
        <w:rPr>
          <w:rFonts w:hint="eastAsia"/>
        </w:rPr>
        <w:t>基金的投资组合比例为：</w:t>
      </w:r>
      <w:r w:rsidR="0088352D" w:rsidRPr="0088352D">
        <w:rPr>
          <w:rFonts w:hint="eastAsia"/>
        </w:rPr>
        <w:t>本基金对债券的投资比例不低于基金资产的</w:t>
      </w:r>
      <w:r w:rsidR="0088352D" w:rsidRPr="0088352D">
        <w:rPr>
          <w:rFonts w:hint="eastAsia"/>
        </w:rPr>
        <w:t>80%</w:t>
      </w:r>
      <w:r w:rsidR="0088352D" w:rsidRPr="0088352D">
        <w:rPr>
          <w:rFonts w:hint="eastAsia"/>
        </w:rPr>
        <w:t>；本基金持有</w:t>
      </w:r>
      <w:r w:rsidR="00B44375">
        <w:rPr>
          <w:rFonts w:hint="eastAsia"/>
        </w:rPr>
        <w:t>剩余期限为</w:t>
      </w:r>
      <w:r w:rsidR="0088352D" w:rsidRPr="0088352D">
        <w:rPr>
          <w:rFonts w:hint="eastAsia"/>
        </w:rPr>
        <w:t>1-3</w:t>
      </w:r>
      <w:r w:rsidR="0088352D" w:rsidRPr="0088352D">
        <w:rPr>
          <w:rFonts w:hint="eastAsia"/>
        </w:rPr>
        <w:t>年国开债的比例不低于非现金基金资产的</w:t>
      </w:r>
      <w:r w:rsidR="0088352D" w:rsidRPr="0088352D">
        <w:rPr>
          <w:rFonts w:hint="eastAsia"/>
        </w:rPr>
        <w:t>80%</w:t>
      </w:r>
      <w:r w:rsidR="0088352D" w:rsidRPr="0088352D">
        <w:rPr>
          <w:rFonts w:hint="eastAsia"/>
        </w:rPr>
        <w:t>；本基金持有现金或者到期日在一年以内的政府债券投资比例不低于基金资产净值的</w:t>
      </w:r>
      <w:r w:rsidR="0088352D" w:rsidRPr="0088352D">
        <w:rPr>
          <w:rFonts w:hint="eastAsia"/>
        </w:rPr>
        <w:t>5%</w:t>
      </w:r>
      <w:r w:rsidR="0088352D" w:rsidRPr="0088352D">
        <w:rPr>
          <w:rFonts w:hint="eastAsia"/>
        </w:rPr>
        <w:t>，其中，现金不包括结算备付金、存出保证金、应收申购款。</w:t>
      </w:r>
    </w:p>
    <w:p w14:paraId="6C9D1A81" w14:textId="77777777" w:rsidR="00F17CDF" w:rsidRPr="007D6B9A" w:rsidRDefault="00F04999" w:rsidP="000C361C">
      <w:pPr>
        <w:spacing w:line="360" w:lineRule="auto"/>
        <w:ind w:firstLineChars="200" w:firstLine="420"/>
      </w:pPr>
      <w:r w:rsidRPr="007D6B9A">
        <w:t>8</w:t>
      </w:r>
      <w:r w:rsidR="00F17CDF" w:rsidRPr="007D6B9A">
        <w:rPr>
          <w:rFonts w:hint="eastAsia"/>
        </w:rPr>
        <w:t>、本基金初始募集面值为人民币</w:t>
      </w:r>
      <w:r w:rsidR="00F17CDF" w:rsidRPr="007D6B9A">
        <w:t xml:space="preserve">1.00 </w:t>
      </w:r>
      <w:r w:rsidR="00F17CDF" w:rsidRPr="007D6B9A">
        <w:rPr>
          <w:rFonts w:hint="eastAsia"/>
        </w:rPr>
        <w:t>元。在市场波动因素影响下，本基金净值可能低于初始面值，本基金投资者有可能出现亏损。</w:t>
      </w:r>
    </w:p>
    <w:p w14:paraId="620EA81E" w14:textId="77777777" w:rsidR="00F17CDF" w:rsidRPr="007D6B9A" w:rsidRDefault="00F04999" w:rsidP="000C361C">
      <w:pPr>
        <w:spacing w:line="360" w:lineRule="auto"/>
        <w:ind w:firstLineChars="200" w:firstLine="420"/>
      </w:pPr>
      <w:r w:rsidRPr="007D6B9A">
        <w:t>9</w:t>
      </w:r>
      <w:r w:rsidR="00F17CDF" w:rsidRPr="007D6B9A">
        <w:rPr>
          <w:rFonts w:hint="eastAsia"/>
        </w:rPr>
        <w:t>、基金的过往业绩并不预示其未来表现，基金管理人管理的其他基金的业绩也不构成对本基金业绩表现的保证。</w:t>
      </w:r>
    </w:p>
    <w:p w14:paraId="67547E68" w14:textId="77777777" w:rsidR="00F17CDF" w:rsidRDefault="00F17CDF" w:rsidP="000C361C">
      <w:pPr>
        <w:spacing w:line="360" w:lineRule="auto"/>
        <w:ind w:firstLineChars="200" w:firstLine="420"/>
      </w:pPr>
      <w:r w:rsidRPr="007D6B9A">
        <w:lastRenderedPageBreak/>
        <w:t>1</w:t>
      </w:r>
      <w:r w:rsidR="00F04999" w:rsidRPr="007D6B9A">
        <w:t>0</w:t>
      </w:r>
      <w:r w:rsidRPr="007D6B9A">
        <w:rPr>
          <w:rFonts w:hint="eastAsia"/>
        </w:rPr>
        <w:t>、基金管理人依照恪尽职守、诚实信用、谨慎勤勉的原则管理和运用基金财产，但不保证基金一定盈利，也不保证最低收益。</w:t>
      </w:r>
    </w:p>
    <w:p w14:paraId="2F82511F" w14:textId="7E5CC2A2" w:rsidR="007C3040" w:rsidRDefault="007C3040" w:rsidP="007C3040">
      <w:pPr>
        <w:spacing w:line="360" w:lineRule="auto"/>
        <w:ind w:firstLineChars="200" w:firstLine="420"/>
      </w:pPr>
      <w:r>
        <w:rPr>
          <w:rFonts w:hint="eastAsia"/>
        </w:rPr>
        <w:t>本招募说明书所载内容截止日为</w:t>
      </w:r>
      <w:r>
        <w:rPr>
          <w:rFonts w:hint="eastAsia"/>
        </w:rPr>
        <w:t>2019</w:t>
      </w:r>
      <w:r>
        <w:rPr>
          <w:rFonts w:hint="eastAsia"/>
        </w:rPr>
        <w:t>年</w:t>
      </w:r>
      <w:r w:rsidR="0087393A">
        <w:rPr>
          <w:rFonts w:hint="eastAsia"/>
        </w:rPr>
        <w:t>4</w:t>
      </w:r>
      <w:r>
        <w:rPr>
          <w:rFonts w:hint="eastAsia"/>
        </w:rPr>
        <w:t>月</w:t>
      </w:r>
      <w:r w:rsidR="00346483">
        <w:rPr>
          <w:rFonts w:hint="eastAsia"/>
        </w:rPr>
        <w:t>30</w:t>
      </w:r>
      <w:r>
        <w:rPr>
          <w:rFonts w:hint="eastAsia"/>
        </w:rPr>
        <w:t>日，有关财务数据截止日为</w:t>
      </w:r>
      <w:r>
        <w:rPr>
          <w:rFonts w:hint="eastAsia"/>
        </w:rPr>
        <w:t>201</w:t>
      </w:r>
      <w:r w:rsidR="00FE5D0F">
        <w:rPr>
          <w:rFonts w:hint="eastAsia"/>
        </w:rPr>
        <w:t>9</w:t>
      </w:r>
      <w:r>
        <w:rPr>
          <w:rFonts w:hint="eastAsia"/>
        </w:rPr>
        <w:t>年</w:t>
      </w:r>
      <w:r w:rsidR="00FE5D0F">
        <w:rPr>
          <w:rFonts w:hint="eastAsia"/>
        </w:rPr>
        <w:t>3</w:t>
      </w:r>
      <w:r>
        <w:rPr>
          <w:rFonts w:hint="eastAsia"/>
        </w:rPr>
        <w:t>月</w:t>
      </w:r>
      <w:r>
        <w:rPr>
          <w:rFonts w:hint="eastAsia"/>
        </w:rPr>
        <w:t>31</w:t>
      </w:r>
      <w:r>
        <w:rPr>
          <w:rFonts w:hint="eastAsia"/>
        </w:rPr>
        <w:t>日，净值表现截止日为</w:t>
      </w:r>
      <w:r>
        <w:rPr>
          <w:rFonts w:hint="eastAsia"/>
        </w:rPr>
        <w:t>201</w:t>
      </w:r>
      <w:r w:rsidR="00FE5D0F">
        <w:rPr>
          <w:rFonts w:hint="eastAsia"/>
        </w:rPr>
        <w:t>9</w:t>
      </w:r>
      <w:r>
        <w:rPr>
          <w:rFonts w:hint="eastAsia"/>
        </w:rPr>
        <w:t>年</w:t>
      </w:r>
      <w:r w:rsidR="00FE5D0F">
        <w:rPr>
          <w:rFonts w:hint="eastAsia"/>
        </w:rPr>
        <w:t>3</w:t>
      </w:r>
      <w:r>
        <w:rPr>
          <w:rFonts w:hint="eastAsia"/>
        </w:rPr>
        <w:t>月</w:t>
      </w:r>
      <w:r>
        <w:rPr>
          <w:rFonts w:hint="eastAsia"/>
        </w:rPr>
        <w:t>31</w:t>
      </w:r>
      <w:r>
        <w:rPr>
          <w:rFonts w:hint="eastAsia"/>
        </w:rPr>
        <w:t>日，本报告中所列财务数据未经审计。</w:t>
      </w:r>
    </w:p>
    <w:p w14:paraId="356ED6F9" w14:textId="2BFEFB07" w:rsidR="007C3040" w:rsidRPr="007D6B9A" w:rsidRDefault="007C3040" w:rsidP="007C3040">
      <w:pPr>
        <w:spacing w:line="360" w:lineRule="auto"/>
        <w:ind w:firstLineChars="200" w:firstLine="420"/>
      </w:pPr>
      <w:r>
        <w:rPr>
          <w:rFonts w:hint="eastAsia"/>
        </w:rPr>
        <w:t>本基金托管人杭州银行股份有限公司已于</w:t>
      </w:r>
      <w:r>
        <w:rPr>
          <w:rFonts w:hint="eastAsia"/>
        </w:rPr>
        <w:t>2019</w:t>
      </w:r>
      <w:r>
        <w:rPr>
          <w:rFonts w:hint="eastAsia"/>
        </w:rPr>
        <w:t>年</w:t>
      </w:r>
      <w:r w:rsidR="00F34BA8">
        <w:t>5</w:t>
      </w:r>
      <w:r>
        <w:rPr>
          <w:rFonts w:hint="eastAsia"/>
        </w:rPr>
        <w:t>月</w:t>
      </w:r>
      <w:r w:rsidR="00F34BA8">
        <w:t>24</w:t>
      </w:r>
      <w:r>
        <w:rPr>
          <w:rFonts w:hint="eastAsia"/>
        </w:rPr>
        <w:t>日复核了本次更新的招募说明书。</w:t>
      </w:r>
    </w:p>
    <w:p w14:paraId="7839D795" w14:textId="77777777" w:rsidR="007A2BE9" w:rsidRPr="007B1922" w:rsidRDefault="007A2BE9" w:rsidP="005560E0">
      <w:pPr>
        <w:autoSpaceDE w:val="0"/>
        <w:autoSpaceDN w:val="0"/>
        <w:adjustRightInd w:val="0"/>
        <w:snapToGrid w:val="0"/>
        <w:spacing w:line="360" w:lineRule="auto"/>
        <w:ind w:firstLineChars="200" w:firstLine="900"/>
        <w:jc w:val="center"/>
        <w:rPr>
          <w:rFonts w:ascii="Arial Unicode MS" w:hAnsi="Arial Unicode MS" w:cs="Arial"/>
          <w:b/>
          <w:bCs/>
          <w:spacing w:val="120"/>
          <w:sz w:val="28"/>
          <w:szCs w:val="21"/>
        </w:rPr>
      </w:pPr>
      <w:r w:rsidRPr="007B1922">
        <w:rPr>
          <w:rFonts w:ascii="Arial Unicode MS" w:hAnsi="Arial Unicode MS" w:cs="Arial"/>
          <w:bCs/>
          <w:spacing w:val="120"/>
          <w:szCs w:val="21"/>
        </w:rPr>
        <w:br w:type="page"/>
      </w:r>
      <w:r w:rsidRPr="007B1922">
        <w:rPr>
          <w:rFonts w:ascii="Arial Unicode MS" w:hAnsi="Arial Unicode MS" w:cs="Arial"/>
          <w:b/>
          <w:bCs/>
          <w:spacing w:val="120"/>
          <w:sz w:val="28"/>
          <w:szCs w:val="21"/>
        </w:rPr>
        <w:t>目录</w:t>
      </w:r>
    </w:p>
    <w:p w14:paraId="5E107A1F" w14:textId="77777777" w:rsidR="00E426C4" w:rsidRDefault="004D2518">
      <w:pPr>
        <w:pStyle w:val="13"/>
        <w:rPr>
          <w:rFonts w:asciiTheme="minorHAnsi" w:eastAsiaTheme="minorEastAsia" w:hAnsiTheme="minorHAnsi" w:cstheme="minorBidi"/>
          <w:caps w:val="0"/>
          <w:noProof/>
          <w:sz w:val="21"/>
          <w:szCs w:val="22"/>
        </w:rPr>
      </w:pPr>
      <w:r w:rsidRPr="0095668A">
        <w:rPr>
          <w:rFonts w:ascii="Arial Unicode MS" w:hAnsi="Arial Unicode MS" w:cs="Arial"/>
          <w:bCs/>
          <w:spacing w:val="120"/>
          <w:sz w:val="21"/>
          <w:szCs w:val="21"/>
        </w:rPr>
        <w:fldChar w:fldCharType="begin"/>
      </w:r>
      <w:r w:rsidR="007A2BE9" w:rsidRPr="005560E0">
        <w:rPr>
          <w:rFonts w:ascii="Arial Unicode MS" w:hAnsi="Arial Unicode MS" w:cs="Arial"/>
          <w:bCs/>
          <w:spacing w:val="120"/>
          <w:sz w:val="21"/>
          <w:szCs w:val="21"/>
        </w:rPr>
        <w:instrText xml:space="preserve"> TOC \o "1-1" \h \z </w:instrText>
      </w:r>
      <w:r w:rsidRPr="0095668A">
        <w:rPr>
          <w:rFonts w:ascii="Arial Unicode MS" w:hAnsi="Arial Unicode MS" w:cs="Arial"/>
          <w:bCs/>
          <w:spacing w:val="120"/>
          <w:sz w:val="21"/>
          <w:szCs w:val="21"/>
        </w:rPr>
        <w:fldChar w:fldCharType="separate"/>
      </w:r>
      <w:hyperlink w:anchor="_Toc8047815" w:history="1">
        <w:r w:rsidR="00E426C4" w:rsidRPr="00A3039C">
          <w:rPr>
            <w:rStyle w:val="ac"/>
            <w:rFonts w:ascii="Arial Unicode MS" w:hAnsi="Arial Unicode MS" w:cs="Arial"/>
            <w:b/>
            <w:bCs/>
            <w:noProof/>
          </w:rPr>
          <w:t>第一部分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绪言</w:t>
        </w:r>
        <w:r w:rsidR="00E426C4">
          <w:rPr>
            <w:noProof/>
            <w:webHidden/>
          </w:rPr>
          <w:tab/>
        </w:r>
        <w:r>
          <w:rPr>
            <w:noProof/>
            <w:webHidden/>
          </w:rPr>
          <w:fldChar w:fldCharType="begin"/>
        </w:r>
        <w:r w:rsidR="00E426C4">
          <w:rPr>
            <w:noProof/>
            <w:webHidden/>
          </w:rPr>
          <w:instrText xml:space="preserve"> PAGEREF _Toc8047815 \h </w:instrText>
        </w:r>
        <w:r>
          <w:rPr>
            <w:noProof/>
            <w:webHidden/>
          </w:rPr>
        </w:r>
        <w:r>
          <w:rPr>
            <w:noProof/>
            <w:webHidden/>
          </w:rPr>
          <w:fldChar w:fldCharType="separate"/>
        </w:r>
        <w:r w:rsidR="00E426C4">
          <w:rPr>
            <w:noProof/>
            <w:webHidden/>
          </w:rPr>
          <w:t>4</w:t>
        </w:r>
        <w:r>
          <w:rPr>
            <w:noProof/>
            <w:webHidden/>
          </w:rPr>
          <w:fldChar w:fldCharType="end"/>
        </w:r>
      </w:hyperlink>
    </w:p>
    <w:p w14:paraId="3929CF01" w14:textId="77777777" w:rsidR="00E426C4" w:rsidRDefault="009E48AB">
      <w:pPr>
        <w:pStyle w:val="13"/>
        <w:rPr>
          <w:rFonts w:asciiTheme="minorHAnsi" w:eastAsiaTheme="minorEastAsia" w:hAnsiTheme="minorHAnsi" w:cstheme="minorBidi"/>
          <w:caps w:val="0"/>
          <w:noProof/>
          <w:sz w:val="21"/>
          <w:szCs w:val="22"/>
        </w:rPr>
      </w:pPr>
      <w:hyperlink w:anchor="_Toc8047816" w:history="1">
        <w:r w:rsidR="00E426C4" w:rsidRPr="00A3039C">
          <w:rPr>
            <w:rStyle w:val="ac"/>
            <w:rFonts w:ascii="Arial Unicode MS" w:hAnsi="Arial Unicode MS" w:cs="Arial"/>
            <w:b/>
            <w:bCs/>
            <w:noProof/>
          </w:rPr>
          <w:t>第二部分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释义</w:t>
        </w:r>
        <w:r w:rsidR="00E426C4">
          <w:rPr>
            <w:noProof/>
            <w:webHidden/>
          </w:rPr>
          <w:tab/>
        </w:r>
        <w:r w:rsidR="004D2518">
          <w:rPr>
            <w:noProof/>
            <w:webHidden/>
          </w:rPr>
          <w:fldChar w:fldCharType="begin"/>
        </w:r>
        <w:r w:rsidR="00E426C4">
          <w:rPr>
            <w:noProof/>
            <w:webHidden/>
          </w:rPr>
          <w:instrText xml:space="preserve"> PAGEREF _Toc8047816 \h </w:instrText>
        </w:r>
        <w:r w:rsidR="004D2518">
          <w:rPr>
            <w:noProof/>
            <w:webHidden/>
          </w:rPr>
        </w:r>
        <w:r w:rsidR="004D2518">
          <w:rPr>
            <w:noProof/>
            <w:webHidden/>
          </w:rPr>
          <w:fldChar w:fldCharType="separate"/>
        </w:r>
        <w:r w:rsidR="00E426C4">
          <w:rPr>
            <w:noProof/>
            <w:webHidden/>
          </w:rPr>
          <w:t>5</w:t>
        </w:r>
        <w:r w:rsidR="004D2518">
          <w:rPr>
            <w:noProof/>
            <w:webHidden/>
          </w:rPr>
          <w:fldChar w:fldCharType="end"/>
        </w:r>
      </w:hyperlink>
    </w:p>
    <w:p w14:paraId="13F727BE" w14:textId="77777777" w:rsidR="00E426C4" w:rsidRDefault="009E48AB">
      <w:pPr>
        <w:pStyle w:val="13"/>
        <w:rPr>
          <w:rFonts w:asciiTheme="minorHAnsi" w:eastAsiaTheme="minorEastAsia" w:hAnsiTheme="minorHAnsi" w:cstheme="minorBidi"/>
          <w:caps w:val="0"/>
          <w:noProof/>
          <w:sz w:val="21"/>
          <w:szCs w:val="22"/>
        </w:rPr>
      </w:pPr>
      <w:hyperlink w:anchor="_Toc8047817" w:history="1">
        <w:r w:rsidR="00E426C4" w:rsidRPr="00A3039C">
          <w:rPr>
            <w:rStyle w:val="ac"/>
            <w:rFonts w:ascii="Arial Unicode MS" w:hAnsi="Arial Unicode MS" w:cs="Arial"/>
            <w:b/>
            <w:bCs/>
            <w:noProof/>
          </w:rPr>
          <w:t>第三部分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基金管理人</w:t>
        </w:r>
        <w:r w:rsidR="00E426C4">
          <w:rPr>
            <w:noProof/>
            <w:webHidden/>
          </w:rPr>
          <w:tab/>
        </w:r>
        <w:r w:rsidR="004D2518">
          <w:rPr>
            <w:noProof/>
            <w:webHidden/>
          </w:rPr>
          <w:fldChar w:fldCharType="begin"/>
        </w:r>
        <w:r w:rsidR="00E426C4">
          <w:rPr>
            <w:noProof/>
            <w:webHidden/>
          </w:rPr>
          <w:instrText xml:space="preserve"> PAGEREF _Toc8047817 \h </w:instrText>
        </w:r>
        <w:r w:rsidR="004D2518">
          <w:rPr>
            <w:noProof/>
            <w:webHidden/>
          </w:rPr>
        </w:r>
        <w:r w:rsidR="004D2518">
          <w:rPr>
            <w:noProof/>
            <w:webHidden/>
          </w:rPr>
          <w:fldChar w:fldCharType="separate"/>
        </w:r>
        <w:r w:rsidR="00E426C4">
          <w:rPr>
            <w:noProof/>
            <w:webHidden/>
          </w:rPr>
          <w:t>9</w:t>
        </w:r>
        <w:r w:rsidR="004D2518">
          <w:rPr>
            <w:noProof/>
            <w:webHidden/>
          </w:rPr>
          <w:fldChar w:fldCharType="end"/>
        </w:r>
      </w:hyperlink>
    </w:p>
    <w:p w14:paraId="0BBC575A" w14:textId="77777777" w:rsidR="00E426C4" w:rsidRDefault="009E48AB">
      <w:pPr>
        <w:pStyle w:val="13"/>
        <w:rPr>
          <w:rFonts w:asciiTheme="minorHAnsi" w:eastAsiaTheme="minorEastAsia" w:hAnsiTheme="minorHAnsi" w:cstheme="minorBidi"/>
          <w:caps w:val="0"/>
          <w:noProof/>
          <w:sz w:val="21"/>
          <w:szCs w:val="22"/>
        </w:rPr>
      </w:pPr>
      <w:hyperlink w:anchor="_Toc8047818" w:history="1">
        <w:r w:rsidR="00E426C4" w:rsidRPr="00A3039C">
          <w:rPr>
            <w:rStyle w:val="ac"/>
            <w:rFonts w:ascii="Arial Unicode MS" w:hAnsi="Arial Unicode MS" w:cs="Arial"/>
            <w:b/>
            <w:bCs/>
            <w:noProof/>
          </w:rPr>
          <w:t>第四部分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基金托管人</w:t>
        </w:r>
        <w:r w:rsidR="00E426C4">
          <w:rPr>
            <w:noProof/>
            <w:webHidden/>
          </w:rPr>
          <w:tab/>
        </w:r>
        <w:r w:rsidR="004D2518">
          <w:rPr>
            <w:noProof/>
            <w:webHidden/>
          </w:rPr>
          <w:fldChar w:fldCharType="begin"/>
        </w:r>
        <w:r w:rsidR="00E426C4">
          <w:rPr>
            <w:noProof/>
            <w:webHidden/>
          </w:rPr>
          <w:instrText xml:space="preserve"> PAGEREF _Toc8047818 \h </w:instrText>
        </w:r>
        <w:r w:rsidR="004D2518">
          <w:rPr>
            <w:noProof/>
            <w:webHidden/>
          </w:rPr>
        </w:r>
        <w:r w:rsidR="004D2518">
          <w:rPr>
            <w:noProof/>
            <w:webHidden/>
          </w:rPr>
          <w:fldChar w:fldCharType="separate"/>
        </w:r>
        <w:r w:rsidR="00E426C4">
          <w:rPr>
            <w:noProof/>
            <w:webHidden/>
          </w:rPr>
          <w:t>18</w:t>
        </w:r>
        <w:r w:rsidR="004D2518">
          <w:rPr>
            <w:noProof/>
            <w:webHidden/>
          </w:rPr>
          <w:fldChar w:fldCharType="end"/>
        </w:r>
      </w:hyperlink>
    </w:p>
    <w:p w14:paraId="536FDB6E" w14:textId="77777777" w:rsidR="00E426C4" w:rsidRDefault="009E48AB">
      <w:pPr>
        <w:pStyle w:val="13"/>
        <w:rPr>
          <w:rFonts w:asciiTheme="minorHAnsi" w:eastAsiaTheme="minorEastAsia" w:hAnsiTheme="minorHAnsi" w:cstheme="minorBidi"/>
          <w:caps w:val="0"/>
          <w:noProof/>
          <w:sz w:val="21"/>
          <w:szCs w:val="22"/>
        </w:rPr>
      </w:pPr>
      <w:hyperlink w:anchor="_Toc8047819" w:history="1">
        <w:r w:rsidR="00E426C4" w:rsidRPr="00A3039C">
          <w:rPr>
            <w:rStyle w:val="ac"/>
            <w:rFonts w:ascii="Arial Unicode MS" w:hAnsi="Arial Unicode MS" w:cs="Arial"/>
            <w:b/>
            <w:bCs/>
            <w:noProof/>
          </w:rPr>
          <w:t>第五部分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相关服务机构</w:t>
        </w:r>
        <w:r w:rsidR="00E426C4">
          <w:rPr>
            <w:noProof/>
            <w:webHidden/>
          </w:rPr>
          <w:tab/>
        </w:r>
        <w:r w:rsidR="004D2518">
          <w:rPr>
            <w:noProof/>
            <w:webHidden/>
          </w:rPr>
          <w:fldChar w:fldCharType="begin"/>
        </w:r>
        <w:r w:rsidR="00E426C4">
          <w:rPr>
            <w:noProof/>
            <w:webHidden/>
          </w:rPr>
          <w:instrText xml:space="preserve"> PAGEREF _Toc8047819 \h </w:instrText>
        </w:r>
        <w:r w:rsidR="004D2518">
          <w:rPr>
            <w:noProof/>
            <w:webHidden/>
          </w:rPr>
        </w:r>
        <w:r w:rsidR="004D2518">
          <w:rPr>
            <w:noProof/>
            <w:webHidden/>
          </w:rPr>
          <w:fldChar w:fldCharType="separate"/>
        </w:r>
        <w:r w:rsidR="00E426C4">
          <w:rPr>
            <w:noProof/>
            <w:webHidden/>
          </w:rPr>
          <w:t>21</w:t>
        </w:r>
        <w:r w:rsidR="004D2518">
          <w:rPr>
            <w:noProof/>
            <w:webHidden/>
          </w:rPr>
          <w:fldChar w:fldCharType="end"/>
        </w:r>
      </w:hyperlink>
    </w:p>
    <w:p w14:paraId="0541EC99" w14:textId="77777777" w:rsidR="00E426C4" w:rsidRDefault="009E48AB">
      <w:pPr>
        <w:pStyle w:val="13"/>
        <w:rPr>
          <w:rFonts w:asciiTheme="minorHAnsi" w:eastAsiaTheme="minorEastAsia" w:hAnsiTheme="minorHAnsi" w:cstheme="minorBidi"/>
          <w:caps w:val="0"/>
          <w:noProof/>
          <w:sz w:val="21"/>
          <w:szCs w:val="22"/>
        </w:rPr>
      </w:pPr>
      <w:hyperlink w:anchor="_Toc8047820" w:history="1">
        <w:r w:rsidR="00E426C4" w:rsidRPr="00A3039C">
          <w:rPr>
            <w:rStyle w:val="ac"/>
            <w:rFonts w:ascii="Arial Unicode MS" w:hAnsi="Arial Unicode MS" w:cs="Arial"/>
            <w:b/>
            <w:bCs/>
            <w:noProof/>
          </w:rPr>
          <w:t>第六部分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基金份额的发售</w:t>
        </w:r>
        <w:r w:rsidR="00E426C4">
          <w:rPr>
            <w:noProof/>
            <w:webHidden/>
          </w:rPr>
          <w:tab/>
        </w:r>
        <w:r w:rsidR="004D2518">
          <w:rPr>
            <w:noProof/>
            <w:webHidden/>
          </w:rPr>
          <w:fldChar w:fldCharType="begin"/>
        </w:r>
        <w:r w:rsidR="00E426C4">
          <w:rPr>
            <w:noProof/>
            <w:webHidden/>
          </w:rPr>
          <w:instrText xml:space="preserve"> PAGEREF _Toc8047820 \h </w:instrText>
        </w:r>
        <w:r w:rsidR="004D2518">
          <w:rPr>
            <w:noProof/>
            <w:webHidden/>
          </w:rPr>
        </w:r>
        <w:r w:rsidR="004D2518">
          <w:rPr>
            <w:noProof/>
            <w:webHidden/>
          </w:rPr>
          <w:fldChar w:fldCharType="separate"/>
        </w:r>
        <w:r w:rsidR="00E426C4">
          <w:rPr>
            <w:noProof/>
            <w:webHidden/>
          </w:rPr>
          <w:t>23</w:t>
        </w:r>
        <w:r w:rsidR="004D2518">
          <w:rPr>
            <w:noProof/>
            <w:webHidden/>
          </w:rPr>
          <w:fldChar w:fldCharType="end"/>
        </w:r>
      </w:hyperlink>
    </w:p>
    <w:p w14:paraId="4D1E50B2" w14:textId="77777777" w:rsidR="00E426C4" w:rsidRDefault="009E48AB">
      <w:pPr>
        <w:pStyle w:val="13"/>
        <w:rPr>
          <w:rFonts w:asciiTheme="minorHAnsi" w:eastAsiaTheme="minorEastAsia" w:hAnsiTheme="minorHAnsi" w:cstheme="minorBidi"/>
          <w:caps w:val="0"/>
          <w:noProof/>
          <w:sz w:val="21"/>
          <w:szCs w:val="22"/>
        </w:rPr>
      </w:pPr>
      <w:hyperlink w:anchor="_Toc8047821" w:history="1">
        <w:r w:rsidR="00E426C4" w:rsidRPr="00A3039C">
          <w:rPr>
            <w:rStyle w:val="ac"/>
            <w:rFonts w:ascii="Arial Unicode MS" w:hAnsi="Arial Unicode MS" w:cs="Arial"/>
            <w:b/>
            <w:bCs/>
            <w:noProof/>
          </w:rPr>
          <w:t>第七部分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基金合同的生效</w:t>
        </w:r>
        <w:r w:rsidR="00E426C4">
          <w:rPr>
            <w:noProof/>
            <w:webHidden/>
          </w:rPr>
          <w:tab/>
        </w:r>
        <w:r w:rsidR="004D2518">
          <w:rPr>
            <w:noProof/>
            <w:webHidden/>
          </w:rPr>
          <w:fldChar w:fldCharType="begin"/>
        </w:r>
        <w:r w:rsidR="00E426C4">
          <w:rPr>
            <w:noProof/>
            <w:webHidden/>
          </w:rPr>
          <w:instrText xml:space="preserve"> PAGEREF _Toc8047821 \h </w:instrText>
        </w:r>
        <w:r w:rsidR="004D2518">
          <w:rPr>
            <w:noProof/>
            <w:webHidden/>
          </w:rPr>
        </w:r>
        <w:r w:rsidR="004D2518">
          <w:rPr>
            <w:noProof/>
            <w:webHidden/>
          </w:rPr>
          <w:fldChar w:fldCharType="separate"/>
        </w:r>
        <w:r w:rsidR="00E426C4">
          <w:rPr>
            <w:noProof/>
            <w:webHidden/>
          </w:rPr>
          <w:t>24</w:t>
        </w:r>
        <w:r w:rsidR="004D2518">
          <w:rPr>
            <w:noProof/>
            <w:webHidden/>
          </w:rPr>
          <w:fldChar w:fldCharType="end"/>
        </w:r>
      </w:hyperlink>
    </w:p>
    <w:p w14:paraId="1F0A8F76" w14:textId="77777777" w:rsidR="00E426C4" w:rsidRDefault="009E48AB">
      <w:pPr>
        <w:pStyle w:val="13"/>
        <w:rPr>
          <w:rFonts w:asciiTheme="minorHAnsi" w:eastAsiaTheme="minorEastAsia" w:hAnsiTheme="minorHAnsi" w:cstheme="minorBidi"/>
          <w:caps w:val="0"/>
          <w:noProof/>
          <w:sz w:val="21"/>
          <w:szCs w:val="22"/>
        </w:rPr>
      </w:pPr>
      <w:hyperlink w:anchor="_Toc8047822" w:history="1">
        <w:r w:rsidR="00E426C4" w:rsidRPr="00A3039C">
          <w:rPr>
            <w:rStyle w:val="ac"/>
            <w:rFonts w:ascii="Arial Unicode MS" w:hAnsi="Arial Unicode MS" w:cs="Arial"/>
            <w:b/>
            <w:bCs/>
            <w:noProof/>
          </w:rPr>
          <w:t>第八部分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基金份额的申购与赎回</w:t>
        </w:r>
        <w:r w:rsidR="00E426C4">
          <w:rPr>
            <w:noProof/>
            <w:webHidden/>
          </w:rPr>
          <w:tab/>
        </w:r>
        <w:r w:rsidR="004D2518">
          <w:rPr>
            <w:noProof/>
            <w:webHidden/>
          </w:rPr>
          <w:fldChar w:fldCharType="begin"/>
        </w:r>
        <w:r w:rsidR="00E426C4">
          <w:rPr>
            <w:noProof/>
            <w:webHidden/>
          </w:rPr>
          <w:instrText xml:space="preserve"> PAGEREF _Toc8047822 \h </w:instrText>
        </w:r>
        <w:r w:rsidR="004D2518">
          <w:rPr>
            <w:noProof/>
            <w:webHidden/>
          </w:rPr>
        </w:r>
        <w:r w:rsidR="004D2518">
          <w:rPr>
            <w:noProof/>
            <w:webHidden/>
          </w:rPr>
          <w:fldChar w:fldCharType="separate"/>
        </w:r>
        <w:r w:rsidR="00E426C4">
          <w:rPr>
            <w:noProof/>
            <w:webHidden/>
          </w:rPr>
          <w:t>25</w:t>
        </w:r>
        <w:r w:rsidR="004D2518">
          <w:rPr>
            <w:noProof/>
            <w:webHidden/>
          </w:rPr>
          <w:fldChar w:fldCharType="end"/>
        </w:r>
      </w:hyperlink>
    </w:p>
    <w:p w14:paraId="732E70B0" w14:textId="77777777" w:rsidR="00E426C4" w:rsidRDefault="009E48AB">
      <w:pPr>
        <w:pStyle w:val="13"/>
        <w:rPr>
          <w:rFonts w:asciiTheme="minorHAnsi" w:eastAsiaTheme="minorEastAsia" w:hAnsiTheme="minorHAnsi" w:cstheme="minorBidi"/>
          <w:caps w:val="0"/>
          <w:noProof/>
          <w:sz w:val="21"/>
          <w:szCs w:val="22"/>
        </w:rPr>
      </w:pPr>
      <w:hyperlink w:anchor="_Toc8047823" w:history="1">
        <w:r w:rsidR="00E426C4" w:rsidRPr="00A3039C">
          <w:rPr>
            <w:rStyle w:val="ac"/>
            <w:rFonts w:ascii="Arial Unicode MS" w:hAnsi="Arial Unicode MS" w:cs="Arial"/>
            <w:b/>
            <w:bCs/>
            <w:noProof/>
          </w:rPr>
          <w:t>第九部分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基金的投资</w:t>
        </w:r>
        <w:r w:rsidR="00E426C4">
          <w:rPr>
            <w:noProof/>
            <w:webHidden/>
          </w:rPr>
          <w:tab/>
        </w:r>
        <w:r w:rsidR="004D2518">
          <w:rPr>
            <w:noProof/>
            <w:webHidden/>
          </w:rPr>
          <w:fldChar w:fldCharType="begin"/>
        </w:r>
        <w:r w:rsidR="00E426C4">
          <w:rPr>
            <w:noProof/>
            <w:webHidden/>
          </w:rPr>
          <w:instrText xml:space="preserve"> PAGEREF _Toc8047823 \h </w:instrText>
        </w:r>
        <w:r w:rsidR="004D2518">
          <w:rPr>
            <w:noProof/>
            <w:webHidden/>
          </w:rPr>
        </w:r>
        <w:r w:rsidR="004D2518">
          <w:rPr>
            <w:noProof/>
            <w:webHidden/>
          </w:rPr>
          <w:fldChar w:fldCharType="separate"/>
        </w:r>
        <w:r w:rsidR="00E426C4">
          <w:rPr>
            <w:noProof/>
            <w:webHidden/>
          </w:rPr>
          <w:t>34</w:t>
        </w:r>
        <w:r w:rsidR="004D2518">
          <w:rPr>
            <w:noProof/>
            <w:webHidden/>
          </w:rPr>
          <w:fldChar w:fldCharType="end"/>
        </w:r>
      </w:hyperlink>
    </w:p>
    <w:p w14:paraId="57A6136F" w14:textId="77777777" w:rsidR="00E426C4" w:rsidRDefault="009E48AB">
      <w:pPr>
        <w:pStyle w:val="13"/>
        <w:rPr>
          <w:rFonts w:asciiTheme="minorHAnsi" w:eastAsiaTheme="minorEastAsia" w:hAnsiTheme="minorHAnsi" w:cstheme="minorBidi"/>
          <w:caps w:val="0"/>
          <w:noProof/>
          <w:sz w:val="21"/>
          <w:szCs w:val="22"/>
        </w:rPr>
      </w:pPr>
      <w:hyperlink w:anchor="_Toc8047824" w:history="1">
        <w:r w:rsidR="00E426C4" w:rsidRPr="00A3039C">
          <w:rPr>
            <w:rStyle w:val="ac"/>
            <w:rFonts w:ascii="Arial Unicode MS" w:hAnsi="Arial Unicode MS" w:cs="Arial"/>
            <w:b/>
            <w:bCs/>
            <w:noProof/>
          </w:rPr>
          <w:t>第十部分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基金的财产</w:t>
        </w:r>
        <w:r w:rsidR="00E426C4">
          <w:rPr>
            <w:noProof/>
            <w:webHidden/>
          </w:rPr>
          <w:tab/>
        </w:r>
        <w:r w:rsidR="004D2518">
          <w:rPr>
            <w:noProof/>
            <w:webHidden/>
          </w:rPr>
          <w:fldChar w:fldCharType="begin"/>
        </w:r>
        <w:r w:rsidR="00E426C4">
          <w:rPr>
            <w:noProof/>
            <w:webHidden/>
          </w:rPr>
          <w:instrText xml:space="preserve"> PAGEREF _Toc8047824 \h </w:instrText>
        </w:r>
        <w:r w:rsidR="004D2518">
          <w:rPr>
            <w:noProof/>
            <w:webHidden/>
          </w:rPr>
        </w:r>
        <w:r w:rsidR="004D2518">
          <w:rPr>
            <w:noProof/>
            <w:webHidden/>
          </w:rPr>
          <w:fldChar w:fldCharType="separate"/>
        </w:r>
        <w:r w:rsidR="00E426C4">
          <w:rPr>
            <w:noProof/>
            <w:webHidden/>
          </w:rPr>
          <w:t>38</w:t>
        </w:r>
        <w:r w:rsidR="004D2518">
          <w:rPr>
            <w:noProof/>
            <w:webHidden/>
          </w:rPr>
          <w:fldChar w:fldCharType="end"/>
        </w:r>
      </w:hyperlink>
    </w:p>
    <w:p w14:paraId="19448123" w14:textId="77777777" w:rsidR="00E426C4" w:rsidRDefault="009E48AB">
      <w:pPr>
        <w:pStyle w:val="13"/>
        <w:rPr>
          <w:rFonts w:asciiTheme="minorHAnsi" w:eastAsiaTheme="minorEastAsia" w:hAnsiTheme="minorHAnsi" w:cstheme="minorBidi"/>
          <w:caps w:val="0"/>
          <w:noProof/>
          <w:sz w:val="21"/>
          <w:szCs w:val="22"/>
        </w:rPr>
      </w:pPr>
      <w:hyperlink w:anchor="_Toc8047825" w:history="1">
        <w:r w:rsidR="00E426C4" w:rsidRPr="00A3039C">
          <w:rPr>
            <w:rStyle w:val="ac"/>
            <w:rFonts w:ascii="Arial Unicode MS" w:hAnsi="Arial Unicode MS" w:cs="Arial"/>
            <w:b/>
            <w:bCs/>
            <w:noProof/>
          </w:rPr>
          <w:t>第十一部分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基金资产的估值</w:t>
        </w:r>
        <w:r w:rsidR="00E426C4">
          <w:rPr>
            <w:noProof/>
            <w:webHidden/>
          </w:rPr>
          <w:tab/>
        </w:r>
        <w:r w:rsidR="004D2518">
          <w:rPr>
            <w:noProof/>
            <w:webHidden/>
          </w:rPr>
          <w:fldChar w:fldCharType="begin"/>
        </w:r>
        <w:r w:rsidR="00E426C4">
          <w:rPr>
            <w:noProof/>
            <w:webHidden/>
          </w:rPr>
          <w:instrText xml:space="preserve"> PAGEREF _Toc8047825 \h </w:instrText>
        </w:r>
        <w:r w:rsidR="004D2518">
          <w:rPr>
            <w:noProof/>
            <w:webHidden/>
          </w:rPr>
        </w:r>
        <w:r w:rsidR="004D2518">
          <w:rPr>
            <w:noProof/>
            <w:webHidden/>
          </w:rPr>
          <w:fldChar w:fldCharType="separate"/>
        </w:r>
        <w:r w:rsidR="00E426C4">
          <w:rPr>
            <w:noProof/>
            <w:webHidden/>
          </w:rPr>
          <w:t>39</w:t>
        </w:r>
        <w:r w:rsidR="004D2518">
          <w:rPr>
            <w:noProof/>
            <w:webHidden/>
          </w:rPr>
          <w:fldChar w:fldCharType="end"/>
        </w:r>
      </w:hyperlink>
    </w:p>
    <w:p w14:paraId="741AE032" w14:textId="77777777" w:rsidR="00E426C4" w:rsidRDefault="009E48AB">
      <w:pPr>
        <w:pStyle w:val="13"/>
        <w:rPr>
          <w:rFonts w:asciiTheme="minorHAnsi" w:eastAsiaTheme="minorEastAsia" w:hAnsiTheme="minorHAnsi" w:cstheme="minorBidi"/>
          <w:caps w:val="0"/>
          <w:noProof/>
          <w:sz w:val="21"/>
          <w:szCs w:val="22"/>
        </w:rPr>
      </w:pPr>
      <w:hyperlink w:anchor="_Toc8047826" w:history="1">
        <w:r w:rsidR="00E426C4" w:rsidRPr="00A3039C">
          <w:rPr>
            <w:rStyle w:val="ac"/>
            <w:rFonts w:ascii="Arial Unicode MS" w:hAnsi="Arial Unicode MS" w:cs="Arial"/>
            <w:b/>
            <w:bCs/>
            <w:noProof/>
          </w:rPr>
          <w:t>第十二部分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基金的收益分配</w:t>
        </w:r>
        <w:r w:rsidR="00E426C4">
          <w:rPr>
            <w:noProof/>
            <w:webHidden/>
          </w:rPr>
          <w:tab/>
        </w:r>
        <w:r w:rsidR="004D2518">
          <w:rPr>
            <w:noProof/>
            <w:webHidden/>
          </w:rPr>
          <w:fldChar w:fldCharType="begin"/>
        </w:r>
        <w:r w:rsidR="00E426C4">
          <w:rPr>
            <w:noProof/>
            <w:webHidden/>
          </w:rPr>
          <w:instrText xml:space="preserve"> PAGEREF _Toc8047826 \h </w:instrText>
        </w:r>
        <w:r w:rsidR="004D2518">
          <w:rPr>
            <w:noProof/>
            <w:webHidden/>
          </w:rPr>
        </w:r>
        <w:r w:rsidR="004D2518">
          <w:rPr>
            <w:noProof/>
            <w:webHidden/>
          </w:rPr>
          <w:fldChar w:fldCharType="separate"/>
        </w:r>
        <w:r w:rsidR="00E426C4">
          <w:rPr>
            <w:noProof/>
            <w:webHidden/>
          </w:rPr>
          <w:t>43</w:t>
        </w:r>
        <w:r w:rsidR="004D2518">
          <w:rPr>
            <w:noProof/>
            <w:webHidden/>
          </w:rPr>
          <w:fldChar w:fldCharType="end"/>
        </w:r>
      </w:hyperlink>
    </w:p>
    <w:p w14:paraId="4617DF1E" w14:textId="77777777" w:rsidR="00E426C4" w:rsidRDefault="009E48AB">
      <w:pPr>
        <w:pStyle w:val="13"/>
        <w:rPr>
          <w:rFonts w:asciiTheme="minorHAnsi" w:eastAsiaTheme="minorEastAsia" w:hAnsiTheme="minorHAnsi" w:cstheme="minorBidi"/>
          <w:caps w:val="0"/>
          <w:noProof/>
          <w:sz w:val="21"/>
          <w:szCs w:val="22"/>
        </w:rPr>
      </w:pPr>
      <w:hyperlink w:anchor="_Toc8047827" w:history="1">
        <w:r w:rsidR="00E426C4" w:rsidRPr="00A3039C">
          <w:rPr>
            <w:rStyle w:val="ac"/>
            <w:rFonts w:ascii="Arial Unicode MS" w:hAnsi="Arial Unicode MS" w:cs="Arial"/>
            <w:b/>
            <w:bCs/>
            <w:noProof/>
          </w:rPr>
          <w:t>第十三部分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基金费用与税收</w:t>
        </w:r>
        <w:r w:rsidR="00E426C4">
          <w:rPr>
            <w:noProof/>
            <w:webHidden/>
          </w:rPr>
          <w:tab/>
        </w:r>
        <w:r w:rsidR="004D2518">
          <w:rPr>
            <w:noProof/>
            <w:webHidden/>
          </w:rPr>
          <w:fldChar w:fldCharType="begin"/>
        </w:r>
        <w:r w:rsidR="00E426C4">
          <w:rPr>
            <w:noProof/>
            <w:webHidden/>
          </w:rPr>
          <w:instrText xml:space="preserve"> PAGEREF _Toc8047827 \h </w:instrText>
        </w:r>
        <w:r w:rsidR="004D2518">
          <w:rPr>
            <w:noProof/>
            <w:webHidden/>
          </w:rPr>
        </w:r>
        <w:r w:rsidR="004D2518">
          <w:rPr>
            <w:noProof/>
            <w:webHidden/>
          </w:rPr>
          <w:fldChar w:fldCharType="separate"/>
        </w:r>
        <w:r w:rsidR="00E426C4">
          <w:rPr>
            <w:noProof/>
            <w:webHidden/>
          </w:rPr>
          <w:t>45</w:t>
        </w:r>
        <w:r w:rsidR="004D2518">
          <w:rPr>
            <w:noProof/>
            <w:webHidden/>
          </w:rPr>
          <w:fldChar w:fldCharType="end"/>
        </w:r>
      </w:hyperlink>
    </w:p>
    <w:p w14:paraId="1CD74C9B" w14:textId="77777777" w:rsidR="00E426C4" w:rsidRDefault="009E48AB">
      <w:pPr>
        <w:pStyle w:val="13"/>
        <w:rPr>
          <w:rFonts w:asciiTheme="minorHAnsi" w:eastAsiaTheme="minorEastAsia" w:hAnsiTheme="minorHAnsi" w:cstheme="minorBidi"/>
          <w:caps w:val="0"/>
          <w:noProof/>
          <w:sz w:val="21"/>
          <w:szCs w:val="22"/>
        </w:rPr>
      </w:pPr>
      <w:hyperlink w:anchor="_Toc8047828" w:history="1">
        <w:r w:rsidR="00E426C4" w:rsidRPr="00A3039C">
          <w:rPr>
            <w:rStyle w:val="ac"/>
            <w:rFonts w:ascii="Arial Unicode MS" w:hAnsi="Arial Unicode MS" w:cs="Arial"/>
            <w:b/>
            <w:bCs/>
            <w:noProof/>
          </w:rPr>
          <w:t>第十四部分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基金的会计与审计</w:t>
        </w:r>
        <w:r w:rsidR="00E426C4">
          <w:rPr>
            <w:noProof/>
            <w:webHidden/>
          </w:rPr>
          <w:tab/>
        </w:r>
        <w:r w:rsidR="004D2518">
          <w:rPr>
            <w:noProof/>
            <w:webHidden/>
          </w:rPr>
          <w:fldChar w:fldCharType="begin"/>
        </w:r>
        <w:r w:rsidR="00E426C4">
          <w:rPr>
            <w:noProof/>
            <w:webHidden/>
          </w:rPr>
          <w:instrText xml:space="preserve"> PAGEREF _Toc8047828 \h </w:instrText>
        </w:r>
        <w:r w:rsidR="004D2518">
          <w:rPr>
            <w:noProof/>
            <w:webHidden/>
          </w:rPr>
        </w:r>
        <w:r w:rsidR="004D2518">
          <w:rPr>
            <w:noProof/>
            <w:webHidden/>
          </w:rPr>
          <w:fldChar w:fldCharType="separate"/>
        </w:r>
        <w:r w:rsidR="00E426C4">
          <w:rPr>
            <w:noProof/>
            <w:webHidden/>
          </w:rPr>
          <w:t>47</w:t>
        </w:r>
        <w:r w:rsidR="004D2518">
          <w:rPr>
            <w:noProof/>
            <w:webHidden/>
          </w:rPr>
          <w:fldChar w:fldCharType="end"/>
        </w:r>
      </w:hyperlink>
    </w:p>
    <w:p w14:paraId="0AA28D76" w14:textId="77777777" w:rsidR="00E426C4" w:rsidRDefault="009E48AB">
      <w:pPr>
        <w:pStyle w:val="13"/>
        <w:rPr>
          <w:rFonts w:asciiTheme="minorHAnsi" w:eastAsiaTheme="minorEastAsia" w:hAnsiTheme="minorHAnsi" w:cstheme="minorBidi"/>
          <w:caps w:val="0"/>
          <w:noProof/>
          <w:sz w:val="21"/>
          <w:szCs w:val="22"/>
        </w:rPr>
      </w:pPr>
      <w:hyperlink w:anchor="_Toc8047829" w:history="1">
        <w:r w:rsidR="00E426C4" w:rsidRPr="00A3039C">
          <w:rPr>
            <w:rStyle w:val="ac"/>
            <w:rFonts w:ascii="Arial Unicode MS" w:hAnsi="Arial Unicode MS"/>
            <w:b/>
            <w:noProof/>
          </w:rPr>
          <w:t>第十五部分</w:t>
        </w:r>
        <w:r w:rsidR="00E426C4" w:rsidRPr="00A3039C">
          <w:rPr>
            <w:rStyle w:val="ac"/>
            <w:rFonts w:ascii="Arial Unicode MS" w:hAnsi="Arial Unicode MS"/>
            <w:b/>
            <w:noProof/>
          </w:rPr>
          <w:t xml:space="preserve">  </w:t>
        </w:r>
        <w:r w:rsidR="00E426C4" w:rsidRPr="00A3039C">
          <w:rPr>
            <w:rStyle w:val="ac"/>
            <w:rFonts w:ascii="Arial Unicode MS" w:hAnsi="Arial Unicode MS"/>
            <w:b/>
            <w:noProof/>
          </w:rPr>
          <w:t>基金的信息披露</w:t>
        </w:r>
        <w:r w:rsidR="00E426C4">
          <w:rPr>
            <w:noProof/>
            <w:webHidden/>
          </w:rPr>
          <w:tab/>
        </w:r>
        <w:r w:rsidR="004D2518">
          <w:rPr>
            <w:noProof/>
            <w:webHidden/>
          </w:rPr>
          <w:fldChar w:fldCharType="begin"/>
        </w:r>
        <w:r w:rsidR="00E426C4">
          <w:rPr>
            <w:noProof/>
            <w:webHidden/>
          </w:rPr>
          <w:instrText xml:space="preserve"> PAGEREF _Toc8047829 \h </w:instrText>
        </w:r>
        <w:r w:rsidR="004D2518">
          <w:rPr>
            <w:noProof/>
            <w:webHidden/>
          </w:rPr>
        </w:r>
        <w:r w:rsidR="004D2518">
          <w:rPr>
            <w:noProof/>
            <w:webHidden/>
          </w:rPr>
          <w:fldChar w:fldCharType="separate"/>
        </w:r>
        <w:r w:rsidR="00E426C4">
          <w:rPr>
            <w:noProof/>
            <w:webHidden/>
          </w:rPr>
          <w:t>48</w:t>
        </w:r>
        <w:r w:rsidR="004D2518">
          <w:rPr>
            <w:noProof/>
            <w:webHidden/>
          </w:rPr>
          <w:fldChar w:fldCharType="end"/>
        </w:r>
      </w:hyperlink>
    </w:p>
    <w:p w14:paraId="19198F5B" w14:textId="77777777" w:rsidR="00E426C4" w:rsidRDefault="009E48AB">
      <w:pPr>
        <w:pStyle w:val="13"/>
        <w:rPr>
          <w:rFonts w:asciiTheme="minorHAnsi" w:eastAsiaTheme="minorEastAsia" w:hAnsiTheme="minorHAnsi" w:cstheme="minorBidi"/>
          <w:caps w:val="0"/>
          <w:noProof/>
          <w:sz w:val="21"/>
          <w:szCs w:val="22"/>
        </w:rPr>
      </w:pPr>
      <w:hyperlink w:anchor="_Toc8047830" w:history="1">
        <w:r w:rsidR="00E426C4" w:rsidRPr="00A3039C">
          <w:rPr>
            <w:rStyle w:val="ac"/>
            <w:rFonts w:ascii="Arial Unicode MS" w:hAnsi="Arial Unicode MS" w:cs="Arial"/>
            <w:b/>
            <w:bCs/>
            <w:noProof/>
          </w:rPr>
          <w:t>第</w:t>
        </w:r>
        <w:r w:rsidR="00E426C4" w:rsidRPr="00A3039C">
          <w:rPr>
            <w:rStyle w:val="ac"/>
            <w:rFonts w:ascii="Arial Unicode MS" w:hAnsi="Arial Unicode MS"/>
            <w:b/>
            <w:noProof/>
          </w:rPr>
          <w:t>十六部分</w:t>
        </w:r>
        <w:r w:rsidR="00E426C4" w:rsidRPr="00A3039C">
          <w:rPr>
            <w:rStyle w:val="ac"/>
            <w:rFonts w:ascii="Arial Unicode MS" w:hAnsi="Arial Unicode MS"/>
            <w:b/>
            <w:noProof/>
          </w:rPr>
          <w:t xml:space="preserve">  </w:t>
        </w:r>
        <w:r w:rsidR="00E426C4" w:rsidRPr="00A3039C">
          <w:rPr>
            <w:rStyle w:val="ac"/>
            <w:rFonts w:ascii="Arial Unicode MS" w:hAnsi="Arial Unicode MS"/>
            <w:b/>
            <w:noProof/>
          </w:rPr>
          <w:t>风险揭示</w:t>
        </w:r>
        <w:r w:rsidR="00E426C4">
          <w:rPr>
            <w:noProof/>
            <w:webHidden/>
          </w:rPr>
          <w:tab/>
        </w:r>
        <w:r w:rsidR="004D2518">
          <w:rPr>
            <w:noProof/>
            <w:webHidden/>
          </w:rPr>
          <w:fldChar w:fldCharType="begin"/>
        </w:r>
        <w:r w:rsidR="00E426C4">
          <w:rPr>
            <w:noProof/>
            <w:webHidden/>
          </w:rPr>
          <w:instrText xml:space="preserve"> PAGEREF _Toc8047830 \h </w:instrText>
        </w:r>
        <w:r w:rsidR="004D2518">
          <w:rPr>
            <w:noProof/>
            <w:webHidden/>
          </w:rPr>
        </w:r>
        <w:r w:rsidR="004D2518">
          <w:rPr>
            <w:noProof/>
            <w:webHidden/>
          </w:rPr>
          <w:fldChar w:fldCharType="separate"/>
        </w:r>
        <w:r w:rsidR="00E426C4">
          <w:rPr>
            <w:noProof/>
            <w:webHidden/>
          </w:rPr>
          <w:t>53</w:t>
        </w:r>
        <w:r w:rsidR="004D2518">
          <w:rPr>
            <w:noProof/>
            <w:webHidden/>
          </w:rPr>
          <w:fldChar w:fldCharType="end"/>
        </w:r>
      </w:hyperlink>
    </w:p>
    <w:p w14:paraId="049D6556" w14:textId="77777777" w:rsidR="00E426C4" w:rsidRDefault="009E48AB">
      <w:pPr>
        <w:pStyle w:val="13"/>
        <w:rPr>
          <w:rFonts w:asciiTheme="minorHAnsi" w:eastAsiaTheme="minorEastAsia" w:hAnsiTheme="minorHAnsi" w:cstheme="minorBidi"/>
          <w:caps w:val="0"/>
          <w:noProof/>
          <w:sz w:val="21"/>
          <w:szCs w:val="22"/>
        </w:rPr>
      </w:pPr>
      <w:hyperlink w:anchor="_Toc8047831" w:history="1">
        <w:r w:rsidR="00E426C4" w:rsidRPr="00A3039C">
          <w:rPr>
            <w:rStyle w:val="ac"/>
            <w:rFonts w:ascii="Arial Unicode MS" w:hAnsi="Arial Unicode MS"/>
            <w:b/>
            <w:noProof/>
          </w:rPr>
          <w:t>第十七部分</w:t>
        </w:r>
        <w:r w:rsidR="00E426C4" w:rsidRPr="00A3039C">
          <w:rPr>
            <w:rStyle w:val="ac"/>
            <w:rFonts w:ascii="Arial Unicode MS" w:hAnsi="Arial Unicode MS"/>
            <w:b/>
            <w:noProof/>
          </w:rPr>
          <w:t xml:space="preserve">  </w:t>
        </w:r>
        <w:r w:rsidR="00E426C4" w:rsidRPr="00A3039C">
          <w:rPr>
            <w:rStyle w:val="ac"/>
            <w:rFonts w:ascii="Arial Unicode MS" w:hAnsi="Arial Unicode MS"/>
            <w:b/>
            <w:noProof/>
          </w:rPr>
          <w:t>基金合同的变更、终止与基金财产的清算</w:t>
        </w:r>
        <w:r w:rsidR="00E426C4">
          <w:rPr>
            <w:noProof/>
            <w:webHidden/>
          </w:rPr>
          <w:tab/>
        </w:r>
        <w:r w:rsidR="004D2518">
          <w:rPr>
            <w:noProof/>
            <w:webHidden/>
          </w:rPr>
          <w:fldChar w:fldCharType="begin"/>
        </w:r>
        <w:r w:rsidR="00E426C4">
          <w:rPr>
            <w:noProof/>
            <w:webHidden/>
          </w:rPr>
          <w:instrText xml:space="preserve"> PAGEREF _Toc8047831 \h </w:instrText>
        </w:r>
        <w:r w:rsidR="004D2518">
          <w:rPr>
            <w:noProof/>
            <w:webHidden/>
          </w:rPr>
        </w:r>
        <w:r w:rsidR="004D2518">
          <w:rPr>
            <w:noProof/>
            <w:webHidden/>
          </w:rPr>
          <w:fldChar w:fldCharType="separate"/>
        </w:r>
        <w:r w:rsidR="00E426C4">
          <w:rPr>
            <w:noProof/>
            <w:webHidden/>
          </w:rPr>
          <w:t>56</w:t>
        </w:r>
        <w:r w:rsidR="004D2518">
          <w:rPr>
            <w:noProof/>
            <w:webHidden/>
          </w:rPr>
          <w:fldChar w:fldCharType="end"/>
        </w:r>
      </w:hyperlink>
    </w:p>
    <w:p w14:paraId="25454E77" w14:textId="77777777" w:rsidR="00E426C4" w:rsidRDefault="009E48AB">
      <w:pPr>
        <w:pStyle w:val="13"/>
        <w:rPr>
          <w:rFonts w:asciiTheme="minorHAnsi" w:eastAsiaTheme="minorEastAsia" w:hAnsiTheme="minorHAnsi" w:cstheme="minorBidi"/>
          <w:caps w:val="0"/>
          <w:noProof/>
          <w:sz w:val="21"/>
          <w:szCs w:val="22"/>
        </w:rPr>
      </w:pPr>
      <w:hyperlink w:anchor="_Toc8047832" w:history="1">
        <w:r w:rsidR="00E426C4" w:rsidRPr="00A3039C">
          <w:rPr>
            <w:rStyle w:val="ac"/>
            <w:rFonts w:ascii="Arial Unicode MS" w:hAnsi="Arial Unicode MS" w:cs="Arial"/>
            <w:b/>
            <w:bCs/>
            <w:noProof/>
          </w:rPr>
          <w:t>第十八部分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基金合同的内容摘要</w:t>
        </w:r>
        <w:r w:rsidR="00E426C4">
          <w:rPr>
            <w:noProof/>
            <w:webHidden/>
          </w:rPr>
          <w:tab/>
        </w:r>
        <w:r w:rsidR="004D2518">
          <w:rPr>
            <w:noProof/>
            <w:webHidden/>
          </w:rPr>
          <w:fldChar w:fldCharType="begin"/>
        </w:r>
        <w:r w:rsidR="00E426C4">
          <w:rPr>
            <w:noProof/>
            <w:webHidden/>
          </w:rPr>
          <w:instrText xml:space="preserve"> PAGEREF _Toc8047832 \h </w:instrText>
        </w:r>
        <w:r w:rsidR="004D2518">
          <w:rPr>
            <w:noProof/>
            <w:webHidden/>
          </w:rPr>
        </w:r>
        <w:r w:rsidR="004D2518">
          <w:rPr>
            <w:noProof/>
            <w:webHidden/>
          </w:rPr>
          <w:fldChar w:fldCharType="separate"/>
        </w:r>
        <w:r w:rsidR="00E426C4">
          <w:rPr>
            <w:noProof/>
            <w:webHidden/>
          </w:rPr>
          <w:t>58</w:t>
        </w:r>
        <w:r w:rsidR="004D2518">
          <w:rPr>
            <w:noProof/>
            <w:webHidden/>
          </w:rPr>
          <w:fldChar w:fldCharType="end"/>
        </w:r>
      </w:hyperlink>
    </w:p>
    <w:p w14:paraId="6EDFE3E0" w14:textId="77777777" w:rsidR="00E426C4" w:rsidRDefault="009E48AB">
      <w:pPr>
        <w:pStyle w:val="13"/>
        <w:rPr>
          <w:rFonts w:asciiTheme="minorHAnsi" w:eastAsiaTheme="minorEastAsia" w:hAnsiTheme="minorHAnsi" w:cstheme="minorBidi"/>
          <w:caps w:val="0"/>
          <w:noProof/>
          <w:sz w:val="21"/>
          <w:szCs w:val="22"/>
        </w:rPr>
      </w:pPr>
      <w:hyperlink w:anchor="_Toc8047833" w:history="1">
        <w:r w:rsidR="00E426C4" w:rsidRPr="00A3039C">
          <w:rPr>
            <w:rStyle w:val="ac"/>
            <w:rFonts w:ascii="Arial Unicode MS" w:hAnsi="Arial Unicode MS" w:cs="Arial"/>
            <w:b/>
            <w:bCs/>
            <w:noProof/>
          </w:rPr>
          <w:t>第十九部分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基金托管协议的内容摘要</w:t>
        </w:r>
        <w:r w:rsidR="00E426C4">
          <w:rPr>
            <w:noProof/>
            <w:webHidden/>
          </w:rPr>
          <w:tab/>
        </w:r>
        <w:r w:rsidR="004D2518">
          <w:rPr>
            <w:noProof/>
            <w:webHidden/>
          </w:rPr>
          <w:fldChar w:fldCharType="begin"/>
        </w:r>
        <w:r w:rsidR="00E426C4">
          <w:rPr>
            <w:noProof/>
            <w:webHidden/>
          </w:rPr>
          <w:instrText xml:space="preserve"> PAGEREF _Toc8047833 \h </w:instrText>
        </w:r>
        <w:r w:rsidR="004D2518">
          <w:rPr>
            <w:noProof/>
            <w:webHidden/>
          </w:rPr>
        </w:r>
        <w:r w:rsidR="004D2518">
          <w:rPr>
            <w:noProof/>
            <w:webHidden/>
          </w:rPr>
          <w:fldChar w:fldCharType="separate"/>
        </w:r>
        <w:r w:rsidR="00E426C4">
          <w:rPr>
            <w:noProof/>
            <w:webHidden/>
          </w:rPr>
          <w:t>72</w:t>
        </w:r>
        <w:r w:rsidR="004D2518">
          <w:rPr>
            <w:noProof/>
            <w:webHidden/>
          </w:rPr>
          <w:fldChar w:fldCharType="end"/>
        </w:r>
      </w:hyperlink>
    </w:p>
    <w:p w14:paraId="1E35EE81" w14:textId="77777777" w:rsidR="00E426C4" w:rsidRDefault="009E48AB">
      <w:pPr>
        <w:pStyle w:val="13"/>
        <w:rPr>
          <w:rFonts w:asciiTheme="minorHAnsi" w:eastAsiaTheme="minorEastAsia" w:hAnsiTheme="minorHAnsi" w:cstheme="minorBidi"/>
          <w:caps w:val="0"/>
          <w:noProof/>
          <w:sz w:val="21"/>
          <w:szCs w:val="22"/>
        </w:rPr>
      </w:pPr>
      <w:hyperlink w:anchor="_Toc8047834" w:history="1">
        <w:r w:rsidR="00E426C4" w:rsidRPr="00A3039C">
          <w:rPr>
            <w:rStyle w:val="ac"/>
            <w:rFonts w:ascii="Arial Unicode MS" w:hAnsi="Arial Unicode MS" w:cs="Arial"/>
            <w:b/>
            <w:bCs/>
            <w:noProof/>
          </w:rPr>
          <w:t>第二十部分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对基金份额持有人的服务</w:t>
        </w:r>
        <w:r w:rsidR="00E426C4">
          <w:rPr>
            <w:noProof/>
            <w:webHidden/>
          </w:rPr>
          <w:tab/>
        </w:r>
        <w:r w:rsidR="004D2518">
          <w:rPr>
            <w:noProof/>
            <w:webHidden/>
          </w:rPr>
          <w:fldChar w:fldCharType="begin"/>
        </w:r>
        <w:r w:rsidR="00E426C4">
          <w:rPr>
            <w:noProof/>
            <w:webHidden/>
          </w:rPr>
          <w:instrText xml:space="preserve"> PAGEREF _Toc8047834 \h </w:instrText>
        </w:r>
        <w:r w:rsidR="004D2518">
          <w:rPr>
            <w:noProof/>
            <w:webHidden/>
          </w:rPr>
        </w:r>
        <w:r w:rsidR="004D2518">
          <w:rPr>
            <w:noProof/>
            <w:webHidden/>
          </w:rPr>
          <w:fldChar w:fldCharType="separate"/>
        </w:r>
        <w:r w:rsidR="00E426C4">
          <w:rPr>
            <w:noProof/>
            <w:webHidden/>
          </w:rPr>
          <w:t>86</w:t>
        </w:r>
        <w:r w:rsidR="004D2518">
          <w:rPr>
            <w:noProof/>
            <w:webHidden/>
          </w:rPr>
          <w:fldChar w:fldCharType="end"/>
        </w:r>
      </w:hyperlink>
    </w:p>
    <w:p w14:paraId="160B9485" w14:textId="77777777" w:rsidR="00E426C4" w:rsidRDefault="009E48AB">
      <w:pPr>
        <w:pStyle w:val="13"/>
        <w:rPr>
          <w:rFonts w:asciiTheme="minorHAnsi" w:eastAsiaTheme="minorEastAsia" w:hAnsiTheme="minorHAnsi" w:cstheme="minorBidi"/>
          <w:caps w:val="0"/>
          <w:noProof/>
          <w:sz w:val="21"/>
          <w:szCs w:val="22"/>
        </w:rPr>
      </w:pPr>
      <w:hyperlink w:anchor="_Toc8047835" w:history="1">
        <w:r w:rsidR="00E426C4" w:rsidRPr="00A3039C">
          <w:rPr>
            <w:rStyle w:val="ac"/>
            <w:rFonts w:ascii="Arial Unicode MS" w:hAnsi="Arial Unicode MS" w:cs="Arial"/>
            <w:b/>
            <w:bCs/>
            <w:noProof/>
          </w:rPr>
          <w:t>第二十一部分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其他应披露事项</w:t>
        </w:r>
        <w:r w:rsidR="00E426C4">
          <w:rPr>
            <w:noProof/>
            <w:webHidden/>
          </w:rPr>
          <w:tab/>
        </w:r>
        <w:r w:rsidR="004D2518">
          <w:rPr>
            <w:noProof/>
            <w:webHidden/>
          </w:rPr>
          <w:fldChar w:fldCharType="begin"/>
        </w:r>
        <w:r w:rsidR="00E426C4">
          <w:rPr>
            <w:noProof/>
            <w:webHidden/>
          </w:rPr>
          <w:instrText xml:space="preserve"> PAGEREF _Toc8047835 \h </w:instrText>
        </w:r>
        <w:r w:rsidR="004D2518">
          <w:rPr>
            <w:noProof/>
            <w:webHidden/>
          </w:rPr>
        </w:r>
        <w:r w:rsidR="004D2518">
          <w:rPr>
            <w:noProof/>
            <w:webHidden/>
          </w:rPr>
          <w:fldChar w:fldCharType="separate"/>
        </w:r>
        <w:r w:rsidR="00E426C4">
          <w:rPr>
            <w:noProof/>
            <w:webHidden/>
          </w:rPr>
          <w:t>88</w:t>
        </w:r>
        <w:r w:rsidR="004D2518">
          <w:rPr>
            <w:noProof/>
            <w:webHidden/>
          </w:rPr>
          <w:fldChar w:fldCharType="end"/>
        </w:r>
      </w:hyperlink>
    </w:p>
    <w:p w14:paraId="554D7AFF" w14:textId="77777777" w:rsidR="00E426C4" w:rsidRDefault="009E48AB">
      <w:pPr>
        <w:pStyle w:val="13"/>
        <w:rPr>
          <w:rFonts w:asciiTheme="minorHAnsi" w:eastAsiaTheme="minorEastAsia" w:hAnsiTheme="minorHAnsi" w:cstheme="minorBidi"/>
          <w:caps w:val="0"/>
          <w:noProof/>
          <w:sz w:val="21"/>
          <w:szCs w:val="22"/>
        </w:rPr>
      </w:pPr>
      <w:hyperlink w:anchor="_Toc8047836" w:history="1">
        <w:r w:rsidR="00E426C4" w:rsidRPr="00A3039C">
          <w:rPr>
            <w:rStyle w:val="ac"/>
            <w:rFonts w:ascii="Arial Unicode MS" w:hAnsi="Arial Unicode MS" w:cs="Arial"/>
            <w:b/>
            <w:bCs/>
            <w:noProof/>
          </w:rPr>
          <w:t>第二十二部分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招募说明书的存放及查阅方式</w:t>
        </w:r>
        <w:r w:rsidR="00E426C4">
          <w:rPr>
            <w:noProof/>
            <w:webHidden/>
          </w:rPr>
          <w:tab/>
        </w:r>
        <w:r w:rsidR="004D2518">
          <w:rPr>
            <w:noProof/>
            <w:webHidden/>
          </w:rPr>
          <w:fldChar w:fldCharType="begin"/>
        </w:r>
        <w:r w:rsidR="00E426C4">
          <w:rPr>
            <w:noProof/>
            <w:webHidden/>
          </w:rPr>
          <w:instrText xml:space="preserve"> PAGEREF _Toc8047836 \h </w:instrText>
        </w:r>
        <w:r w:rsidR="004D2518">
          <w:rPr>
            <w:noProof/>
            <w:webHidden/>
          </w:rPr>
        </w:r>
        <w:r w:rsidR="004D2518">
          <w:rPr>
            <w:noProof/>
            <w:webHidden/>
          </w:rPr>
          <w:fldChar w:fldCharType="separate"/>
        </w:r>
        <w:r w:rsidR="00E426C4">
          <w:rPr>
            <w:noProof/>
            <w:webHidden/>
          </w:rPr>
          <w:t>90</w:t>
        </w:r>
        <w:r w:rsidR="004D2518">
          <w:rPr>
            <w:noProof/>
            <w:webHidden/>
          </w:rPr>
          <w:fldChar w:fldCharType="end"/>
        </w:r>
      </w:hyperlink>
    </w:p>
    <w:p w14:paraId="187469D2" w14:textId="77777777" w:rsidR="00E426C4" w:rsidRDefault="009E48AB">
      <w:pPr>
        <w:pStyle w:val="13"/>
        <w:rPr>
          <w:rFonts w:asciiTheme="minorHAnsi" w:eastAsiaTheme="minorEastAsia" w:hAnsiTheme="minorHAnsi" w:cstheme="minorBidi"/>
          <w:caps w:val="0"/>
          <w:noProof/>
          <w:sz w:val="21"/>
          <w:szCs w:val="22"/>
        </w:rPr>
      </w:pPr>
      <w:hyperlink w:anchor="_Toc8047837" w:history="1">
        <w:r w:rsidR="00E426C4" w:rsidRPr="00A3039C">
          <w:rPr>
            <w:rStyle w:val="ac"/>
            <w:rFonts w:ascii="Arial Unicode MS" w:hAnsi="Arial Unicode MS" w:cs="Arial"/>
            <w:b/>
            <w:bCs/>
            <w:noProof/>
          </w:rPr>
          <w:t>第二十三部分</w:t>
        </w:r>
        <w:r w:rsidR="00E426C4" w:rsidRPr="00A3039C">
          <w:rPr>
            <w:rStyle w:val="ac"/>
            <w:rFonts w:ascii="Arial Unicode MS" w:hAnsi="Arial Unicode MS" w:cs="Arial"/>
            <w:b/>
            <w:bCs/>
            <w:noProof/>
          </w:rPr>
          <w:t xml:space="preserve">  </w:t>
        </w:r>
        <w:r w:rsidR="00E426C4" w:rsidRPr="00A3039C">
          <w:rPr>
            <w:rStyle w:val="ac"/>
            <w:rFonts w:ascii="Arial Unicode MS" w:hAnsi="Arial Unicode MS" w:cs="Arial"/>
            <w:b/>
            <w:bCs/>
            <w:noProof/>
          </w:rPr>
          <w:t>备查文件</w:t>
        </w:r>
        <w:r w:rsidR="00E426C4">
          <w:rPr>
            <w:noProof/>
            <w:webHidden/>
          </w:rPr>
          <w:tab/>
        </w:r>
        <w:r w:rsidR="004D2518">
          <w:rPr>
            <w:noProof/>
            <w:webHidden/>
          </w:rPr>
          <w:fldChar w:fldCharType="begin"/>
        </w:r>
        <w:r w:rsidR="00E426C4">
          <w:rPr>
            <w:noProof/>
            <w:webHidden/>
          </w:rPr>
          <w:instrText xml:space="preserve"> PAGEREF _Toc8047837 \h </w:instrText>
        </w:r>
        <w:r w:rsidR="004D2518">
          <w:rPr>
            <w:noProof/>
            <w:webHidden/>
          </w:rPr>
        </w:r>
        <w:r w:rsidR="004D2518">
          <w:rPr>
            <w:noProof/>
            <w:webHidden/>
          </w:rPr>
          <w:fldChar w:fldCharType="separate"/>
        </w:r>
        <w:r w:rsidR="00E426C4">
          <w:rPr>
            <w:noProof/>
            <w:webHidden/>
          </w:rPr>
          <w:t>91</w:t>
        </w:r>
        <w:r w:rsidR="004D2518">
          <w:rPr>
            <w:noProof/>
            <w:webHidden/>
          </w:rPr>
          <w:fldChar w:fldCharType="end"/>
        </w:r>
      </w:hyperlink>
    </w:p>
    <w:p w14:paraId="7A62E789" w14:textId="77777777" w:rsidR="007A2BE9" w:rsidRPr="007B1922" w:rsidRDefault="004D2518" w:rsidP="008E7728">
      <w:pPr>
        <w:adjustRightInd w:val="0"/>
        <w:snapToGrid w:val="0"/>
        <w:spacing w:line="360" w:lineRule="auto"/>
        <w:rPr>
          <w:rFonts w:ascii="Arial Unicode MS" w:hAnsi="Arial Unicode MS" w:cs="Arial"/>
          <w:bCs/>
          <w:spacing w:val="120"/>
          <w:szCs w:val="21"/>
        </w:rPr>
        <w:sectPr w:rsidR="007A2BE9" w:rsidRPr="007B1922" w:rsidSect="004F05E2">
          <w:footerReference w:type="default" r:id="rId24"/>
          <w:headerReference w:type="first" r:id="rId25"/>
          <w:footerReference w:type="first" r:id="rId26"/>
          <w:pgSz w:w="11906" w:h="16838" w:code="9"/>
          <w:pgMar w:top="1440" w:right="1800" w:bottom="1440" w:left="1800" w:header="851" w:footer="992" w:gutter="0"/>
          <w:pgNumType w:start="1"/>
          <w:cols w:space="720"/>
          <w:titlePg/>
          <w:docGrid w:linePitch="312"/>
        </w:sectPr>
      </w:pPr>
      <w:r w:rsidRPr="0095668A">
        <w:rPr>
          <w:rFonts w:ascii="Arial Unicode MS" w:hAnsi="Arial Unicode MS" w:cs="Arial"/>
          <w:bCs/>
          <w:spacing w:val="120"/>
          <w:szCs w:val="21"/>
        </w:rPr>
        <w:fldChar w:fldCharType="end"/>
      </w:r>
    </w:p>
    <w:p w14:paraId="3F596782" w14:textId="77777777" w:rsidR="00347BC6" w:rsidRPr="007B1922" w:rsidRDefault="00347BC6" w:rsidP="003A4CEC"/>
    <w:p w14:paraId="63E4C010" w14:textId="77777777" w:rsidR="00347BC6" w:rsidRPr="000F62DC" w:rsidRDefault="00347BC6" w:rsidP="008E7728">
      <w:pPr>
        <w:spacing w:line="360" w:lineRule="auto"/>
        <w:ind w:firstLine="120"/>
        <w:rPr>
          <w:rFonts w:ascii="Arial Unicode MS" w:hAnsi="Arial Unicode MS"/>
        </w:rPr>
      </w:pPr>
    </w:p>
    <w:p w14:paraId="59A91DD9" w14:textId="77777777" w:rsidR="007A2BE9" w:rsidRPr="000F62DC" w:rsidRDefault="007A2BE9" w:rsidP="008E7728">
      <w:pPr>
        <w:spacing w:line="360" w:lineRule="auto"/>
        <w:ind w:firstLine="105"/>
        <w:rPr>
          <w:rFonts w:ascii="Arial Unicode MS" w:hAnsi="Arial Unicode MS"/>
        </w:rPr>
        <w:sectPr w:rsidR="007A2BE9" w:rsidRPr="000F62DC" w:rsidSect="004F05E2">
          <w:footerReference w:type="default" r:id="rId27"/>
          <w:footerReference w:type="first" r:id="rId28"/>
          <w:type w:val="continuous"/>
          <w:pgSz w:w="11906" w:h="16838"/>
          <w:pgMar w:top="1440" w:right="1800" w:bottom="1440" w:left="1800" w:header="851" w:footer="992" w:gutter="0"/>
          <w:cols w:space="720"/>
          <w:titlePg/>
          <w:docGrid w:linePitch="312"/>
        </w:sectPr>
      </w:pPr>
    </w:p>
    <w:p w14:paraId="47EAE739" w14:textId="77777777" w:rsidR="007A2BE9" w:rsidRPr="007B1922" w:rsidRDefault="007A2BE9" w:rsidP="008E7728">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335232691"/>
      <w:bookmarkStart w:id="1" w:name="_Toc8047815"/>
      <w:r w:rsidRPr="007B1922">
        <w:rPr>
          <w:rFonts w:ascii="Arial Unicode MS" w:eastAsia="宋体" w:hAnsi="Arial Unicode MS" w:cs="Arial"/>
          <w:b/>
          <w:bCs/>
          <w:sz w:val="28"/>
          <w:szCs w:val="28"/>
        </w:rPr>
        <w:t>第一部分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绪言</w:t>
      </w:r>
      <w:bookmarkEnd w:id="0"/>
      <w:bookmarkEnd w:id="1"/>
    </w:p>
    <w:p w14:paraId="19B543EF" w14:textId="77777777" w:rsidR="00F17CDF" w:rsidRPr="007D6B9A" w:rsidRDefault="00F17CDF" w:rsidP="000C361C">
      <w:pPr>
        <w:spacing w:line="360" w:lineRule="auto"/>
        <w:ind w:firstLineChars="200" w:firstLine="420"/>
      </w:pPr>
      <w:r w:rsidRPr="007D6B9A">
        <w:t>《</w:t>
      </w:r>
      <w:r w:rsidR="007A6625">
        <w:t>富荣富开</w:t>
      </w:r>
      <w:r w:rsidR="007A6625">
        <w:t>1-3</w:t>
      </w:r>
      <w:r w:rsidR="007A6625">
        <w:t>年国开债纯债债券型证券投资基金</w:t>
      </w:r>
      <w:r w:rsidRPr="007D6B9A">
        <w:t>招募说明书》（以下简称</w:t>
      </w:r>
      <w:r w:rsidRPr="007D6B9A">
        <w:t>“</w:t>
      </w:r>
      <w:r w:rsidRPr="007D6B9A">
        <w:t>招募说明书</w:t>
      </w:r>
      <w:r w:rsidRPr="007D6B9A">
        <w:t>”</w:t>
      </w:r>
      <w:r w:rsidRPr="007D6B9A">
        <w:t>或</w:t>
      </w:r>
      <w:r w:rsidRPr="007D6B9A">
        <w:t>“</w:t>
      </w:r>
      <w:r w:rsidRPr="007D6B9A">
        <w:t>本招募说明书</w:t>
      </w:r>
      <w:r w:rsidRPr="007D6B9A">
        <w:t>”</w:t>
      </w:r>
      <w:r w:rsidRPr="007D6B9A">
        <w:t>）依照《中华人民共和国证券投资基金法》（以下简称</w:t>
      </w:r>
      <w:r w:rsidRPr="007D6B9A">
        <w:t>“</w:t>
      </w:r>
      <w:r w:rsidRPr="007D6B9A">
        <w:t>《基金法》</w:t>
      </w:r>
      <w:r w:rsidRPr="007D6B9A">
        <w:t>”</w:t>
      </w:r>
      <w:r w:rsidRPr="007D6B9A">
        <w:t>）、《</w:t>
      </w:r>
      <w:r w:rsidRPr="007D6B9A">
        <w:rPr>
          <w:rFonts w:hint="eastAsia"/>
        </w:rPr>
        <w:t>公开募集</w:t>
      </w:r>
      <w:r w:rsidRPr="007D6B9A">
        <w:t>证券投资基金运作管理办法》（以下简称</w:t>
      </w:r>
      <w:r w:rsidRPr="007D6B9A">
        <w:t>“</w:t>
      </w:r>
      <w:r w:rsidRPr="007D6B9A">
        <w:rPr>
          <w:rFonts w:hint="eastAsia"/>
        </w:rPr>
        <w:t>《运作办法》</w:t>
      </w:r>
      <w:r w:rsidRPr="007D6B9A">
        <w:t>”</w:t>
      </w:r>
      <w:r w:rsidRPr="007D6B9A">
        <w:rPr>
          <w:rFonts w:hint="eastAsia"/>
        </w:rPr>
        <w:t>）、《证券投资基金销售管理办法》（以下简称</w:t>
      </w:r>
      <w:r w:rsidRPr="007D6B9A">
        <w:t>“</w:t>
      </w:r>
      <w:r w:rsidRPr="007D6B9A">
        <w:rPr>
          <w:rFonts w:hint="eastAsia"/>
        </w:rPr>
        <w:t>《销售办法》</w:t>
      </w:r>
      <w:r w:rsidRPr="007D6B9A">
        <w:t>”</w:t>
      </w:r>
      <w:r w:rsidRPr="007D6B9A">
        <w:rPr>
          <w:rFonts w:hint="eastAsia"/>
        </w:rPr>
        <w:t>）、《证券投资基金信息披露管理办法》（以下简称</w:t>
      </w:r>
      <w:r w:rsidRPr="007D6B9A">
        <w:t>“</w:t>
      </w:r>
      <w:r w:rsidRPr="007D6B9A">
        <w:rPr>
          <w:rFonts w:hint="eastAsia"/>
        </w:rPr>
        <w:t>《信息披露办法》</w:t>
      </w:r>
      <w:r w:rsidRPr="007D6B9A">
        <w:t>”</w:t>
      </w:r>
      <w:r w:rsidRPr="007D6B9A">
        <w:rPr>
          <w:rFonts w:hint="eastAsia"/>
        </w:rPr>
        <w:t>）</w:t>
      </w:r>
      <w:r w:rsidR="006410D4" w:rsidRPr="007D6B9A">
        <w:rPr>
          <w:rFonts w:hint="eastAsia"/>
        </w:rPr>
        <w:t>、《公开募集开放式证券投资基金流动性风险管理规定》（以下简称“《管理规定》”）</w:t>
      </w:r>
      <w:r w:rsidRPr="000C361C">
        <w:rPr>
          <w:rFonts w:hint="eastAsia"/>
        </w:rPr>
        <w:t>和其他有关法律法规</w:t>
      </w:r>
      <w:r w:rsidRPr="007D6B9A">
        <w:rPr>
          <w:rFonts w:hint="eastAsia"/>
        </w:rPr>
        <w:t>以及《</w:t>
      </w:r>
      <w:r w:rsidR="007A6625">
        <w:rPr>
          <w:rFonts w:hint="eastAsia"/>
        </w:rPr>
        <w:t>富荣富开</w:t>
      </w:r>
      <w:r w:rsidR="007A6625">
        <w:rPr>
          <w:rFonts w:hint="eastAsia"/>
        </w:rPr>
        <w:t>1-3</w:t>
      </w:r>
      <w:r w:rsidR="007A6625">
        <w:rPr>
          <w:rFonts w:hint="eastAsia"/>
        </w:rPr>
        <w:t>年国开债纯债债券型证券投资基金</w:t>
      </w:r>
      <w:r w:rsidRPr="007D6B9A">
        <w:rPr>
          <w:rFonts w:hint="eastAsia"/>
        </w:rPr>
        <w:t>基金合同》（以下简称</w:t>
      </w:r>
      <w:r w:rsidRPr="007D6B9A">
        <w:t>“</w:t>
      </w:r>
      <w:r w:rsidRPr="007D6B9A">
        <w:rPr>
          <w:rFonts w:hint="eastAsia"/>
        </w:rPr>
        <w:t>基金合同</w:t>
      </w:r>
      <w:r w:rsidRPr="007D6B9A">
        <w:t>”</w:t>
      </w:r>
      <w:r w:rsidRPr="007D6B9A">
        <w:rPr>
          <w:rFonts w:hint="eastAsia"/>
        </w:rPr>
        <w:t>）编写。本招募说明书阐述了</w:t>
      </w:r>
      <w:r w:rsidR="007A6625">
        <w:t>富荣富开</w:t>
      </w:r>
      <w:r w:rsidR="007A6625">
        <w:t>1-3</w:t>
      </w:r>
      <w:r w:rsidR="007A6625">
        <w:t>年国开债纯债债券型证券投资基金</w:t>
      </w:r>
      <w:r w:rsidRPr="007D6B9A">
        <w:rPr>
          <w:rFonts w:hint="eastAsia"/>
        </w:rPr>
        <w:t>的投资目标、策略、风险、费率等与投资人投资决策有关的必要事项，投资人在作出投资决策前应仔细阅读本招募说明书。</w:t>
      </w:r>
      <w:r w:rsidRPr="007D6B9A">
        <w:t>基金管理人承诺本招募说明书不存在任何虚假记载、误导性陈述或重大遗漏，并对其真实性、准确性、完整性承担法律责任。</w:t>
      </w:r>
    </w:p>
    <w:p w14:paraId="59FBF393" w14:textId="77777777" w:rsidR="00F17CDF" w:rsidRPr="007D6B9A" w:rsidRDefault="007A6625" w:rsidP="000C361C">
      <w:pPr>
        <w:spacing w:line="360" w:lineRule="auto"/>
        <w:ind w:firstLineChars="200" w:firstLine="420"/>
      </w:pPr>
      <w:r>
        <w:t>富荣富开</w:t>
      </w:r>
      <w:r>
        <w:t>1-3</w:t>
      </w:r>
      <w:r>
        <w:t>年国开债纯债债券型证券投资基金</w:t>
      </w:r>
      <w:r w:rsidR="00F17CDF" w:rsidRPr="007D6B9A">
        <w:rPr>
          <w:rFonts w:hint="eastAsia"/>
        </w:rPr>
        <w:t>是根据本招募说明书所载明的资料申请募集的。本基金管理人没有委托或授权任何其他人提供未在本招募说明书中载明的信息，或对本招募说明书作任何解释或者说明。</w:t>
      </w:r>
    </w:p>
    <w:p w14:paraId="31BC40BE" w14:textId="77777777" w:rsidR="00F17CDF" w:rsidRPr="007D6B9A" w:rsidRDefault="00F17CDF" w:rsidP="000C361C">
      <w:pPr>
        <w:spacing w:line="360" w:lineRule="auto"/>
        <w:ind w:firstLineChars="200" w:firstLine="420"/>
      </w:pPr>
      <w:r w:rsidRPr="007D6B9A">
        <w:t>本招募说明书根据本基金的基金合同编写，并经中国证监会</w:t>
      </w:r>
      <w:r w:rsidRPr="007D6B9A">
        <w:rPr>
          <w:rFonts w:hint="eastAsia"/>
        </w:rPr>
        <w:t>注册</w:t>
      </w:r>
      <w:r w:rsidRPr="007D6B9A">
        <w:t>。基金合同是约定基金合同当事人之间权利、义务的法律文件。基金投资</w:t>
      </w:r>
      <w:r w:rsidR="002E143B">
        <w:rPr>
          <w:rFonts w:hint="eastAsia"/>
        </w:rPr>
        <w:t>人</w:t>
      </w:r>
      <w:r w:rsidRPr="007D6B9A">
        <w:t>自依基金合同取得基金份额，即成为基金份额持有人和基金合同的当事人，其持有基金份额的行为本身即表明其对基金合同的承认和接受，并按照《基金法》、基金合同及其他有关规定享有权利、承担义务。基金投资</w:t>
      </w:r>
      <w:r w:rsidR="002E143B">
        <w:rPr>
          <w:rFonts w:hint="eastAsia"/>
        </w:rPr>
        <w:t>人</w:t>
      </w:r>
      <w:r w:rsidRPr="007D6B9A">
        <w:t>欲了解基金份额持有人的权利和义务，应详细查阅基金合同。</w:t>
      </w:r>
    </w:p>
    <w:p w14:paraId="1E0C99E8" w14:textId="77777777" w:rsidR="007A2BE9" w:rsidRPr="007B1922" w:rsidRDefault="007A2BE9" w:rsidP="008E7728">
      <w:pPr>
        <w:pStyle w:val="11"/>
        <w:snapToGrid w:val="0"/>
        <w:spacing w:before="0" w:after="0" w:line="360" w:lineRule="auto"/>
        <w:ind w:firstLineChars="50" w:firstLine="120"/>
        <w:rPr>
          <w:rFonts w:ascii="Arial Unicode MS" w:eastAsia="宋体" w:hAnsi="Arial Unicode MS" w:cs="Arial"/>
          <w:b/>
          <w:bCs/>
          <w:sz w:val="28"/>
          <w:szCs w:val="28"/>
        </w:rPr>
      </w:pPr>
      <w:r w:rsidRPr="007B1922">
        <w:rPr>
          <w:rFonts w:ascii="Arial Unicode MS" w:hAnsi="Arial Unicode MS" w:cs="Arial"/>
          <w:szCs w:val="21"/>
        </w:rPr>
        <w:br w:type="page"/>
      </w:r>
      <w:bookmarkStart w:id="2" w:name="_Toc214873591"/>
      <w:bookmarkStart w:id="3" w:name="_Toc335232692"/>
      <w:bookmarkStart w:id="4" w:name="_Toc8047816"/>
      <w:r w:rsidRPr="007B1922">
        <w:rPr>
          <w:rFonts w:ascii="Arial Unicode MS" w:eastAsia="宋体" w:hAnsi="Arial Unicode MS" w:cs="Arial"/>
          <w:b/>
          <w:bCs/>
          <w:sz w:val="28"/>
          <w:szCs w:val="28"/>
        </w:rPr>
        <w:t>第二部分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释义</w:t>
      </w:r>
      <w:bookmarkEnd w:id="2"/>
      <w:bookmarkEnd w:id="3"/>
      <w:bookmarkEnd w:id="4"/>
    </w:p>
    <w:p w14:paraId="64792DCC" w14:textId="77777777" w:rsidR="00617907" w:rsidRPr="000F62DC" w:rsidRDefault="00617907" w:rsidP="008E7728">
      <w:pPr>
        <w:spacing w:line="360" w:lineRule="auto"/>
        <w:rPr>
          <w:rFonts w:ascii="Arial Unicode MS" w:hAnsi="Arial Unicode MS"/>
        </w:rPr>
      </w:pPr>
    </w:p>
    <w:p w14:paraId="17DEE71E" w14:textId="77777777" w:rsidR="007A2BE9" w:rsidRPr="00A254CB" w:rsidRDefault="007A2BE9"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在本招募说明书中，除非文义另有所指，下列词语具有以下含义：</w:t>
      </w:r>
    </w:p>
    <w:p w14:paraId="5D5534FA" w14:textId="77777777" w:rsidR="006C2CA0"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Pr="00A254CB">
        <w:rPr>
          <w:rFonts w:ascii="Arial Unicode MS" w:hAnsi="Arial Unicode MS" w:cs="Arial" w:hint="eastAsia"/>
          <w:kern w:val="0"/>
          <w:szCs w:val="21"/>
        </w:rPr>
        <w:t>、</w:t>
      </w:r>
      <w:r w:rsidRPr="00A254CB">
        <w:rPr>
          <w:rFonts w:ascii="Arial Unicode MS" w:hAnsi="Arial Unicode MS" w:cs="Arial"/>
          <w:kern w:val="0"/>
          <w:szCs w:val="21"/>
        </w:rPr>
        <w:t>基金或本基金：</w:t>
      </w:r>
      <w:r w:rsidR="00C91133" w:rsidRPr="00A254CB">
        <w:rPr>
          <w:rFonts w:ascii="Arial Unicode MS" w:hAnsi="Arial Unicode MS" w:cs="Arial" w:hint="eastAsia"/>
          <w:kern w:val="0"/>
          <w:szCs w:val="21"/>
        </w:rPr>
        <w:t>指</w:t>
      </w:r>
      <w:r w:rsidR="007A6625" w:rsidRPr="00A254CB">
        <w:rPr>
          <w:rFonts w:ascii="Arial Unicode MS" w:hAnsi="Arial Unicode MS" w:cs="Arial" w:hint="eastAsia"/>
          <w:kern w:val="0"/>
          <w:szCs w:val="21"/>
        </w:rPr>
        <w:t>富荣富开</w:t>
      </w:r>
      <w:r w:rsidR="007A6625" w:rsidRPr="00A254CB">
        <w:rPr>
          <w:rFonts w:ascii="Arial Unicode MS" w:hAnsi="Arial Unicode MS" w:cs="Arial"/>
          <w:kern w:val="0"/>
          <w:szCs w:val="21"/>
        </w:rPr>
        <w:t>1-3</w:t>
      </w:r>
      <w:r w:rsidR="007A6625" w:rsidRPr="00A254CB">
        <w:rPr>
          <w:rFonts w:ascii="Arial Unicode MS" w:hAnsi="Arial Unicode MS" w:cs="Arial" w:hint="eastAsia"/>
          <w:kern w:val="0"/>
          <w:szCs w:val="21"/>
        </w:rPr>
        <w:t>年国开债纯债债券型证券投资基金</w:t>
      </w:r>
    </w:p>
    <w:p w14:paraId="28DE34D0" w14:textId="77777777" w:rsidR="006C2CA0"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Pr="00A254CB">
        <w:rPr>
          <w:rFonts w:ascii="Arial Unicode MS" w:hAnsi="Arial Unicode MS" w:cs="Arial" w:hint="eastAsia"/>
          <w:kern w:val="0"/>
          <w:szCs w:val="21"/>
        </w:rPr>
        <w:t>、</w:t>
      </w:r>
      <w:r w:rsidRPr="00A254CB">
        <w:rPr>
          <w:rFonts w:ascii="Arial Unicode MS" w:hAnsi="Arial Unicode MS" w:cs="Arial"/>
          <w:kern w:val="0"/>
          <w:szCs w:val="21"/>
        </w:rPr>
        <w:t>基金管理人：指</w:t>
      </w:r>
      <w:r w:rsidR="00A304EF" w:rsidRPr="00A254CB">
        <w:rPr>
          <w:rFonts w:ascii="Arial Unicode MS" w:hAnsi="Arial Unicode MS" w:cs="Arial" w:hint="eastAsia"/>
          <w:kern w:val="0"/>
          <w:szCs w:val="21"/>
        </w:rPr>
        <w:t>富荣基金</w:t>
      </w:r>
      <w:r w:rsidRPr="00A254CB">
        <w:rPr>
          <w:rFonts w:ascii="Arial Unicode MS" w:hAnsi="Arial Unicode MS" w:cs="Arial" w:hint="eastAsia"/>
          <w:kern w:val="0"/>
          <w:szCs w:val="21"/>
        </w:rPr>
        <w:t>管理有限公司</w:t>
      </w:r>
      <w:r w:rsidRPr="00A254CB">
        <w:rPr>
          <w:rFonts w:ascii="Arial Unicode MS" w:hAnsi="Arial Unicode MS" w:cs="Arial"/>
          <w:kern w:val="0"/>
          <w:szCs w:val="21"/>
        </w:rPr>
        <w:t xml:space="preserve">      </w:t>
      </w:r>
    </w:p>
    <w:p w14:paraId="6F9CC8CE" w14:textId="77777777" w:rsidR="006C2CA0"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Pr="00A254CB">
        <w:rPr>
          <w:rFonts w:ascii="Arial Unicode MS" w:hAnsi="Arial Unicode MS" w:cs="Arial" w:hint="eastAsia"/>
          <w:kern w:val="0"/>
          <w:szCs w:val="21"/>
        </w:rPr>
        <w:t>、</w:t>
      </w:r>
      <w:r w:rsidRPr="00A254CB">
        <w:rPr>
          <w:rFonts w:ascii="Arial Unicode MS" w:hAnsi="Arial Unicode MS" w:cs="Arial"/>
          <w:kern w:val="0"/>
          <w:szCs w:val="21"/>
        </w:rPr>
        <w:t>基金托管人：</w:t>
      </w:r>
      <w:r w:rsidR="001B4541" w:rsidRPr="00A254CB">
        <w:rPr>
          <w:rFonts w:ascii="Arial Unicode MS" w:hAnsi="Arial Unicode MS" w:cs="Arial" w:hint="eastAsia"/>
          <w:kern w:val="0"/>
          <w:szCs w:val="21"/>
        </w:rPr>
        <w:t>指</w:t>
      </w:r>
      <w:r w:rsidR="0088352D" w:rsidRPr="00A254CB">
        <w:rPr>
          <w:rFonts w:ascii="Arial Unicode MS" w:hAnsi="Arial Unicode MS" w:cs="Arial" w:hint="eastAsia"/>
          <w:kern w:val="0"/>
          <w:szCs w:val="21"/>
        </w:rPr>
        <w:t>杭州银行股份有限公司</w:t>
      </w:r>
      <w:r w:rsidRPr="00A254CB">
        <w:rPr>
          <w:rFonts w:ascii="Arial Unicode MS" w:hAnsi="Arial Unicode MS" w:cs="Arial"/>
          <w:kern w:val="0"/>
          <w:szCs w:val="21"/>
        </w:rPr>
        <w:t xml:space="preserve">    </w:t>
      </w:r>
    </w:p>
    <w:p w14:paraId="6CD07E58" w14:textId="77777777" w:rsidR="006C2CA0"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Pr="00A254CB">
        <w:rPr>
          <w:rFonts w:ascii="Arial Unicode MS" w:hAnsi="Arial Unicode MS" w:cs="Arial" w:hint="eastAsia"/>
          <w:kern w:val="0"/>
          <w:szCs w:val="21"/>
        </w:rPr>
        <w:t>、</w:t>
      </w:r>
      <w:r w:rsidRPr="00A254CB">
        <w:rPr>
          <w:rFonts w:ascii="Arial Unicode MS" w:hAnsi="Arial Unicode MS" w:cs="Arial"/>
          <w:kern w:val="0"/>
          <w:szCs w:val="21"/>
        </w:rPr>
        <w:t>基金合同：指《</w:t>
      </w:r>
      <w:r w:rsidR="007A6625" w:rsidRPr="00A254CB">
        <w:rPr>
          <w:rFonts w:ascii="Arial Unicode MS" w:hAnsi="Arial Unicode MS" w:cs="Arial" w:hint="eastAsia"/>
          <w:kern w:val="0"/>
          <w:szCs w:val="21"/>
        </w:rPr>
        <w:t>富荣富开</w:t>
      </w:r>
      <w:r w:rsidR="007A6625" w:rsidRPr="00A254CB">
        <w:rPr>
          <w:rFonts w:ascii="Arial Unicode MS" w:hAnsi="Arial Unicode MS" w:cs="Arial"/>
          <w:kern w:val="0"/>
          <w:szCs w:val="21"/>
        </w:rPr>
        <w:t>1-3</w:t>
      </w:r>
      <w:r w:rsidR="007A6625" w:rsidRPr="00A254CB">
        <w:rPr>
          <w:rFonts w:ascii="Arial Unicode MS" w:hAnsi="Arial Unicode MS" w:cs="Arial" w:hint="eastAsia"/>
          <w:kern w:val="0"/>
          <w:szCs w:val="21"/>
        </w:rPr>
        <w:t>年国开债纯债债券型证券投资基金</w:t>
      </w:r>
      <w:r w:rsidRPr="00A254CB">
        <w:rPr>
          <w:rFonts w:ascii="Arial Unicode MS" w:hAnsi="Arial Unicode MS" w:cs="Arial"/>
          <w:kern w:val="0"/>
          <w:szCs w:val="21"/>
        </w:rPr>
        <w:t>基金合同》及对基金合同的任何有效修订和补充</w:t>
      </w:r>
    </w:p>
    <w:p w14:paraId="158BEB62" w14:textId="77777777" w:rsidR="00C05F18"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Pr="00A254CB">
        <w:rPr>
          <w:rFonts w:ascii="Arial Unicode MS" w:hAnsi="Arial Unicode MS" w:cs="Arial" w:hint="eastAsia"/>
          <w:kern w:val="0"/>
          <w:szCs w:val="21"/>
        </w:rPr>
        <w:t>、</w:t>
      </w:r>
      <w:r w:rsidRPr="00A254CB">
        <w:rPr>
          <w:rFonts w:ascii="Arial Unicode MS" w:hAnsi="Arial Unicode MS" w:cs="Arial"/>
          <w:kern w:val="0"/>
          <w:szCs w:val="21"/>
        </w:rPr>
        <w:t>托管协议：指基金管理人与基金托管人就本基金签订之《</w:t>
      </w:r>
      <w:r w:rsidR="007A6625" w:rsidRPr="00A254CB">
        <w:rPr>
          <w:rFonts w:ascii="Arial Unicode MS" w:hAnsi="Arial Unicode MS" w:cs="Arial" w:hint="eastAsia"/>
          <w:kern w:val="0"/>
          <w:szCs w:val="21"/>
        </w:rPr>
        <w:t>富荣富开</w:t>
      </w:r>
      <w:r w:rsidR="007A6625" w:rsidRPr="00A254CB">
        <w:rPr>
          <w:rFonts w:ascii="Arial Unicode MS" w:hAnsi="Arial Unicode MS" w:cs="Arial"/>
          <w:kern w:val="0"/>
          <w:szCs w:val="21"/>
        </w:rPr>
        <w:t>1-3</w:t>
      </w:r>
      <w:r w:rsidR="007A6625" w:rsidRPr="00A254CB">
        <w:rPr>
          <w:rFonts w:ascii="Arial Unicode MS" w:hAnsi="Arial Unicode MS" w:cs="Arial" w:hint="eastAsia"/>
          <w:kern w:val="0"/>
          <w:szCs w:val="21"/>
        </w:rPr>
        <w:t>年国开债纯债债券型证券投资基金</w:t>
      </w:r>
      <w:r w:rsidRPr="00A254CB">
        <w:rPr>
          <w:rFonts w:ascii="Arial Unicode MS" w:hAnsi="Arial Unicode MS" w:cs="Arial"/>
          <w:kern w:val="0"/>
          <w:szCs w:val="21"/>
        </w:rPr>
        <w:t>托管协议》及对该托管协议的任何有效修订和补充</w:t>
      </w:r>
    </w:p>
    <w:p w14:paraId="33D1DA5B" w14:textId="77777777" w:rsidR="00C05F18"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6</w:t>
      </w:r>
      <w:r w:rsidRPr="00A254CB">
        <w:rPr>
          <w:rFonts w:ascii="Arial Unicode MS" w:hAnsi="Arial Unicode MS" w:cs="Arial" w:hint="eastAsia"/>
          <w:kern w:val="0"/>
          <w:szCs w:val="21"/>
        </w:rPr>
        <w:t>、</w:t>
      </w:r>
      <w:r w:rsidRPr="00A254CB">
        <w:rPr>
          <w:rFonts w:ascii="Arial Unicode MS" w:hAnsi="Arial Unicode MS" w:cs="Arial"/>
          <w:kern w:val="0"/>
          <w:szCs w:val="21"/>
        </w:rPr>
        <w:t>招募说明书</w:t>
      </w:r>
      <w:r w:rsidR="007C1232" w:rsidRPr="00A254CB">
        <w:rPr>
          <w:rFonts w:ascii="Arial Unicode MS" w:hAnsi="Arial Unicode MS" w:cs="Arial" w:hint="eastAsia"/>
          <w:kern w:val="0"/>
          <w:szCs w:val="21"/>
        </w:rPr>
        <w:t>或本招募说明书</w:t>
      </w:r>
      <w:r w:rsidRPr="00A254CB">
        <w:rPr>
          <w:rFonts w:ascii="Arial Unicode MS" w:hAnsi="Arial Unicode MS" w:cs="Arial"/>
          <w:kern w:val="0"/>
          <w:szCs w:val="21"/>
        </w:rPr>
        <w:t>：指《</w:t>
      </w:r>
      <w:r w:rsidR="007A6625" w:rsidRPr="00A254CB">
        <w:rPr>
          <w:rFonts w:ascii="Arial Unicode MS" w:hAnsi="Arial Unicode MS" w:cs="Arial" w:hint="eastAsia"/>
          <w:kern w:val="0"/>
          <w:szCs w:val="21"/>
        </w:rPr>
        <w:t>富荣富开</w:t>
      </w:r>
      <w:r w:rsidR="007A6625" w:rsidRPr="00A254CB">
        <w:rPr>
          <w:rFonts w:ascii="Arial Unicode MS" w:hAnsi="Arial Unicode MS" w:cs="Arial"/>
          <w:kern w:val="0"/>
          <w:szCs w:val="21"/>
        </w:rPr>
        <w:t>1-3</w:t>
      </w:r>
      <w:r w:rsidR="007A6625" w:rsidRPr="00A254CB">
        <w:rPr>
          <w:rFonts w:ascii="Arial Unicode MS" w:hAnsi="Arial Unicode MS" w:cs="Arial" w:hint="eastAsia"/>
          <w:kern w:val="0"/>
          <w:szCs w:val="21"/>
        </w:rPr>
        <w:t>年国开债纯债债券型证券投资基金</w:t>
      </w:r>
      <w:r w:rsidRPr="00A254CB">
        <w:rPr>
          <w:rFonts w:ascii="Arial Unicode MS" w:hAnsi="Arial Unicode MS" w:cs="Arial"/>
          <w:kern w:val="0"/>
          <w:szCs w:val="21"/>
        </w:rPr>
        <w:t>招募说明书》及其定期的更新</w:t>
      </w:r>
    </w:p>
    <w:p w14:paraId="14B2A10A" w14:textId="77777777" w:rsidR="006C2CA0" w:rsidRPr="00A254CB" w:rsidRDefault="006C2CA0"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7</w:t>
      </w:r>
      <w:r w:rsidRPr="00A254CB">
        <w:rPr>
          <w:rFonts w:ascii="Arial Unicode MS" w:hAnsi="Arial Unicode MS" w:cs="Arial" w:hint="eastAsia"/>
          <w:kern w:val="0"/>
          <w:szCs w:val="21"/>
        </w:rPr>
        <w:t>、</w:t>
      </w:r>
      <w:r w:rsidRPr="00A254CB">
        <w:rPr>
          <w:rFonts w:ascii="Arial Unicode MS" w:hAnsi="Arial Unicode MS" w:cs="Arial"/>
          <w:kern w:val="0"/>
          <w:szCs w:val="21"/>
        </w:rPr>
        <w:t>基金份额发售公告：指《</w:t>
      </w:r>
      <w:r w:rsidR="007A6625" w:rsidRPr="00A254CB">
        <w:rPr>
          <w:rFonts w:ascii="Arial Unicode MS" w:hAnsi="Arial Unicode MS" w:cs="Arial" w:hint="eastAsia"/>
          <w:kern w:val="0"/>
          <w:szCs w:val="21"/>
        </w:rPr>
        <w:t>富荣富开</w:t>
      </w:r>
      <w:r w:rsidR="007A6625" w:rsidRPr="00A254CB">
        <w:rPr>
          <w:rFonts w:ascii="Arial Unicode MS" w:hAnsi="Arial Unicode MS" w:cs="Arial"/>
          <w:kern w:val="0"/>
          <w:szCs w:val="21"/>
        </w:rPr>
        <w:t>1-3</w:t>
      </w:r>
      <w:r w:rsidR="007A6625" w:rsidRPr="00A254CB">
        <w:rPr>
          <w:rFonts w:ascii="Arial Unicode MS" w:hAnsi="Arial Unicode MS" w:cs="Arial" w:hint="eastAsia"/>
          <w:kern w:val="0"/>
          <w:szCs w:val="21"/>
        </w:rPr>
        <w:t>年国开债纯债债券型证券投资基金</w:t>
      </w:r>
      <w:r w:rsidRPr="00A254CB">
        <w:rPr>
          <w:rFonts w:ascii="Arial Unicode MS" w:hAnsi="Arial Unicode MS" w:cs="Arial"/>
          <w:kern w:val="0"/>
          <w:szCs w:val="21"/>
        </w:rPr>
        <w:t>基金份额发售公告》</w:t>
      </w:r>
    </w:p>
    <w:p w14:paraId="23D8B727" w14:textId="77777777" w:rsidR="002A39A3" w:rsidRPr="00A254CB" w:rsidRDefault="00B83096"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8</w:t>
      </w:r>
      <w:r w:rsidR="002A39A3" w:rsidRPr="00A254CB">
        <w:rPr>
          <w:rFonts w:ascii="Arial Unicode MS" w:hAnsi="Arial Unicode MS" w:cs="Arial" w:hint="eastAsia"/>
          <w:kern w:val="0"/>
          <w:szCs w:val="21"/>
        </w:rPr>
        <w:t>、法律法规：指中国现行有效并公布实施的法律、行政法规、规范性文件、司法解释、行政规章以及其他对基金合同当事人有约束力的决定、决议、通知等</w:t>
      </w:r>
    </w:p>
    <w:p w14:paraId="4BF727B0" w14:textId="77777777" w:rsidR="002A39A3" w:rsidRPr="00A254CB" w:rsidRDefault="00B83096"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9</w:t>
      </w:r>
      <w:r w:rsidR="002A39A3" w:rsidRPr="00A254CB">
        <w:rPr>
          <w:rFonts w:ascii="Arial Unicode MS" w:hAnsi="Arial Unicode MS" w:cs="Arial" w:hint="eastAsia"/>
          <w:kern w:val="0"/>
          <w:szCs w:val="21"/>
        </w:rPr>
        <w:t>、《基金法》：指</w:t>
      </w:r>
      <w:r w:rsidR="002A39A3" w:rsidRPr="00A254CB">
        <w:rPr>
          <w:rFonts w:ascii="Arial Unicode MS" w:hAnsi="Arial Unicode MS" w:cs="Arial"/>
          <w:kern w:val="0"/>
          <w:szCs w:val="21"/>
        </w:rPr>
        <w:t>2003</w:t>
      </w:r>
      <w:r w:rsidR="002A39A3" w:rsidRPr="00A254CB">
        <w:rPr>
          <w:rFonts w:ascii="Arial Unicode MS" w:hAnsi="Arial Unicode MS" w:cs="Arial" w:hint="eastAsia"/>
          <w:kern w:val="0"/>
          <w:szCs w:val="21"/>
        </w:rPr>
        <w:t>年</w:t>
      </w:r>
      <w:r w:rsidR="002A39A3" w:rsidRPr="00A254CB">
        <w:rPr>
          <w:rFonts w:ascii="Arial Unicode MS" w:hAnsi="Arial Unicode MS" w:cs="Arial"/>
          <w:kern w:val="0"/>
          <w:szCs w:val="21"/>
        </w:rPr>
        <w:t>10</w:t>
      </w:r>
      <w:r w:rsidR="002A39A3" w:rsidRPr="00A254CB">
        <w:rPr>
          <w:rFonts w:ascii="Arial Unicode MS" w:hAnsi="Arial Unicode MS" w:cs="Arial" w:hint="eastAsia"/>
          <w:kern w:val="0"/>
          <w:szCs w:val="21"/>
        </w:rPr>
        <w:t>月</w:t>
      </w:r>
      <w:r w:rsidR="002A39A3" w:rsidRPr="00A254CB">
        <w:rPr>
          <w:rFonts w:ascii="Arial Unicode MS" w:hAnsi="Arial Unicode MS" w:cs="Arial"/>
          <w:kern w:val="0"/>
          <w:szCs w:val="21"/>
        </w:rPr>
        <w:t>28</w:t>
      </w:r>
      <w:r w:rsidR="002A39A3" w:rsidRPr="00A254CB">
        <w:rPr>
          <w:rFonts w:ascii="Arial Unicode MS" w:hAnsi="Arial Unicode MS" w:cs="Arial" w:hint="eastAsia"/>
          <w:kern w:val="0"/>
          <w:szCs w:val="21"/>
        </w:rPr>
        <w:t>日经第十届全国人民代表大会常务委员会第五次会议通过，经</w:t>
      </w:r>
      <w:r w:rsidR="002A39A3" w:rsidRPr="00A254CB">
        <w:rPr>
          <w:rFonts w:ascii="Arial Unicode MS" w:hAnsi="Arial Unicode MS" w:cs="Arial"/>
          <w:kern w:val="0"/>
          <w:szCs w:val="21"/>
        </w:rPr>
        <w:t>2012</w:t>
      </w:r>
      <w:r w:rsidR="002A39A3" w:rsidRPr="00A254CB">
        <w:rPr>
          <w:rFonts w:ascii="Arial Unicode MS" w:hAnsi="Arial Unicode MS" w:cs="Arial" w:hint="eastAsia"/>
          <w:kern w:val="0"/>
          <w:szCs w:val="21"/>
        </w:rPr>
        <w:t>年</w:t>
      </w:r>
      <w:r w:rsidR="002A39A3" w:rsidRPr="00A254CB">
        <w:rPr>
          <w:rFonts w:ascii="Arial Unicode MS" w:hAnsi="Arial Unicode MS" w:cs="Arial"/>
          <w:kern w:val="0"/>
          <w:szCs w:val="21"/>
        </w:rPr>
        <w:t>12</w:t>
      </w:r>
      <w:r w:rsidR="002A39A3" w:rsidRPr="00A254CB">
        <w:rPr>
          <w:rFonts w:ascii="Arial Unicode MS" w:hAnsi="Arial Unicode MS" w:cs="Arial" w:hint="eastAsia"/>
          <w:kern w:val="0"/>
          <w:szCs w:val="21"/>
        </w:rPr>
        <w:t>月</w:t>
      </w:r>
      <w:r w:rsidR="002A39A3" w:rsidRPr="00A254CB">
        <w:rPr>
          <w:rFonts w:ascii="Arial Unicode MS" w:hAnsi="Arial Unicode MS" w:cs="Arial"/>
          <w:kern w:val="0"/>
          <w:szCs w:val="21"/>
        </w:rPr>
        <w:t>28</w:t>
      </w:r>
      <w:r w:rsidR="002A39A3" w:rsidRPr="00A254CB">
        <w:rPr>
          <w:rFonts w:ascii="Arial Unicode MS" w:hAnsi="Arial Unicode MS" w:cs="Arial" w:hint="eastAsia"/>
          <w:kern w:val="0"/>
          <w:szCs w:val="21"/>
        </w:rPr>
        <w:t>日第十一届全国人民代表大会常务委员会第三十次会议修订，自</w:t>
      </w:r>
      <w:r w:rsidR="002A39A3" w:rsidRPr="00A254CB">
        <w:rPr>
          <w:rFonts w:ascii="Arial Unicode MS" w:hAnsi="Arial Unicode MS" w:cs="Arial"/>
          <w:kern w:val="0"/>
          <w:szCs w:val="21"/>
        </w:rPr>
        <w:t>2013</w:t>
      </w:r>
      <w:r w:rsidR="002A39A3" w:rsidRPr="00A254CB">
        <w:rPr>
          <w:rFonts w:ascii="Arial Unicode MS" w:hAnsi="Arial Unicode MS" w:cs="Arial" w:hint="eastAsia"/>
          <w:kern w:val="0"/>
          <w:szCs w:val="21"/>
        </w:rPr>
        <w:t>年</w:t>
      </w:r>
      <w:r w:rsidR="002A39A3" w:rsidRPr="00A254CB">
        <w:rPr>
          <w:rFonts w:ascii="Arial Unicode MS" w:hAnsi="Arial Unicode MS" w:cs="Arial"/>
          <w:kern w:val="0"/>
          <w:szCs w:val="21"/>
        </w:rPr>
        <w:t>6</w:t>
      </w:r>
      <w:r w:rsidR="002A39A3" w:rsidRPr="00A254CB">
        <w:rPr>
          <w:rFonts w:ascii="Arial Unicode MS" w:hAnsi="Arial Unicode MS" w:cs="Arial" w:hint="eastAsia"/>
          <w:kern w:val="0"/>
          <w:szCs w:val="21"/>
        </w:rPr>
        <w:t>月</w:t>
      </w:r>
      <w:r w:rsidR="002A39A3" w:rsidRPr="00A254CB">
        <w:rPr>
          <w:rFonts w:ascii="Arial Unicode MS" w:hAnsi="Arial Unicode MS" w:cs="Arial"/>
          <w:kern w:val="0"/>
          <w:szCs w:val="21"/>
        </w:rPr>
        <w:t>1</w:t>
      </w:r>
      <w:r w:rsidR="002A39A3" w:rsidRPr="00A254CB">
        <w:rPr>
          <w:rFonts w:ascii="Arial Unicode MS" w:hAnsi="Arial Unicode MS" w:cs="Arial" w:hint="eastAsia"/>
          <w:kern w:val="0"/>
          <w:szCs w:val="21"/>
        </w:rPr>
        <w:t>日起实施</w:t>
      </w:r>
      <w:r w:rsidR="005B70B3" w:rsidRPr="00A254CB">
        <w:rPr>
          <w:rFonts w:ascii="Arial Unicode MS" w:hAnsi="Arial Unicode MS" w:cs="Arial" w:hint="eastAsia"/>
          <w:kern w:val="0"/>
          <w:szCs w:val="21"/>
        </w:rPr>
        <w:t>并经</w:t>
      </w:r>
      <w:r w:rsidR="005B70B3" w:rsidRPr="00A254CB">
        <w:rPr>
          <w:rFonts w:ascii="Arial Unicode MS" w:hAnsi="Arial Unicode MS" w:cs="Arial"/>
          <w:kern w:val="0"/>
          <w:szCs w:val="21"/>
        </w:rPr>
        <w:t>2015</w:t>
      </w:r>
      <w:r w:rsidR="005B70B3" w:rsidRPr="00A254CB">
        <w:rPr>
          <w:rFonts w:ascii="Arial Unicode MS" w:hAnsi="Arial Unicode MS" w:cs="Arial" w:hint="eastAsia"/>
          <w:kern w:val="0"/>
          <w:szCs w:val="21"/>
        </w:rPr>
        <w:t>年</w:t>
      </w:r>
      <w:r w:rsidR="005B70B3" w:rsidRPr="00A254CB">
        <w:rPr>
          <w:rFonts w:ascii="Arial Unicode MS" w:hAnsi="Arial Unicode MS" w:cs="Arial"/>
          <w:kern w:val="0"/>
          <w:szCs w:val="21"/>
        </w:rPr>
        <w:t>4</w:t>
      </w:r>
      <w:r w:rsidR="005B70B3" w:rsidRPr="00A254CB">
        <w:rPr>
          <w:rFonts w:ascii="Arial Unicode MS" w:hAnsi="Arial Unicode MS" w:cs="Arial" w:hint="eastAsia"/>
          <w:kern w:val="0"/>
          <w:szCs w:val="21"/>
        </w:rPr>
        <w:t>月</w:t>
      </w:r>
      <w:r w:rsidR="005B70B3" w:rsidRPr="00A254CB">
        <w:rPr>
          <w:rFonts w:ascii="Arial Unicode MS" w:hAnsi="Arial Unicode MS" w:cs="Arial"/>
          <w:kern w:val="0"/>
          <w:szCs w:val="21"/>
        </w:rPr>
        <w:t>24</w:t>
      </w:r>
      <w:r w:rsidR="005B70B3" w:rsidRPr="00A254CB">
        <w:rPr>
          <w:rFonts w:ascii="Arial Unicode MS" w:hAnsi="Arial Unicode MS" w:cs="Arial" w:hint="eastAsia"/>
          <w:kern w:val="0"/>
          <w:szCs w:val="21"/>
        </w:rPr>
        <w:t>日第十二届全国人民代表大会常务委员会第十四次会议《全国人民代表大会常务委员会关于修改〈中华人民共和国港口法</w:t>
      </w:r>
      <w:r w:rsidR="005B70B3" w:rsidRPr="00A254CB">
        <w:rPr>
          <w:rFonts w:ascii="Arial Unicode MS" w:hAnsi="Arial Unicode MS" w:cs="Arial"/>
          <w:kern w:val="0"/>
          <w:szCs w:val="21"/>
        </w:rPr>
        <w:t>&gt;</w:t>
      </w:r>
      <w:r w:rsidR="005B70B3" w:rsidRPr="00A254CB">
        <w:rPr>
          <w:rFonts w:ascii="Arial Unicode MS" w:hAnsi="Arial Unicode MS" w:cs="Arial" w:hint="eastAsia"/>
          <w:kern w:val="0"/>
          <w:szCs w:val="21"/>
        </w:rPr>
        <w:t>等七部法律的决定》修改的《中华人民共和国证券投资基金法》</w:t>
      </w:r>
      <w:r w:rsidR="002A39A3" w:rsidRPr="00A254CB">
        <w:rPr>
          <w:rFonts w:ascii="Arial Unicode MS" w:hAnsi="Arial Unicode MS" w:cs="Arial" w:hint="eastAsia"/>
          <w:kern w:val="0"/>
          <w:szCs w:val="21"/>
        </w:rPr>
        <w:t>及颁布机关对其不时做出的修订</w:t>
      </w:r>
    </w:p>
    <w:p w14:paraId="63BA6094" w14:textId="77777777" w:rsidR="002A39A3" w:rsidRPr="00A254CB" w:rsidRDefault="00B83096"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10</w:t>
      </w:r>
      <w:r w:rsidR="002A39A3" w:rsidRPr="00A254CB">
        <w:rPr>
          <w:rFonts w:ascii="Arial Unicode MS" w:hAnsi="Arial Unicode MS" w:cs="Arial" w:hint="eastAsia"/>
          <w:kern w:val="0"/>
          <w:szCs w:val="21"/>
        </w:rPr>
        <w:t>、《销售办法》：指中国证监会</w:t>
      </w:r>
      <w:r w:rsidR="002A39A3" w:rsidRPr="00A254CB">
        <w:rPr>
          <w:rFonts w:ascii="Arial Unicode MS" w:hAnsi="Arial Unicode MS" w:cs="Arial"/>
          <w:kern w:val="0"/>
          <w:szCs w:val="21"/>
        </w:rPr>
        <w:t>2013</w:t>
      </w:r>
      <w:r w:rsidR="002A39A3" w:rsidRPr="00A254CB">
        <w:rPr>
          <w:rFonts w:ascii="Arial Unicode MS" w:hAnsi="Arial Unicode MS" w:cs="Arial" w:hint="eastAsia"/>
          <w:kern w:val="0"/>
          <w:szCs w:val="21"/>
        </w:rPr>
        <w:t>年</w:t>
      </w:r>
      <w:r w:rsidR="002A39A3" w:rsidRPr="00A254CB">
        <w:rPr>
          <w:rFonts w:ascii="Arial Unicode MS" w:hAnsi="Arial Unicode MS" w:cs="Arial"/>
          <w:kern w:val="0"/>
          <w:szCs w:val="21"/>
        </w:rPr>
        <w:t>3</w:t>
      </w:r>
      <w:r w:rsidR="002A39A3" w:rsidRPr="00A254CB">
        <w:rPr>
          <w:rFonts w:ascii="Arial Unicode MS" w:hAnsi="Arial Unicode MS" w:cs="Arial" w:hint="eastAsia"/>
          <w:kern w:val="0"/>
          <w:szCs w:val="21"/>
        </w:rPr>
        <w:t>月</w:t>
      </w:r>
      <w:r w:rsidR="002A39A3" w:rsidRPr="00A254CB">
        <w:rPr>
          <w:rFonts w:ascii="Arial Unicode MS" w:hAnsi="Arial Unicode MS" w:cs="Arial"/>
          <w:kern w:val="0"/>
          <w:szCs w:val="21"/>
        </w:rPr>
        <w:t>15</w:t>
      </w:r>
      <w:r w:rsidR="002A39A3" w:rsidRPr="00A254CB">
        <w:rPr>
          <w:rFonts w:ascii="Arial Unicode MS" w:hAnsi="Arial Unicode MS" w:cs="Arial" w:hint="eastAsia"/>
          <w:kern w:val="0"/>
          <w:szCs w:val="21"/>
        </w:rPr>
        <w:t>日颁布、同年</w:t>
      </w:r>
      <w:r w:rsidR="002A39A3" w:rsidRPr="00A254CB">
        <w:rPr>
          <w:rFonts w:ascii="Arial Unicode MS" w:hAnsi="Arial Unicode MS" w:cs="Arial"/>
          <w:kern w:val="0"/>
          <w:szCs w:val="21"/>
        </w:rPr>
        <w:t>6</w:t>
      </w:r>
      <w:r w:rsidR="002A39A3" w:rsidRPr="00A254CB">
        <w:rPr>
          <w:rFonts w:ascii="Arial Unicode MS" w:hAnsi="Arial Unicode MS" w:cs="Arial" w:hint="eastAsia"/>
          <w:kern w:val="0"/>
          <w:szCs w:val="21"/>
        </w:rPr>
        <w:t>月</w:t>
      </w:r>
      <w:r w:rsidR="002A39A3" w:rsidRPr="00A254CB">
        <w:rPr>
          <w:rFonts w:ascii="Arial Unicode MS" w:hAnsi="Arial Unicode MS" w:cs="Arial"/>
          <w:kern w:val="0"/>
          <w:szCs w:val="21"/>
        </w:rPr>
        <w:t>1</w:t>
      </w:r>
      <w:r w:rsidR="002A39A3" w:rsidRPr="00A254CB">
        <w:rPr>
          <w:rFonts w:ascii="Arial Unicode MS" w:hAnsi="Arial Unicode MS" w:cs="Arial" w:hint="eastAsia"/>
          <w:kern w:val="0"/>
          <w:szCs w:val="21"/>
        </w:rPr>
        <w:t>日实施的《证券投资基金销售管理办法》及颁布机关对其不时做出的修订</w:t>
      </w:r>
    </w:p>
    <w:p w14:paraId="0017FF36" w14:textId="77777777" w:rsidR="002A39A3" w:rsidRPr="00A254CB" w:rsidRDefault="002A39A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B83096" w:rsidRPr="00A254CB">
        <w:rPr>
          <w:rFonts w:ascii="Arial Unicode MS" w:hAnsi="Arial Unicode MS" w:cs="Arial"/>
          <w:kern w:val="0"/>
          <w:szCs w:val="21"/>
        </w:rPr>
        <w:t>1</w:t>
      </w:r>
      <w:r w:rsidRPr="00A254CB">
        <w:rPr>
          <w:rFonts w:ascii="Arial Unicode MS" w:hAnsi="Arial Unicode MS" w:cs="Arial" w:hint="eastAsia"/>
          <w:kern w:val="0"/>
          <w:szCs w:val="21"/>
        </w:rPr>
        <w:t>、《信息披露办法》：指中国证监会</w:t>
      </w:r>
      <w:r w:rsidRPr="00A254CB">
        <w:rPr>
          <w:rFonts w:ascii="Arial Unicode MS" w:hAnsi="Arial Unicode MS" w:cs="Arial"/>
          <w:kern w:val="0"/>
          <w:szCs w:val="21"/>
        </w:rPr>
        <w:t>2004</w:t>
      </w:r>
      <w:r w:rsidRPr="00A254CB">
        <w:rPr>
          <w:rFonts w:ascii="Arial Unicode MS" w:hAnsi="Arial Unicode MS" w:cs="Arial" w:hint="eastAsia"/>
          <w:kern w:val="0"/>
          <w:szCs w:val="21"/>
        </w:rPr>
        <w:t>年</w:t>
      </w:r>
      <w:r w:rsidRPr="00A254CB">
        <w:rPr>
          <w:rFonts w:ascii="Arial Unicode MS" w:hAnsi="Arial Unicode MS" w:cs="Arial"/>
          <w:kern w:val="0"/>
          <w:szCs w:val="21"/>
        </w:rPr>
        <w:t>6</w:t>
      </w:r>
      <w:r w:rsidRPr="00A254CB">
        <w:rPr>
          <w:rFonts w:ascii="Arial Unicode MS" w:hAnsi="Arial Unicode MS" w:cs="Arial" w:hint="eastAsia"/>
          <w:kern w:val="0"/>
          <w:szCs w:val="21"/>
        </w:rPr>
        <w:t>月</w:t>
      </w:r>
      <w:r w:rsidRPr="00A254CB">
        <w:rPr>
          <w:rFonts w:ascii="Arial Unicode MS" w:hAnsi="Arial Unicode MS" w:cs="Arial"/>
          <w:kern w:val="0"/>
          <w:szCs w:val="21"/>
        </w:rPr>
        <w:t>8</w:t>
      </w:r>
      <w:r w:rsidRPr="00A254CB">
        <w:rPr>
          <w:rFonts w:ascii="Arial Unicode MS" w:hAnsi="Arial Unicode MS" w:cs="Arial" w:hint="eastAsia"/>
          <w:kern w:val="0"/>
          <w:szCs w:val="21"/>
        </w:rPr>
        <w:t>日颁布、同年</w:t>
      </w:r>
      <w:r w:rsidRPr="00A254CB">
        <w:rPr>
          <w:rFonts w:ascii="Arial Unicode MS" w:hAnsi="Arial Unicode MS" w:cs="Arial"/>
          <w:kern w:val="0"/>
          <w:szCs w:val="21"/>
        </w:rPr>
        <w:t>7</w:t>
      </w:r>
      <w:r w:rsidRPr="00A254CB">
        <w:rPr>
          <w:rFonts w:ascii="Arial Unicode MS" w:hAnsi="Arial Unicode MS" w:cs="Arial" w:hint="eastAsia"/>
          <w:kern w:val="0"/>
          <w:szCs w:val="21"/>
        </w:rPr>
        <w:t>月</w:t>
      </w:r>
      <w:r w:rsidRPr="00A254CB">
        <w:rPr>
          <w:rFonts w:ascii="Arial Unicode MS" w:hAnsi="Arial Unicode MS" w:cs="Arial"/>
          <w:kern w:val="0"/>
          <w:szCs w:val="21"/>
        </w:rPr>
        <w:t>1</w:t>
      </w:r>
      <w:r w:rsidRPr="00A254CB">
        <w:rPr>
          <w:rFonts w:ascii="Arial Unicode MS" w:hAnsi="Arial Unicode MS" w:cs="Arial" w:hint="eastAsia"/>
          <w:kern w:val="0"/>
          <w:szCs w:val="21"/>
        </w:rPr>
        <w:t>日实施的《证券投资基金信息披露管理办法》及颁布机关对其不时做出的修订</w:t>
      </w:r>
    </w:p>
    <w:p w14:paraId="33A66E3E" w14:textId="77777777" w:rsidR="002A39A3" w:rsidRPr="00A254CB" w:rsidRDefault="002A39A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B83096" w:rsidRPr="00A254CB">
        <w:rPr>
          <w:rFonts w:ascii="Arial Unicode MS" w:hAnsi="Arial Unicode MS" w:cs="Arial"/>
          <w:kern w:val="0"/>
          <w:szCs w:val="21"/>
        </w:rPr>
        <w:t>2</w:t>
      </w:r>
      <w:r w:rsidRPr="00A254CB">
        <w:rPr>
          <w:rFonts w:ascii="Arial Unicode MS" w:hAnsi="Arial Unicode MS" w:cs="Arial" w:hint="eastAsia"/>
          <w:kern w:val="0"/>
          <w:szCs w:val="21"/>
        </w:rPr>
        <w:t>、《运作办法》：指中国证监会</w:t>
      </w:r>
      <w:r w:rsidRPr="00A254CB">
        <w:rPr>
          <w:rFonts w:ascii="Arial Unicode MS" w:hAnsi="Arial Unicode MS" w:cs="Arial"/>
          <w:kern w:val="0"/>
          <w:szCs w:val="21"/>
        </w:rPr>
        <w:t>2014</w:t>
      </w:r>
      <w:r w:rsidRPr="00A254CB">
        <w:rPr>
          <w:rFonts w:ascii="Arial Unicode MS" w:hAnsi="Arial Unicode MS" w:cs="Arial" w:hint="eastAsia"/>
          <w:kern w:val="0"/>
          <w:szCs w:val="21"/>
        </w:rPr>
        <w:t>年</w:t>
      </w:r>
      <w:r w:rsidRPr="00A254CB">
        <w:rPr>
          <w:rFonts w:ascii="Arial Unicode MS" w:hAnsi="Arial Unicode MS" w:cs="Arial"/>
          <w:kern w:val="0"/>
          <w:szCs w:val="21"/>
        </w:rPr>
        <w:t>7</w:t>
      </w:r>
      <w:r w:rsidRPr="00A254CB">
        <w:rPr>
          <w:rFonts w:ascii="Arial Unicode MS" w:hAnsi="Arial Unicode MS" w:cs="Arial" w:hint="eastAsia"/>
          <w:kern w:val="0"/>
          <w:szCs w:val="21"/>
        </w:rPr>
        <w:t>月</w:t>
      </w:r>
      <w:r w:rsidRPr="00A254CB">
        <w:rPr>
          <w:rFonts w:ascii="Arial Unicode MS" w:hAnsi="Arial Unicode MS" w:cs="Arial"/>
          <w:kern w:val="0"/>
          <w:szCs w:val="21"/>
        </w:rPr>
        <w:t>7</w:t>
      </w:r>
      <w:r w:rsidRPr="00A254CB">
        <w:rPr>
          <w:rFonts w:ascii="Arial Unicode MS" w:hAnsi="Arial Unicode MS" w:cs="Arial" w:hint="eastAsia"/>
          <w:kern w:val="0"/>
          <w:szCs w:val="21"/>
        </w:rPr>
        <w:t>日颁布、同年</w:t>
      </w:r>
      <w:r w:rsidRPr="00A254CB">
        <w:rPr>
          <w:rFonts w:ascii="Arial Unicode MS" w:hAnsi="Arial Unicode MS" w:cs="Arial"/>
          <w:kern w:val="0"/>
          <w:szCs w:val="21"/>
        </w:rPr>
        <w:t>8</w:t>
      </w:r>
      <w:r w:rsidRPr="00A254CB">
        <w:rPr>
          <w:rFonts w:ascii="Arial Unicode MS" w:hAnsi="Arial Unicode MS" w:cs="Arial" w:hint="eastAsia"/>
          <w:kern w:val="0"/>
          <w:szCs w:val="21"/>
        </w:rPr>
        <w:t>月</w:t>
      </w:r>
      <w:r w:rsidRPr="00A254CB">
        <w:rPr>
          <w:rFonts w:ascii="Arial Unicode MS" w:hAnsi="Arial Unicode MS" w:cs="Arial"/>
          <w:kern w:val="0"/>
          <w:szCs w:val="21"/>
        </w:rPr>
        <w:t>8</w:t>
      </w:r>
      <w:r w:rsidRPr="00A254CB">
        <w:rPr>
          <w:rFonts w:ascii="Arial Unicode MS" w:hAnsi="Arial Unicode MS" w:cs="Arial" w:hint="eastAsia"/>
          <w:kern w:val="0"/>
          <w:szCs w:val="21"/>
        </w:rPr>
        <w:t>日实施的《公开募集证券投资基金运作管理办法》及颁布机关对其不时做出的修订</w:t>
      </w:r>
    </w:p>
    <w:p w14:paraId="12E02023" w14:textId="77777777" w:rsidR="00010FF4" w:rsidRPr="00A254CB" w:rsidRDefault="002A39A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B83096" w:rsidRPr="00A254CB">
        <w:rPr>
          <w:rFonts w:ascii="Arial Unicode MS" w:hAnsi="Arial Unicode MS" w:cs="Arial"/>
          <w:kern w:val="0"/>
          <w:szCs w:val="21"/>
        </w:rPr>
        <w:t>3</w:t>
      </w:r>
      <w:r w:rsidRPr="00A254CB">
        <w:rPr>
          <w:rFonts w:ascii="Arial Unicode MS" w:hAnsi="Arial Unicode MS" w:cs="Arial" w:hint="eastAsia"/>
          <w:kern w:val="0"/>
          <w:szCs w:val="21"/>
        </w:rPr>
        <w:t>、</w:t>
      </w:r>
      <w:r w:rsidR="00010FF4" w:rsidRPr="00A254CB">
        <w:rPr>
          <w:rFonts w:ascii="Arial Unicode MS" w:hAnsi="Arial Unicode MS" w:cs="Arial" w:hint="eastAsia"/>
          <w:kern w:val="0"/>
          <w:szCs w:val="21"/>
        </w:rPr>
        <w:t>《管理规定》：指中国证监会</w:t>
      </w:r>
      <w:r w:rsidR="00010FF4" w:rsidRPr="00A254CB">
        <w:rPr>
          <w:rFonts w:ascii="Arial Unicode MS" w:hAnsi="Arial Unicode MS" w:cs="Arial"/>
          <w:kern w:val="0"/>
          <w:szCs w:val="21"/>
        </w:rPr>
        <w:t>2017</w:t>
      </w:r>
      <w:r w:rsidR="00010FF4" w:rsidRPr="00A254CB">
        <w:rPr>
          <w:rFonts w:ascii="Arial Unicode MS" w:hAnsi="Arial Unicode MS" w:cs="Arial" w:hint="eastAsia"/>
          <w:kern w:val="0"/>
          <w:szCs w:val="21"/>
        </w:rPr>
        <w:t>年</w:t>
      </w:r>
      <w:r w:rsidR="00010FF4" w:rsidRPr="00A254CB">
        <w:rPr>
          <w:rFonts w:ascii="Arial Unicode MS" w:hAnsi="Arial Unicode MS" w:cs="Arial"/>
          <w:kern w:val="0"/>
          <w:szCs w:val="21"/>
        </w:rPr>
        <w:t>8</w:t>
      </w:r>
      <w:r w:rsidR="00010FF4" w:rsidRPr="00A254CB">
        <w:rPr>
          <w:rFonts w:ascii="Arial Unicode MS" w:hAnsi="Arial Unicode MS" w:cs="Arial" w:hint="eastAsia"/>
          <w:kern w:val="0"/>
          <w:szCs w:val="21"/>
        </w:rPr>
        <w:t>月</w:t>
      </w:r>
      <w:r w:rsidR="00010FF4" w:rsidRPr="00A254CB">
        <w:rPr>
          <w:rFonts w:ascii="Arial Unicode MS" w:hAnsi="Arial Unicode MS" w:cs="Arial"/>
          <w:kern w:val="0"/>
          <w:szCs w:val="21"/>
        </w:rPr>
        <w:t>31</w:t>
      </w:r>
      <w:r w:rsidR="00010FF4" w:rsidRPr="00A254CB">
        <w:rPr>
          <w:rFonts w:ascii="Arial Unicode MS" w:hAnsi="Arial Unicode MS" w:cs="Arial" w:hint="eastAsia"/>
          <w:kern w:val="0"/>
          <w:szCs w:val="21"/>
        </w:rPr>
        <w:t>日颁布、同年</w:t>
      </w:r>
      <w:r w:rsidR="00010FF4" w:rsidRPr="00A254CB">
        <w:rPr>
          <w:rFonts w:ascii="Arial Unicode MS" w:hAnsi="Arial Unicode MS" w:cs="Arial"/>
          <w:kern w:val="0"/>
          <w:szCs w:val="21"/>
        </w:rPr>
        <w:t>10</w:t>
      </w:r>
      <w:r w:rsidR="00010FF4" w:rsidRPr="00A254CB">
        <w:rPr>
          <w:rFonts w:ascii="Arial Unicode MS" w:hAnsi="Arial Unicode MS" w:cs="Arial" w:hint="eastAsia"/>
          <w:kern w:val="0"/>
          <w:szCs w:val="21"/>
        </w:rPr>
        <w:t>月</w:t>
      </w:r>
      <w:r w:rsidR="00010FF4" w:rsidRPr="00A254CB">
        <w:rPr>
          <w:rFonts w:ascii="Arial Unicode MS" w:hAnsi="Arial Unicode MS" w:cs="Arial"/>
          <w:kern w:val="0"/>
          <w:szCs w:val="21"/>
        </w:rPr>
        <w:t>1</w:t>
      </w:r>
      <w:r w:rsidR="00010FF4" w:rsidRPr="00A254CB">
        <w:rPr>
          <w:rFonts w:ascii="Arial Unicode MS" w:hAnsi="Arial Unicode MS" w:cs="Arial" w:hint="eastAsia"/>
          <w:kern w:val="0"/>
          <w:szCs w:val="21"/>
        </w:rPr>
        <w:t>日实施的《公开募集开放式证券投资基金流动性风险管理规定》及颁布机关对其不时做出的修订</w:t>
      </w:r>
    </w:p>
    <w:p w14:paraId="3B3D9723" w14:textId="77777777" w:rsidR="002A39A3" w:rsidRPr="00A254CB" w:rsidRDefault="002A39A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010FF4" w:rsidRPr="00A254CB">
        <w:rPr>
          <w:rFonts w:ascii="Arial Unicode MS" w:hAnsi="Arial Unicode MS" w:cs="Arial"/>
          <w:kern w:val="0"/>
          <w:szCs w:val="21"/>
        </w:rPr>
        <w:t>4</w:t>
      </w:r>
      <w:r w:rsidRPr="00A254CB">
        <w:rPr>
          <w:rFonts w:ascii="Arial Unicode MS" w:hAnsi="Arial Unicode MS" w:cs="Arial" w:hint="eastAsia"/>
          <w:kern w:val="0"/>
          <w:szCs w:val="21"/>
        </w:rPr>
        <w:t>、中国证监会：指中国证券监督管理委员会</w:t>
      </w:r>
    </w:p>
    <w:p w14:paraId="44DBEAF0" w14:textId="77777777" w:rsidR="002A39A3" w:rsidRPr="00A254CB" w:rsidRDefault="002A39A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010FF4" w:rsidRPr="00A254CB">
        <w:rPr>
          <w:rFonts w:ascii="Arial Unicode MS" w:hAnsi="Arial Unicode MS" w:cs="Arial"/>
          <w:kern w:val="0"/>
          <w:szCs w:val="21"/>
        </w:rPr>
        <w:t>5</w:t>
      </w:r>
      <w:r w:rsidRPr="00A254CB">
        <w:rPr>
          <w:rFonts w:ascii="Arial Unicode MS" w:hAnsi="Arial Unicode MS" w:cs="Arial" w:hint="eastAsia"/>
          <w:kern w:val="0"/>
          <w:szCs w:val="21"/>
        </w:rPr>
        <w:t>、银行业监督管理机构：指中国人民银行和</w:t>
      </w:r>
      <w:r w:rsidRPr="00A254CB">
        <w:rPr>
          <w:rFonts w:ascii="Arial Unicode MS" w:hAnsi="Arial Unicode MS" w:cs="Arial"/>
          <w:kern w:val="0"/>
          <w:szCs w:val="21"/>
        </w:rPr>
        <w:t>/</w:t>
      </w:r>
      <w:r w:rsidRPr="00A254CB">
        <w:rPr>
          <w:rFonts w:ascii="Arial Unicode MS" w:hAnsi="Arial Unicode MS" w:cs="Arial" w:hint="eastAsia"/>
          <w:kern w:val="0"/>
          <w:szCs w:val="21"/>
        </w:rPr>
        <w:t>或中国银行</w:t>
      </w:r>
      <w:r w:rsidR="003D27E8" w:rsidRPr="00A254CB">
        <w:rPr>
          <w:rFonts w:ascii="Arial Unicode MS" w:hAnsi="Arial Unicode MS" w:cs="Arial" w:hint="eastAsia"/>
          <w:kern w:val="0"/>
          <w:szCs w:val="21"/>
        </w:rPr>
        <w:t>保险</w:t>
      </w:r>
      <w:r w:rsidRPr="00A254CB">
        <w:rPr>
          <w:rFonts w:ascii="Arial Unicode MS" w:hAnsi="Arial Unicode MS" w:cs="Arial" w:hint="eastAsia"/>
          <w:kern w:val="0"/>
          <w:szCs w:val="21"/>
        </w:rPr>
        <w:t>监督管理委员会</w:t>
      </w:r>
    </w:p>
    <w:p w14:paraId="43D0CF21" w14:textId="77777777" w:rsidR="002A39A3" w:rsidRPr="00A254CB" w:rsidRDefault="00D11318"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010FF4" w:rsidRPr="00A254CB">
        <w:rPr>
          <w:rFonts w:ascii="Arial Unicode MS" w:hAnsi="Arial Unicode MS" w:cs="Arial"/>
          <w:kern w:val="0"/>
          <w:szCs w:val="21"/>
        </w:rPr>
        <w:t>6</w:t>
      </w:r>
      <w:r w:rsidR="002A39A3" w:rsidRPr="00A254CB">
        <w:rPr>
          <w:rFonts w:ascii="Arial Unicode MS" w:hAnsi="Arial Unicode MS" w:cs="Arial" w:hint="eastAsia"/>
          <w:kern w:val="0"/>
          <w:szCs w:val="21"/>
        </w:rPr>
        <w:t>、基金合同当事人：指受基金合同约束，根据基金合同享有权利并承担义务的法律主体，包括基金管理人、基金托管人和基金份额持有人</w:t>
      </w:r>
    </w:p>
    <w:p w14:paraId="3CA70BF1" w14:textId="77777777" w:rsidR="002A39A3" w:rsidRPr="00A254CB" w:rsidRDefault="00D11318"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010FF4" w:rsidRPr="00A254CB">
        <w:rPr>
          <w:rFonts w:ascii="Arial Unicode MS" w:hAnsi="Arial Unicode MS" w:cs="Arial"/>
          <w:kern w:val="0"/>
          <w:szCs w:val="21"/>
        </w:rPr>
        <w:t>7</w:t>
      </w:r>
      <w:r w:rsidR="002A39A3" w:rsidRPr="00A254CB">
        <w:rPr>
          <w:rFonts w:ascii="Arial Unicode MS" w:hAnsi="Arial Unicode MS" w:cs="Arial" w:hint="eastAsia"/>
          <w:kern w:val="0"/>
          <w:szCs w:val="21"/>
        </w:rPr>
        <w:t>、个人投资者：指依据有关法律法规规定可投资于证券投资基金的自然人</w:t>
      </w:r>
    </w:p>
    <w:p w14:paraId="6F81E60E" w14:textId="77777777" w:rsidR="002A39A3" w:rsidRPr="00A254CB" w:rsidRDefault="00D11318"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010FF4" w:rsidRPr="00A254CB">
        <w:rPr>
          <w:rFonts w:ascii="Arial Unicode MS" w:hAnsi="Arial Unicode MS" w:cs="Arial"/>
          <w:kern w:val="0"/>
          <w:szCs w:val="21"/>
        </w:rPr>
        <w:t>8</w:t>
      </w:r>
      <w:r w:rsidR="002A39A3" w:rsidRPr="00A254CB">
        <w:rPr>
          <w:rFonts w:ascii="Arial Unicode MS" w:hAnsi="Arial Unicode MS" w:cs="Arial" w:hint="eastAsia"/>
          <w:kern w:val="0"/>
          <w:szCs w:val="21"/>
        </w:rPr>
        <w:t>、机构投资者：指依法可以投资证券投资基金的、在中华人民共和国境内合法登记并存续或经有关政府部门批准设立并存续的企业法人、事业法人、社会团体或其他组织</w:t>
      </w:r>
    </w:p>
    <w:p w14:paraId="65638831" w14:textId="77777777" w:rsidR="002A39A3" w:rsidRPr="00A254CB" w:rsidRDefault="00D11318"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1</w:t>
      </w:r>
      <w:r w:rsidR="00010FF4" w:rsidRPr="00A254CB">
        <w:rPr>
          <w:rFonts w:ascii="Arial Unicode MS" w:hAnsi="Arial Unicode MS" w:cs="Arial"/>
          <w:kern w:val="0"/>
          <w:szCs w:val="21"/>
        </w:rPr>
        <w:t>9</w:t>
      </w:r>
      <w:r w:rsidR="002A39A3" w:rsidRPr="00A254CB">
        <w:rPr>
          <w:rFonts w:ascii="Arial Unicode MS" w:hAnsi="Arial Unicode MS" w:cs="Arial" w:hint="eastAsia"/>
          <w:kern w:val="0"/>
          <w:szCs w:val="21"/>
        </w:rPr>
        <w:t>、合格境外机构投资者：指符合《合格境外机构投资者境内证券投资管理办法》</w:t>
      </w:r>
      <w:r w:rsidR="00A87D3A" w:rsidRPr="00A254CB">
        <w:rPr>
          <w:rFonts w:ascii="Arial Unicode MS" w:hAnsi="Arial Unicode MS" w:cs="Arial" w:hint="eastAsia"/>
          <w:kern w:val="0"/>
          <w:szCs w:val="21"/>
        </w:rPr>
        <w:t>（包括其不时修订）</w:t>
      </w:r>
      <w:r w:rsidR="002A39A3" w:rsidRPr="00A254CB">
        <w:rPr>
          <w:rFonts w:ascii="Arial Unicode MS" w:hAnsi="Arial Unicode MS" w:cs="Arial" w:hint="eastAsia"/>
          <w:kern w:val="0"/>
          <w:szCs w:val="21"/>
        </w:rPr>
        <w:t>及相关法律法规规定可以投资于在中国境内</w:t>
      </w:r>
      <w:r w:rsidR="00112E21" w:rsidRPr="00A254CB">
        <w:rPr>
          <w:rFonts w:ascii="Arial Unicode MS" w:hAnsi="Arial Unicode MS" w:cs="Arial" w:hint="eastAsia"/>
          <w:kern w:val="0"/>
          <w:szCs w:val="21"/>
        </w:rPr>
        <w:t>证券市场</w:t>
      </w:r>
      <w:r w:rsidR="002A39A3" w:rsidRPr="00A254CB">
        <w:rPr>
          <w:rFonts w:ascii="Arial Unicode MS" w:hAnsi="Arial Unicode MS" w:cs="Arial" w:hint="eastAsia"/>
          <w:kern w:val="0"/>
          <w:szCs w:val="21"/>
        </w:rPr>
        <w:t>的中国境外的机构投资者</w:t>
      </w:r>
    </w:p>
    <w:p w14:paraId="366CA93A" w14:textId="77777777" w:rsidR="005B70B3" w:rsidRPr="00A254CB" w:rsidRDefault="00010FF4"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20</w:t>
      </w:r>
      <w:r w:rsidR="002A39A3" w:rsidRPr="00A254CB">
        <w:rPr>
          <w:rFonts w:ascii="Arial Unicode MS" w:hAnsi="Arial Unicode MS" w:cs="Arial" w:hint="eastAsia"/>
          <w:kern w:val="0"/>
          <w:szCs w:val="21"/>
        </w:rPr>
        <w:t>、</w:t>
      </w:r>
      <w:r w:rsidR="005B70B3" w:rsidRPr="00A254CB">
        <w:rPr>
          <w:rFonts w:ascii="Arial Unicode MS" w:hAnsi="Arial Unicode MS" w:cs="Arial" w:hint="eastAsia"/>
          <w:kern w:val="0"/>
          <w:szCs w:val="21"/>
        </w:rPr>
        <w:t>人民币合格境外机构投资者：指</w:t>
      </w:r>
      <w:r w:rsidR="00A87D3A" w:rsidRPr="00A254CB">
        <w:rPr>
          <w:rFonts w:ascii="Arial Unicode MS" w:hAnsi="Arial Unicode MS" w:cs="Arial" w:hint="eastAsia"/>
          <w:kern w:val="0"/>
          <w:szCs w:val="21"/>
        </w:rPr>
        <w:t>按照</w:t>
      </w:r>
      <w:r w:rsidR="005B70B3" w:rsidRPr="00A254CB">
        <w:rPr>
          <w:rFonts w:ascii="Arial Unicode MS" w:hAnsi="Arial Unicode MS" w:cs="Arial" w:hint="eastAsia"/>
          <w:kern w:val="0"/>
          <w:szCs w:val="21"/>
        </w:rPr>
        <w:t>《人民币合格境外机构投资者境内证券投资试点办法》（包括其不时修订）及相关法律法规规定</w:t>
      </w:r>
      <w:r w:rsidR="00A87D3A" w:rsidRPr="00A254CB">
        <w:rPr>
          <w:rFonts w:ascii="Arial Unicode MS" w:hAnsi="Arial Unicode MS" w:cs="Arial" w:hint="eastAsia"/>
          <w:kern w:val="0"/>
          <w:szCs w:val="21"/>
        </w:rPr>
        <w:t>，</w:t>
      </w:r>
      <w:r w:rsidR="005B70B3" w:rsidRPr="00A254CB">
        <w:rPr>
          <w:rFonts w:ascii="Arial Unicode MS" w:hAnsi="Arial Unicode MS" w:cs="Arial" w:hint="eastAsia"/>
          <w:kern w:val="0"/>
          <w:szCs w:val="21"/>
        </w:rPr>
        <w:t>运用来自境外的人民币资金进行境内证券投资的境外</w:t>
      </w:r>
      <w:r w:rsidR="00A87D3A" w:rsidRPr="00A254CB">
        <w:rPr>
          <w:rFonts w:ascii="Arial Unicode MS" w:hAnsi="Arial Unicode MS" w:cs="Arial" w:hint="eastAsia"/>
          <w:kern w:val="0"/>
          <w:szCs w:val="21"/>
        </w:rPr>
        <w:t>法人</w:t>
      </w:r>
    </w:p>
    <w:p w14:paraId="01A4DF5B" w14:textId="77777777" w:rsidR="002A39A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1</w:t>
      </w:r>
      <w:r w:rsidRPr="00A254CB">
        <w:rPr>
          <w:rFonts w:ascii="Arial Unicode MS" w:hAnsi="Arial Unicode MS" w:cs="Arial" w:hint="eastAsia"/>
          <w:kern w:val="0"/>
          <w:szCs w:val="21"/>
        </w:rPr>
        <w:t>、</w:t>
      </w:r>
      <w:r w:rsidR="002A39A3" w:rsidRPr="00A254CB">
        <w:rPr>
          <w:rFonts w:ascii="Arial Unicode MS" w:hAnsi="Arial Unicode MS" w:cs="Arial" w:hint="eastAsia"/>
          <w:kern w:val="0"/>
          <w:szCs w:val="21"/>
        </w:rPr>
        <w:t>投资人：指个人投资者、机构投资者、合格境外机构投资者</w:t>
      </w:r>
      <w:r w:rsidR="00A87D3A" w:rsidRPr="00A254CB">
        <w:rPr>
          <w:rFonts w:ascii="Arial Unicode MS" w:hAnsi="Arial Unicode MS" w:cs="Arial" w:hint="eastAsia"/>
          <w:kern w:val="0"/>
          <w:szCs w:val="21"/>
        </w:rPr>
        <w:t>和</w:t>
      </w:r>
      <w:r w:rsidRPr="00A254CB">
        <w:rPr>
          <w:rFonts w:ascii="Arial Unicode MS" w:hAnsi="Arial Unicode MS" w:cs="Arial" w:hint="eastAsia"/>
          <w:kern w:val="0"/>
          <w:szCs w:val="21"/>
        </w:rPr>
        <w:t>人民币合格境外机构投资者</w:t>
      </w:r>
      <w:r w:rsidR="002A39A3" w:rsidRPr="00A254CB">
        <w:rPr>
          <w:rFonts w:ascii="Arial Unicode MS" w:hAnsi="Arial Unicode MS" w:cs="Arial" w:hint="eastAsia"/>
          <w:kern w:val="0"/>
          <w:szCs w:val="21"/>
        </w:rPr>
        <w:t>以及法律法规或中国证监会允许购买证券投资基金的其他投资人的合称</w:t>
      </w:r>
    </w:p>
    <w:p w14:paraId="2D194BE6"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2</w:t>
      </w:r>
      <w:r w:rsidRPr="00A254CB">
        <w:rPr>
          <w:rFonts w:ascii="Arial Unicode MS" w:hAnsi="Arial Unicode MS" w:cs="Arial" w:hint="eastAsia"/>
          <w:kern w:val="0"/>
          <w:szCs w:val="21"/>
        </w:rPr>
        <w:t>、基金份额持有人：指依基金合同和招募说明书合法取得基金份额的投资人</w:t>
      </w:r>
    </w:p>
    <w:p w14:paraId="3E8185FB"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3</w:t>
      </w:r>
      <w:r w:rsidRPr="00A254CB">
        <w:rPr>
          <w:rFonts w:ascii="Arial Unicode MS" w:hAnsi="Arial Unicode MS" w:cs="Arial" w:hint="eastAsia"/>
          <w:kern w:val="0"/>
          <w:szCs w:val="21"/>
        </w:rPr>
        <w:t>、基金销售业务：指基金管理人或销售机构宣传推介基金，发售基金份额，办理基金份额的申购、赎回、转换、转托管及定期定额投资等业务</w:t>
      </w:r>
    </w:p>
    <w:p w14:paraId="09FDC1D8"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4</w:t>
      </w:r>
      <w:r w:rsidRPr="00A254CB">
        <w:rPr>
          <w:rFonts w:ascii="Arial Unicode MS" w:hAnsi="Arial Unicode MS" w:cs="Arial" w:hint="eastAsia"/>
          <w:kern w:val="0"/>
          <w:szCs w:val="21"/>
        </w:rPr>
        <w:t>、销售机构：指直销机构和代销机构</w:t>
      </w:r>
    </w:p>
    <w:p w14:paraId="67023A8E"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5</w:t>
      </w:r>
      <w:r w:rsidRPr="00A254CB">
        <w:rPr>
          <w:rFonts w:ascii="Arial Unicode MS" w:hAnsi="Arial Unicode MS" w:cs="Arial" w:hint="eastAsia"/>
          <w:kern w:val="0"/>
          <w:szCs w:val="21"/>
        </w:rPr>
        <w:t>、直销机构：指富荣基金管理有限公司</w:t>
      </w:r>
    </w:p>
    <w:p w14:paraId="5B8D578A"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6</w:t>
      </w:r>
      <w:r w:rsidRPr="00A254CB">
        <w:rPr>
          <w:rFonts w:ascii="Arial Unicode MS" w:hAnsi="Arial Unicode MS" w:cs="Arial" w:hint="eastAsia"/>
          <w:kern w:val="0"/>
          <w:szCs w:val="21"/>
        </w:rPr>
        <w:t>、代销机构：指</w:t>
      </w:r>
      <w:r w:rsidR="00A87D3A" w:rsidRPr="00A254CB">
        <w:rPr>
          <w:rFonts w:ascii="Arial Unicode MS" w:hAnsi="Arial Unicode MS" w:cs="Arial" w:hint="eastAsia"/>
          <w:kern w:val="0"/>
          <w:szCs w:val="21"/>
        </w:rPr>
        <w:t>富荣基金管理有限公司以及</w:t>
      </w:r>
      <w:r w:rsidRPr="00A254CB">
        <w:rPr>
          <w:rFonts w:ascii="Arial Unicode MS" w:hAnsi="Arial Unicode MS" w:cs="Arial" w:hint="eastAsia"/>
          <w:kern w:val="0"/>
          <w:szCs w:val="21"/>
        </w:rPr>
        <w:t>符合《销售办法》和中国证监会规定的其他条件，取得基金销售业务资格并与基金管理人签订了基金销售服务协议，办理基金销售业务的机构</w:t>
      </w:r>
    </w:p>
    <w:p w14:paraId="58642FEF"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7</w:t>
      </w:r>
      <w:r w:rsidRPr="00A254CB">
        <w:rPr>
          <w:rFonts w:ascii="Arial Unicode MS" w:hAnsi="Arial Unicode MS" w:cs="Arial" w:hint="eastAsia"/>
          <w:kern w:val="0"/>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68FC5C2"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8</w:t>
      </w:r>
      <w:r w:rsidRPr="00A254CB">
        <w:rPr>
          <w:rFonts w:ascii="Arial Unicode MS" w:hAnsi="Arial Unicode MS" w:cs="Arial" w:hint="eastAsia"/>
          <w:kern w:val="0"/>
          <w:szCs w:val="21"/>
        </w:rPr>
        <w:t>、登记机构：指办理登记业务的机构。基金的登记机构为富荣基金管理有限公司或接受富荣基金管理有限公司委托代为办理登记业务的机构</w:t>
      </w:r>
      <w:r w:rsidR="002E143B" w:rsidRPr="00A254CB">
        <w:rPr>
          <w:rFonts w:ascii="Arial Unicode MS" w:hAnsi="Arial Unicode MS" w:cs="Arial" w:hint="eastAsia"/>
          <w:kern w:val="0"/>
          <w:szCs w:val="21"/>
        </w:rPr>
        <w:t>，本基金的登记机构为富荣基金管理有限公司</w:t>
      </w:r>
    </w:p>
    <w:p w14:paraId="24A26677"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2</w:t>
      </w:r>
      <w:r w:rsidR="00010FF4" w:rsidRPr="00A254CB">
        <w:rPr>
          <w:rFonts w:ascii="Arial Unicode MS" w:hAnsi="Arial Unicode MS" w:cs="Arial"/>
          <w:kern w:val="0"/>
          <w:szCs w:val="21"/>
        </w:rPr>
        <w:t>9</w:t>
      </w:r>
      <w:r w:rsidRPr="00A254CB">
        <w:rPr>
          <w:rFonts w:ascii="Arial Unicode MS" w:hAnsi="Arial Unicode MS" w:cs="Arial" w:hint="eastAsia"/>
          <w:kern w:val="0"/>
          <w:szCs w:val="21"/>
        </w:rPr>
        <w:t>、基金账户：指登记机构为投资人开立的、记录其持有的、基金管理人所管理的基金份额余额及其变动情况的账户</w:t>
      </w:r>
    </w:p>
    <w:p w14:paraId="0541A58C" w14:textId="77777777" w:rsidR="005B70B3" w:rsidRPr="00A254CB" w:rsidRDefault="00010FF4"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30</w:t>
      </w:r>
      <w:r w:rsidR="005B70B3" w:rsidRPr="00A254CB">
        <w:rPr>
          <w:rFonts w:ascii="Arial Unicode MS" w:hAnsi="Arial Unicode MS" w:cs="Arial" w:hint="eastAsia"/>
          <w:kern w:val="0"/>
          <w:szCs w:val="21"/>
        </w:rPr>
        <w:t>、基金交易账户：指销售机构为投资人开立的、记录投资人通过该销售机构办理认购、申购、赎回、转换、转托管及定期定额投资等业务而引起的基金份额变动及结余情况的账户</w:t>
      </w:r>
    </w:p>
    <w:p w14:paraId="427895D2"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1</w:t>
      </w:r>
      <w:r w:rsidRPr="00A254CB">
        <w:rPr>
          <w:rFonts w:ascii="Arial Unicode MS" w:hAnsi="Arial Unicode MS" w:cs="Arial" w:hint="eastAsia"/>
          <w:kern w:val="0"/>
          <w:szCs w:val="21"/>
        </w:rPr>
        <w:t>、基金合同生效日：指基金募集达到法律法规规定及基金合同规定的条件，基金管理人向中国证监会办理基金备案手续完毕，并获得中国证监会书面确认的日期</w:t>
      </w:r>
    </w:p>
    <w:p w14:paraId="27186857"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2</w:t>
      </w:r>
      <w:r w:rsidRPr="00A254CB">
        <w:rPr>
          <w:rFonts w:ascii="Arial Unicode MS" w:hAnsi="Arial Unicode MS" w:cs="Arial" w:hint="eastAsia"/>
          <w:kern w:val="0"/>
          <w:szCs w:val="21"/>
        </w:rPr>
        <w:t>、基金合同终止日：指基金合同规定的基金合同终止事由出现后，基金财产清算完毕，清算结果报中国证监会备案并予以公告的日期</w:t>
      </w:r>
    </w:p>
    <w:p w14:paraId="6E679D48"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3</w:t>
      </w:r>
      <w:r w:rsidRPr="00A254CB">
        <w:rPr>
          <w:rFonts w:ascii="Arial Unicode MS" w:hAnsi="Arial Unicode MS" w:cs="Arial" w:hint="eastAsia"/>
          <w:kern w:val="0"/>
          <w:szCs w:val="21"/>
        </w:rPr>
        <w:t>、基金募集期：指自基金份额发售之日起至发售结束之日止的期间，最长不得超过</w:t>
      </w:r>
      <w:r w:rsidRPr="00A254CB">
        <w:rPr>
          <w:rFonts w:ascii="Arial Unicode MS" w:hAnsi="Arial Unicode MS" w:cs="Arial"/>
          <w:kern w:val="0"/>
          <w:szCs w:val="21"/>
        </w:rPr>
        <w:t>3</w:t>
      </w:r>
      <w:r w:rsidRPr="00A254CB">
        <w:rPr>
          <w:rFonts w:ascii="Arial Unicode MS" w:hAnsi="Arial Unicode MS" w:cs="Arial" w:hint="eastAsia"/>
          <w:kern w:val="0"/>
          <w:szCs w:val="21"/>
        </w:rPr>
        <w:t>个月</w:t>
      </w:r>
    </w:p>
    <w:p w14:paraId="1809BE88"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4</w:t>
      </w:r>
      <w:r w:rsidRPr="00A254CB">
        <w:rPr>
          <w:rFonts w:ascii="Arial Unicode MS" w:hAnsi="Arial Unicode MS" w:cs="Arial" w:hint="eastAsia"/>
          <w:kern w:val="0"/>
          <w:szCs w:val="21"/>
        </w:rPr>
        <w:t>、存续期：指基金合同生效至终止之间的不定期期限</w:t>
      </w:r>
    </w:p>
    <w:p w14:paraId="48DF261F"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5</w:t>
      </w:r>
      <w:r w:rsidRPr="00A254CB">
        <w:rPr>
          <w:rFonts w:ascii="Arial Unicode MS" w:hAnsi="Arial Unicode MS" w:cs="Arial" w:hint="eastAsia"/>
          <w:kern w:val="0"/>
          <w:szCs w:val="21"/>
        </w:rPr>
        <w:t>、工作日：指上海证券交易所、深圳证券交易所的正常交易日</w:t>
      </w:r>
    </w:p>
    <w:p w14:paraId="33C64E60"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6</w:t>
      </w:r>
      <w:r w:rsidRPr="00A254CB">
        <w:rPr>
          <w:rFonts w:ascii="Arial Unicode MS" w:hAnsi="Arial Unicode MS" w:cs="Arial" w:hint="eastAsia"/>
          <w:kern w:val="0"/>
          <w:szCs w:val="21"/>
        </w:rPr>
        <w:t>、</w:t>
      </w:r>
      <w:r w:rsidRPr="00A254CB">
        <w:rPr>
          <w:rFonts w:ascii="Arial Unicode MS" w:hAnsi="Arial Unicode MS" w:cs="Arial"/>
          <w:kern w:val="0"/>
          <w:szCs w:val="21"/>
        </w:rPr>
        <w:t>T</w:t>
      </w:r>
      <w:r w:rsidRPr="00A254CB">
        <w:rPr>
          <w:rFonts w:ascii="Arial Unicode MS" w:hAnsi="Arial Unicode MS" w:cs="Arial" w:hint="eastAsia"/>
          <w:kern w:val="0"/>
          <w:szCs w:val="21"/>
        </w:rPr>
        <w:t>日：指销售机构在规定时间受理投资人申购、赎回或其他业务申请的</w:t>
      </w:r>
      <w:r w:rsidR="008A2FAE" w:rsidRPr="00A254CB">
        <w:rPr>
          <w:rFonts w:ascii="Arial Unicode MS" w:hAnsi="Arial Unicode MS" w:cs="Arial" w:hint="eastAsia"/>
          <w:kern w:val="0"/>
          <w:szCs w:val="21"/>
        </w:rPr>
        <w:t>开放</w:t>
      </w:r>
      <w:r w:rsidRPr="00A254CB">
        <w:rPr>
          <w:rFonts w:ascii="Arial Unicode MS" w:hAnsi="Arial Unicode MS" w:cs="Arial" w:hint="eastAsia"/>
          <w:kern w:val="0"/>
          <w:szCs w:val="21"/>
        </w:rPr>
        <w:t>日</w:t>
      </w:r>
    </w:p>
    <w:p w14:paraId="59B98DEB"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7</w:t>
      </w:r>
      <w:r w:rsidRPr="00A254CB">
        <w:rPr>
          <w:rFonts w:ascii="Arial Unicode MS" w:hAnsi="Arial Unicode MS" w:cs="Arial" w:hint="eastAsia"/>
          <w:kern w:val="0"/>
          <w:szCs w:val="21"/>
        </w:rPr>
        <w:t>、</w:t>
      </w:r>
      <w:r w:rsidRPr="00A254CB">
        <w:rPr>
          <w:rFonts w:ascii="Arial Unicode MS" w:hAnsi="Arial Unicode MS" w:cs="Arial"/>
          <w:kern w:val="0"/>
          <w:szCs w:val="21"/>
        </w:rPr>
        <w:t>T+n</w:t>
      </w:r>
      <w:r w:rsidRPr="00A254CB">
        <w:rPr>
          <w:rFonts w:ascii="Arial Unicode MS" w:hAnsi="Arial Unicode MS" w:cs="Arial" w:hint="eastAsia"/>
          <w:kern w:val="0"/>
          <w:szCs w:val="21"/>
        </w:rPr>
        <w:t>日：指自</w:t>
      </w:r>
      <w:r w:rsidRPr="00A254CB">
        <w:rPr>
          <w:rFonts w:ascii="Arial Unicode MS" w:hAnsi="Arial Unicode MS" w:cs="Arial"/>
          <w:kern w:val="0"/>
          <w:szCs w:val="21"/>
        </w:rPr>
        <w:t>T</w:t>
      </w:r>
      <w:r w:rsidRPr="00A254CB">
        <w:rPr>
          <w:rFonts w:ascii="Arial Unicode MS" w:hAnsi="Arial Unicode MS" w:cs="Arial" w:hint="eastAsia"/>
          <w:kern w:val="0"/>
          <w:szCs w:val="21"/>
        </w:rPr>
        <w:t>日起第</w:t>
      </w:r>
      <w:r w:rsidRPr="00A254CB">
        <w:rPr>
          <w:rFonts w:ascii="Arial Unicode MS" w:hAnsi="Arial Unicode MS" w:cs="Arial"/>
          <w:kern w:val="0"/>
          <w:szCs w:val="21"/>
        </w:rPr>
        <w:t>n</w:t>
      </w:r>
      <w:r w:rsidRPr="00A254CB">
        <w:rPr>
          <w:rFonts w:ascii="Arial Unicode MS" w:hAnsi="Arial Unicode MS" w:cs="Arial" w:hint="eastAsia"/>
          <w:kern w:val="0"/>
          <w:szCs w:val="21"/>
        </w:rPr>
        <w:t>个工作日</w:t>
      </w:r>
      <w:r w:rsidRPr="00A254CB">
        <w:rPr>
          <w:rFonts w:ascii="Arial Unicode MS" w:hAnsi="Arial Unicode MS" w:cs="Arial"/>
          <w:kern w:val="0"/>
          <w:szCs w:val="21"/>
        </w:rPr>
        <w:t>(</w:t>
      </w:r>
      <w:r w:rsidRPr="00A254CB">
        <w:rPr>
          <w:rFonts w:ascii="Arial Unicode MS" w:hAnsi="Arial Unicode MS" w:cs="Arial" w:hint="eastAsia"/>
          <w:kern w:val="0"/>
          <w:szCs w:val="21"/>
        </w:rPr>
        <w:t>不包含</w:t>
      </w:r>
      <w:r w:rsidRPr="00A254CB">
        <w:rPr>
          <w:rFonts w:ascii="Arial Unicode MS" w:hAnsi="Arial Unicode MS" w:cs="Arial"/>
          <w:kern w:val="0"/>
          <w:szCs w:val="21"/>
        </w:rPr>
        <w:t>T</w:t>
      </w:r>
      <w:r w:rsidRPr="00A254CB">
        <w:rPr>
          <w:rFonts w:ascii="Arial Unicode MS" w:hAnsi="Arial Unicode MS" w:cs="Arial" w:hint="eastAsia"/>
          <w:kern w:val="0"/>
          <w:szCs w:val="21"/>
        </w:rPr>
        <w:t>日</w:t>
      </w:r>
      <w:r w:rsidRPr="00A254CB">
        <w:rPr>
          <w:rFonts w:ascii="Arial Unicode MS" w:hAnsi="Arial Unicode MS" w:cs="Arial"/>
          <w:kern w:val="0"/>
          <w:szCs w:val="21"/>
        </w:rPr>
        <w:t>)</w:t>
      </w:r>
      <w:r w:rsidR="008A2FAE" w:rsidRPr="00A254CB">
        <w:rPr>
          <w:rFonts w:ascii="Arial Unicode MS" w:hAnsi="Arial Unicode MS" w:cs="Arial" w:hint="eastAsia"/>
          <w:kern w:val="0"/>
          <w:szCs w:val="21"/>
        </w:rPr>
        <w:t>，</w:t>
      </w:r>
      <w:r w:rsidR="008A2FAE" w:rsidRPr="00A254CB">
        <w:rPr>
          <w:rFonts w:ascii="Arial Unicode MS" w:hAnsi="Arial Unicode MS" w:cs="Arial"/>
          <w:kern w:val="0"/>
          <w:szCs w:val="21"/>
        </w:rPr>
        <w:t>n</w:t>
      </w:r>
      <w:r w:rsidR="008A2FAE" w:rsidRPr="00A254CB">
        <w:rPr>
          <w:rFonts w:ascii="Arial Unicode MS" w:hAnsi="Arial Unicode MS" w:cs="Arial" w:hint="eastAsia"/>
          <w:kern w:val="0"/>
          <w:szCs w:val="21"/>
        </w:rPr>
        <w:t>为自然数</w:t>
      </w:r>
    </w:p>
    <w:p w14:paraId="3E86506E"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8</w:t>
      </w:r>
      <w:r w:rsidRPr="00A254CB">
        <w:rPr>
          <w:rFonts w:ascii="Arial Unicode MS" w:hAnsi="Arial Unicode MS" w:cs="Arial" w:hint="eastAsia"/>
          <w:kern w:val="0"/>
          <w:szCs w:val="21"/>
        </w:rPr>
        <w:t>、开放日：指为投资人办理基金份额申购、赎回或其他业务的工作日</w:t>
      </w:r>
    </w:p>
    <w:p w14:paraId="41C8608E"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3</w:t>
      </w:r>
      <w:r w:rsidR="00010FF4" w:rsidRPr="00A254CB">
        <w:rPr>
          <w:rFonts w:ascii="Arial Unicode MS" w:hAnsi="Arial Unicode MS" w:cs="Arial"/>
          <w:kern w:val="0"/>
          <w:szCs w:val="21"/>
        </w:rPr>
        <w:t>9</w:t>
      </w:r>
      <w:r w:rsidRPr="00A254CB">
        <w:rPr>
          <w:rFonts w:ascii="Arial Unicode MS" w:hAnsi="Arial Unicode MS" w:cs="Arial" w:hint="eastAsia"/>
          <w:kern w:val="0"/>
          <w:szCs w:val="21"/>
        </w:rPr>
        <w:t>、开放时间：指开放日基金接受申购、赎回或其他</w:t>
      </w:r>
      <w:r w:rsidR="008A2FAE" w:rsidRPr="00A254CB">
        <w:rPr>
          <w:rFonts w:ascii="Arial Unicode MS" w:hAnsi="Arial Unicode MS" w:cs="Arial" w:hint="eastAsia"/>
          <w:kern w:val="0"/>
          <w:szCs w:val="21"/>
        </w:rPr>
        <w:t>交易</w:t>
      </w:r>
      <w:r w:rsidRPr="00A254CB">
        <w:rPr>
          <w:rFonts w:ascii="Arial Unicode MS" w:hAnsi="Arial Unicode MS" w:cs="Arial" w:hint="eastAsia"/>
          <w:kern w:val="0"/>
          <w:szCs w:val="21"/>
        </w:rPr>
        <w:t>业务的时间段</w:t>
      </w:r>
    </w:p>
    <w:p w14:paraId="3F2D0433" w14:textId="77777777" w:rsidR="005B70B3" w:rsidRPr="00A254CB" w:rsidRDefault="00010FF4"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40</w:t>
      </w:r>
      <w:r w:rsidR="005B70B3" w:rsidRPr="00A254CB">
        <w:rPr>
          <w:rFonts w:ascii="Arial Unicode MS" w:hAnsi="Arial Unicode MS" w:cs="Arial" w:hint="eastAsia"/>
          <w:kern w:val="0"/>
          <w:szCs w:val="21"/>
        </w:rPr>
        <w:t>、《业务规则》：指《富荣基金管理有限公司开放式基金业务规则》，是规范基金管理人所管理的开放式证券投资基金登记方面的业务规则，由基金管理人和投资人共同遵守</w:t>
      </w:r>
    </w:p>
    <w:p w14:paraId="3D06DF7C"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1</w:t>
      </w:r>
      <w:r w:rsidRPr="00A254CB">
        <w:rPr>
          <w:rFonts w:ascii="Arial Unicode MS" w:hAnsi="Arial Unicode MS" w:cs="Arial" w:hint="eastAsia"/>
          <w:kern w:val="0"/>
          <w:szCs w:val="21"/>
        </w:rPr>
        <w:t>、认购：指在基金募集期内，投资人根据基金合同和招募说明书的规定申请购买基金份额的行为</w:t>
      </w:r>
    </w:p>
    <w:p w14:paraId="4BB87269"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2</w:t>
      </w:r>
      <w:r w:rsidRPr="00A254CB">
        <w:rPr>
          <w:rFonts w:ascii="Arial Unicode MS" w:hAnsi="Arial Unicode MS" w:cs="Arial" w:hint="eastAsia"/>
          <w:kern w:val="0"/>
          <w:szCs w:val="21"/>
        </w:rPr>
        <w:t>、申购：指基金合同生效后，投资人根据基金合同和招募说明书的规定申请购买基金份额的行为</w:t>
      </w:r>
    </w:p>
    <w:p w14:paraId="7E0A023A"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3</w:t>
      </w:r>
      <w:r w:rsidRPr="00A254CB">
        <w:rPr>
          <w:rFonts w:ascii="Arial Unicode MS" w:hAnsi="Arial Unicode MS" w:cs="Arial" w:hint="eastAsia"/>
          <w:kern w:val="0"/>
          <w:szCs w:val="21"/>
        </w:rPr>
        <w:t>、赎回：指基金合同生效后，基金份额持有人按基金合同和招募说明书规定的条件要求将基金份额兑换为现金的行为</w:t>
      </w:r>
    </w:p>
    <w:p w14:paraId="61047456"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4</w:t>
      </w:r>
      <w:r w:rsidRPr="00A254CB">
        <w:rPr>
          <w:rFonts w:ascii="Arial Unicode MS" w:hAnsi="Arial Unicode MS" w:cs="Arial" w:hint="eastAsia"/>
          <w:kern w:val="0"/>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02EFFE75"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5</w:t>
      </w:r>
      <w:r w:rsidRPr="00A254CB">
        <w:rPr>
          <w:rFonts w:ascii="Arial Unicode MS" w:hAnsi="Arial Unicode MS" w:cs="Arial" w:hint="eastAsia"/>
          <w:kern w:val="0"/>
          <w:szCs w:val="21"/>
        </w:rPr>
        <w:t>、转托管：指基金份额持有人在本基金的不同销售机构之间实施的变更所持基金份额销售机构的操作</w:t>
      </w:r>
    </w:p>
    <w:p w14:paraId="4C01819B"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6</w:t>
      </w:r>
      <w:r w:rsidRPr="00A254CB">
        <w:rPr>
          <w:rFonts w:ascii="Arial Unicode MS" w:hAnsi="Arial Unicode MS" w:cs="Arial" w:hint="eastAsia"/>
          <w:kern w:val="0"/>
          <w:szCs w:val="21"/>
        </w:rPr>
        <w:t>、定期定额投资计划：指投资人通过有关销售机构提出申请，约定每期申购日、</w:t>
      </w:r>
      <w:r w:rsidR="008A2FAE" w:rsidRPr="00A254CB">
        <w:rPr>
          <w:rFonts w:ascii="Arial Unicode MS" w:hAnsi="Arial Unicode MS" w:cs="Arial" w:hint="eastAsia"/>
          <w:kern w:val="0"/>
          <w:szCs w:val="21"/>
        </w:rPr>
        <w:t>扣款</w:t>
      </w:r>
      <w:r w:rsidRPr="00A254CB">
        <w:rPr>
          <w:rFonts w:ascii="Arial Unicode MS" w:hAnsi="Arial Unicode MS" w:cs="Arial" w:hint="eastAsia"/>
          <w:kern w:val="0"/>
          <w:szCs w:val="21"/>
        </w:rPr>
        <w:t>金额及扣款方式，由销售机构于每期约定</w:t>
      </w:r>
      <w:r w:rsidR="008A2FAE" w:rsidRPr="00A254CB">
        <w:rPr>
          <w:rFonts w:ascii="Arial Unicode MS" w:hAnsi="Arial Unicode MS" w:cs="Arial" w:hint="eastAsia"/>
          <w:kern w:val="0"/>
          <w:szCs w:val="21"/>
        </w:rPr>
        <w:t>扣款</w:t>
      </w:r>
      <w:r w:rsidRPr="00A254CB">
        <w:rPr>
          <w:rFonts w:ascii="Arial Unicode MS" w:hAnsi="Arial Unicode MS" w:cs="Arial" w:hint="eastAsia"/>
          <w:kern w:val="0"/>
          <w:szCs w:val="21"/>
        </w:rPr>
        <w:t>日在投资人指定银行账户内自动完成扣款及受理基金申购申请的一种投资方式</w:t>
      </w:r>
    </w:p>
    <w:p w14:paraId="70D5EC80"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7</w:t>
      </w:r>
      <w:r w:rsidRPr="00A254CB">
        <w:rPr>
          <w:rFonts w:ascii="Arial Unicode MS" w:hAnsi="Arial Unicode MS" w:cs="Arial" w:hint="eastAsia"/>
          <w:kern w:val="0"/>
          <w:szCs w:val="21"/>
        </w:rPr>
        <w:t>、巨额赎回：指本基金单个开放日，基金净赎回申请</w:t>
      </w:r>
      <w:r w:rsidRPr="00A254CB">
        <w:rPr>
          <w:rFonts w:ascii="Arial Unicode MS" w:hAnsi="Arial Unicode MS" w:cs="Arial"/>
          <w:kern w:val="0"/>
          <w:szCs w:val="21"/>
        </w:rPr>
        <w:t>(</w:t>
      </w:r>
      <w:r w:rsidRPr="00A254CB">
        <w:rPr>
          <w:rFonts w:ascii="Arial Unicode MS" w:hAnsi="Arial Unicode MS" w:cs="Arial" w:hint="eastAsia"/>
          <w:kern w:val="0"/>
          <w:szCs w:val="21"/>
        </w:rPr>
        <w:t>赎回申请份额总数加上基金转换中转出申请份额总数后扣除申购申请份额总数及基金转换中转入申请份额总数后的余额</w:t>
      </w:r>
      <w:r w:rsidRPr="00A254CB">
        <w:rPr>
          <w:rFonts w:ascii="Arial Unicode MS" w:hAnsi="Arial Unicode MS" w:cs="Arial"/>
          <w:kern w:val="0"/>
          <w:szCs w:val="21"/>
        </w:rPr>
        <w:t>)</w:t>
      </w:r>
      <w:r w:rsidRPr="00A254CB">
        <w:rPr>
          <w:rFonts w:ascii="Arial Unicode MS" w:hAnsi="Arial Unicode MS" w:cs="Arial" w:hint="eastAsia"/>
          <w:kern w:val="0"/>
          <w:szCs w:val="21"/>
        </w:rPr>
        <w:t>超过上一开放日基金总份额的</w:t>
      </w:r>
      <w:r w:rsidRPr="00A254CB">
        <w:rPr>
          <w:rFonts w:ascii="Arial Unicode MS" w:hAnsi="Arial Unicode MS" w:cs="Arial"/>
          <w:kern w:val="0"/>
          <w:szCs w:val="21"/>
        </w:rPr>
        <w:t>10%</w:t>
      </w:r>
    </w:p>
    <w:p w14:paraId="59DEEF7F"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8</w:t>
      </w:r>
      <w:r w:rsidRPr="00A254CB">
        <w:rPr>
          <w:rFonts w:ascii="Arial Unicode MS" w:hAnsi="Arial Unicode MS" w:cs="Arial" w:hint="eastAsia"/>
          <w:kern w:val="0"/>
          <w:szCs w:val="21"/>
        </w:rPr>
        <w:t>、元：指人民币元</w:t>
      </w:r>
    </w:p>
    <w:p w14:paraId="5896C4DC"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4</w:t>
      </w:r>
      <w:r w:rsidR="00010FF4" w:rsidRPr="00A254CB">
        <w:rPr>
          <w:rFonts w:ascii="Arial Unicode MS" w:hAnsi="Arial Unicode MS" w:cs="Arial"/>
          <w:kern w:val="0"/>
          <w:szCs w:val="21"/>
        </w:rPr>
        <w:t>9</w:t>
      </w:r>
      <w:r w:rsidRPr="00A254CB">
        <w:rPr>
          <w:rFonts w:ascii="Arial Unicode MS" w:hAnsi="Arial Unicode MS" w:cs="Arial" w:hint="eastAsia"/>
          <w:kern w:val="0"/>
          <w:szCs w:val="21"/>
        </w:rPr>
        <w:t>、基金收益：指基金投资所得</w:t>
      </w:r>
      <w:r w:rsidR="008A2FAE" w:rsidRPr="00A254CB">
        <w:rPr>
          <w:rFonts w:ascii="Arial Unicode MS" w:hAnsi="Arial Unicode MS" w:cs="Arial" w:hint="eastAsia"/>
          <w:kern w:val="0"/>
          <w:szCs w:val="21"/>
        </w:rPr>
        <w:t>红利、股息、</w:t>
      </w:r>
      <w:r w:rsidRPr="00A254CB">
        <w:rPr>
          <w:rFonts w:ascii="Arial Unicode MS" w:hAnsi="Arial Unicode MS" w:cs="Arial" w:hint="eastAsia"/>
          <w:kern w:val="0"/>
          <w:szCs w:val="21"/>
        </w:rPr>
        <w:t>债券利息、买卖证券价差、银行存款利息、已实现的其他合法收入及因运用基金财产带来的成本和费用的节约</w:t>
      </w:r>
    </w:p>
    <w:p w14:paraId="2B0B1114" w14:textId="5FB41C94" w:rsidR="008A2FAE" w:rsidRPr="00A254CB" w:rsidRDefault="008A2FAE"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50</w:t>
      </w:r>
      <w:r w:rsidRPr="00A254CB">
        <w:rPr>
          <w:rFonts w:ascii="Arial Unicode MS" w:hAnsi="Arial Unicode MS" w:cs="Arial" w:hint="eastAsia"/>
          <w:kern w:val="0"/>
          <w:szCs w:val="21"/>
        </w:rPr>
        <w:t>、基金利润：指基金利息收入、投资收益、公允价值变动收益和其他收入扣除相关费用后的余额</w:t>
      </w:r>
    </w:p>
    <w:p w14:paraId="629AE7FB" w14:textId="77777777" w:rsidR="005B70B3" w:rsidRPr="00A254CB" w:rsidRDefault="00010FF4"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1</w:t>
      </w:r>
      <w:r w:rsidR="005B70B3" w:rsidRPr="00A254CB">
        <w:rPr>
          <w:rFonts w:ascii="Arial Unicode MS" w:hAnsi="Arial Unicode MS" w:cs="Arial" w:hint="eastAsia"/>
          <w:kern w:val="0"/>
          <w:szCs w:val="21"/>
        </w:rPr>
        <w:t>、基金资产总值：指基金拥有的各类有价证券、银行存款本息、基金应收申购款及其他资产的价值总和</w:t>
      </w:r>
    </w:p>
    <w:p w14:paraId="6BC27F78"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2</w:t>
      </w:r>
      <w:r w:rsidRPr="00A254CB">
        <w:rPr>
          <w:rFonts w:ascii="Arial Unicode MS" w:hAnsi="Arial Unicode MS" w:cs="Arial" w:hint="eastAsia"/>
          <w:kern w:val="0"/>
          <w:szCs w:val="21"/>
        </w:rPr>
        <w:t>、基金资产净值：指基金资产总值减去基金负债后的价值</w:t>
      </w:r>
    </w:p>
    <w:p w14:paraId="1FA0FF07"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3</w:t>
      </w:r>
      <w:r w:rsidRPr="00A254CB">
        <w:rPr>
          <w:rFonts w:ascii="Arial Unicode MS" w:hAnsi="Arial Unicode MS" w:cs="Arial" w:hint="eastAsia"/>
          <w:kern w:val="0"/>
          <w:szCs w:val="21"/>
        </w:rPr>
        <w:t>、基金份额净值：指计算日基金资产净值除以计算日基金份额总数</w:t>
      </w:r>
    </w:p>
    <w:p w14:paraId="7E6480B0"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4</w:t>
      </w:r>
      <w:r w:rsidRPr="00A254CB">
        <w:rPr>
          <w:rFonts w:ascii="Arial Unicode MS" w:hAnsi="Arial Unicode MS" w:cs="Arial" w:hint="eastAsia"/>
          <w:kern w:val="0"/>
          <w:szCs w:val="21"/>
        </w:rPr>
        <w:t>、基金资产估值：指计算评估基金资产和负债的价值，以确定基金资产净值和基金份额净值的过程</w:t>
      </w:r>
    </w:p>
    <w:p w14:paraId="70A9D546" w14:textId="77777777" w:rsidR="00365165" w:rsidRPr="00A254CB" w:rsidRDefault="00365165"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5</w:t>
      </w:r>
      <w:r w:rsidRPr="00A254CB">
        <w:rPr>
          <w:rFonts w:ascii="Arial Unicode MS" w:hAnsi="Arial Unicode MS" w:cs="Arial" w:hint="eastAsia"/>
          <w:kern w:val="0"/>
          <w:szCs w:val="21"/>
        </w:rPr>
        <w:t>、流动性受限资产：指由于法律法规、监管、合同或操作障碍等原因无法以合理价格予以变现的资产，包括但不限于到期日在</w:t>
      </w:r>
      <w:r w:rsidRPr="00A254CB">
        <w:rPr>
          <w:rFonts w:ascii="Arial Unicode MS" w:hAnsi="Arial Unicode MS" w:cs="Arial"/>
          <w:kern w:val="0"/>
          <w:szCs w:val="21"/>
        </w:rPr>
        <w:t>10</w:t>
      </w:r>
      <w:r w:rsidRPr="00A254CB">
        <w:rPr>
          <w:rFonts w:ascii="Arial Unicode MS" w:hAnsi="Arial Unicode MS" w:cs="Arial" w:hint="eastAsia"/>
          <w:kern w:val="0"/>
          <w:szCs w:val="21"/>
        </w:rPr>
        <w:t>个交易日以上的逆回购与银行定期存款（含协议约定有条件提前支取的银行存款）、资产支持证券、因发行人债务违约无法进行转让或交易的债券等</w:t>
      </w:r>
    </w:p>
    <w:p w14:paraId="3E67C9A7" w14:textId="77777777" w:rsidR="00941852" w:rsidRPr="00A254CB" w:rsidRDefault="00941852"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6</w:t>
      </w:r>
      <w:r w:rsidRPr="00A254CB">
        <w:rPr>
          <w:rFonts w:ascii="Arial Unicode MS" w:hAnsi="Arial Unicode MS" w:cs="Arial" w:hint="eastAsia"/>
          <w:kern w:val="0"/>
          <w:szCs w:val="21"/>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EAFE2D0" w14:textId="77777777" w:rsidR="005B70B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7</w:t>
      </w:r>
      <w:r w:rsidRPr="00A254CB">
        <w:rPr>
          <w:rFonts w:ascii="Arial Unicode MS" w:hAnsi="Arial Unicode MS" w:cs="Arial" w:hint="eastAsia"/>
          <w:kern w:val="0"/>
          <w:szCs w:val="21"/>
        </w:rPr>
        <w:t>、指定媒介：指中国证监会指定的用以进行信息披露的媒介</w:t>
      </w:r>
    </w:p>
    <w:p w14:paraId="2C9D028E" w14:textId="77777777" w:rsidR="002A39A3" w:rsidRPr="00A254CB" w:rsidRDefault="005B70B3" w:rsidP="00A254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A254CB">
        <w:rPr>
          <w:rFonts w:ascii="Arial Unicode MS" w:hAnsi="Arial Unicode MS" w:cs="Arial"/>
          <w:kern w:val="0"/>
          <w:szCs w:val="21"/>
        </w:rPr>
        <w:t>5</w:t>
      </w:r>
      <w:r w:rsidR="002F15E3" w:rsidRPr="00A254CB">
        <w:rPr>
          <w:rFonts w:ascii="Arial Unicode MS" w:hAnsi="Arial Unicode MS" w:cs="Arial"/>
          <w:kern w:val="0"/>
          <w:szCs w:val="21"/>
        </w:rPr>
        <w:t>8</w:t>
      </w:r>
      <w:r w:rsidRPr="00A254CB">
        <w:rPr>
          <w:rFonts w:ascii="Arial Unicode MS" w:hAnsi="Arial Unicode MS" w:cs="Arial" w:hint="eastAsia"/>
          <w:kern w:val="0"/>
          <w:szCs w:val="21"/>
        </w:rPr>
        <w:t>、不可抗力：指基金合同当事人不能预见、不能避免且不能克服的客观事件</w:t>
      </w:r>
    </w:p>
    <w:p w14:paraId="1E77D5E2" w14:textId="77777777" w:rsidR="007A2BE9" w:rsidRPr="007B1922" w:rsidRDefault="007A2BE9"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 w:name="_Toc12357173"/>
      <w:bookmarkStart w:id="6" w:name="_Toc21073393"/>
      <w:bookmarkStart w:id="7" w:name="_Toc147463120"/>
      <w:bookmarkStart w:id="8" w:name="_Toc214873592"/>
      <w:bookmarkStart w:id="9" w:name="_Toc8047817"/>
      <w:r w:rsidRPr="007B1922">
        <w:rPr>
          <w:rFonts w:ascii="Arial Unicode MS" w:eastAsia="宋体" w:hAnsi="Arial Unicode MS" w:cs="Arial"/>
          <w:b/>
          <w:bCs/>
          <w:sz w:val="28"/>
          <w:szCs w:val="28"/>
        </w:rPr>
        <w:t>第三部分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基金管理人</w:t>
      </w:r>
      <w:bookmarkEnd w:id="5"/>
      <w:bookmarkEnd w:id="6"/>
      <w:bookmarkEnd w:id="7"/>
      <w:bookmarkEnd w:id="8"/>
      <w:bookmarkEnd w:id="9"/>
    </w:p>
    <w:p w14:paraId="7654FFD6" w14:textId="77777777" w:rsidR="00617907" w:rsidRPr="000F62DC" w:rsidRDefault="00617907" w:rsidP="008E7728">
      <w:pPr>
        <w:spacing w:line="360" w:lineRule="auto"/>
        <w:rPr>
          <w:rFonts w:ascii="Arial Unicode MS" w:hAnsi="Arial Unicode MS"/>
        </w:rPr>
      </w:pPr>
    </w:p>
    <w:p w14:paraId="35E7B28C" w14:textId="77777777" w:rsidR="00CE3746" w:rsidRPr="00CE3746" w:rsidRDefault="00CE3746" w:rsidP="008E7728">
      <w:pPr>
        <w:tabs>
          <w:tab w:val="left" w:pos="1110"/>
        </w:tabs>
        <w:adjustRightInd w:val="0"/>
        <w:snapToGrid w:val="0"/>
        <w:spacing w:line="360" w:lineRule="auto"/>
        <w:ind w:firstLineChars="200" w:firstLine="422"/>
        <w:rPr>
          <w:rFonts w:ascii="Arial Unicode MS" w:hAnsi="Arial Unicode MS" w:cs="Arial"/>
          <w:b/>
          <w:bCs/>
          <w:szCs w:val="21"/>
        </w:rPr>
      </w:pPr>
      <w:r w:rsidRPr="00CE3746">
        <w:rPr>
          <w:rFonts w:ascii="Arial Unicode MS" w:hAnsi="Arial Unicode MS" w:cs="Arial" w:hint="eastAsia"/>
          <w:b/>
          <w:bCs/>
          <w:szCs w:val="21"/>
        </w:rPr>
        <w:t>一、基金管理人概况</w:t>
      </w:r>
    </w:p>
    <w:p w14:paraId="14B97DCD" w14:textId="77777777" w:rsidR="00CE3746" w:rsidRPr="00CE3746"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名称：</w:t>
      </w:r>
      <w:r w:rsidR="00A304EF">
        <w:rPr>
          <w:rFonts w:ascii="Arial Unicode MS" w:hAnsi="Arial Unicode MS" w:cs="Arial" w:hint="eastAsia"/>
          <w:kern w:val="0"/>
          <w:szCs w:val="21"/>
        </w:rPr>
        <w:t>富荣基金</w:t>
      </w:r>
      <w:r w:rsidRPr="00CE3746">
        <w:rPr>
          <w:rFonts w:ascii="Arial Unicode MS" w:hAnsi="Arial Unicode MS" w:cs="Arial" w:hint="eastAsia"/>
          <w:kern w:val="0"/>
          <w:szCs w:val="21"/>
        </w:rPr>
        <w:t>管理有限公司</w:t>
      </w:r>
    </w:p>
    <w:p w14:paraId="2B1BEC41" w14:textId="77777777" w:rsidR="00CE3746" w:rsidRPr="00CE3746"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住所：</w:t>
      </w:r>
      <w:r w:rsidR="00372F95" w:rsidRPr="00372F95">
        <w:rPr>
          <w:rFonts w:ascii="Arial Unicode MS" w:hAnsi="Arial Unicode MS" w:cs="Arial" w:hint="eastAsia"/>
          <w:kern w:val="0"/>
          <w:szCs w:val="21"/>
        </w:rPr>
        <w:t>广州市南沙区海滨路</w:t>
      </w:r>
      <w:r w:rsidR="00372F95" w:rsidRPr="00372F95">
        <w:rPr>
          <w:rFonts w:ascii="Arial Unicode MS" w:hAnsi="Arial Unicode MS" w:cs="Arial" w:hint="eastAsia"/>
          <w:kern w:val="0"/>
          <w:szCs w:val="21"/>
        </w:rPr>
        <w:t>171</w:t>
      </w:r>
      <w:r w:rsidR="00372F95" w:rsidRPr="00372F95">
        <w:rPr>
          <w:rFonts w:ascii="Arial Unicode MS" w:hAnsi="Arial Unicode MS" w:cs="Arial" w:hint="eastAsia"/>
          <w:kern w:val="0"/>
          <w:szCs w:val="21"/>
        </w:rPr>
        <w:t>号南沙金融大厦</w:t>
      </w:r>
      <w:r w:rsidR="00372F95" w:rsidRPr="00372F95">
        <w:rPr>
          <w:rFonts w:ascii="Arial Unicode MS" w:hAnsi="Arial Unicode MS" w:cs="Arial" w:hint="eastAsia"/>
          <w:kern w:val="0"/>
          <w:szCs w:val="21"/>
        </w:rPr>
        <w:t>11</w:t>
      </w:r>
      <w:r w:rsidR="00372F95" w:rsidRPr="00372F95">
        <w:rPr>
          <w:rFonts w:ascii="Arial Unicode MS" w:hAnsi="Arial Unicode MS" w:cs="Arial" w:hint="eastAsia"/>
          <w:kern w:val="0"/>
          <w:szCs w:val="21"/>
        </w:rPr>
        <w:t>楼</w:t>
      </w:r>
      <w:r w:rsidR="00372F95" w:rsidRPr="00372F95">
        <w:rPr>
          <w:rFonts w:ascii="Arial Unicode MS" w:hAnsi="Arial Unicode MS" w:cs="Arial" w:hint="eastAsia"/>
          <w:kern w:val="0"/>
          <w:szCs w:val="21"/>
        </w:rPr>
        <w:t>1101</w:t>
      </w:r>
      <w:r w:rsidR="00372F95" w:rsidRPr="00372F95">
        <w:rPr>
          <w:rFonts w:ascii="Arial Unicode MS" w:hAnsi="Arial Unicode MS" w:cs="Arial" w:hint="eastAsia"/>
          <w:kern w:val="0"/>
          <w:szCs w:val="21"/>
        </w:rPr>
        <w:t>之一</w:t>
      </w:r>
      <w:r w:rsidR="00372F95" w:rsidRPr="00372F95">
        <w:rPr>
          <w:rFonts w:ascii="Arial Unicode MS" w:hAnsi="Arial Unicode MS" w:cs="Arial" w:hint="eastAsia"/>
          <w:kern w:val="0"/>
          <w:szCs w:val="21"/>
        </w:rPr>
        <w:t>J20</w:t>
      </w:r>
      <w:r w:rsidR="00372F95" w:rsidRPr="00372F95">
        <w:rPr>
          <w:rFonts w:ascii="Arial Unicode MS" w:hAnsi="Arial Unicode MS" w:cs="Arial" w:hint="eastAsia"/>
          <w:kern w:val="0"/>
          <w:szCs w:val="21"/>
        </w:rPr>
        <w:t>室</w:t>
      </w:r>
    </w:p>
    <w:p w14:paraId="694337BA" w14:textId="77777777" w:rsidR="00CE3746" w:rsidRPr="00CE3746"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办公地址：</w:t>
      </w:r>
      <w:r w:rsidR="00372F95" w:rsidRPr="00372F95">
        <w:rPr>
          <w:rFonts w:ascii="Arial Unicode MS" w:hAnsi="Arial Unicode MS" w:cs="Arial" w:hint="eastAsia"/>
          <w:kern w:val="0"/>
          <w:szCs w:val="21"/>
        </w:rPr>
        <w:t>深圳市福田区深南大道</w:t>
      </w:r>
      <w:r w:rsidR="00372F95" w:rsidRPr="00372F95">
        <w:rPr>
          <w:rFonts w:ascii="Arial Unicode MS" w:hAnsi="Arial Unicode MS" w:cs="Arial" w:hint="eastAsia"/>
          <w:kern w:val="0"/>
          <w:szCs w:val="21"/>
        </w:rPr>
        <w:t>2012</w:t>
      </w:r>
      <w:r w:rsidR="00372F95" w:rsidRPr="00372F95">
        <w:rPr>
          <w:rFonts w:ascii="Arial Unicode MS" w:hAnsi="Arial Unicode MS" w:cs="Arial" w:hint="eastAsia"/>
          <w:kern w:val="0"/>
          <w:szCs w:val="21"/>
        </w:rPr>
        <w:t>号深圳证券交易所广场</w:t>
      </w:r>
      <w:r w:rsidR="00372F95" w:rsidRPr="00372F95">
        <w:rPr>
          <w:rFonts w:ascii="Arial Unicode MS" w:hAnsi="Arial Unicode MS" w:cs="Arial" w:hint="eastAsia"/>
          <w:kern w:val="0"/>
          <w:szCs w:val="21"/>
        </w:rPr>
        <w:t>3501</w:t>
      </w:r>
      <w:r w:rsidR="00372F95" w:rsidRPr="00372F95">
        <w:rPr>
          <w:rFonts w:ascii="Arial Unicode MS" w:hAnsi="Arial Unicode MS" w:cs="Arial" w:hint="eastAsia"/>
          <w:kern w:val="0"/>
          <w:szCs w:val="21"/>
        </w:rPr>
        <w:t>室</w:t>
      </w:r>
    </w:p>
    <w:p w14:paraId="52BDCAAA" w14:textId="5377D4AB" w:rsidR="00CE3746" w:rsidRPr="00CE3746" w:rsidRDefault="00CE3746" w:rsidP="004C67CC">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法定代表人：</w:t>
      </w:r>
      <w:r w:rsidR="004C2C6B">
        <w:rPr>
          <w:rFonts w:ascii="Arial Unicode MS" w:hAnsi="Arial Unicode MS" w:cs="Arial" w:hint="eastAsia"/>
          <w:kern w:val="0"/>
          <w:szCs w:val="21"/>
        </w:rPr>
        <w:t>杨小舟</w:t>
      </w:r>
    </w:p>
    <w:p w14:paraId="5614AB68" w14:textId="77777777" w:rsidR="00CE3746" w:rsidRPr="00CE3746"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成立时间：</w:t>
      </w:r>
      <w:r w:rsidR="00372F95" w:rsidRPr="00372F95">
        <w:rPr>
          <w:rFonts w:ascii="Arial Unicode MS" w:hAnsi="Arial Unicode MS" w:cs="Arial" w:hint="eastAsia"/>
          <w:kern w:val="0"/>
          <w:szCs w:val="21"/>
        </w:rPr>
        <w:t>2016</w:t>
      </w:r>
      <w:r w:rsidR="00372F95" w:rsidRPr="00372F95">
        <w:rPr>
          <w:rFonts w:ascii="Arial Unicode MS" w:hAnsi="Arial Unicode MS" w:cs="Arial" w:hint="eastAsia"/>
          <w:kern w:val="0"/>
          <w:szCs w:val="21"/>
        </w:rPr>
        <w:t>年</w:t>
      </w:r>
      <w:r w:rsidR="00372F95" w:rsidRPr="00372F95">
        <w:rPr>
          <w:rFonts w:ascii="Arial Unicode MS" w:hAnsi="Arial Unicode MS" w:cs="Arial" w:hint="eastAsia"/>
          <w:kern w:val="0"/>
          <w:szCs w:val="21"/>
        </w:rPr>
        <w:t>1</w:t>
      </w:r>
      <w:r w:rsidR="00372F95" w:rsidRPr="00372F95">
        <w:rPr>
          <w:rFonts w:ascii="Arial Unicode MS" w:hAnsi="Arial Unicode MS" w:cs="Arial" w:hint="eastAsia"/>
          <w:kern w:val="0"/>
          <w:szCs w:val="21"/>
        </w:rPr>
        <w:t>月</w:t>
      </w:r>
      <w:r w:rsidR="00372F95" w:rsidRPr="00372F95">
        <w:rPr>
          <w:rFonts w:ascii="Arial Unicode MS" w:hAnsi="Arial Unicode MS" w:cs="Arial" w:hint="eastAsia"/>
          <w:kern w:val="0"/>
          <w:szCs w:val="21"/>
        </w:rPr>
        <w:t>25</w:t>
      </w:r>
      <w:r w:rsidR="00372F95" w:rsidRPr="00372F95">
        <w:rPr>
          <w:rFonts w:ascii="Arial Unicode MS" w:hAnsi="Arial Unicode MS" w:cs="Arial" w:hint="eastAsia"/>
          <w:kern w:val="0"/>
          <w:szCs w:val="21"/>
        </w:rPr>
        <w:t>日</w:t>
      </w:r>
    </w:p>
    <w:p w14:paraId="720091D7" w14:textId="77777777" w:rsidR="00CE3746" w:rsidRPr="00CE3746"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注册资本：</w:t>
      </w:r>
      <w:r w:rsidR="00372F95" w:rsidRPr="00372F95">
        <w:rPr>
          <w:rFonts w:ascii="Arial Unicode MS" w:hAnsi="Arial Unicode MS" w:cs="Arial" w:hint="eastAsia"/>
          <w:kern w:val="0"/>
          <w:szCs w:val="21"/>
        </w:rPr>
        <w:t>2</w:t>
      </w:r>
      <w:r w:rsidR="00372F95" w:rsidRPr="00372F95">
        <w:rPr>
          <w:rFonts w:ascii="Arial Unicode MS" w:hAnsi="Arial Unicode MS" w:cs="Arial" w:hint="eastAsia"/>
          <w:kern w:val="0"/>
          <w:szCs w:val="21"/>
        </w:rPr>
        <w:t>亿元人民币</w:t>
      </w:r>
    </w:p>
    <w:p w14:paraId="1AE7D5E0" w14:textId="77777777" w:rsidR="006C31C1"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存续期间：</w:t>
      </w:r>
      <w:r w:rsidR="00FE1166" w:rsidRPr="00FE1166">
        <w:rPr>
          <w:rFonts w:ascii="Arial Unicode MS" w:hAnsi="Arial Unicode MS" w:cs="Arial" w:hint="eastAsia"/>
          <w:kern w:val="0"/>
          <w:szCs w:val="21"/>
        </w:rPr>
        <w:t>永续经营</w:t>
      </w:r>
    </w:p>
    <w:p w14:paraId="4B04B416" w14:textId="77777777" w:rsidR="00CD3890" w:rsidRDefault="00CD3890"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联系人：</w:t>
      </w:r>
      <w:r w:rsidR="00F71240">
        <w:rPr>
          <w:rFonts w:ascii="Arial Unicode MS" w:hAnsi="Arial Unicode MS" w:cs="Arial" w:hint="eastAsia"/>
          <w:kern w:val="0"/>
          <w:szCs w:val="21"/>
        </w:rPr>
        <w:t>毛志华</w:t>
      </w:r>
    </w:p>
    <w:p w14:paraId="0E7D954C" w14:textId="77777777" w:rsidR="006C31C1" w:rsidRDefault="00CE3746"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E3746">
        <w:rPr>
          <w:rFonts w:ascii="Arial Unicode MS" w:hAnsi="Arial Unicode MS" w:cs="Arial" w:hint="eastAsia"/>
          <w:kern w:val="0"/>
          <w:szCs w:val="21"/>
        </w:rPr>
        <w:t>联系电话：</w:t>
      </w:r>
      <w:r w:rsidR="00FE1166" w:rsidRPr="00FE1166">
        <w:rPr>
          <w:rFonts w:ascii="Arial Unicode MS" w:hAnsi="Arial Unicode MS" w:cs="Arial"/>
          <w:kern w:val="0"/>
          <w:szCs w:val="21"/>
        </w:rPr>
        <w:t>0755-84356633</w:t>
      </w:r>
    </w:p>
    <w:p w14:paraId="02D54E45" w14:textId="77777777" w:rsidR="006C31C1" w:rsidRPr="00E96FCE" w:rsidRDefault="006C31C1" w:rsidP="00CA504D">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E96FCE">
        <w:rPr>
          <w:rFonts w:ascii="Arial Unicode MS" w:hAnsi="Arial Unicode MS" w:cs="Arial" w:hint="eastAsia"/>
          <w:kern w:val="0"/>
          <w:szCs w:val="21"/>
        </w:rPr>
        <w:t>股权结构：</w:t>
      </w:r>
      <w:r w:rsidRPr="00E96FCE">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275"/>
      </w:tblGrid>
      <w:tr w:rsidR="006C31C1" w:rsidRPr="00E96FCE" w14:paraId="0A87570E" w14:textId="77777777" w:rsidTr="00E96FCE">
        <w:trPr>
          <w:jc w:val="center"/>
        </w:trPr>
        <w:tc>
          <w:tcPr>
            <w:tcW w:w="4250" w:type="dxa"/>
            <w:vAlign w:val="center"/>
          </w:tcPr>
          <w:p w14:paraId="4C284F62"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股东名称</w:t>
            </w:r>
          </w:p>
        </w:tc>
        <w:tc>
          <w:tcPr>
            <w:tcW w:w="1275" w:type="dxa"/>
            <w:vAlign w:val="center"/>
          </w:tcPr>
          <w:p w14:paraId="417A43C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出资比例</w:t>
            </w:r>
          </w:p>
        </w:tc>
      </w:tr>
      <w:tr w:rsidR="006C31C1" w:rsidRPr="00E96FCE" w14:paraId="2027BE5D" w14:textId="77777777" w:rsidTr="00E96FCE">
        <w:trPr>
          <w:jc w:val="center"/>
        </w:trPr>
        <w:tc>
          <w:tcPr>
            <w:tcW w:w="4250" w:type="dxa"/>
            <w:vAlign w:val="center"/>
          </w:tcPr>
          <w:p w14:paraId="0523702F"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广州科技金融创新投资控股有限公司</w:t>
            </w:r>
          </w:p>
        </w:tc>
        <w:tc>
          <w:tcPr>
            <w:tcW w:w="1275" w:type="dxa"/>
            <w:vAlign w:val="center"/>
          </w:tcPr>
          <w:p w14:paraId="3B93621D"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50%</w:t>
            </w:r>
          </w:p>
        </w:tc>
      </w:tr>
      <w:tr w:rsidR="006C31C1" w:rsidRPr="00E96FCE" w14:paraId="1900A38F" w14:textId="77777777" w:rsidTr="00E96FCE">
        <w:trPr>
          <w:jc w:val="center"/>
        </w:trPr>
        <w:tc>
          <w:tcPr>
            <w:tcW w:w="4250" w:type="dxa"/>
            <w:vAlign w:val="center"/>
          </w:tcPr>
          <w:p w14:paraId="2FBEC8BB"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深圳嘉年实业股份有限公司</w:t>
            </w:r>
          </w:p>
        </w:tc>
        <w:tc>
          <w:tcPr>
            <w:tcW w:w="1275" w:type="dxa"/>
            <w:vAlign w:val="center"/>
          </w:tcPr>
          <w:p w14:paraId="45278AB2"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45.1%</w:t>
            </w:r>
          </w:p>
        </w:tc>
      </w:tr>
      <w:tr w:rsidR="006C31C1" w:rsidRPr="00E96FCE" w14:paraId="6B7BA0BC" w14:textId="77777777" w:rsidTr="00E96FCE">
        <w:trPr>
          <w:jc w:val="center"/>
        </w:trPr>
        <w:tc>
          <w:tcPr>
            <w:tcW w:w="4250" w:type="dxa"/>
            <w:vAlign w:val="center"/>
          </w:tcPr>
          <w:p w14:paraId="488F7712"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湖南典勤投资开发有限公司</w:t>
            </w:r>
          </w:p>
        </w:tc>
        <w:tc>
          <w:tcPr>
            <w:tcW w:w="1275" w:type="dxa"/>
            <w:vAlign w:val="center"/>
          </w:tcPr>
          <w:p w14:paraId="42D7CA60"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4.9%</w:t>
            </w:r>
          </w:p>
        </w:tc>
      </w:tr>
    </w:tbl>
    <w:p w14:paraId="00D240AA" w14:textId="77777777" w:rsidR="00CE3746" w:rsidRPr="00CE3746" w:rsidRDefault="00CE3746" w:rsidP="00E96FCE">
      <w:pPr>
        <w:adjustRightInd w:val="0"/>
        <w:snapToGrid w:val="0"/>
        <w:spacing w:line="360" w:lineRule="auto"/>
        <w:ind w:firstLineChars="200" w:firstLine="420"/>
        <w:rPr>
          <w:rFonts w:ascii="Arial Unicode MS" w:hAnsi="Arial Unicode MS" w:cs="Arial"/>
          <w:kern w:val="0"/>
          <w:szCs w:val="21"/>
        </w:rPr>
      </w:pPr>
    </w:p>
    <w:p w14:paraId="1D0770AF" w14:textId="77777777" w:rsidR="00CE3746" w:rsidRPr="00E96FCE" w:rsidRDefault="006C31C1" w:rsidP="008E7728">
      <w:pPr>
        <w:adjustRightInd w:val="0"/>
        <w:snapToGrid w:val="0"/>
        <w:spacing w:line="360" w:lineRule="auto"/>
        <w:ind w:firstLineChars="200" w:firstLine="422"/>
        <w:rPr>
          <w:rFonts w:ascii="Arial Unicode MS" w:hAnsi="Arial Unicode MS" w:cs="Arial"/>
          <w:b/>
          <w:kern w:val="0"/>
          <w:szCs w:val="21"/>
        </w:rPr>
      </w:pPr>
      <w:r w:rsidRPr="00E96FCE">
        <w:rPr>
          <w:rFonts w:ascii="Arial Unicode MS" w:hAnsi="Arial Unicode MS" w:cs="Arial" w:hint="eastAsia"/>
          <w:b/>
          <w:kern w:val="0"/>
          <w:szCs w:val="21"/>
        </w:rPr>
        <w:t>二</w:t>
      </w:r>
      <w:r w:rsidRPr="00E96FCE">
        <w:rPr>
          <w:rFonts w:ascii="Arial Unicode MS" w:hAnsi="Arial Unicode MS" w:cs="Arial"/>
          <w:b/>
          <w:kern w:val="0"/>
          <w:szCs w:val="21"/>
        </w:rPr>
        <w:t>、</w:t>
      </w:r>
      <w:r w:rsidR="00CE3746" w:rsidRPr="00E96FCE">
        <w:rPr>
          <w:rFonts w:ascii="Arial Unicode MS" w:hAnsi="Arial Unicode MS" w:cs="Arial" w:hint="eastAsia"/>
          <w:b/>
          <w:kern w:val="0"/>
          <w:szCs w:val="21"/>
        </w:rPr>
        <w:t>主要成员情况</w:t>
      </w:r>
    </w:p>
    <w:p w14:paraId="417AA285"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1</w:t>
      </w:r>
      <w:r w:rsidRPr="00CE3746">
        <w:rPr>
          <w:rFonts w:ascii="Arial Unicode MS" w:hAnsi="Arial Unicode MS" w:cs="Arial" w:hint="eastAsia"/>
          <w:kern w:val="0"/>
          <w:szCs w:val="21"/>
        </w:rPr>
        <w:t>、</w:t>
      </w:r>
      <w:r w:rsidRPr="006C31C1">
        <w:rPr>
          <w:rFonts w:ascii="Arial Unicode MS" w:hAnsi="Arial Unicode MS" w:cs="Arial" w:hint="eastAsia"/>
          <w:kern w:val="0"/>
          <w:szCs w:val="21"/>
        </w:rPr>
        <w:t>董事会成员</w:t>
      </w:r>
    </w:p>
    <w:p w14:paraId="18B9AF75" w14:textId="77777777" w:rsidR="00C77D67" w:rsidRDefault="00C77D67"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C77D67">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5F841D0"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20017752"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罗劲先生，董事，湖南大学工商管理硕士。曾任广州农村商业银行股份有限公司华夏支行集团客户事业部副总经理。</w:t>
      </w:r>
      <w:r>
        <w:rPr>
          <w:rFonts w:ascii="宋体" w:hAnsi="宋体" w:hint="eastAsia"/>
          <w:color w:val="000000"/>
          <w:kern w:val="0"/>
          <w:szCs w:val="21"/>
        </w:rPr>
        <w:t>现任广州汇垠澳丰股权投资基金管理有限公司常务副总经理、四川汇源光通信股份有限公司董事长、</w:t>
      </w:r>
      <w:r>
        <w:rPr>
          <w:rFonts w:ascii="Arial Unicode MS" w:hAnsi="Arial Unicode MS" w:cs="Arial" w:hint="eastAsia"/>
          <w:kern w:val="0"/>
          <w:szCs w:val="21"/>
        </w:rPr>
        <w:t>富荣基金管理有限公司董事。</w:t>
      </w:r>
    </w:p>
    <w:p w14:paraId="734B4573"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郭涛先生，董事，上海高级金融学院研究生（在读）。</w:t>
      </w:r>
      <w:r>
        <w:rPr>
          <w:rFonts w:ascii="宋体" w:hAnsi="宋体" w:hint="eastAsia"/>
          <w:color w:val="000000"/>
          <w:kern w:val="0"/>
          <w:szCs w:val="21"/>
        </w:rPr>
        <w:t>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w:t>
      </w:r>
      <w:r>
        <w:rPr>
          <w:rFonts w:ascii="Arial Unicode MS" w:hAnsi="Arial Unicode MS" w:cs="Arial" w:hint="eastAsia"/>
          <w:kern w:val="0"/>
          <w:szCs w:val="21"/>
        </w:rPr>
        <w:t>富荣基金管理有限公司董事。</w:t>
      </w:r>
    </w:p>
    <w:p w14:paraId="29B4439E"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李峰先生，独立董事，芝加哥大学会计学博士。现任职美国密歇根大学</w:t>
      </w:r>
      <w:r>
        <w:rPr>
          <w:rFonts w:ascii="Arial Unicode MS" w:hAnsi="Arial Unicode MS" w:cs="Arial" w:hint="eastAsia"/>
          <w:kern w:val="0"/>
          <w:szCs w:val="21"/>
        </w:rPr>
        <w:t>Ross</w:t>
      </w:r>
      <w:r>
        <w:rPr>
          <w:rFonts w:ascii="Arial Unicode MS" w:hAnsi="Arial Unicode MS" w:cs="Arial" w:hint="eastAsia"/>
          <w:kern w:val="0"/>
          <w:szCs w:val="21"/>
        </w:rPr>
        <w:t>商学院终身教授、上海交通大学上海金融学院访问教授、上海宏力达信息技术股份有限公司独立董事、银科投资控股有限公司独立董事、富荣基金管理有限公司独立董事。</w:t>
      </w:r>
    </w:p>
    <w:p w14:paraId="0392BB2D"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林斌先生，独立董事，厦门大学经济学博士。现任中山大学管理学院会计学系教授、富荣基金管理有限公司独立董事。</w:t>
      </w:r>
    </w:p>
    <w:p w14:paraId="2F23585C"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7A017EEF"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2</w:t>
      </w:r>
      <w:r>
        <w:rPr>
          <w:rFonts w:ascii="Arial Unicode MS" w:hAnsi="Arial Unicode MS" w:cs="Arial" w:hint="eastAsia"/>
          <w:kern w:val="0"/>
          <w:szCs w:val="21"/>
        </w:rPr>
        <w:t>、监事会成员</w:t>
      </w:r>
    </w:p>
    <w:p w14:paraId="266F9BE6"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基金管理人不设监事会，设监事两名，其中一名为职工监事。</w:t>
      </w:r>
    </w:p>
    <w:p w14:paraId="22BC90D0" w14:textId="77777777" w:rsidR="008F70CB" w:rsidRDefault="008F70CB" w:rsidP="008F70CB">
      <w:pPr>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卢伟女士，监事，大专。在盈投控股有限公司任职，现任富荣基金管理有限公司监事。</w:t>
      </w:r>
    </w:p>
    <w:p w14:paraId="370C2F44"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毛志华先生，职工监事，本科。现任富荣基金管理有限公司监事。</w:t>
      </w:r>
    </w:p>
    <w:p w14:paraId="697E03EA" w14:textId="77777777" w:rsidR="008F70CB" w:rsidRDefault="008F70CB"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3</w:t>
      </w:r>
      <w:r>
        <w:rPr>
          <w:rFonts w:ascii="Arial Unicode MS" w:hAnsi="Arial Unicode MS" w:cs="Arial" w:hint="eastAsia"/>
          <w:kern w:val="0"/>
          <w:szCs w:val="21"/>
        </w:rPr>
        <w:t>、高级管理人员</w:t>
      </w:r>
    </w:p>
    <w:p w14:paraId="22691B66" w14:textId="5C2267DF" w:rsidR="008F70CB" w:rsidRDefault="004E3F0D" w:rsidP="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sidRPr="004E3F0D">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222DA1FC" w14:textId="1169C0DE" w:rsidR="008F70CB" w:rsidRDefault="008F70CB">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r>
        <w:rPr>
          <w:rFonts w:ascii="Arial Unicode MS" w:hAnsi="Arial Unicode MS" w:cs="Arial" w:hint="eastAsia"/>
          <w:kern w:val="0"/>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BAC00AF" w14:textId="77777777" w:rsidR="008F70CB" w:rsidRDefault="008F70CB" w:rsidP="008F70CB">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20A325FF" w14:textId="77777777" w:rsidR="00D958F3" w:rsidRDefault="00D958F3" w:rsidP="008F70CB">
      <w:pPr>
        <w:adjustRightInd w:val="0"/>
        <w:snapToGrid w:val="0"/>
        <w:spacing w:line="360" w:lineRule="auto"/>
        <w:ind w:firstLineChars="200" w:firstLine="420"/>
        <w:rPr>
          <w:rFonts w:ascii="Arial Unicode MS" w:hAnsi="Arial Unicode MS" w:cs="Arial"/>
          <w:kern w:val="0"/>
          <w:szCs w:val="21"/>
        </w:rPr>
      </w:pPr>
      <w:r w:rsidRPr="004E3F0D">
        <w:rPr>
          <w:rFonts w:ascii="Arial Unicode MS" w:hAnsi="Arial Unicode MS" w:cs="Arial" w:hint="eastAsia"/>
          <w:kern w:val="0"/>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2DF57B1C" w14:textId="77777777" w:rsidR="004E3F0D" w:rsidRDefault="004E3F0D" w:rsidP="008F70CB">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滕大江先生，督察长，中南大学工学学士，先后供职于平安证券、平安大华基金管理有限公司、前海开源基金管理有限公司监察稽核部门。现任富荣基金管理有限公司督察长。</w:t>
      </w:r>
    </w:p>
    <w:p w14:paraId="3D80A1FC" w14:textId="77777777" w:rsidR="003720E3" w:rsidRPr="006C31C1" w:rsidRDefault="008F70CB" w:rsidP="00941852">
      <w:pPr>
        <w:adjustRightInd w:val="0"/>
        <w:snapToGrid w:val="0"/>
        <w:spacing w:line="360" w:lineRule="auto"/>
        <w:ind w:firstLineChars="200" w:firstLine="420"/>
        <w:rPr>
          <w:rFonts w:ascii="Arial Unicode MS" w:hAnsi="Arial Unicode MS" w:cs="Arial"/>
          <w:kern w:val="0"/>
          <w:szCs w:val="21"/>
        </w:rPr>
      </w:pPr>
      <w:r w:rsidRPr="00F73DF5" w:rsidDel="008F70CB">
        <w:rPr>
          <w:rFonts w:ascii="Arial Unicode MS" w:hAnsi="Arial Unicode MS" w:cs="Arial" w:hint="eastAsia"/>
          <w:kern w:val="0"/>
          <w:szCs w:val="21"/>
        </w:rPr>
        <w:t xml:space="preserve"> </w:t>
      </w:r>
      <w:r w:rsidR="003720E3" w:rsidRPr="006C31C1">
        <w:rPr>
          <w:rFonts w:ascii="Arial Unicode MS" w:hAnsi="Arial Unicode MS" w:cs="Arial" w:hint="eastAsia"/>
          <w:kern w:val="0"/>
          <w:szCs w:val="21"/>
        </w:rPr>
        <w:t>4</w:t>
      </w:r>
      <w:r w:rsidR="003720E3" w:rsidRPr="006C31C1">
        <w:rPr>
          <w:rFonts w:ascii="Arial Unicode MS" w:hAnsi="Arial Unicode MS" w:cs="Arial" w:hint="eastAsia"/>
          <w:kern w:val="0"/>
          <w:szCs w:val="21"/>
        </w:rPr>
        <w:t>、本基金基金经理</w:t>
      </w:r>
    </w:p>
    <w:p w14:paraId="0AD31EF6" w14:textId="5CC0DE90" w:rsidR="00941852" w:rsidRDefault="009716DF" w:rsidP="003720E3">
      <w:pPr>
        <w:adjustRightInd w:val="0"/>
        <w:snapToGrid w:val="0"/>
        <w:spacing w:line="360" w:lineRule="auto"/>
        <w:ind w:firstLineChars="200" w:firstLine="420"/>
        <w:rPr>
          <w:color w:val="000000"/>
          <w:shd w:val="clear" w:color="auto" w:fill="FFFFFF"/>
        </w:rPr>
      </w:pPr>
      <w:r w:rsidRPr="00E559ED">
        <w:rPr>
          <w:rFonts w:hint="eastAsia"/>
          <w:color w:val="000000"/>
          <w:shd w:val="clear" w:color="auto" w:fill="FFFFFF"/>
        </w:rPr>
        <w:t>吕晓蓉女士，清华大学工商管理硕士，曾任普华永道中天会计师事务所审计师、嘉实基金管理有限公司组合头寸管理、新股、信用债、转债研究员，现任富荣基金管理有限公司基金经理。</w:t>
      </w:r>
    </w:p>
    <w:p w14:paraId="605771BF"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5</w:t>
      </w:r>
      <w:r w:rsidRPr="006C31C1">
        <w:rPr>
          <w:rFonts w:ascii="Arial Unicode MS" w:hAnsi="Arial Unicode MS" w:cs="Arial" w:hint="eastAsia"/>
          <w:kern w:val="0"/>
          <w:szCs w:val="21"/>
        </w:rPr>
        <w:t>、投资决策委员会成员的姓名、职务</w:t>
      </w:r>
    </w:p>
    <w:p w14:paraId="15B396F0" w14:textId="77777777" w:rsidR="001B0B2F" w:rsidRPr="001B0B2F" w:rsidRDefault="001B0B2F" w:rsidP="001B0B2F">
      <w:pPr>
        <w:adjustRightInd w:val="0"/>
        <w:snapToGrid w:val="0"/>
        <w:spacing w:line="360" w:lineRule="auto"/>
        <w:ind w:firstLineChars="200" w:firstLine="420"/>
        <w:rPr>
          <w:rFonts w:ascii="Arial Unicode MS" w:hAnsi="Arial Unicode MS" w:cs="Arial"/>
          <w:kern w:val="0"/>
          <w:szCs w:val="21"/>
        </w:rPr>
      </w:pPr>
      <w:r w:rsidRPr="001B0B2F">
        <w:rPr>
          <w:rFonts w:ascii="Arial Unicode MS" w:hAnsi="Arial Unicode MS" w:cs="Arial" w:hint="eastAsia"/>
          <w:kern w:val="0"/>
          <w:szCs w:val="21"/>
        </w:rPr>
        <w:t>郭容辰女士，投资决策委员会召集人，公司董事、总经理。</w:t>
      </w:r>
    </w:p>
    <w:p w14:paraId="25B233E8" w14:textId="77777777" w:rsidR="001B0B2F" w:rsidRPr="001B0B2F" w:rsidRDefault="001B0B2F" w:rsidP="001B0B2F">
      <w:pPr>
        <w:adjustRightInd w:val="0"/>
        <w:snapToGrid w:val="0"/>
        <w:spacing w:line="360" w:lineRule="auto"/>
        <w:ind w:firstLineChars="200" w:firstLine="420"/>
        <w:rPr>
          <w:rFonts w:ascii="Arial Unicode MS" w:hAnsi="Arial Unicode MS" w:cs="Arial"/>
          <w:kern w:val="0"/>
          <w:szCs w:val="21"/>
        </w:rPr>
      </w:pPr>
      <w:r w:rsidRPr="001B0B2F">
        <w:rPr>
          <w:rFonts w:ascii="Arial Unicode MS" w:hAnsi="Arial Unicode MS" w:cs="Arial" w:hint="eastAsia"/>
          <w:kern w:val="0"/>
          <w:szCs w:val="21"/>
        </w:rPr>
        <w:t>苏春华先生，投资决策委员会副主任委员、副总经理、首席投资官。</w:t>
      </w:r>
    </w:p>
    <w:p w14:paraId="407E0008" w14:textId="77777777" w:rsidR="001B0B2F" w:rsidRPr="001B0B2F" w:rsidRDefault="001B0B2F" w:rsidP="001B0B2F">
      <w:pPr>
        <w:adjustRightInd w:val="0"/>
        <w:snapToGrid w:val="0"/>
        <w:spacing w:line="360" w:lineRule="auto"/>
        <w:ind w:firstLineChars="200" w:firstLine="420"/>
        <w:rPr>
          <w:rFonts w:ascii="Arial Unicode MS" w:hAnsi="Arial Unicode MS" w:cs="Arial"/>
          <w:kern w:val="0"/>
          <w:szCs w:val="21"/>
        </w:rPr>
      </w:pPr>
      <w:r w:rsidRPr="001B0B2F">
        <w:rPr>
          <w:rFonts w:ascii="Arial Unicode MS" w:hAnsi="Arial Unicode MS" w:cs="Arial" w:hint="eastAsia"/>
          <w:kern w:val="0"/>
          <w:szCs w:val="21"/>
        </w:rPr>
        <w:t>林峰先生，投资决策委员会委员、副总经理。</w:t>
      </w:r>
    </w:p>
    <w:p w14:paraId="3CD407F3" w14:textId="77777777" w:rsidR="001B0B2F" w:rsidRPr="001B0B2F" w:rsidRDefault="001B0B2F" w:rsidP="001B0B2F">
      <w:pPr>
        <w:adjustRightInd w:val="0"/>
        <w:snapToGrid w:val="0"/>
        <w:spacing w:line="360" w:lineRule="auto"/>
        <w:ind w:firstLineChars="200" w:firstLine="420"/>
        <w:rPr>
          <w:rFonts w:ascii="Arial Unicode MS" w:hAnsi="Arial Unicode MS" w:cs="Arial"/>
          <w:kern w:val="0"/>
          <w:szCs w:val="21"/>
        </w:rPr>
      </w:pPr>
      <w:r w:rsidRPr="001B0B2F">
        <w:rPr>
          <w:rFonts w:ascii="Arial Unicode MS" w:hAnsi="Arial Unicode MS" w:cs="Arial" w:hint="eastAsia"/>
          <w:kern w:val="0"/>
          <w:szCs w:val="21"/>
        </w:rPr>
        <w:t>吕晓蓉女士，投资决策委员会委员、基金经理。</w:t>
      </w:r>
    </w:p>
    <w:p w14:paraId="2D41D556" w14:textId="77777777" w:rsidR="001B0B2F" w:rsidRPr="001B0B2F" w:rsidRDefault="001B0B2F" w:rsidP="001B0B2F">
      <w:pPr>
        <w:adjustRightInd w:val="0"/>
        <w:snapToGrid w:val="0"/>
        <w:spacing w:line="360" w:lineRule="auto"/>
        <w:ind w:firstLineChars="200" w:firstLine="420"/>
        <w:rPr>
          <w:rFonts w:ascii="Arial Unicode MS" w:hAnsi="Arial Unicode MS" w:cs="Arial"/>
          <w:kern w:val="0"/>
          <w:szCs w:val="21"/>
        </w:rPr>
      </w:pPr>
      <w:r w:rsidRPr="001B0B2F">
        <w:rPr>
          <w:rFonts w:ascii="Arial Unicode MS" w:hAnsi="Arial Unicode MS" w:cs="Arial" w:hint="eastAsia"/>
          <w:kern w:val="0"/>
          <w:szCs w:val="21"/>
        </w:rPr>
        <w:t>邓宇翔先生，投资决策委员会委员、权益投资部总监、研究部总监、基金经理。</w:t>
      </w:r>
    </w:p>
    <w:p w14:paraId="74EE6D02" w14:textId="051284C0" w:rsidR="008F70CB" w:rsidRDefault="001B0B2F" w:rsidP="008F70CB">
      <w:pPr>
        <w:adjustRightInd w:val="0"/>
        <w:snapToGrid w:val="0"/>
        <w:spacing w:line="360" w:lineRule="auto"/>
        <w:ind w:firstLineChars="200" w:firstLine="420"/>
        <w:rPr>
          <w:rFonts w:ascii="Arial Unicode MS" w:hAnsi="Arial Unicode MS" w:cs="Arial"/>
          <w:kern w:val="0"/>
          <w:szCs w:val="21"/>
        </w:rPr>
      </w:pPr>
      <w:r w:rsidRPr="001B0B2F">
        <w:rPr>
          <w:rFonts w:ascii="Arial Unicode MS" w:hAnsi="Arial Unicode MS" w:cs="Arial" w:hint="eastAsia"/>
          <w:kern w:val="0"/>
          <w:szCs w:val="21"/>
        </w:rPr>
        <w:t>万方毅女士，投资决策委员会委员、固定收益部副总监。</w:t>
      </w:r>
    </w:p>
    <w:p w14:paraId="79D8EF11" w14:textId="77777777" w:rsidR="003720E3" w:rsidRPr="00CE3746" w:rsidRDefault="003720E3" w:rsidP="003720E3">
      <w:pPr>
        <w:adjustRightInd w:val="0"/>
        <w:snapToGrid w:val="0"/>
        <w:spacing w:line="360" w:lineRule="auto"/>
        <w:ind w:firstLineChars="200" w:firstLine="420"/>
        <w:rPr>
          <w:rFonts w:ascii="Arial Unicode MS" w:hAnsi="Arial Unicode MS" w:cs="Arial"/>
          <w:szCs w:val="21"/>
        </w:rPr>
      </w:pPr>
      <w:r w:rsidRPr="006C31C1">
        <w:rPr>
          <w:rFonts w:ascii="Arial Unicode MS" w:hAnsi="Arial Unicode MS" w:cs="Arial" w:hint="eastAsia"/>
          <w:kern w:val="0"/>
          <w:szCs w:val="21"/>
        </w:rPr>
        <w:t>6</w:t>
      </w:r>
      <w:r w:rsidRPr="006C31C1">
        <w:rPr>
          <w:rFonts w:ascii="Arial Unicode MS" w:hAnsi="Arial Unicode MS" w:cs="Arial" w:hint="eastAsia"/>
          <w:kern w:val="0"/>
          <w:szCs w:val="21"/>
        </w:rPr>
        <w:t>、上述人员之间不存在近亲属关系。</w:t>
      </w:r>
    </w:p>
    <w:p w14:paraId="12585D6F"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sidRPr="007B1922">
        <w:rPr>
          <w:rFonts w:ascii="Arial Unicode MS" w:hAnsi="Arial Unicode MS" w:cs="Arial" w:hint="eastAsia"/>
          <w:b/>
          <w:bCs/>
          <w:szCs w:val="21"/>
        </w:rPr>
        <w:t>三、</w:t>
      </w:r>
      <w:r w:rsidR="007A2BE9" w:rsidRPr="007B1922">
        <w:rPr>
          <w:rFonts w:ascii="Arial Unicode MS" w:hAnsi="Arial Unicode MS" w:cs="Arial"/>
          <w:b/>
          <w:bCs/>
          <w:szCs w:val="21"/>
        </w:rPr>
        <w:t>基金管理人的职责</w:t>
      </w:r>
    </w:p>
    <w:p w14:paraId="6305215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、依法募集资金，办理或者委托经中国证监会认定的其他机构代为办理基金份额的发售、申购、赎回和登记事宜；</w:t>
      </w:r>
    </w:p>
    <w:p w14:paraId="56DD2BBF"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、办理基金备案手续；</w:t>
      </w:r>
    </w:p>
    <w:p w14:paraId="7DE4251C"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、自《基金合同》生效之日起，以诚实信用、谨慎勤勉的原则管理和运用基金财产；</w:t>
      </w:r>
    </w:p>
    <w:p w14:paraId="3470A480"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、配备足够的具有专业资格的人员进行基金投资分析、决策，以专业化的经营方式管理和运作基金财产；</w:t>
      </w:r>
    </w:p>
    <w:p w14:paraId="606389C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5</w:t>
      </w:r>
      <w:r w:rsidRPr="007B1922">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65A8A75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6</w:t>
      </w:r>
      <w:r w:rsidRPr="007B1922">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1228F34D"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7</w:t>
      </w:r>
      <w:r w:rsidRPr="007B1922">
        <w:rPr>
          <w:rFonts w:ascii="Arial Unicode MS" w:hAnsi="Arial Unicode MS" w:cs="Arial" w:hint="eastAsia"/>
          <w:bCs/>
          <w:szCs w:val="21"/>
        </w:rPr>
        <w:t>、依法接受基金托管人的监督；</w:t>
      </w:r>
    </w:p>
    <w:p w14:paraId="480A8F03"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8</w:t>
      </w:r>
      <w:r w:rsidRPr="007B1922">
        <w:rPr>
          <w:rFonts w:ascii="Arial Unicode MS" w:hAnsi="Arial Unicode MS" w:cs="Arial"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581D4F37"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9</w:t>
      </w:r>
      <w:r w:rsidRPr="007B1922">
        <w:rPr>
          <w:rFonts w:ascii="Arial Unicode MS" w:hAnsi="Arial Unicode MS" w:cs="Arial" w:hint="eastAsia"/>
          <w:bCs/>
          <w:szCs w:val="21"/>
        </w:rPr>
        <w:t>、进行基金会计核算并编制基金财务会计报告；</w:t>
      </w:r>
    </w:p>
    <w:p w14:paraId="7774C4BF"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10</w:t>
      </w:r>
      <w:r w:rsidRPr="007B1922">
        <w:rPr>
          <w:rFonts w:ascii="Arial Unicode MS" w:hAnsi="Arial Unicode MS" w:cs="Arial" w:hint="eastAsia"/>
          <w:bCs/>
          <w:szCs w:val="21"/>
        </w:rPr>
        <w:t>、编制季度、半年度和年度基金报告；</w:t>
      </w:r>
    </w:p>
    <w:p w14:paraId="55ACD66F"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11</w:t>
      </w:r>
      <w:r w:rsidRPr="007B1922">
        <w:rPr>
          <w:rFonts w:ascii="Arial Unicode MS" w:hAnsi="Arial Unicode MS" w:cs="Arial" w:hint="eastAsia"/>
          <w:bCs/>
          <w:szCs w:val="21"/>
        </w:rPr>
        <w:t>、严格按照《基金法》、《基金合同》及其他有关规定，履行信息披露及报告义务；</w:t>
      </w:r>
    </w:p>
    <w:p w14:paraId="62AB54B0"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12</w:t>
      </w:r>
      <w:r w:rsidRPr="007B1922">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61DCC126"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13</w:t>
      </w:r>
      <w:r w:rsidRPr="007B1922">
        <w:rPr>
          <w:rFonts w:ascii="Arial Unicode MS" w:hAnsi="Arial Unicode MS" w:cs="Arial" w:hint="eastAsia"/>
          <w:bCs/>
          <w:szCs w:val="21"/>
        </w:rPr>
        <w:t>、按《基金合同》的约定确定基金收益分配方案，及时向基金份额持有人分配基金收益；</w:t>
      </w:r>
    </w:p>
    <w:p w14:paraId="6CEAA72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14</w:t>
      </w:r>
      <w:r w:rsidRPr="007B1922">
        <w:rPr>
          <w:rFonts w:ascii="Arial Unicode MS" w:hAnsi="Arial Unicode MS" w:cs="Arial" w:hint="eastAsia"/>
          <w:bCs/>
          <w:szCs w:val="21"/>
        </w:rPr>
        <w:t>、按规定受理申购与赎回申请，及时、足额支付赎回款项；</w:t>
      </w:r>
    </w:p>
    <w:p w14:paraId="011B163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15</w:t>
      </w:r>
      <w:r w:rsidRPr="007B1922">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072F81C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16</w:t>
      </w:r>
      <w:r w:rsidRPr="007B1922">
        <w:rPr>
          <w:rFonts w:ascii="Arial Unicode MS" w:hAnsi="Arial Unicode MS" w:cs="Arial" w:hint="eastAsia"/>
          <w:bCs/>
          <w:szCs w:val="21"/>
        </w:rPr>
        <w:t>、按规定保存基金财产管理业务活动的会计账册、报表、记录和其他相关资料</w:t>
      </w:r>
      <w:r w:rsidRPr="007B1922">
        <w:rPr>
          <w:rFonts w:ascii="Arial Unicode MS" w:hAnsi="Arial Unicode MS" w:cs="Arial" w:hint="eastAsia"/>
          <w:bCs/>
          <w:szCs w:val="21"/>
        </w:rPr>
        <w:t>15</w:t>
      </w:r>
      <w:r w:rsidRPr="007B1922">
        <w:rPr>
          <w:rFonts w:ascii="Arial Unicode MS" w:hAnsi="Arial Unicode MS" w:cs="Arial" w:hint="eastAsia"/>
          <w:bCs/>
          <w:szCs w:val="21"/>
        </w:rPr>
        <w:t>年以上；</w:t>
      </w:r>
    </w:p>
    <w:p w14:paraId="4491EA83"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17</w:t>
      </w:r>
      <w:r w:rsidRPr="007B1922">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CDE6C4F"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18</w:t>
      </w:r>
      <w:r w:rsidRPr="007B1922">
        <w:rPr>
          <w:rFonts w:ascii="Arial Unicode MS" w:hAnsi="Arial Unicode MS" w:cs="Arial" w:hint="eastAsia"/>
          <w:bCs/>
          <w:szCs w:val="21"/>
        </w:rPr>
        <w:t>、组织并参加基金财产清算小组，参与基金财产的保管、清理、估价、变现和分配；</w:t>
      </w:r>
    </w:p>
    <w:p w14:paraId="6BEDE438"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19</w:t>
      </w:r>
      <w:r w:rsidRPr="007B1922">
        <w:rPr>
          <w:rFonts w:ascii="Arial Unicode MS" w:hAnsi="Arial Unicode MS" w:cs="Arial" w:hint="eastAsia"/>
          <w:bCs/>
          <w:szCs w:val="21"/>
        </w:rPr>
        <w:t>、面临解散、依法被撤销或者被依法宣告破产时，及时报告中国证监会并通知基金托管人；</w:t>
      </w:r>
    </w:p>
    <w:p w14:paraId="20592A2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20</w:t>
      </w:r>
      <w:r w:rsidRPr="007B1922">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17B33D7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21</w:t>
      </w:r>
      <w:r w:rsidRPr="007B1922">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5248C3A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22</w:t>
      </w:r>
      <w:r w:rsidRPr="007B1922">
        <w:rPr>
          <w:rFonts w:ascii="Arial Unicode MS" w:hAnsi="Arial Unicode MS" w:cs="Arial" w:hint="eastAsia"/>
          <w:bCs/>
          <w:szCs w:val="21"/>
        </w:rPr>
        <w:t>、当基金管理人将其义务委托第三方处理时，应当对第三方处理有关基金事务的行为承担责任；</w:t>
      </w:r>
    </w:p>
    <w:p w14:paraId="4C86F94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23</w:t>
      </w:r>
      <w:r w:rsidRPr="007B1922">
        <w:rPr>
          <w:rFonts w:ascii="Arial Unicode MS" w:hAnsi="Arial Unicode MS" w:cs="Arial" w:hint="eastAsia"/>
          <w:bCs/>
          <w:szCs w:val="21"/>
        </w:rPr>
        <w:t>、以基金管理人名义，代表基金份额持有人利益行使诉讼权利或实施其他法律行为；</w:t>
      </w:r>
    </w:p>
    <w:p w14:paraId="71169659"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24</w:t>
      </w:r>
      <w:r w:rsidRPr="007B1922">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sidRPr="007B1922">
        <w:rPr>
          <w:rFonts w:ascii="Arial Unicode MS" w:hAnsi="Arial Unicode MS" w:cs="Arial" w:hint="eastAsia"/>
          <w:bCs/>
          <w:szCs w:val="21"/>
        </w:rPr>
        <w:t>30</w:t>
      </w:r>
      <w:r w:rsidRPr="007B1922">
        <w:rPr>
          <w:rFonts w:ascii="Arial Unicode MS" w:hAnsi="Arial Unicode MS" w:cs="Arial" w:hint="eastAsia"/>
          <w:bCs/>
          <w:szCs w:val="21"/>
        </w:rPr>
        <w:t>日内退还基金认购人；</w:t>
      </w:r>
    </w:p>
    <w:p w14:paraId="0A92C7F3"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25</w:t>
      </w:r>
      <w:r w:rsidRPr="007B1922">
        <w:rPr>
          <w:rFonts w:ascii="Arial Unicode MS" w:hAnsi="Arial Unicode MS" w:cs="Arial" w:hint="eastAsia"/>
          <w:bCs/>
          <w:szCs w:val="21"/>
        </w:rPr>
        <w:t>、执行生效的基金份额持有人大会的决议；</w:t>
      </w:r>
    </w:p>
    <w:p w14:paraId="3C0D733E"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26</w:t>
      </w:r>
      <w:r w:rsidRPr="007B1922">
        <w:rPr>
          <w:rFonts w:ascii="Arial Unicode MS" w:hAnsi="Arial Unicode MS" w:cs="Arial" w:hint="eastAsia"/>
          <w:bCs/>
          <w:szCs w:val="21"/>
        </w:rPr>
        <w:t>、建立并保存基金份额持有人名册；</w:t>
      </w:r>
    </w:p>
    <w:p w14:paraId="6B0AF3AD"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27</w:t>
      </w:r>
      <w:r w:rsidRPr="007B1922">
        <w:rPr>
          <w:rFonts w:ascii="Arial Unicode MS" w:hAnsi="Arial Unicode MS" w:cs="Arial" w:hint="eastAsia"/>
          <w:bCs/>
          <w:szCs w:val="21"/>
        </w:rPr>
        <w:t>、法律法规及中国证监会规定的和《基金合同》约定的其他义务。</w:t>
      </w:r>
    </w:p>
    <w:p w14:paraId="1E33321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四、</w:t>
      </w:r>
      <w:r w:rsidR="007A2BE9" w:rsidRPr="007B1922">
        <w:rPr>
          <w:rFonts w:ascii="Arial Unicode MS" w:hAnsi="Arial Unicode MS" w:cs="Arial"/>
          <w:b/>
          <w:bCs/>
          <w:szCs w:val="21"/>
        </w:rPr>
        <w:t>基金管理人的承诺</w:t>
      </w:r>
    </w:p>
    <w:p w14:paraId="2D15EBD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sidRPr="007B1922">
        <w:rPr>
          <w:rFonts w:ascii="Arial Unicode MS" w:hAnsi="Arial Unicode MS" w:cs="Arial" w:hint="eastAsia"/>
          <w:szCs w:val="21"/>
        </w:rPr>
        <w:t xml:space="preserve"> </w:t>
      </w:r>
    </w:p>
    <w:p w14:paraId="3D0522CB"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、基金管理人承诺不从事违反《基金法》的行为，并承诺建立健全内部风险控制制度，采取有效措施，防止下列行为的发生：</w:t>
      </w:r>
    </w:p>
    <w:p w14:paraId="0914AC7A"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）将基金管理人固有财产或者他人财产混同于基金财产从事证券投资；</w:t>
      </w:r>
    </w:p>
    <w:p w14:paraId="792978EB"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2</w:t>
      </w:r>
      <w:r w:rsidRPr="007B1922">
        <w:rPr>
          <w:rFonts w:ascii="Arial Unicode MS" w:hAnsi="Arial Unicode MS" w:cs="Arial" w:hint="eastAsia"/>
          <w:szCs w:val="21"/>
        </w:rPr>
        <w:t>）不公平地对待管理的不同基金财产；</w:t>
      </w:r>
    </w:p>
    <w:p w14:paraId="4710BCD7"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3</w:t>
      </w:r>
      <w:r w:rsidRPr="007B1922">
        <w:rPr>
          <w:rFonts w:ascii="Arial Unicode MS" w:hAnsi="Arial Unicode MS" w:cs="Arial" w:hint="eastAsia"/>
          <w:szCs w:val="21"/>
        </w:rPr>
        <w:t>）利用基金财产或者职务之便为基金份额持有人以外的第三人牟取利益；</w:t>
      </w:r>
    </w:p>
    <w:p w14:paraId="68296C7A"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4</w:t>
      </w:r>
      <w:r w:rsidRPr="007B1922">
        <w:rPr>
          <w:rFonts w:ascii="Arial Unicode MS" w:hAnsi="Arial Unicode MS" w:cs="Arial" w:hint="eastAsia"/>
          <w:szCs w:val="21"/>
        </w:rPr>
        <w:t>）向基金份额持有人违规承诺收益或者承担损失；</w:t>
      </w:r>
    </w:p>
    <w:p w14:paraId="18338580" w14:textId="77777777" w:rsidR="00F17CDF" w:rsidRPr="007B1922" w:rsidRDefault="00F17CDF" w:rsidP="008E7728">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5</w:t>
      </w:r>
      <w:r w:rsidRPr="007B1922">
        <w:rPr>
          <w:rFonts w:ascii="Arial Unicode MS" w:hAnsi="Arial Unicode MS" w:cs="Arial" w:hint="eastAsia"/>
          <w:szCs w:val="21"/>
        </w:rPr>
        <w:t>）侵占、挪用基金财产；</w:t>
      </w:r>
      <w:r w:rsidR="0025462E" w:rsidRPr="007B1922">
        <w:rPr>
          <w:rFonts w:ascii="Arial Unicode MS" w:hAnsi="Arial Unicode MS" w:cs="Arial"/>
          <w:szCs w:val="21"/>
        </w:rPr>
        <w:tab/>
      </w:r>
    </w:p>
    <w:p w14:paraId="0B9538AC"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6</w:t>
      </w:r>
      <w:r w:rsidRPr="007B1922">
        <w:rPr>
          <w:rFonts w:ascii="Arial Unicode MS" w:hAnsi="Arial Unicode MS" w:cs="Arial" w:hint="eastAsia"/>
          <w:szCs w:val="21"/>
        </w:rPr>
        <w:t>）泄露因职务便利获取的未公开信息、利用该信息从事或者明示、暗示他人从事相关的交易活动；</w:t>
      </w:r>
    </w:p>
    <w:p w14:paraId="76ABE8A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7</w:t>
      </w:r>
      <w:r w:rsidRPr="007B1922">
        <w:rPr>
          <w:rFonts w:ascii="Arial Unicode MS" w:hAnsi="Arial Unicode MS" w:cs="Arial" w:hint="eastAsia"/>
          <w:szCs w:val="21"/>
        </w:rPr>
        <w:t>）玩忽职守，不按照规定履行职责；</w:t>
      </w:r>
    </w:p>
    <w:p w14:paraId="3C0994DB"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8</w:t>
      </w:r>
      <w:r w:rsidRPr="007B1922">
        <w:rPr>
          <w:rFonts w:ascii="Arial Unicode MS" w:hAnsi="Arial Unicode MS" w:cs="Arial" w:hint="eastAsia"/>
          <w:szCs w:val="21"/>
        </w:rPr>
        <w:t>）法律、行政法规和中国证监会规定禁止的其他行为。</w:t>
      </w:r>
      <w:r w:rsidRPr="007B1922">
        <w:rPr>
          <w:rFonts w:ascii="Arial Unicode MS" w:hAnsi="Arial Unicode MS" w:cs="Arial" w:hint="eastAsia"/>
          <w:szCs w:val="21"/>
        </w:rPr>
        <w:t xml:space="preserve"> </w:t>
      </w:r>
    </w:p>
    <w:p w14:paraId="56A059F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、基金管理人承诺严格遵守基金合同，并承诺建立健全内部控制制度，采取有效措施，防止违反基金合同行为的发生；</w:t>
      </w:r>
      <w:r w:rsidRPr="007B1922">
        <w:rPr>
          <w:rFonts w:ascii="Arial Unicode MS" w:hAnsi="Arial Unicode MS" w:cs="Arial" w:hint="eastAsia"/>
          <w:szCs w:val="21"/>
        </w:rPr>
        <w:t xml:space="preserve"> </w:t>
      </w:r>
    </w:p>
    <w:p w14:paraId="60A852B6"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、基金管理人承诺加强人员管理，强化职业操守，督促和约束员工遵守国家有关法律法规及行业规范，诚实信用、勤勉尽责；</w:t>
      </w:r>
    </w:p>
    <w:p w14:paraId="347A053B"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5</w:t>
      </w:r>
      <w:r w:rsidRPr="007B1922">
        <w:rPr>
          <w:rFonts w:ascii="Arial Unicode MS" w:hAnsi="Arial Unicode MS" w:cs="Arial" w:hint="eastAsia"/>
          <w:szCs w:val="21"/>
        </w:rPr>
        <w:t>、基金管理人承诺不从事其他法规规定禁止从事的行为。</w:t>
      </w:r>
      <w:r w:rsidRPr="007B1922">
        <w:rPr>
          <w:rFonts w:ascii="Arial Unicode MS" w:hAnsi="Arial Unicode MS" w:cs="Arial" w:hint="eastAsia"/>
          <w:szCs w:val="21"/>
        </w:rPr>
        <w:t xml:space="preserve"> </w:t>
      </w:r>
    </w:p>
    <w:p w14:paraId="48277E9A" w14:textId="77777777" w:rsidR="00F17CDF"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sidRPr="007B1922">
        <w:rPr>
          <w:rFonts w:ascii="Arial Unicode MS" w:hAnsi="Arial Unicode MS" w:cs="Arial" w:hint="eastAsia"/>
          <w:b/>
          <w:szCs w:val="21"/>
        </w:rPr>
        <w:t>五、基金经理承诺</w:t>
      </w:r>
    </w:p>
    <w:p w14:paraId="2E30AF7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、依照有关法律法规和基金合同的规定，本着谨慎的原则为基金份额持有人谋取最大利益；</w:t>
      </w:r>
    </w:p>
    <w:p w14:paraId="1CC73F32"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、不利用职务之便为自己、受雇人或任何第三者牟取利益；</w:t>
      </w:r>
      <w:r w:rsidRPr="007B1922">
        <w:rPr>
          <w:rFonts w:ascii="Arial Unicode MS" w:hAnsi="Arial Unicode MS" w:cs="Arial" w:hint="eastAsia"/>
          <w:szCs w:val="21"/>
        </w:rPr>
        <w:t xml:space="preserve"> </w:t>
      </w:r>
    </w:p>
    <w:p w14:paraId="22D01D0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24F69AC4"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、不以任何形式为其他组织或个人进行证券交易。</w:t>
      </w:r>
    </w:p>
    <w:p w14:paraId="239C2965"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六、</w:t>
      </w:r>
      <w:r w:rsidR="007A2BE9" w:rsidRPr="007B1922">
        <w:rPr>
          <w:rFonts w:ascii="Arial Unicode MS" w:hAnsi="Arial Unicode MS" w:cs="Arial"/>
          <w:b/>
          <w:bCs/>
          <w:szCs w:val="21"/>
        </w:rPr>
        <w:t>基金管理人的内部控制制度</w:t>
      </w:r>
    </w:p>
    <w:p w14:paraId="38ECD98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1</w:t>
      </w:r>
      <w:r w:rsidRPr="00407594">
        <w:rPr>
          <w:rFonts w:ascii="Arial Unicode MS" w:hAnsi="Arial Unicode MS" w:cs="Arial" w:hint="eastAsia"/>
          <w:szCs w:val="21"/>
        </w:rPr>
        <w:t>、风险控制目标</w:t>
      </w:r>
    </w:p>
    <w:p w14:paraId="71615DE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）在有效控制风险的前提下，实现基金份额持有人利益最大化；</w:t>
      </w:r>
    </w:p>
    <w:p w14:paraId="3F5CC65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）确保国家有关法律法规、行业规章和公司各项规章制度的贯彻执行；</w:t>
      </w:r>
    </w:p>
    <w:p w14:paraId="65325DB5"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）建立符合现代企业制度要求的法人治理结构，形成科学合理的决策机制、执行机制和监督机制；</w:t>
      </w:r>
    </w:p>
    <w:p w14:paraId="5841E1F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72877CB3"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）建立行之有效的风险控制系统，保障业务稳健运行，减轻或规避各种风险对公司发展战略和经营目标的干扰。</w:t>
      </w:r>
    </w:p>
    <w:p w14:paraId="52C7DE68"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2</w:t>
      </w:r>
      <w:r w:rsidRPr="00407594">
        <w:rPr>
          <w:rFonts w:ascii="Arial Unicode MS" w:hAnsi="Arial Unicode MS" w:cs="Arial" w:hint="eastAsia"/>
          <w:szCs w:val="21"/>
        </w:rPr>
        <w:t>、建立风险控制制度应遵循的原则</w:t>
      </w:r>
    </w:p>
    <w:p w14:paraId="58AC0D87"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）全面性原则：风险控制制度应覆盖公司的各项业务、各个部门和各级人员，并渗透到决策、执行、监督、反馈等各个经营环节；</w:t>
      </w:r>
    </w:p>
    <w:p w14:paraId="5B8FD46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37D43D8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644909C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610A12A7"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5A7A834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3</w:t>
      </w:r>
      <w:r w:rsidRPr="00407594">
        <w:rPr>
          <w:rFonts w:ascii="Arial Unicode MS" w:hAnsi="Arial Unicode MS" w:cs="Arial" w:hint="eastAsia"/>
          <w:szCs w:val="21"/>
        </w:rPr>
        <w:t>、风险控制体系</w:t>
      </w:r>
    </w:p>
    <w:p w14:paraId="290C4418"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）风险控制制度体系</w:t>
      </w:r>
    </w:p>
    <w:p w14:paraId="569D10C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62989341" w14:textId="77777777" w:rsidR="00407594" w:rsidRPr="00407594" w:rsidRDefault="00407594" w:rsidP="006759CA">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）风险控制组织体系</w:t>
      </w:r>
    </w:p>
    <w:p w14:paraId="125607F9"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风险控制组织体系包括两个层次：</w:t>
      </w:r>
    </w:p>
    <w:p w14:paraId="097C8964"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09AF821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2D1D9D9E"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64348F43"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第二层次：公司经营管理层包括风险</w:t>
      </w:r>
      <w:r w:rsidR="0074742D">
        <w:rPr>
          <w:rFonts w:ascii="Arial Unicode MS" w:hAnsi="Arial Unicode MS" w:cs="Arial" w:hint="eastAsia"/>
          <w:szCs w:val="21"/>
        </w:rPr>
        <w:t>管理</w:t>
      </w:r>
      <w:r w:rsidRPr="00407594">
        <w:rPr>
          <w:rFonts w:ascii="Arial Unicode MS" w:hAnsi="Arial Unicode MS" w:cs="Arial" w:hint="eastAsia"/>
          <w:szCs w:val="21"/>
        </w:rPr>
        <w:t>委员会、监察稽核部及各职能部门对经营风险的预防和控制。</w:t>
      </w:r>
    </w:p>
    <w:p w14:paraId="4F68E783"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0686753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6F4AA227"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D3BABB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4</w:t>
      </w:r>
      <w:r w:rsidRPr="00407594">
        <w:rPr>
          <w:rFonts w:ascii="Arial Unicode MS" w:hAnsi="Arial Unicode MS" w:cs="Arial" w:hint="eastAsia"/>
          <w:szCs w:val="21"/>
        </w:rPr>
        <w:t>、关于授权、研究、投资、交易等方面的控制点</w:t>
      </w:r>
    </w:p>
    <w:p w14:paraId="1536E3D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）授权制度</w:t>
      </w:r>
    </w:p>
    <w:p w14:paraId="75CFABE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B03E13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）研究业务</w:t>
      </w:r>
    </w:p>
    <w:p w14:paraId="1EE2E7E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1E726E5"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）基金投资业务</w:t>
      </w:r>
    </w:p>
    <w:p w14:paraId="1BCBC57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363D28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）交易业务</w:t>
      </w:r>
    </w:p>
    <w:p w14:paraId="57917E6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03AA458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）基金会计核算</w:t>
      </w:r>
    </w:p>
    <w:p w14:paraId="363B04C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1133C008"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）信息披露</w:t>
      </w:r>
    </w:p>
    <w:p w14:paraId="095AB60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7806943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）监察稽核</w:t>
      </w:r>
    </w:p>
    <w:p w14:paraId="2F71FCF8" w14:textId="77777777" w:rsidR="005970B0" w:rsidRP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302860B" w14:textId="77777777" w:rsid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2DD269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5</w:t>
      </w:r>
      <w:r w:rsidRPr="00407594">
        <w:rPr>
          <w:rFonts w:ascii="Arial Unicode MS" w:hAnsi="Arial Unicode MS" w:cs="Arial" w:hint="eastAsia"/>
          <w:szCs w:val="21"/>
        </w:rPr>
        <w:t>、风险管理和内部控制的措施</w:t>
      </w:r>
    </w:p>
    <w:p w14:paraId="091D68F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4850688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4FC5ED1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7726399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107D3233"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2DFB933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274C544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）提供足够的培训：制定了完整的培训计划，为所有员工提供足够和适当的培训，使员工明确其职责所在，控制风险。</w:t>
      </w:r>
    </w:p>
    <w:p w14:paraId="364A7F83" w14:textId="77777777" w:rsidR="007A2BE9" w:rsidRPr="007B1922" w:rsidRDefault="00407594" w:rsidP="008E7728">
      <w:pPr>
        <w:widowControl/>
        <w:adjustRightInd w:val="0"/>
        <w:snapToGrid w:val="0"/>
        <w:spacing w:line="360" w:lineRule="auto"/>
        <w:ind w:firstLineChars="200" w:firstLine="420"/>
        <w:rPr>
          <w:rFonts w:ascii="Arial Unicode MS" w:hAnsi="Arial Unicode MS" w:cs="Arial"/>
          <w:b/>
          <w:bCs/>
          <w:szCs w:val="21"/>
        </w:rPr>
      </w:pPr>
      <w:r w:rsidRPr="00407594">
        <w:rPr>
          <w:rFonts w:ascii="Arial Unicode MS" w:hAnsi="Arial Unicode MS" w:cs="Arial" w:hint="eastAsia"/>
          <w:szCs w:val="21"/>
        </w:rPr>
        <w:t>6</w:t>
      </w:r>
      <w:r w:rsidRPr="00407594">
        <w:rPr>
          <w:rFonts w:ascii="Arial Unicode MS" w:hAnsi="Arial Unicode MS" w:cs="Arial" w:hint="eastAsia"/>
          <w:szCs w:val="21"/>
        </w:rPr>
        <w:t>、基金管理人承诺上述关于内部控制的披露真实、准确，并承诺将根据市场环境的变化及公司的发展不断完善合规控制。</w:t>
      </w:r>
      <w:bookmarkStart w:id="11" w:name="_Toc238013745"/>
      <w:bookmarkStart w:id="12" w:name="_Toc238027832"/>
      <w:bookmarkStart w:id="13" w:name="_Toc214873593"/>
      <w:bookmarkEnd w:id="11"/>
      <w:bookmarkEnd w:id="12"/>
    </w:p>
    <w:p w14:paraId="630A9C41" w14:textId="77777777" w:rsidR="007A2BE9" w:rsidRPr="007B1922" w:rsidRDefault="007A2BE9" w:rsidP="008E7728">
      <w:pPr>
        <w:pStyle w:val="11"/>
        <w:snapToGrid w:val="0"/>
        <w:spacing w:before="0" w:after="0" w:line="360" w:lineRule="auto"/>
        <w:ind w:firstLineChars="150" w:firstLine="422"/>
        <w:rPr>
          <w:rFonts w:ascii="Arial Unicode MS" w:hAnsi="Arial Unicode MS" w:cs="Arial"/>
          <w:b/>
          <w:bCs/>
          <w:sz w:val="28"/>
          <w:szCs w:val="28"/>
        </w:rPr>
      </w:pPr>
      <w:r w:rsidRPr="007B1922">
        <w:rPr>
          <w:rFonts w:ascii="Arial Unicode MS" w:hAnsi="Arial Unicode MS" w:cs="Arial"/>
          <w:b/>
          <w:bCs/>
          <w:sz w:val="28"/>
          <w:szCs w:val="28"/>
        </w:rPr>
        <w:br w:type="page"/>
      </w:r>
      <w:bookmarkStart w:id="14" w:name="_Toc8047818"/>
      <w:r w:rsidRPr="007B1922">
        <w:rPr>
          <w:rFonts w:ascii="Arial Unicode MS" w:eastAsia="宋体" w:hAnsi="Arial Unicode MS" w:cs="Arial"/>
          <w:b/>
          <w:bCs/>
          <w:sz w:val="28"/>
          <w:szCs w:val="28"/>
        </w:rPr>
        <w:t>第四部分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基金托管人</w:t>
      </w:r>
      <w:bookmarkEnd w:id="10"/>
      <w:bookmarkEnd w:id="13"/>
      <w:bookmarkEnd w:id="14"/>
    </w:p>
    <w:p w14:paraId="29195763" w14:textId="77777777" w:rsidR="006F3E7B" w:rsidRDefault="006F3E7B" w:rsidP="006F3E7B">
      <w:pPr>
        <w:spacing w:line="360" w:lineRule="auto"/>
        <w:ind w:firstLineChars="200" w:firstLine="422"/>
        <w:rPr>
          <w:rFonts w:ascii="Arial Unicode MS" w:hAnsi="Arial Unicode MS"/>
          <w:b/>
          <w:bCs/>
        </w:rPr>
      </w:pPr>
      <w:r>
        <w:rPr>
          <w:rFonts w:ascii="Arial Unicode MS" w:hAnsi="Arial Unicode MS" w:hint="eastAsia"/>
          <w:b/>
          <w:bCs/>
        </w:rPr>
        <w:t>一、</w:t>
      </w:r>
      <w:r w:rsidRPr="006F3E7B">
        <w:rPr>
          <w:rFonts w:ascii="Arial Unicode MS" w:hAnsi="Arial Unicode MS" w:hint="eastAsia"/>
          <w:b/>
          <w:bCs/>
        </w:rPr>
        <w:t>基金托管人基本情况</w:t>
      </w:r>
    </w:p>
    <w:p w14:paraId="4C3A2869" w14:textId="77777777" w:rsidR="006F3E7B" w:rsidRPr="006F3E7B" w:rsidRDefault="006F3E7B" w:rsidP="006F3E7B">
      <w:pPr>
        <w:spacing w:line="360" w:lineRule="auto"/>
        <w:ind w:firstLineChars="200" w:firstLine="420"/>
        <w:rPr>
          <w:rFonts w:ascii="宋体" w:hAnsi="宋体"/>
          <w:szCs w:val="21"/>
        </w:rPr>
      </w:pPr>
      <w:r>
        <w:rPr>
          <w:rFonts w:ascii="宋体" w:hAnsi="宋体" w:hint="eastAsia"/>
          <w:szCs w:val="21"/>
        </w:rPr>
        <w:t>1、基本</w:t>
      </w:r>
      <w:r w:rsidRPr="006F3E7B">
        <w:rPr>
          <w:rFonts w:ascii="宋体" w:hAnsi="宋体" w:hint="eastAsia"/>
          <w:szCs w:val="21"/>
        </w:rPr>
        <w:t>情况</w:t>
      </w:r>
    </w:p>
    <w:p w14:paraId="6E2D2DDE"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名称：杭州银行股份有限公司</w:t>
      </w:r>
    </w:p>
    <w:p w14:paraId="564582CD" w14:textId="77777777" w:rsidR="006F3E7B" w:rsidRDefault="006F3E7B" w:rsidP="006F3E7B">
      <w:pPr>
        <w:spacing w:line="360" w:lineRule="auto"/>
        <w:ind w:firstLineChars="200" w:firstLine="420"/>
        <w:rPr>
          <w:rFonts w:ascii="宋体" w:hAnsi="宋体"/>
          <w:szCs w:val="21"/>
        </w:rPr>
      </w:pPr>
      <w:r w:rsidRPr="006F3E7B">
        <w:rPr>
          <w:rFonts w:ascii="宋体" w:hAnsi="宋体" w:hint="eastAsia"/>
          <w:szCs w:val="21"/>
        </w:rPr>
        <w:t>住所：杭州市下城区庆春路46号</w:t>
      </w:r>
    </w:p>
    <w:p w14:paraId="43B7D4B4" w14:textId="77777777" w:rsidR="009F30E9" w:rsidRPr="00315EAC" w:rsidRDefault="009F30E9" w:rsidP="006F3E7B">
      <w:pPr>
        <w:spacing w:line="360" w:lineRule="auto"/>
        <w:ind w:firstLineChars="200" w:firstLine="420"/>
        <w:rPr>
          <w:rFonts w:ascii="宋体" w:hAnsi="宋体"/>
          <w:szCs w:val="21"/>
        </w:rPr>
      </w:pPr>
      <w:r>
        <w:rPr>
          <w:rFonts w:ascii="宋体" w:hAnsi="宋体" w:hint="eastAsia"/>
          <w:szCs w:val="21"/>
        </w:rPr>
        <w:t>办公地址：</w:t>
      </w:r>
      <w:r w:rsidR="00315EAC" w:rsidRPr="00315EAC">
        <w:rPr>
          <w:rFonts w:ascii="宋体" w:hAnsi="宋体" w:hint="eastAsia"/>
          <w:szCs w:val="21"/>
        </w:rPr>
        <w:t>杭州市庆春路46号杭州银行大厦</w:t>
      </w:r>
    </w:p>
    <w:p w14:paraId="7E67DC3F"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法定代表人：陈震山</w:t>
      </w:r>
    </w:p>
    <w:p w14:paraId="71795B70"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成立时间：1996年9月25日</w:t>
      </w:r>
    </w:p>
    <w:p w14:paraId="57B5CFF2"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组织形式：股份有限公司</w:t>
      </w:r>
    </w:p>
    <w:p w14:paraId="74F76548"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注册资本：人民币36.64亿元</w:t>
      </w:r>
    </w:p>
    <w:p w14:paraId="51F56A59"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存续期间：持续经营</w:t>
      </w:r>
    </w:p>
    <w:p w14:paraId="4EFDC773"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基金托管资格批文及文号：中国证监会证监许可【2014】337号</w:t>
      </w:r>
    </w:p>
    <w:p w14:paraId="78D96EED" w14:textId="77777777" w:rsidR="009F30E9" w:rsidRDefault="009F30E9" w:rsidP="006F3E7B">
      <w:pPr>
        <w:spacing w:line="360" w:lineRule="auto"/>
        <w:ind w:firstLineChars="200" w:firstLine="420"/>
        <w:rPr>
          <w:rFonts w:ascii="宋体" w:hAnsi="宋体"/>
          <w:szCs w:val="21"/>
        </w:rPr>
      </w:pPr>
      <w:r>
        <w:rPr>
          <w:rFonts w:ascii="宋体" w:hAnsi="宋体" w:hint="eastAsia"/>
          <w:szCs w:val="21"/>
        </w:rPr>
        <w:t>电话：</w:t>
      </w:r>
      <w:r w:rsidR="00315EAC" w:rsidRPr="00315EAC">
        <w:rPr>
          <w:rFonts w:ascii="宋体" w:hAnsi="宋体"/>
          <w:szCs w:val="21"/>
        </w:rPr>
        <w:t>0755</w:t>
      </w:r>
      <w:r w:rsidR="00315EAC">
        <w:rPr>
          <w:rFonts w:ascii="宋体" w:hAnsi="宋体" w:hint="eastAsia"/>
          <w:szCs w:val="21"/>
        </w:rPr>
        <w:t>-</w:t>
      </w:r>
      <w:r w:rsidR="00315EAC" w:rsidRPr="00315EAC">
        <w:rPr>
          <w:rFonts w:ascii="宋体" w:hAnsi="宋体"/>
          <w:szCs w:val="21"/>
        </w:rPr>
        <w:t>83885180</w:t>
      </w:r>
    </w:p>
    <w:p w14:paraId="4881665E" w14:textId="77777777" w:rsidR="009F30E9" w:rsidRDefault="009F30E9" w:rsidP="006F3E7B">
      <w:pPr>
        <w:spacing w:line="360" w:lineRule="auto"/>
        <w:ind w:firstLineChars="200" w:firstLine="420"/>
        <w:rPr>
          <w:rFonts w:ascii="宋体" w:hAnsi="宋体"/>
          <w:szCs w:val="21"/>
        </w:rPr>
      </w:pPr>
      <w:r>
        <w:rPr>
          <w:rFonts w:ascii="宋体" w:hAnsi="宋体" w:hint="eastAsia"/>
          <w:szCs w:val="21"/>
        </w:rPr>
        <w:t>联系人：</w:t>
      </w:r>
      <w:r w:rsidR="00315EAC" w:rsidRPr="00315EAC">
        <w:rPr>
          <w:rFonts w:ascii="宋体" w:hAnsi="宋体" w:hint="eastAsia"/>
          <w:szCs w:val="21"/>
        </w:rPr>
        <w:t>何丽纹</w:t>
      </w:r>
    </w:p>
    <w:p w14:paraId="164A79F1" w14:textId="77777777" w:rsidR="002A437A" w:rsidRPr="002A437A" w:rsidRDefault="002A437A" w:rsidP="002A437A">
      <w:pPr>
        <w:spacing w:line="360" w:lineRule="auto"/>
        <w:ind w:firstLineChars="200" w:firstLine="420"/>
        <w:rPr>
          <w:rFonts w:ascii="宋体" w:hAnsi="宋体"/>
          <w:szCs w:val="21"/>
        </w:rPr>
      </w:pPr>
      <w:r w:rsidRPr="002A437A">
        <w:rPr>
          <w:rFonts w:ascii="宋体" w:hAnsi="宋体" w:hint="eastAsia"/>
          <w:szCs w:val="21"/>
        </w:rPr>
        <w:t>2、主要人员情况</w:t>
      </w:r>
    </w:p>
    <w:p w14:paraId="4234DD08" w14:textId="77777777" w:rsidR="002A437A" w:rsidRPr="002A437A" w:rsidRDefault="002A437A" w:rsidP="002A437A">
      <w:pPr>
        <w:spacing w:line="360" w:lineRule="auto"/>
        <w:ind w:firstLineChars="200" w:firstLine="420"/>
        <w:rPr>
          <w:rFonts w:ascii="宋体" w:hAnsi="宋体"/>
          <w:szCs w:val="21"/>
        </w:rPr>
      </w:pPr>
      <w:r w:rsidRPr="002A437A">
        <w:rPr>
          <w:rFonts w:ascii="宋体" w:hAnsi="宋体" w:hint="eastAsia"/>
          <w:szCs w:val="21"/>
        </w:rPr>
        <w:t>杭州银行股份有限公司资产托管部有从业人员43名。其中设总经理1人，负责全面组织和协调资产托管部的相关工作。设总经理助理1人，分管托管运营工作。资产托管部根据岗位职责分成3个团队：市场营销团队、风控监督团队和运营团队。从事资金清算、估值核算、投资监督、信息披露、内部稽核监控业务的执业人员41人。</w:t>
      </w:r>
    </w:p>
    <w:p w14:paraId="01104484" w14:textId="77777777" w:rsidR="002A437A" w:rsidRPr="002A437A" w:rsidRDefault="002A437A" w:rsidP="002A437A">
      <w:pPr>
        <w:spacing w:line="360" w:lineRule="auto"/>
        <w:ind w:firstLineChars="200" w:firstLine="420"/>
        <w:rPr>
          <w:rFonts w:ascii="宋体" w:hAnsi="宋体"/>
          <w:szCs w:val="21"/>
        </w:rPr>
      </w:pPr>
      <w:r w:rsidRPr="002A437A">
        <w:rPr>
          <w:rFonts w:ascii="宋体" w:hAnsi="宋体" w:hint="eastAsia"/>
          <w:szCs w:val="21"/>
        </w:rPr>
        <w:t>3、基金托管业务经营情况</w:t>
      </w:r>
    </w:p>
    <w:p w14:paraId="68212FCD" w14:textId="77777777" w:rsidR="002A437A" w:rsidRPr="002A437A" w:rsidRDefault="002A437A" w:rsidP="002A437A">
      <w:pPr>
        <w:spacing w:line="360" w:lineRule="auto"/>
        <w:ind w:firstLineChars="200" w:firstLine="420"/>
        <w:rPr>
          <w:rFonts w:ascii="宋体" w:hAnsi="宋体"/>
          <w:szCs w:val="21"/>
        </w:rPr>
      </w:pPr>
      <w:r w:rsidRPr="002A437A">
        <w:rPr>
          <w:rFonts w:ascii="宋体" w:hAnsi="宋体" w:hint="eastAsia"/>
          <w:szCs w:val="21"/>
        </w:rPr>
        <w:t>杭州银行股份有限公司自2014年3月获得中国证券监督管理委员会和中国银行业监督管理委员会的核准，取得证券投资基金托管资格（证监许可[2014]337号）。目前，杭州银行股份有限公司已全面开展了包括证券投资基金、基金公司资管产品、证券公司资管产品、信托计划、商业银行理财产品、期货公司资管产品、私募投资基金等各类资产托管业务。</w:t>
      </w:r>
    </w:p>
    <w:p w14:paraId="0CC00C8D" w14:textId="2DC0A7C0" w:rsidR="006F3E7B" w:rsidRPr="006F3E7B" w:rsidRDefault="002A437A" w:rsidP="006F3E7B">
      <w:pPr>
        <w:spacing w:line="360" w:lineRule="auto"/>
        <w:ind w:firstLineChars="200" w:firstLine="420"/>
        <w:rPr>
          <w:rFonts w:ascii="宋体" w:hAnsi="宋体"/>
          <w:szCs w:val="21"/>
        </w:rPr>
      </w:pPr>
      <w:r w:rsidRPr="002A437A">
        <w:rPr>
          <w:rFonts w:ascii="宋体" w:hAnsi="宋体" w:hint="eastAsia"/>
          <w:szCs w:val="21"/>
        </w:rPr>
        <w:t>截至2019年4月，资产托管业务余额11062亿元，客户数量接近300家，托管资产种类丰富，包括：证券投资基金、信托计划、证券公司客户资产管理计划、基金公司特定客户管理计划、商业银行理财资金、股权投资基金等。杭州银行股份有限公司已托管了易方达裕如混合基金、天弘弘运宝货币A基金、天弘弘运宝货币B基金、博时裕利纯债基金、浙商惠丰债券型基金、浙商惠享债券型基金、海富通瑞丰债券型基金等25只公募基金。目前正在与多家基金管理公司洽谈公募基金托管合作。</w:t>
      </w:r>
    </w:p>
    <w:p w14:paraId="3EAE2396" w14:textId="77777777" w:rsidR="006F3E7B" w:rsidRPr="006F3E7B" w:rsidRDefault="006F3E7B" w:rsidP="006F3E7B">
      <w:pPr>
        <w:spacing w:line="360" w:lineRule="auto"/>
        <w:ind w:firstLineChars="200" w:firstLine="422"/>
        <w:rPr>
          <w:rFonts w:ascii="Arial Unicode MS" w:hAnsi="Arial Unicode MS"/>
          <w:b/>
          <w:bCs/>
        </w:rPr>
      </w:pPr>
      <w:r>
        <w:rPr>
          <w:rFonts w:ascii="Arial Unicode MS" w:hAnsi="Arial Unicode MS" w:hint="eastAsia"/>
          <w:b/>
          <w:bCs/>
        </w:rPr>
        <w:t>二、</w:t>
      </w:r>
      <w:r w:rsidRPr="006F3E7B">
        <w:rPr>
          <w:rFonts w:ascii="Arial Unicode MS" w:hAnsi="Arial Unicode MS" w:hint="eastAsia"/>
          <w:b/>
          <w:bCs/>
        </w:rPr>
        <w:t>基金托管人的内部控制制度</w:t>
      </w:r>
    </w:p>
    <w:p w14:paraId="39980B55" w14:textId="77777777" w:rsidR="006F3E7B" w:rsidRPr="006F3E7B" w:rsidRDefault="006E3934" w:rsidP="006F3E7B">
      <w:pPr>
        <w:spacing w:line="360" w:lineRule="auto"/>
        <w:ind w:firstLineChars="200" w:firstLine="420"/>
        <w:rPr>
          <w:rFonts w:ascii="宋体" w:hAnsi="宋体"/>
          <w:szCs w:val="21"/>
        </w:rPr>
      </w:pPr>
      <w:r w:rsidRPr="006F3E7B">
        <w:rPr>
          <w:rFonts w:ascii="宋体" w:hAnsi="宋体" w:hint="eastAsia"/>
          <w:szCs w:val="21"/>
        </w:rPr>
        <w:t>杭州银行股份有限公司</w:t>
      </w:r>
      <w:r w:rsidR="006F3E7B" w:rsidRPr="006F3E7B">
        <w:rPr>
          <w:rFonts w:ascii="宋体" w:hAnsi="宋体" w:hint="eastAsia"/>
          <w:szCs w:val="21"/>
        </w:rPr>
        <w:t>建立了较为完善的法人治理结构，形成了从董事会、经营层到操作层，覆盖信用风险、市场风险、操作风险在内的全面风险管理体系，资产托管部也牢固树立风险意识，采取各种必要措施防范和化解风险。</w:t>
      </w:r>
    </w:p>
    <w:p w14:paraId="18F78D8E"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1、建立科学、严格的岗位分离制度</w:t>
      </w:r>
    </w:p>
    <w:p w14:paraId="6BFE339C"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明确划分各岗位职责，系统运维、估值核算、资金清算、投资监督和内部稽核监控等重要岗位、人员严格分开，估值核算、资金清算、投资监督等能接触到基金交易数据的岗位人员进行物理分离。</w:t>
      </w:r>
    </w:p>
    <w:p w14:paraId="120EDC43"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2、建立健全授权管理体系</w:t>
      </w:r>
    </w:p>
    <w:p w14:paraId="5F24C217"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制定了《杭州银行证券投资基金托管业务授权管理办法》，将授权管理贯穿于资产托管业务的始终，各岗位业务人员均在规定授权范围内行使相应职责。</w:t>
      </w:r>
    </w:p>
    <w:p w14:paraId="2036DEB3"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3、建立完备的备份机制</w:t>
      </w:r>
    </w:p>
    <w:p w14:paraId="740A338B"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资产托管的业务数据及其他重要数据每日进行安全备份，定期将数据完整、真实、准确地转储到不可更改的介质上，并要求集中和异地保存，保存期限至少20年。资产托管部关键岗位人员也采用双人备份制度。</w:t>
      </w:r>
    </w:p>
    <w:p w14:paraId="46685661"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4、 建立完备有效的应急措施</w:t>
      </w:r>
    </w:p>
    <w:p w14:paraId="2BC69CE2"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制定了《杭州银行证券投资基金托管业务应急处理管理办法》，并针对托管业务备份、信息系统及资金清算等业务制定了专门的应急预案，对于各类突发事件、紧急事件或故障，定期开展应急演练，检验应急预案的有效性和可靠性。</w:t>
      </w:r>
    </w:p>
    <w:p w14:paraId="7D7D552D"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5、建立严格的保密机制</w:t>
      </w:r>
    </w:p>
    <w:p w14:paraId="4C399FB3"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制定了《杭州银行证券投资基金托管保密管理办法》，资产托管部配备独立的门禁系统，严格禁止无关人员进入资产托管部办公区域，能接触到基金交易数据的岗位人员进行物理分离，并采用电话录音、监控录像、信息加密传递技术等手段来实现风险控制。</w:t>
      </w:r>
    </w:p>
    <w:p w14:paraId="59B075B6"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6、建立有效的内部稽核制度</w:t>
      </w:r>
    </w:p>
    <w:p w14:paraId="61A09F3B"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资产托管部设立稽核监控岗，直接对资产托管部总经理负责，独立对各岗位、各项业务实施全面的监督反馈，以确保资产托管各项业务合法合规、安全有效，切实履行托管人职责。</w:t>
      </w:r>
    </w:p>
    <w:p w14:paraId="6A098BA6" w14:textId="77777777" w:rsidR="006F3E7B" w:rsidRPr="006F3E7B" w:rsidRDefault="006F3E7B" w:rsidP="006F3E7B">
      <w:pPr>
        <w:spacing w:line="360" w:lineRule="auto"/>
        <w:ind w:firstLineChars="200" w:firstLine="422"/>
        <w:rPr>
          <w:rFonts w:ascii="宋体" w:hAnsi="宋体"/>
          <w:szCs w:val="21"/>
        </w:rPr>
      </w:pPr>
      <w:r>
        <w:rPr>
          <w:rFonts w:ascii="Arial Unicode MS" w:hAnsi="Arial Unicode MS" w:hint="eastAsia"/>
          <w:b/>
          <w:bCs/>
        </w:rPr>
        <w:t>三、</w:t>
      </w:r>
      <w:r w:rsidRPr="006F3E7B">
        <w:rPr>
          <w:rFonts w:ascii="Arial Unicode MS" w:hAnsi="Arial Unicode MS" w:hint="eastAsia"/>
          <w:b/>
          <w:bCs/>
        </w:rPr>
        <w:t>基金托管人对基金管理人运作基金进行监督的方法和程序</w:t>
      </w:r>
    </w:p>
    <w:p w14:paraId="0B3F4AC1"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14:paraId="162393B9"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6DE6F03A"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基金托管人发现基金管理人有重大违规行为，立即报告中国证监会，同时，通知基金管理人限期纠正，并将纠正结果报告中国证监会。</w:t>
      </w:r>
    </w:p>
    <w:p w14:paraId="4F9AE0F9" w14:textId="77777777" w:rsidR="006F3E7B" w:rsidRPr="006F3E7B" w:rsidRDefault="006F3E7B" w:rsidP="006F3E7B">
      <w:pPr>
        <w:spacing w:line="360" w:lineRule="auto"/>
        <w:ind w:firstLineChars="200" w:firstLine="420"/>
        <w:rPr>
          <w:rFonts w:ascii="宋体" w:hAnsi="宋体"/>
          <w:szCs w:val="21"/>
        </w:rPr>
      </w:pPr>
      <w:r w:rsidRPr="006F3E7B">
        <w:rPr>
          <w:rFonts w:ascii="宋体" w:hAnsi="宋体" w:hint="eastAsia"/>
          <w:szCs w:val="21"/>
        </w:rPr>
        <w:t>基金托管人发现基金管理人的指令违反法律、行政法规和其他有关规定，或者违反基金合同约定的，应当拒绝执行，立即通知基金管理人，并及时向中国证监会报告。</w:t>
      </w:r>
    </w:p>
    <w:p w14:paraId="03B58CB3" w14:textId="77777777" w:rsidR="005970B0" w:rsidRDefault="006F3E7B" w:rsidP="006F3E7B">
      <w:pPr>
        <w:spacing w:line="360" w:lineRule="auto"/>
        <w:ind w:firstLineChars="200" w:firstLine="420"/>
        <w:rPr>
          <w:rFonts w:ascii="宋体" w:hAnsi="宋体"/>
          <w:szCs w:val="21"/>
        </w:rPr>
      </w:pPr>
      <w:r w:rsidRPr="006F3E7B">
        <w:rPr>
          <w:rFonts w:ascii="宋体" w:hAnsi="宋体" w:hint="eastAsia"/>
          <w:szCs w:val="21"/>
        </w:rPr>
        <w:t>基金托管人发现基金管理人依据交易程序已经生效的投资指令违反法律、行政法规和其他有关规定，或者违反基金合同约定的，应当及时通知基金管理人，并及时向中国证监会报告。</w:t>
      </w:r>
      <w:bookmarkStart w:id="15" w:name="_Toc214873594"/>
      <w:bookmarkStart w:id="16" w:name="_Toc317088142"/>
      <w:bookmarkStart w:id="17" w:name="_Toc317088539"/>
      <w:bookmarkStart w:id="18" w:name="_Toc320887644"/>
      <w:bookmarkStart w:id="19" w:name="_Toc335232693"/>
    </w:p>
    <w:p w14:paraId="66E35324" w14:textId="77777777" w:rsidR="00BE0299" w:rsidRDefault="00BE0299" w:rsidP="006F3E7B">
      <w:pPr>
        <w:spacing w:line="360" w:lineRule="auto"/>
        <w:ind w:firstLineChars="200" w:firstLine="420"/>
        <w:rPr>
          <w:rFonts w:ascii="宋体" w:hAnsi="宋体"/>
          <w:szCs w:val="21"/>
        </w:rPr>
      </w:pPr>
    </w:p>
    <w:p w14:paraId="39F97B0C" w14:textId="77777777" w:rsidR="00BE0299" w:rsidRDefault="00BE0299" w:rsidP="006F3E7B">
      <w:pPr>
        <w:spacing w:line="360" w:lineRule="auto"/>
        <w:ind w:firstLineChars="200" w:firstLine="420"/>
        <w:rPr>
          <w:rFonts w:ascii="宋体" w:hAnsi="宋体"/>
          <w:szCs w:val="21"/>
        </w:rPr>
      </w:pPr>
    </w:p>
    <w:p w14:paraId="32F25593" w14:textId="77777777" w:rsidR="00BE0299" w:rsidRDefault="00BE0299" w:rsidP="006F3E7B">
      <w:pPr>
        <w:spacing w:line="360" w:lineRule="auto"/>
        <w:ind w:firstLineChars="200" w:firstLine="420"/>
        <w:rPr>
          <w:rFonts w:ascii="宋体" w:hAnsi="宋体"/>
          <w:szCs w:val="21"/>
        </w:rPr>
      </w:pPr>
    </w:p>
    <w:p w14:paraId="15C9B68E" w14:textId="77777777" w:rsidR="00BE0299" w:rsidRDefault="00BE0299" w:rsidP="006F3E7B">
      <w:pPr>
        <w:spacing w:line="360" w:lineRule="auto"/>
        <w:ind w:firstLineChars="200" w:firstLine="420"/>
        <w:rPr>
          <w:rFonts w:ascii="宋体" w:hAnsi="宋体"/>
          <w:szCs w:val="21"/>
        </w:rPr>
      </w:pPr>
    </w:p>
    <w:p w14:paraId="766D2A5E" w14:textId="77777777" w:rsidR="00BE0299" w:rsidRDefault="00BE0299" w:rsidP="006F3E7B">
      <w:pPr>
        <w:spacing w:line="360" w:lineRule="auto"/>
        <w:ind w:firstLineChars="200" w:firstLine="420"/>
        <w:rPr>
          <w:rFonts w:ascii="宋体" w:hAnsi="宋体"/>
          <w:szCs w:val="21"/>
        </w:rPr>
      </w:pPr>
    </w:p>
    <w:p w14:paraId="54FF4E9C" w14:textId="77777777" w:rsidR="00BE0299" w:rsidRDefault="00BE0299" w:rsidP="006F3E7B">
      <w:pPr>
        <w:spacing w:line="360" w:lineRule="auto"/>
        <w:ind w:firstLineChars="200" w:firstLine="420"/>
        <w:rPr>
          <w:rFonts w:ascii="宋体" w:hAnsi="宋体"/>
          <w:szCs w:val="21"/>
        </w:rPr>
      </w:pPr>
    </w:p>
    <w:p w14:paraId="61779741" w14:textId="77777777" w:rsidR="00BE0299" w:rsidRDefault="00BE0299" w:rsidP="006F3E7B">
      <w:pPr>
        <w:spacing w:line="360" w:lineRule="auto"/>
        <w:ind w:firstLineChars="200" w:firstLine="420"/>
        <w:rPr>
          <w:rFonts w:ascii="宋体" w:hAnsi="宋体"/>
          <w:szCs w:val="21"/>
        </w:rPr>
      </w:pPr>
    </w:p>
    <w:p w14:paraId="43F2779F" w14:textId="77777777" w:rsidR="00BE0299" w:rsidRDefault="00BE0299" w:rsidP="006F3E7B">
      <w:pPr>
        <w:spacing w:line="360" w:lineRule="auto"/>
        <w:ind w:firstLineChars="200" w:firstLine="420"/>
        <w:rPr>
          <w:rFonts w:ascii="宋体" w:hAnsi="宋体"/>
          <w:szCs w:val="21"/>
        </w:rPr>
      </w:pPr>
    </w:p>
    <w:p w14:paraId="47E3F4E4" w14:textId="77777777" w:rsidR="00BE0299" w:rsidRDefault="00BE0299" w:rsidP="006F3E7B">
      <w:pPr>
        <w:spacing w:line="360" w:lineRule="auto"/>
        <w:ind w:firstLineChars="200" w:firstLine="420"/>
        <w:rPr>
          <w:rFonts w:ascii="宋体" w:hAnsi="宋体"/>
          <w:szCs w:val="21"/>
        </w:rPr>
      </w:pPr>
    </w:p>
    <w:p w14:paraId="0F369869" w14:textId="77777777" w:rsidR="00BE0299" w:rsidRDefault="00BE0299" w:rsidP="006F3E7B">
      <w:pPr>
        <w:spacing w:line="360" w:lineRule="auto"/>
        <w:ind w:firstLineChars="200" w:firstLine="420"/>
        <w:rPr>
          <w:rFonts w:ascii="宋体" w:hAnsi="宋体"/>
          <w:szCs w:val="21"/>
        </w:rPr>
      </w:pPr>
    </w:p>
    <w:p w14:paraId="3C81B5DB" w14:textId="77777777" w:rsidR="00BE0299" w:rsidRDefault="00BE0299" w:rsidP="006F3E7B">
      <w:pPr>
        <w:spacing w:line="360" w:lineRule="auto"/>
        <w:ind w:firstLineChars="200" w:firstLine="420"/>
        <w:rPr>
          <w:rFonts w:ascii="宋体" w:hAnsi="宋体"/>
          <w:szCs w:val="21"/>
        </w:rPr>
      </w:pPr>
    </w:p>
    <w:p w14:paraId="572A77DC" w14:textId="77777777" w:rsidR="00BE0299" w:rsidRDefault="00BE0299" w:rsidP="006F3E7B">
      <w:pPr>
        <w:spacing w:line="360" w:lineRule="auto"/>
        <w:ind w:firstLineChars="200" w:firstLine="420"/>
        <w:rPr>
          <w:rFonts w:ascii="宋体" w:hAnsi="宋体"/>
          <w:szCs w:val="21"/>
        </w:rPr>
      </w:pPr>
    </w:p>
    <w:p w14:paraId="134522F1" w14:textId="77777777" w:rsidR="00BE0299" w:rsidRDefault="00BE0299" w:rsidP="006F3E7B">
      <w:pPr>
        <w:spacing w:line="360" w:lineRule="auto"/>
        <w:ind w:firstLineChars="200" w:firstLine="420"/>
        <w:rPr>
          <w:rFonts w:ascii="宋体" w:hAnsi="宋体"/>
          <w:szCs w:val="21"/>
        </w:rPr>
      </w:pPr>
    </w:p>
    <w:p w14:paraId="5E5A403B" w14:textId="77777777" w:rsidR="00BE0299" w:rsidRDefault="00BE0299" w:rsidP="006F3E7B">
      <w:pPr>
        <w:spacing w:line="360" w:lineRule="auto"/>
        <w:ind w:firstLineChars="200" w:firstLine="420"/>
        <w:rPr>
          <w:rFonts w:ascii="宋体" w:hAnsi="宋体"/>
          <w:szCs w:val="21"/>
        </w:rPr>
      </w:pPr>
    </w:p>
    <w:p w14:paraId="475EF89E" w14:textId="77777777" w:rsidR="00BE0299" w:rsidRDefault="00BE0299" w:rsidP="006F3E7B">
      <w:pPr>
        <w:spacing w:line="360" w:lineRule="auto"/>
        <w:ind w:firstLineChars="200" w:firstLine="420"/>
        <w:rPr>
          <w:rFonts w:ascii="宋体" w:hAnsi="宋体"/>
          <w:szCs w:val="21"/>
        </w:rPr>
      </w:pPr>
    </w:p>
    <w:p w14:paraId="21748F6E" w14:textId="77777777" w:rsidR="00BE0299" w:rsidRDefault="00BE0299" w:rsidP="006F3E7B">
      <w:pPr>
        <w:spacing w:line="360" w:lineRule="auto"/>
        <w:ind w:firstLineChars="200" w:firstLine="420"/>
        <w:rPr>
          <w:rFonts w:ascii="宋体" w:hAnsi="宋体"/>
          <w:szCs w:val="21"/>
        </w:rPr>
      </w:pPr>
    </w:p>
    <w:p w14:paraId="0FAF341F" w14:textId="77777777" w:rsidR="00BE0299" w:rsidRDefault="00BE0299" w:rsidP="006F3E7B">
      <w:pPr>
        <w:spacing w:line="360" w:lineRule="auto"/>
        <w:ind w:firstLineChars="200" w:firstLine="420"/>
        <w:rPr>
          <w:rFonts w:ascii="宋体" w:hAnsi="宋体"/>
          <w:szCs w:val="21"/>
        </w:rPr>
      </w:pPr>
    </w:p>
    <w:p w14:paraId="4F6F55D6" w14:textId="77777777" w:rsidR="00BE0299" w:rsidRDefault="00BE0299" w:rsidP="006F3E7B">
      <w:pPr>
        <w:spacing w:line="360" w:lineRule="auto"/>
        <w:ind w:firstLineChars="200" w:firstLine="420"/>
        <w:rPr>
          <w:rFonts w:ascii="宋体" w:hAnsi="宋体"/>
          <w:szCs w:val="21"/>
        </w:rPr>
      </w:pPr>
    </w:p>
    <w:p w14:paraId="7D3CE501" w14:textId="77777777" w:rsidR="00BE0299" w:rsidRDefault="00BE0299" w:rsidP="006F3E7B">
      <w:pPr>
        <w:spacing w:line="360" w:lineRule="auto"/>
        <w:ind w:firstLineChars="200" w:firstLine="420"/>
        <w:rPr>
          <w:rFonts w:ascii="宋体" w:hAnsi="宋体"/>
          <w:szCs w:val="21"/>
        </w:rPr>
      </w:pPr>
    </w:p>
    <w:p w14:paraId="242A57A4" w14:textId="77777777" w:rsidR="00BE0299" w:rsidRDefault="00BE0299" w:rsidP="006F3E7B">
      <w:pPr>
        <w:spacing w:line="360" w:lineRule="auto"/>
        <w:ind w:firstLineChars="200" w:firstLine="420"/>
        <w:rPr>
          <w:rFonts w:ascii="宋体" w:hAnsi="宋体"/>
          <w:szCs w:val="21"/>
        </w:rPr>
      </w:pPr>
    </w:p>
    <w:p w14:paraId="07710739" w14:textId="77777777" w:rsidR="00BE0299" w:rsidRDefault="00BE0299" w:rsidP="006F3E7B">
      <w:pPr>
        <w:spacing w:line="360" w:lineRule="auto"/>
        <w:ind w:firstLineChars="200" w:firstLine="420"/>
        <w:rPr>
          <w:rFonts w:ascii="宋体" w:hAnsi="宋体"/>
          <w:szCs w:val="21"/>
        </w:rPr>
      </w:pPr>
    </w:p>
    <w:p w14:paraId="162EC49D" w14:textId="77777777" w:rsidR="00BE0299" w:rsidRDefault="00BE0299" w:rsidP="006F3E7B">
      <w:pPr>
        <w:spacing w:line="360" w:lineRule="auto"/>
        <w:ind w:firstLineChars="200" w:firstLine="420"/>
        <w:rPr>
          <w:rFonts w:ascii="宋体" w:hAnsi="宋体"/>
          <w:szCs w:val="21"/>
        </w:rPr>
      </w:pPr>
    </w:p>
    <w:p w14:paraId="1B3989A3" w14:textId="77777777" w:rsidR="00BE0299" w:rsidRDefault="00BE0299" w:rsidP="006F3E7B">
      <w:pPr>
        <w:spacing w:line="360" w:lineRule="auto"/>
        <w:ind w:firstLineChars="200" w:firstLine="420"/>
        <w:rPr>
          <w:rFonts w:ascii="宋体" w:hAnsi="宋体"/>
          <w:szCs w:val="21"/>
        </w:rPr>
      </w:pPr>
    </w:p>
    <w:p w14:paraId="0961FA73" w14:textId="77777777" w:rsidR="00BE0299" w:rsidRDefault="00BE0299" w:rsidP="006F3E7B">
      <w:pPr>
        <w:spacing w:line="360" w:lineRule="auto"/>
        <w:ind w:firstLineChars="200" w:firstLine="420"/>
        <w:rPr>
          <w:rFonts w:ascii="宋体" w:hAnsi="宋体"/>
          <w:szCs w:val="21"/>
        </w:rPr>
      </w:pPr>
    </w:p>
    <w:p w14:paraId="0ED1C527" w14:textId="77777777" w:rsidR="00BE0299" w:rsidRDefault="00BE0299" w:rsidP="006F3E7B">
      <w:pPr>
        <w:spacing w:line="360" w:lineRule="auto"/>
        <w:ind w:firstLineChars="200" w:firstLine="420"/>
        <w:rPr>
          <w:rFonts w:ascii="宋体" w:hAnsi="宋体"/>
          <w:szCs w:val="21"/>
        </w:rPr>
      </w:pPr>
    </w:p>
    <w:p w14:paraId="20852590" w14:textId="77777777" w:rsidR="00BE0299" w:rsidRDefault="00BE0299" w:rsidP="006F3E7B">
      <w:pPr>
        <w:spacing w:line="360" w:lineRule="auto"/>
        <w:ind w:firstLineChars="200" w:firstLine="420"/>
        <w:rPr>
          <w:rFonts w:ascii="宋体" w:hAnsi="宋体"/>
          <w:szCs w:val="21"/>
        </w:rPr>
      </w:pPr>
    </w:p>
    <w:p w14:paraId="2EFEC83A" w14:textId="77777777" w:rsidR="00BE0299" w:rsidRDefault="00BE0299" w:rsidP="006F3E7B">
      <w:pPr>
        <w:spacing w:line="360" w:lineRule="auto"/>
        <w:ind w:firstLineChars="200" w:firstLine="420"/>
        <w:rPr>
          <w:rFonts w:ascii="宋体" w:hAnsi="宋体"/>
          <w:szCs w:val="21"/>
        </w:rPr>
      </w:pPr>
    </w:p>
    <w:p w14:paraId="7F541469" w14:textId="77777777" w:rsidR="00BE0299" w:rsidRDefault="00BE0299" w:rsidP="006F3E7B">
      <w:pPr>
        <w:spacing w:line="360" w:lineRule="auto"/>
        <w:ind w:firstLineChars="200" w:firstLine="420"/>
        <w:rPr>
          <w:rFonts w:ascii="宋体" w:hAnsi="宋体"/>
          <w:szCs w:val="21"/>
        </w:rPr>
      </w:pPr>
    </w:p>
    <w:p w14:paraId="579FFAF3" w14:textId="77777777" w:rsidR="00BE0299" w:rsidRDefault="00BE0299" w:rsidP="006F3E7B">
      <w:pPr>
        <w:spacing w:line="360" w:lineRule="auto"/>
        <w:ind w:firstLineChars="200" w:firstLine="420"/>
        <w:rPr>
          <w:rFonts w:ascii="Arial Unicode MS" w:hAnsi="Arial Unicode MS"/>
          <w:bCs/>
        </w:rPr>
      </w:pPr>
    </w:p>
    <w:p w14:paraId="2F6B3164" w14:textId="77777777" w:rsidR="00492608" w:rsidRPr="007B1922" w:rsidRDefault="00492608" w:rsidP="006F3E7B">
      <w:pPr>
        <w:pStyle w:val="11"/>
        <w:snapToGrid w:val="0"/>
        <w:spacing w:before="0" w:after="0" w:line="360" w:lineRule="auto"/>
        <w:ind w:firstLineChars="150" w:firstLine="422"/>
        <w:rPr>
          <w:rFonts w:ascii="Arial Unicode MS" w:eastAsia="宋体" w:hAnsi="Arial Unicode MS" w:cs="Arial"/>
          <w:b/>
          <w:bCs/>
          <w:sz w:val="28"/>
          <w:szCs w:val="28"/>
        </w:rPr>
      </w:pPr>
      <w:bookmarkStart w:id="20" w:name="_Toc8047819"/>
      <w:r w:rsidRPr="005970B0">
        <w:rPr>
          <w:rFonts w:ascii="Arial Unicode MS" w:eastAsia="宋体" w:hAnsi="Arial Unicode MS" w:cs="Arial"/>
          <w:b/>
          <w:bCs/>
          <w:sz w:val="28"/>
          <w:szCs w:val="28"/>
        </w:rPr>
        <w:t>第五部分</w:t>
      </w:r>
      <w:r w:rsidRPr="005970B0">
        <w:rPr>
          <w:rFonts w:ascii="Arial Unicode MS" w:eastAsia="宋体" w:hAnsi="Arial Unicode MS" w:cs="Arial"/>
          <w:b/>
          <w:bCs/>
          <w:sz w:val="28"/>
          <w:szCs w:val="28"/>
        </w:rPr>
        <w:t xml:space="preserve">  </w:t>
      </w:r>
      <w:r w:rsidRPr="005970B0">
        <w:rPr>
          <w:rFonts w:ascii="Arial Unicode MS" w:eastAsia="宋体" w:hAnsi="Arial Unicode MS" w:cs="Arial"/>
          <w:b/>
          <w:bCs/>
          <w:sz w:val="28"/>
          <w:szCs w:val="28"/>
        </w:rPr>
        <w:t>相关服务机构</w:t>
      </w:r>
      <w:bookmarkEnd w:id="15"/>
      <w:bookmarkEnd w:id="16"/>
      <w:bookmarkEnd w:id="17"/>
      <w:bookmarkEnd w:id="18"/>
      <w:bookmarkEnd w:id="19"/>
      <w:bookmarkEnd w:id="20"/>
    </w:p>
    <w:p w14:paraId="3E529F7F" w14:textId="77777777" w:rsidR="00617907" w:rsidRPr="000F62DC" w:rsidRDefault="00617907" w:rsidP="008E7728">
      <w:pPr>
        <w:spacing w:line="360" w:lineRule="auto"/>
        <w:rPr>
          <w:rFonts w:ascii="Arial Unicode MS" w:hAnsi="Arial Unicode MS"/>
        </w:rPr>
      </w:pPr>
    </w:p>
    <w:p w14:paraId="02BDA0A2" w14:textId="77777777" w:rsidR="00492608" w:rsidRPr="007B1922" w:rsidRDefault="00492608"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一、基金份额</w:t>
      </w:r>
      <w:r w:rsidRPr="007B1922">
        <w:rPr>
          <w:rFonts w:ascii="Arial Unicode MS" w:hAnsi="Arial Unicode MS" w:cs="Arial" w:hint="eastAsia"/>
          <w:b/>
          <w:szCs w:val="21"/>
        </w:rPr>
        <w:t>发售</w:t>
      </w:r>
      <w:r w:rsidRPr="007B1922">
        <w:rPr>
          <w:rFonts w:ascii="Arial Unicode MS" w:hAnsi="Arial Unicode MS" w:cs="Arial"/>
          <w:b/>
          <w:szCs w:val="21"/>
        </w:rPr>
        <w:t>机构</w:t>
      </w:r>
    </w:p>
    <w:p w14:paraId="3FC823FE"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szCs w:val="21"/>
        </w:rPr>
        <w:t>1</w:t>
      </w:r>
      <w:r w:rsidRPr="00CA504D">
        <w:rPr>
          <w:rFonts w:ascii="宋体" w:hAnsi="宋体" w:hint="eastAsia"/>
          <w:szCs w:val="21"/>
        </w:rPr>
        <w:t>、直销机构：富荣基金管理有限公司直销中心</w:t>
      </w:r>
    </w:p>
    <w:p w14:paraId="7C19A981"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注册地址：广州市南沙区海滨路</w:t>
      </w:r>
      <w:r w:rsidRPr="00CA504D">
        <w:rPr>
          <w:rFonts w:ascii="宋体" w:hAnsi="宋体"/>
          <w:szCs w:val="21"/>
        </w:rPr>
        <w:t>171</w:t>
      </w:r>
      <w:r w:rsidRPr="00CA504D">
        <w:rPr>
          <w:rFonts w:ascii="宋体" w:hAnsi="宋体" w:hint="eastAsia"/>
          <w:szCs w:val="21"/>
        </w:rPr>
        <w:t>号南沙金融大厦</w:t>
      </w:r>
      <w:r w:rsidRPr="00CA504D">
        <w:rPr>
          <w:rFonts w:ascii="宋体" w:hAnsi="宋体"/>
          <w:szCs w:val="21"/>
        </w:rPr>
        <w:t>11</w:t>
      </w:r>
      <w:r w:rsidRPr="00CA504D">
        <w:rPr>
          <w:rFonts w:ascii="宋体" w:hAnsi="宋体" w:hint="eastAsia"/>
          <w:szCs w:val="21"/>
        </w:rPr>
        <w:t>楼</w:t>
      </w:r>
      <w:r w:rsidRPr="00CA504D">
        <w:rPr>
          <w:rFonts w:ascii="宋体" w:hAnsi="宋体"/>
          <w:szCs w:val="21"/>
        </w:rPr>
        <w:t>1101</w:t>
      </w:r>
      <w:r w:rsidRPr="00CA504D">
        <w:rPr>
          <w:rFonts w:ascii="宋体" w:hAnsi="宋体" w:hint="eastAsia"/>
          <w:szCs w:val="21"/>
        </w:rPr>
        <w:t>之一</w:t>
      </w:r>
      <w:r w:rsidRPr="00CA504D">
        <w:rPr>
          <w:rFonts w:ascii="宋体" w:hAnsi="宋体"/>
          <w:szCs w:val="21"/>
        </w:rPr>
        <w:t>J20</w:t>
      </w:r>
      <w:r w:rsidRPr="00CA504D">
        <w:rPr>
          <w:rFonts w:ascii="宋体" w:hAnsi="宋体" w:hint="eastAsia"/>
          <w:szCs w:val="21"/>
        </w:rPr>
        <w:t>室</w:t>
      </w:r>
      <w:r w:rsidRPr="00CA504D">
        <w:rPr>
          <w:rFonts w:ascii="宋体" w:hAnsi="宋体"/>
          <w:szCs w:val="21"/>
        </w:rPr>
        <w:t xml:space="preserve"> </w:t>
      </w:r>
    </w:p>
    <w:p w14:paraId="7F88AFB9"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办公地址：深圳市福田区深南大道</w:t>
      </w:r>
      <w:r w:rsidRPr="00CA504D">
        <w:rPr>
          <w:rFonts w:ascii="宋体" w:hAnsi="宋体"/>
          <w:szCs w:val="21"/>
        </w:rPr>
        <w:t>2012</w:t>
      </w:r>
      <w:r w:rsidRPr="00CA504D">
        <w:rPr>
          <w:rFonts w:ascii="宋体" w:hAnsi="宋体" w:hint="eastAsia"/>
          <w:szCs w:val="21"/>
        </w:rPr>
        <w:t>号深圳证券交易所广场</w:t>
      </w:r>
      <w:r w:rsidRPr="00CA504D">
        <w:rPr>
          <w:rFonts w:ascii="宋体" w:hAnsi="宋体"/>
          <w:szCs w:val="21"/>
        </w:rPr>
        <w:t>3501</w:t>
      </w:r>
      <w:r w:rsidRPr="00CA504D">
        <w:rPr>
          <w:rFonts w:ascii="宋体" w:hAnsi="宋体" w:hint="eastAsia"/>
          <w:szCs w:val="21"/>
        </w:rPr>
        <w:t>室</w:t>
      </w:r>
    </w:p>
    <w:p w14:paraId="39CA41C5" w14:textId="6439F941"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法定代表人：杨小舟</w:t>
      </w:r>
    </w:p>
    <w:p w14:paraId="1F49FC42"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电话：</w:t>
      </w:r>
      <w:r w:rsidRPr="00CA504D">
        <w:rPr>
          <w:rFonts w:ascii="宋体" w:hAnsi="宋体"/>
          <w:szCs w:val="21"/>
        </w:rPr>
        <w:t>0755-84356649</w:t>
      </w:r>
    </w:p>
    <w:p w14:paraId="745F33B5"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传真：</w:t>
      </w:r>
      <w:r w:rsidRPr="00CA504D">
        <w:rPr>
          <w:rFonts w:ascii="宋体" w:hAnsi="宋体"/>
          <w:szCs w:val="21"/>
        </w:rPr>
        <w:t>0755-83230902</w:t>
      </w:r>
    </w:p>
    <w:p w14:paraId="034FAEC1"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客服电话：</w:t>
      </w:r>
      <w:r w:rsidRPr="00CA504D">
        <w:rPr>
          <w:rFonts w:ascii="宋体" w:hAnsi="宋体"/>
          <w:szCs w:val="21"/>
        </w:rPr>
        <w:t>4006855600</w:t>
      </w:r>
    </w:p>
    <w:p w14:paraId="22EFC94E"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网址：</w:t>
      </w:r>
      <w:r w:rsidRPr="00CA504D">
        <w:rPr>
          <w:rFonts w:ascii="宋体" w:hAnsi="宋体"/>
          <w:szCs w:val="21"/>
        </w:rPr>
        <w:t>www.furamc.com.cn</w:t>
      </w:r>
    </w:p>
    <w:p w14:paraId="30D82431" w14:textId="77777777" w:rsidR="00195DC6" w:rsidRDefault="004D2518" w:rsidP="004C67CC">
      <w:pPr>
        <w:spacing w:line="360" w:lineRule="auto"/>
        <w:ind w:firstLineChars="200" w:firstLine="420"/>
        <w:rPr>
          <w:rFonts w:ascii="宋体" w:hAnsi="宋体"/>
          <w:szCs w:val="21"/>
        </w:rPr>
      </w:pPr>
      <w:r w:rsidRPr="004C67CC">
        <w:rPr>
          <w:rFonts w:ascii="宋体" w:hAnsi="宋体"/>
          <w:szCs w:val="21"/>
        </w:rPr>
        <w:t>2</w:t>
      </w:r>
      <w:r w:rsidRPr="004C67CC">
        <w:rPr>
          <w:rFonts w:ascii="宋体" w:hAnsi="宋体" w:hint="eastAsia"/>
          <w:szCs w:val="21"/>
        </w:rPr>
        <w:t>、其他销售机构：</w:t>
      </w:r>
    </w:p>
    <w:tbl>
      <w:tblPr>
        <w:tblStyle w:val="aff4"/>
        <w:tblW w:w="0" w:type="auto"/>
        <w:tblInd w:w="108" w:type="dxa"/>
        <w:tblLook w:val="04A0" w:firstRow="1" w:lastRow="0" w:firstColumn="1" w:lastColumn="0" w:noHBand="0" w:noVBand="1"/>
      </w:tblPr>
      <w:tblGrid>
        <w:gridCol w:w="1134"/>
        <w:gridCol w:w="3261"/>
        <w:gridCol w:w="4019"/>
      </w:tblGrid>
      <w:tr w:rsidR="00195DC6" w:rsidRPr="003101A7" w14:paraId="5A2289F9" w14:textId="77777777" w:rsidTr="004C67CC">
        <w:tc>
          <w:tcPr>
            <w:tcW w:w="1134" w:type="dxa"/>
          </w:tcPr>
          <w:p w14:paraId="34481655"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序号</w:t>
            </w:r>
          </w:p>
        </w:tc>
        <w:tc>
          <w:tcPr>
            <w:tcW w:w="3261" w:type="dxa"/>
          </w:tcPr>
          <w:p w14:paraId="4C8D8535"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代销机构名称</w:t>
            </w:r>
          </w:p>
        </w:tc>
        <w:tc>
          <w:tcPr>
            <w:tcW w:w="4019" w:type="dxa"/>
          </w:tcPr>
          <w:p w14:paraId="6C3C2349"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代销机构信息</w:t>
            </w:r>
          </w:p>
        </w:tc>
      </w:tr>
      <w:tr w:rsidR="00195DC6" w:rsidRPr="003101A7" w14:paraId="57164C1A" w14:textId="77777777" w:rsidTr="004C67CC">
        <w:tc>
          <w:tcPr>
            <w:tcW w:w="1134" w:type="dxa"/>
          </w:tcPr>
          <w:p w14:paraId="7A14095E"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color w:val="000000"/>
                <w:szCs w:val="21"/>
              </w:rPr>
              <w:t>1</w:t>
            </w:r>
          </w:p>
        </w:tc>
        <w:tc>
          <w:tcPr>
            <w:tcW w:w="3261" w:type="dxa"/>
          </w:tcPr>
          <w:p w14:paraId="6DB85B46"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华鑫证券有限责任公司</w:t>
            </w:r>
          </w:p>
        </w:tc>
        <w:tc>
          <w:tcPr>
            <w:tcW w:w="4019" w:type="dxa"/>
          </w:tcPr>
          <w:p w14:paraId="54927DA5"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注册</w:t>
            </w:r>
            <w:r w:rsidRPr="003101A7">
              <w:rPr>
                <w:rFonts w:ascii="宋体" w:hAnsi="宋体" w:cs="Calibri"/>
                <w:color w:val="000000"/>
                <w:szCs w:val="21"/>
              </w:rPr>
              <w:t>(办公)地址：深圳市福田区金田路4018号安联大厦28层A01、B01（b）单元</w:t>
            </w:r>
          </w:p>
          <w:p w14:paraId="12EB0E77" w14:textId="77777777" w:rsidR="00195DC6" w:rsidRPr="003101A7" w:rsidRDefault="00195DC6" w:rsidP="00CA504D">
            <w:pPr>
              <w:widowControl/>
              <w:spacing w:line="360" w:lineRule="auto"/>
              <w:jc w:val="left"/>
              <w:rPr>
                <w:rFonts w:ascii="宋体" w:hAnsi="宋体" w:cs="Calibri"/>
                <w:color w:val="000000"/>
                <w:szCs w:val="21"/>
              </w:rPr>
            </w:pPr>
            <w:r w:rsidRPr="003101A7">
              <w:rPr>
                <w:rFonts w:ascii="宋体" w:hAnsi="宋体" w:cs="Calibri" w:hint="eastAsia"/>
                <w:color w:val="000000"/>
                <w:szCs w:val="21"/>
              </w:rPr>
              <w:t>客户服务电话：</w:t>
            </w:r>
            <w:r w:rsidRPr="003101A7">
              <w:rPr>
                <w:rFonts w:ascii="宋体" w:hAnsi="宋体" w:cs="Calibri"/>
                <w:color w:val="000000"/>
                <w:szCs w:val="21"/>
              </w:rPr>
              <w:t>95323</w:t>
            </w:r>
          </w:p>
          <w:p w14:paraId="5E96B7CE"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网址：</w:t>
            </w:r>
            <w:r w:rsidRPr="003101A7">
              <w:rPr>
                <w:rFonts w:ascii="宋体" w:hAnsi="宋体" w:cs="Calibri"/>
                <w:color w:val="000000"/>
                <w:szCs w:val="21"/>
              </w:rPr>
              <w:t>www.cfsc.com.cn</w:t>
            </w:r>
          </w:p>
        </w:tc>
      </w:tr>
      <w:tr w:rsidR="00195DC6" w:rsidRPr="003101A7" w14:paraId="04D52A47" w14:textId="77777777" w:rsidTr="004C67CC">
        <w:tc>
          <w:tcPr>
            <w:tcW w:w="1134" w:type="dxa"/>
          </w:tcPr>
          <w:p w14:paraId="0D725B5D"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color w:val="000000"/>
                <w:szCs w:val="21"/>
              </w:rPr>
              <w:t>2</w:t>
            </w:r>
          </w:p>
        </w:tc>
        <w:tc>
          <w:tcPr>
            <w:tcW w:w="3261" w:type="dxa"/>
          </w:tcPr>
          <w:p w14:paraId="7727B10F"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上海基煜基金销售有限公司</w:t>
            </w:r>
          </w:p>
        </w:tc>
        <w:tc>
          <w:tcPr>
            <w:tcW w:w="4019" w:type="dxa"/>
          </w:tcPr>
          <w:p w14:paraId="48C08815" w14:textId="77777777" w:rsidR="00195DC6" w:rsidRPr="003101A7" w:rsidRDefault="00195DC6" w:rsidP="00CA504D">
            <w:pPr>
              <w:spacing w:line="360" w:lineRule="auto"/>
              <w:jc w:val="left"/>
              <w:rPr>
                <w:rFonts w:ascii="宋体" w:hAnsi="宋体" w:cs="Calibri"/>
                <w:color w:val="000000"/>
                <w:szCs w:val="21"/>
              </w:rPr>
            </w:pPr>
            <w:r w:rsidRPr="003101A7">
              <w:rPr>
                <w:rFonts w:ascii="宋体" w:hAnsi="宋体" w:cs="Calibri" w:hint="eastAsia"/>
                <w:color w:val="000000"/>
                <w:szCs w:val="21"/>
              </w:rPr>
              <w:t>办公地址：上海市杨浦区昆明路518号A1002室</w:t>
            </w:r>
          </w:p>
          <w:p w14:paraId="1D315C62" w14:textId="77777777" w:rsidR="00195DC6" w:rsidRPr="003101A7" w:rsidRDefault="00195DC6" w:rsidP="00CA504D">
            <w:pPr>
              <w:spacing w:before="100" w:beforeAutospacing="1" w:after="100" w:afterAutospacing="1" w:line="240" w:lineRule="exact"/>
              <w:rPr>
                <w:rFonts w:ascii="宋体" w:hAnsi="宋体" w:cs="Calibri"/>
                <w:color w:val="000000"/>
                <w:szCs w:val="21"/>
              </w:rPr>
            </w:pPr>
            <w:r w:rsidRPr="003101A7">
              <w:rPr>
                <w:rFonts w:ascii="宋体" w:hAnsi="宋体" w:cs="Calibri" w:hint="eastAsia"/>
                <w:color w:val="000000"/>
                <w:szCs w:val="21"/>
              </w:rPr>
              <w:t>客户服务电话：4008205369</w:t>
            </w:r>
          </w:p>
          <w:p w14:paraId="09B1CB69"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网址：www.jiyufund.com.cn</w:t>
            </w:r>
          </w:p>
        </w:tc>
      </w:tr>
      <w:tr w:rsidR="00195DC6" w:rsidRPr="003101A7" w14:paraId="49AB2322" w14:textId="77777777" w:rsidTr="004C67CC">
        <w:tc>
          <w:tcPr>
            <w:tcW w:w="1134" w:type="dxa"/>
          </w:tcPr>
          <w:p w14:paraId="00C3A2F0"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color w:val="000000"/>
                <w:szCs w:val="21"/>
              </w:rPr>
              <w:t>3</w:t>
            </w:r>
          </w:p>
        </w:tc>
        <w:tc>
          <w:tcPr>
            <w:tcW w:w="3261" w:type="dxa"/>
          </w:tcPr>
          <w:p w14:paraId="6C4E8D0E"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深圳众禄基金销售股份有限公司</w:t>
            </w:r>
          </w:p>
        </w:tc>
        <w:tc>
          <w:tcPr>
            <w:tcW w:w="4019" w:type="dxa"/>
          </w:tcPr>
          <w:p w14:paraId="1C8630F3" w14:textId="77777777" w:rsidR="00195DC6" w:rsidRPr="003101A7" w:rsidRDefault="00195DC6" w:rsidP="00CA504D">
            <w:pPr>
              <w:widowControl/>
              <w:spacing w:line="360" w:lineRule="auto"/>
              <w:jc w:val="left"/>
              <w:rPr>
                <w:rFonts w:ascii="宋体" w:hAnsi="宋体" w:cs="Calibri"/>
                <w:color w:val="000000"/>
                <w:szCs w:val="21"/>
              </w:rPr>
            </w:pPr>
            <w:r w:rsidRPr="003101A7">
              <w:rPr>
                <w:rFonts w:ascii="宋体" w:hAnsi="宋体" w:cs="Calibri" w:hint="eastAsia"/>
                <w:color w:val="000000"/>
                <w:szCs w:val="21"/>
              </w:rPr>
              <w:t>注册（办公）地址：深圳市罗湖区梨园路物资控股置地大厦</w:t>
            </w:r>
            <w:r w:rsidRPr="003101A7">
              <w:rPr>
                <w:rFonts w:ascii="宋体" w:hAnsi="宋体" w:cs="Calibri"/>
                <w:color w:val="000000"/>
                <w:szCs w:val="21"/>
              </w:rPr>
              <w:t>8楼</w:t>
            </w:r>
          </w:p>
          <w:p w14:paraId="631097A4" w14:textId="77777777" w:rsidR="00195DC6" w:rsidRPr="003101A7" w:rsidRDefault="00195DC6" w:rsidP="00CA504D">
            <w:pPr>
              <w:widowControl/>
              <w:spacing w:line="360" w:lineRule="auto"/>
              <w:jc w:val="left"/>
              <w:rPr>
                <w:rFonts w:ascii="宋体" w:hAnsi="宋体" w:cs="Calibri"/>
                <w:color w:val="000000"/>
                <w:szCs w:val="21"/>
              </w:rPr>
            </w:pPr>
            <w:r w:rsidRPr="003101A7">
              <w:rPr>
                <w:rFonts w:ascii="宋体" w:hAnsi="宋体" w:cs="Calibri" w:hint="eastAsia"/>
                <w:color w:val="000000"/>
                <w:szCs w:val="21"/>
              </w:rPr>
              <w:t>客户服务电话：</w:t>
            </w:r>
            <w:r w:rsidRPr="003101A7">
              <w:rPr>
                <w:rFonts w:ascii="宋体" w:hAnsi="宋体" w:cs="Calibri"/>
                <w:color w:val="000000"/>
                <w:szCs w:val="21"/>
              </w:rPr>
              <w:t>4006-788-887</w:t>
            </w:r>
          </w:p>
          <w:p w14:paraId="0E9665B8" w14:textId="77777777" w:rsidR="00195DC6" w:rsidRPr="003101A7" w:rsidRDefault="00195DC6" w:rsidP="00CA504D">
            <w:pPr>
              <w:widowControl/>
              <w:spacing w:line="360" w:lineRule="auto"/>
              <w:jc w:val="left"/>
              <w:rPr>
                <w:rFonts w:ascii="宋体" w:hAnsi="宋体" w:cs="Calibri"/>
                <w:color w:val="000000"/>
                <w:szCs w:val="21"/>
              </w:rPr>
            </w:pPr>
            <w:r w:rsidRPr="003101A7">
              <w:rPr>
                <w:rFonts w:ascii="宋体" w:hAnsi="宋体" w:cs="Calibri" w:hint="eastAsia"/>
                <w:color w:val="000000"/>
                <w:szCs w:val="21"/>
              </w:rPr>
              <w:t>网址：众禄基金网</w:t>
            </w:r>
            <w:r w:rsidRPr="003101A7">
              <w:rPr>
                <w:rFonts w:ascii="宋体" w:hAnsi="宋体" w:cs="Calibri"/>
                <w:color w:val="000000"/>
                <w:szCs w:val="21"/>
              </w:rPr>
              <w:t xml:space="preserve"> </w:t>
            </w:r>
            <w:hyperlink r:id="rId29" w:history="1">
              <w:r w:rsidRPr="003101A7">
                <w:rPr>
                  <w:rFonts w:ascii="宋体" w:hAnsi="宋体" w:cs="Calibri"/>
                  <w:color w:val="000000"/>
                  <w:szCs w:val="21"/>
                </w:rPr>
                <w:t>www.zlfund.cn</w:t>
              </w:r>
            </w:hyperlink>
          </w:p>
          <w:p w14:paraId="3AC8EFFA"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基金买卖网</w:t>
            </w:r>
            <w:r w:rsidRPr="003101A7">
              <w:rPr>
                <w:rFonts w:ascii="宋体" w:hAnsi="宋体" w:cs="Calibri"/>
                <w:color w:val="000000"/>
                <w:szCs w:val="21"/>
              </w:rPr>
              <w:t xml:space="preserve"> </w:t>
            </w:r>
            <w:hyperlink r:id="rId30" w:history="1">
              <w:r w:rsidRPr="003101A7">
                <w:rPr>
                  <w:rFonts w:ascii="宋体" w:hAnsi="宋体" w:cs="Calibri"/>
                  <w:color w:val="000000"/>
                  <w:szCs w:val="21"/>
                </w:rPr>
                <w:t>www.jjmmw.com</w:t>
              </w:r>
            </w:hyperlink>
          </w:p>
        </w:tc>
      </w:tr>
      <w:tr w:rsidR="00195DC6" w:rsidRPr="003101A7" w14:paraId="3FBE92AB" w14:textId="77777777" w:rsidTr="004C67CC">
        <w:tc>
          <w:tcPr>
            <w:tcW w:w="1134" w:type="dxa"/>
          </w:tcPr>
          <w:p w14:paraId="456FBCF9"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4</w:t>
            </w:r>
          </w:p>
        </w:tc>
        <w:tc>
          <w:tcPr>
            <w:tcW w:w="3261" w:type="dxa"/>
          </w:tcPr>
          <w:p w14:paraId="6AB16C54" w14:textId="77777777" w:rsidR="00195DC6" w:rsidRDefault="00195DC6" w:rsidP="00CA504D">
            <w:pPr>
              <w:snapToGrid w:val="0"/>
              <w:spacing w:line="360" w:lineRule="auto"/>
              <w:rPr>
                <w:rFonts w:ascii="Arial Unicode MS" w:hAnsi="Arial Unicode MS" w:cs="Arial"/>
                <w:b/>
                <w:color w:val="000000"/>
                <w:szCs w:val="21"/>
              </w:rPr>
            </w:pPr>
            <w:r w:rsidRPr="00787C08">
              <w:rPr>
                <w:rFonts w:asciiTheme="minorEastAsia" w:hAnsiTheme="minorEastAsia" w:cs="Arial" w:hint="eastAsia"/>
                <w:sz w:val="24"/>
              </w:rPr>
              <w:t>北京蛋卷基金销售有限公司</w:t>
            </w:r>
          </w:p>
        </w:tc>
        <w:tc>
          <w:tcPr>
            <w:tcW w:w="4019" w:type="dxa"/>
          </w:tcPr>
          <w:p w14:paraId="3395C47C" w14:textId="77777777" w:rsidR="00195DC6" w:rsidRPr="003101A7" w:rsidRDefault="00195DC6" w:rsidP="00CA504D">
            <w:pPr>
              <w:widowControl/>
              <w:spacing w:line="360" w:lineRule="auto"/>
              <w:jc w:val="left"/>
              <w:rPr>
                <w:rFonts w:ascii="宋体" w:hAnsi="宋体" w:cs="Calibri"/>
                <w:color w:val="000000"/>
                <w:szCs w:val="21"/>
              </w:rPr>
            </w:pPr>
            <w:r w:rsidRPr="003101A7">
              <w:rPr>
                <w:rFonts w:ascii="宋体" w:hAnsi="宋体" w:cs="Calibri" w:hint="eastAsia"/>
                <w:color w:val="000000"/>
                <w:szCs w:val="21"/>
              </w:rPr>
              <w:t>注册（办公）地址：北京市朝阳区阜通东大街</w:t>
            </w:r>
            <w:r w:rsidRPr="003101A7">
              <w:rPr>
                <w:rFonts w:ascii="宋体" w:hAnsi="宋体" w:cs="Calibri"/>
                <w:color w:val="000000"/>
                <w:szCs w:val="21"/>
              </w:rPr>
              <w:t>1</w:t>
            </w:r>
            <w:r w:rsidRPr="003101A7">
              <w:rPr>
                <w:rFonts w:ascii="宋体" w:hAnsi="宋体" w:cs="Calibri" w:hint="eastAsia"/>
                <w:color w:val="000000"/>
                <w:szCs w:val="21"/>
              </w:rPr>
              <w:t>号院</w:t>
            </w:r>
            <w:r w:rsidRPr="003101A7">
              <w:rPr>
                <w:rFonts w:ascii="宋体" w:hAnsi="宋体" w:cs="Calibri"/>
                <w:color w:val="000000"/>
                <w:szCs w:val="21"/>
              </w:rPr>
              <w:t>6</w:t>
            </w:r>
            <w:r w:rsidRPr="003101A7">
              <w:rPr>
                <w:rFonts w:ascii="宋体" w:hAnsi="宋体" w:cs="Calibri" w:hint="eastAsia"/>
                <w:color w:val="000000"/>
                <w:szCs w:val="21"/>
              </w:rPr>
              <w:t>号楼</w:t>
            </w:r>
            <w:r w:rsidRPr="003101A7">
              <w:rPr>
                <w:rFonts w:ascii="宋体" w:hAnsi="宋体" w:cs="Calibri"/>
                <w:color w:val="000000"/>
                <w:szCs w:val="21"/>
              </w:rPr>
              <w:t>2</w:t>
            </w:r>
            <w:r w:rsidRPr="003101A7">
              <w:rPr>
                <w:rFonts w:ascii="宋体" w:hAnsi="宋体" w:cs="Calibri" w:hint="eastAsia"/>
                <w:color w:val="000000"/>
                <w:szCs w:val="21"/>
              </w:rPr>
              <w:t>单元</w:t>
            </w:r>
            <w:r w:rsidRPr="003101A7">
              <w:rPr>
                <w:rFonts w:ascii="宋体" w:hAnsi="宋体" w:cs="Calibri"/>
                <w:color w:val="000000"/>
                <w:szCs w:val="21"/>
              </w:rPr>
              <w:t>21</w:t>
            </w:r>
            <w:r w:rsidRPr="003101A7">
              <w:rPr>
                <w:rFonts w:ascii="宋体" w:hAnsi="宋体" w:cs="Calibri" w:hint="eastAsia"/>
                <w:color w:val="000000"/>
                <w:szCs w:val="21"/>
              </w:rPr>
              <w:t>层</w:t>
            </w:r>
            <w:r w:rsidRPr="003101A7">
              <w:rPr>
                <w:rFonts w:ascii="宋体" w:hAnsi="宋体" w:cs="Calibri"/>
                <w:color w:val="000000"/>
                <w:szCs w:val="21"/>
              </w:rPr>
              <w:t>222507</w:t>
            </w:r>
          </w:p>
          <w:p w14:paraId="139F8717" w14:textId="77777777" w:rsidR="00195DC6" w:rsidRPr="003101A7" w:rsidRDefault="00195DC6" w:rsidP="00CA504D">
            <w:pPr>
              <w:widowControl/>
              <w:spacing w:line="360" w:lineRule="auto"/>
              <w:jc w:val="left"/>
              <w:rPr>
                <w:rFonts w:ascii="宋体" w:hAnsi="宋体" w:cs="Calibri"/>
                <w:color w:val="000000"/>
                <w:szCs w:val="21"/>
              </w:rPr>
            </w:pPr>
            <w:r w:rsidRPr="003101A7">
              <w:rPr>
                <w:rFonts w:ascii="宋体" w:hAnsi="宋体" w:cs="Calibri" w:hint="eastAsia"/>
                <w:color w:val="000000"/>
                <w:szCs w:val="21"/>
              </w:rPr>
              <w:t>客户服务电话：</w:t>
            </w:r>
            <w:r w:rsidRPr="003101A7">
              <w:rPr>
                <w:rFonts w:ascii="宋体" w:hAnsi="宋体" w:cs="Calibri"/>
                <w:color w:val="000000"/>
                <w:szCs w:val="21"/>
              </w:rPr>
              <w:t>400 0618 518</w:t>
            </w:r>
          </w:p>
          <w:p w14:paraId="6A0E401D" w14:textId="77777777" w:rsidR="00195DC6" w:rsidRPr="003101A7" w:rsidRDefault="00195DC6" w:rsidP="00CA504D">
            <w:pPr>
              <w:snapToGrid w:val="0"/>
              <w:spacing w:line="360" w:lineRule="auto"/>
              <w:rPr>
                <w:rFonts w:ascii="宋体" w:hAnsi="宋体" w:cs="Calibri"/>
                <w:color w:val="000000"/>
                <w:szCs w:val="21"/>
              </w:rPr>
            </w:pPr>
            <w:r w:rsidRPr="003101A7">
              <w:rPr>
                <w:rFonts w:ascii="宋体" w:hAnsi="宋体" w:cs="Calibri" w:hint="eastAsia"/>
                <w:color w:val="000000"/>
                <w:szCs w:val="21"/>
              </w:rPr>
              <w:t>网址：</w:t>
            </w:r>
            <w:hyperlink r:id="rId31" w:history="1">
              <w:r w:rsidRPr="003101A7">
                <w:rPr>
                  <w:rFonts w:ascii="宋体" w:hAnsi="宋体" w:cs="Calibri"/>
                  <w:color w:val="000000"/>
                  <w:szCs w:val="21"/>
                </w:rPr>
                <w:t>http://danjuanapp.com/</w:t>
              </w:r>
            </w:hyperlink>
          </w:p>
        </w:tc>
      </w:tr>
      <w:tr w:rsidR="00195DC6" w:rsidRPr="00A00065" w14:paraId="4629B644" w14:textId="77777777" w:rsidTr="004C67CC">
        <w:tc>
          <w:tcPr>
            <w:tcW w:w="1134" w:type="dxa"/>
          </w:tcPr>
          <w:p w14:paraId="0D0D86D0"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5</w:t>
            </w:r>
          </w:p>
        </w:tc>
        <w:tc>
          <w:tcPr>
            <w:tcW w:w="3261" w:type="dxa"/>
          </w:tcPr>
          <w:p w14:paraId="5AF98120"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hint="eastAsia"/>
                <w:szCs w:val="21"/>
              </w:rPr>
              <w:t>北京恒天明泽基金销售有限公司</w:t>
            </w:r>
          </w:p>
        </w:tc>
        <w:tc>
          <w:tcPr>
            <w:tcW w:w="4019" w:type="dxa"/>
          </w:tcPr>
          <w:p w14:paraId="30DB7EDE"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注册地址：北京市经济技术开发区宏达北路</w:t>
            </w:r>
            <w:r w:rsidRPr="00A00065">
              <w:rPr>
                <w:rFonts w:asciiTheme="majorEastAsia" w:eastAsiaTheme="majorEastAsia" w:hAnsiTheme="majorEastAsia" w:cs="Calibri"/>
                <w:color w:val="000000"/>
                <w:szCs w:val="21"/>
              </w:rPr>
              <w:t>10号五层5122室</w:t>
            </w:r>
          </w:p>
          <w:p w14:paraId="6F9EE71B"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客户服务电话：</w:t>
            </w:r>
            <w:r w:rsidRPr="00A00065">
              <w:rPr>
                <w:rFonts w:asciiTheme="majorEastAsia" w:eastAsiaTheme="majorEastAsia" w:hAnsiTheme="majorEastAsia" w:cs="Calibri"/>
                <w:color w:val="000000"/>
                <w:szCs w:val="21"/>
              </w:rPr>
              <w:t>400-786-8868-5</w:t>
            </w:r>
          </w:p>
          <w:p w14:paraId="3E14FC8E" w14:textId="77777777" w:rsidR="00195DC6" w:rsidRPr="00A00065" w:rsidRDefault="00195DC6" w:rsidP="00CA504D">
            <w:pPr>
              <w:snapToGrid w:val="0"/>
              <w:spacing w:line="360" w:lineRule="auto"/>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网址</w:t>
            </w:r>
            <w:r w:rsidRPr="00A00065">
              <w:rPr>
                <w:rFonts w:asciiTheme="majorEastAsia" w:eastAsiaTheme="majorEastAsia" w:hAnsiTheme="majorEastAsia" w:cs="Calibri"/>
                <w:color w:val="000000"/>
                <w:szCs w:val="21"/>
              </w:rPr>
              <w:t>:www.chtfund.com</w:t>
            </w:r>
          </w:p>
        </w:tc>
      </w:tr>
      <w:tr w:rsidR="00195DC6" w:rsidRPr="00A00065" w14:paraId="13FF1A1E" w14:textId="77777777" w:rsidTr="004C67CC">
        <w:tc>
          <w:tcPr>
            <w:tcW w:w="1134" w:type="dxa"/>
          </w:tcPr>
          <w:p w14:paraId="49423102"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6</w:t>
            </w:r>
          </w:p>
        </w:tc>
        <w:tc>
          <w:tcPr>
            <w:tcW w:w="3261" w:type="dxa"/>
          </w:tcPr>
          <w:p w14:paraId="0B5EFF8F"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hint="eastAsia"/>
                <w:szCs w:val="21"/>
              </w:rPr>
              <w:t>深圳前海财厚基金销售有限公司</w:t>
            </w:r>
          </w:p>
        </w:tc>
        <w:tc>
          <w:tcPr>
            <w:tcW w:w="4019" w:type="dxa"/>
          </w:tcPr>
          <w:p w14:paraId="567EBEA8"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办公地址：广东省深圳市南山区高新南十道</w:t>
            </w:r>
            <w:r w:rsidRPr="00A00065">
              <w:rPr>
                <w:rFonts w:asciiTheme="majorEastAsia" w:eastAsiaTheme="majorEastAsia" w:hAnsiTheme="majorEastAsia" w:cs="Calibri"/>
                <w:color w:val="000000"/>
                <w:szCs w:val="21"/>
              </w:rPr>
              <w:t xml:space="preserve"> </w:t>
            </w:r>
            <w:r w:rsidRPr="00A00065">
              <w:rPr>
                <w:rFonts w:asciiTheme="majorEastAsia" w:eastAsiaTheme="majorEastAsia" w:hAnsiTheme="majorEastAsia" w:cs="Calibri" w:hint="eastAsia"/>
                <w:color w:val="000000"/>
                <w:szCs w:val="21"/>
              </w:rPr>
              <w:t>深圳湾科技生态园三区</w:t>
            </w:r>
            <w:r w:rsidRPr="00A00065">
              <w:rPr>
                <w:rFonts w:asciiTheme="majorEastAsia" w:eastAsiaTheme="majorEastAsia" w:hAnsiTheme="majorEastAsia" w:cs="Calibri"/>
                <w:color w:val="000000"/>
                <w:szCs w:val="21"/>
              </w:rPr>
              <w:t>11栋A座3608室</w:t>
            </w:r>
          </w:p>
          <w:p w14:paraId="5765053A"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客户服务电话：</w:t>
            </w:r>
            <w:r w:rsidRPr="00A00065">
              <w:rPr>
                <w:rFonts w:asciiTheme="majorEastAsia" w:eastAsiaTheme="majorEastAsia" w:hAnsiTheme="majorEastAsia" w:cs="Calibri"/>
                <w:color w:val="000000"/>
                <w:szCs w:val="21"/>
              </w:rPr>
              <w:t>400-128-6800</w:t>
            </w:r>
          </w:p>
          <w:p w14:paraId="598665E0" w14:textId="77777777" w:rsidR="00195DC6" w:rsidRPr="00A00065" w:rsidRDefault="00195DC6" w:rsidP="00CA504D">
            <w:pPr>
              <w:snapToGrid w:val="0"/>
              <w:spacing w:line="360" w:lineRule="auto"/>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网址：</w:t>
            </w:r>
            <w:r w:rsidRPr="00A00065">
              <w:rPr>
                <w:rFonts w:asciiTheme="majorEastAsia" w:eastAsiaTheme="majorEastAsia" w:hAnsiTheme="majorEastAsia" w:cs="Calibri"/>
                <w:color w:val="000000"/>
                <w:szCs w:val="21"/>
              </w:rPr>
              <w:t>caiho.cn</w:t>
            </w:r>
          </w:p>
        </w:tc>
      </w:tr>
      <w:tr w:rsidR="00195DC6" w:rsidRPr="00A00065" w14:paraId="6CF780CA" w14:textId="77777777" w:rsidTr="004C67CC">
        <w:tc>
          <w:tcPr>
            <w:tcW w:w="1134" w:type="dxa"/>
          </w:tcPr>
          <w:p w14:paraId="3C99BF46"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7</w:t>
            </w:r>
          </w:p>
        </w:tc>
        <w:tc>
          <w:tcPr>
            <w:tcW w:w="3261" w:type="dxa"/>
          </w:tcPr>
          <w:p w14:paraId="714BBA1E"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hint="eastAsia"/>
                <w:szCs w:val="21"/>
              </w:rPr>
              <w:t>深圳盈信基金销售有限公司</w:t>
            </w:r>
          </w:p>
        </w:tc>
        <w:tc>
          <w:tcPr>
            <w:tcW w:w="4019" w:type="dxa"/>
          </w:tcPr>
          <w:p w14:paraId="012FFB00"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注册</w:t>
            </w:r>
            <w:r w:rsidRPr="00A00065">
              <w:rPr>
                <w:rFonts w:asciiTheme="majorEastAsia" w:eastAsiaTheme="majorEastAsia" w:hAnsiTheme="majorEastAsia" w:cs="Calibri"/>
                <w:color w:val="000000"/>
                <w:szCs w:val="21"/>
              </w:rPr>
              <w:t>(办公)地址：深圳市福田区莲花街道商报东路英龙商务大厦8楼A-1（811-812）</w:t>
            </w:r>
          </w:p>
          <w:p w14:paraId="28BCEA45"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客户服务电话：</w:t>
            </w:r>
            <w:r w:rsidRPr="00A00065">
              <w:rPr>
                <w:rFonts w:asciiTheme="majorEastAsia" w:eastAsiaTheme="majorEastAsia" w:hAnsiTheme="majorEastAsia" w:cs="Calibri"/>
                <w:color w:val="000000"/>
                <w:szCs w:val="21"/>
              </w:rPr>
              <w:t>4007-903-688</w:t>
            </w:r>
          </w:p>
          <w:p w14:paraId="7274268A"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Calibri" w:hint="eastAsia"/>
                <w:color w:val="000000"/>
                <w:szCs w:val="21"/>
              </w:rPr>
              <w:t>网址：</w:t>
            </w:r>
            <w:r w:rsidRPr="00A00065" w:rsidDel="00EA291B">
              <w:rPr>
                <w:rFonts w:asciiTheme="majorEastAsia" w:eastAsiaTheme="majorEastAsia" w:hAnsiTheme="majorEastAsia" w:cs="Calibri"/>
                <w:color w:val="000000"/>
                <w:szCs w:val="21"/>
              </w:rPr>
              <w:t xml:space="preserve"> </w:t>
            </w:r>
            <w:r w:rsidRPr="00A00065">
              <w:rPr>
                <w:rFonts w:asciiTheme="majorEastAsia" w:eastAsiaTheme="majorEastAsia" w:hAnsiTheme="majorEastAsia" w:cs="Calibri"/>
                <w:color w:val="000000"/>
                <w:szCs w:val="21"/>
              </w:rPr>
              <w:t>http://www.fundying.com/</w:t>
            </w:r>
          </w:p>
        </w:tc>
      </w:tr>
      <w:tr w:rsidR="00195DC6" w:rsidRPr="00A00065" w14:paraId="178B41C5" w14:textId="77777777" w:rsidTr="004C67CC">
        <w:tc>
          <w:tcPr>
            <w:tcW w:w="1134" w:type="dxa"/>
          </w:tcPr>
          <w:p w14:paraId="6E14C954"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8</w:t>
            </w:r>
          </w:p>
        </w:tc>
        <w:tc>
          <w:tcPr>
            <w:tcW w:w="3261" w:type="dxa"/>
          </w:tcPr>
          <w:p w14:paraId="2E7C96C6" w14:textId="77777777" w:rsidR="00195DC6" w:rsidRPr="00A00065" w:rsidRDefault="00195DC6" w:rsidP="00CA504D">
            <w:pPr>
              <w:snapToGrid w:val="0"/>
              <w:spacing w:line="360" w:lineRule="auto"/>
              <w:rPr>
                <w:rFonts w:asciiTheme="majorEastAsia" w:eastAsiaTheme="majorEastAsia" w:hAnsiTheme="majorEastAsia" w:cs="Arial"/>
                <w:szCs w:val="21"/>
              </w:rPr>
            </w:pPr>
            <w:r w:rsidRPr="00A00065">
              <w:rPr>
                <w:rFonts w:asciiTheme="majorEastAsia" w:eastAsiaTheme="majorEastAsia" w:hAnsiTheme="majorEastAsia" w:cs="Calibri" w:hint="eastAsia"/>
                <w:color w:val="000000"/>
                <w:kern w:val="0"/>
                <w:szCs w:val="21"/>
              </w:rPr>
              <w:t>上海</w:t>
            </w:r>
            <w:r w:rsidRPr="00A00065">
              <w:rPr>
                <w:rFonts w:asciiTheme="majorEastAsia" w:eastAsiaTheme="majorEastAsia" w:hAnsiTheme="majorEastAsia" w:cs="Calibri"/>
                <w:color w:val="000000"/>
                <w:kern w:val="0"/>
                <w:szCs w:val="21"/>
              </w:rPr>
              <w:t>挖财基金销售有限公司</w:t>
            </w:r>
          </w:p>
        </w:tc>
        <w:tc>
          <w:tcPr>
            <w:tcW w:w="4019" w:type="dxa"/>
          </w:tcPr>
          <w:p w14:paraId="7CB0FC1F"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注册</w:t>
            </w:r>
            <w:r w:rsidRPr="00A00065">
              <w:rPr>
                <w:rFonts w:asciiTheme="majorEastAsia" w:eastAsiaTheme="majorEastAsia" w:hAnsiTheme="majorEastAsia" w:cs="Calibri"/>
                <w:color w:val="000000"/>
                <w:szCs w:val="21"/>
              </w:rPr>
              <w:t>(办公)地址：中国（上海）自由贸易试验区扬高南路799号5楼01、02、03室</w:t>
            </w:r>
          </w:p>
          <w:p w14:paraId="2CC53B6E"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客户服务电话：</w:t>
            </w:r>
            <w:r w:rsidRPr="00A00065">
              <w:rPr>
                <w:rFonts w:asciiTheme="majorEastAsia" w:eastAsiaTheme="majorEastAsia" w:hAnsiTheme="majorEastAsia" w:cs="Calibri"/>
                <w:color w:val="000000"/>
                <w:szCs w:val="21"/>
              </w:rPr>
              <w:t>400-711-8718</w:t>
            </w:r>
          </w:p>
          <w:p w14:paraId="2585C2B4"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szCs w:val="21"/>
              </w:rPr>
              <w:t>网址：</w:t>
            </w:r>
            <w:r w:rsidRPr="00A00065">
              <w:rPr>
                <w:rFonts w:asciiTheme="majorEastAsia" w:eastAsiaTheme="majorEastAsia" w:hAnsiTheme="majorEastAsia" w:cs="Calibri"/>
                <w:color w:val="000000"/>
                <w:szCs w:val="21"/>
              </w:rPr>
              <w:t> </w:t>
            </w:r>
            <w:hyperlink r:id="rId32" w:history="1">
              <w:r w:rsidRPr="00A00065">
                <w:rPr>
                  <w:rFonts w:asciiTheme="majorEastAsia" w:eastAsiaTheme="majorEastAsia" w:hAnsiTheme="majorEastAsia" w:cs="Calibri"/>
                  <w:color w:val="000000"/>
                  <w:szCs w:val="21"/>
                </w:rPr>
                <w:t>www.wacaijijin.com</w:t>
              </w:r>
            </w:hyperlink>
          </w:p>
        </w:tc>
      </w:tr>
      <w:tr w:rsidR="00195DC6" w:rsidRPr="00A00065" w14:paraId="3B6DAB60" w14:textId="77777777" w:rsidTr="004C67CC">
        <w:tc>
          <w:tcPr>
            <w:tcW w:w="1134" w:type="dxa"/>
          </w:tcPr>
          <w:p w14:paraId="5466D5E4"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9</w:t>
            </w:r>
          </w:p>
        </w:tc>
        <w:tc>
          <w:tcPr>
            <w:tcW w:w="3261" w:type="dxa"/>
          </w:tcPr>
          <w:p w14:paraId="082875EE" w14:textId="77777777" w:rsidR="00195DC6" w:rsidRPr="00A00065" w:rsidRDefault="00195DC6" w:rsidP="00CA504D">
            <w:pPr>
              <w:snapToGrid w:val="0"/>
              <w:spacing w:line="360" w:lineRule="auto"/>
              <w:rPr>
                <w:rFonts w:asciiTheme="majorEastAsia" w:eastAsiaTheme="majorEastAsia" w:hAnsiTheme="majorEastAsia" w:cs="Arial"/>
                <w:szCs w:val="21"/>
              </w:rPr>
            </w:pPr>
            <w:r w:rsidRPr="00A00065">
              <w:rPr>
                <w:rFonts w:asciiTheme="majorEastAsia" w:eastAsiaTheme="majorEastAsia" w:hAnsiTheme="majorEastAsia" w:cs="Calibri" w:hint="eastAsia"/>
                <w:color w:val="000000"/>
                <w:kern w:val="0"/>
                <w:szCs w:val="21"/>
              </w:rPr>
              <w:t>诺亚正行基金销售有限公司</w:t>
            </w:r>
          </w:p>
        </w:tc>
        <w:tc>
          <w:tcPr>
            <w:tcW w:w="4019" w:type="dxa"/>
          </w:tcPr>
          <w:p w14:paraId="1340E6BB" w14:textId="77777777" w:rsidR="00195DC6" w:rsidRPr="00A00065" w:rsidRDefault="00195DC6" w:rsidP="00CA504D">
            <w:pPr>
              <w:widowControl/>
              <w:spacing w:line="360" w:lineRule="auto"/>
              <w:jc w:val="left"/>
              <w:rPr>
                <w:rFonts w:asciiTheme="majorEastAsia" w:eastAsiaTheme="majorEastAsia" w:hAnsiTheme="majorEastAsia" w:cs="Calibri"/>
                <w:color w:val="000000"/>
                <w:kern w:val="0"/>
                <w:szCs w:val="21"/>
              </w:rPr>
            </w:pPr>
            <w:r w:rsidRPr="00A00065">
              <w:rPr>
                <w:rFonts w:asciiTheme="majorEastAsia" w:eastAsiaTheme="majorEastAsia" w:hAnsiTheme="majorEastAsia" w:cs="Calibri" w:hint="eastAsia"/>
                <w:color w:val="000000"/>
                <w:kern w:val="0"/>
                <w:szCs w:val="21"/>
              </w:rPr>
              <w:t>注册</w:t>
            </w:r>
            <w:r w:rsidRPr="00A00065">
              <w:rPr>
                <w:rFonts w:asciiTheme="majorEastAsia" w:eastAsiaTheme="majorEastAsia" w:hAnsiTheme="majorEastAsia" w:cs="Calibri"/>
                <w:color w:val="000000"/>
                <w:kern w:val="0"/>
                <w:szCs w:val="21"/>
              </w:rPr>
              <w:t>(办公)地址：上海市杨浦区长阳路1687号2号楼</w:t>
            </w:r>
          </w:p>
          <w:p w14:paraId="3BE06169" w14:textId="77777777" w:rsidR="00195DC6" w:rsidRPr="00A00065" w:rsidRDefault="00195DC6" w:rsidP="00CA504D">
            <w:pPr>
              <w:widowControl/>
              <w:spacing w:line="360" w:lineRule="auto"/>
              <w:jc w:val="left"/>
              <w:rPr>
                <w:rFonts w:asciiTheme="majorEastAsia" w:eastAsiaTheme="majorEastAsia" w:hAnsiTheme="majorEastAsia" w:cs="Calibri"/>
                <w:color w:val="000000"/>
                <w:kern w:val="0"/>
                <w:szCs w:val="21"/>
              </w:rPr>
            </w:pPr>
            <w:r w:rsidRPr="00A00065">
              <w:rPr>
                <w:rFonts w:asciiTheme="majorEastAsia" w:eastAsiaTheme="majorEastAsia" w:hAnsiTheme="majorEastAsia" w:cs="Calibri" w:hint="eastAsia"/>
                <w:color w:val="000000"/>
                <w:kern w:val="0"/>
                <w:szCs w:val="21"/>
              </w:rPr>
              <w:t>客户服务电话：</w:t>
            </w:r>
            <w:r w:rsidRPr="00A00065">
              <w:rPr>
                <w:rFonts w:asciiTheme="majorEastAsia" w:eastAsiaTheme="majorEastAsia" w:hAnsiTheme="majorEastAsia" w:cs="Calibri"/>
                <w:color w:val="000000"/>
                <w:kern w:val="0"/>
                <w:szCs w:val="21"/>
              </w:rPr>
              <w:t>4008-215-399</w:t>
            </w:r>
          </w:p>
          <w:p w14:paraId="2A05CBF1"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kern w:val="0"/>
                <w:szCs w:val="21"/>
              </w:rPr>
              <w:t>网址：</w:t>
            </w:r>
            <w:r w:rsidRPr="00A00065">
              <w:rPr>
                <w:rFonts w:asciiTheme="majorEastAsia" w:eastAsiaTheme="majorEastAsia" w:hAnsiTheme="majorEastAsia" w:cs="Calibri"/>
                <w:color w:val="000000"/>
                <w:kern w:val="0"/>
                <w:szCs w:val="21"/>
              </w:rPr>
              <w:t>www.noah-fund.com</w:t>
            </w:r>
          </w:p>
        </w:tc>
      </w:tr>
      <w:tr w:rsidR="00195DC6" w:rsidRPr="00A00065" w14:paraId="695D61B6" w14:textId="77777777" w:rsidTr="004C67CC">
        <w:tc>
          <w:tcPr>
            <w:tcW w:w="1134" w:type="dxa"/>
          </w:tcPr>
          <w:p w14:paraId="79545F02" w14:textId="77777777" w:rsidR="00195DC6" w:rsidRPr="00A00065" w:rsidRDefault="00195DC6" w:rsidP="00CA504D">
            <w:pPr>
              <w:snapToGrid w:val="0"/>
              <w:spacing w:line="360" w:lineRule="auto"/>
              <w:rPr>
                <w:rFonts w:asciiTheme="majorEastAsia" w:eastAsiaTheme="majorEastAsia" w:hAnsiTheme="majorEastAsia" w:cs="Arial"/>
                <w:color w:val="000000"/>
                <w:szCs w:val="21"/>
              </w:rPr>
            </w:pPr>
            <w:r w:rsidRPr="00A00065">
              <w:rPr>
                <w:rFonts w:asciiTheme="majorEastAsia" w:eastAsiaTheme="majorEastAsia" w:hAnsiTheme="majorEastAsia" w:cs="Arial"/>
                <w:color w:val="000000"/>
                <w:szCs w:val="21"/>
              </w:rPr>
              <w:t>10</w:t>
            </w:r>
          </w:p>
        </w:tc>
        <w:tc>
          <w:tcPr>
            <w:tcW w:w="3261" w:type="dxa"/>
          </w:tcPr>
          <w:p w14:paraId="34CDC777" w14:textId="77777777" w:rsidR="00195DC6" w:rsidRPr="00A00065" w:rsidRDefault="00195DC6" w:rsidP="00CA504D">
            <w:pPr>
              <w:snapToGrid w:val="0"/>
              <w:spacing w:line="360" w:lineRule="auto"/>
              <w:rPr>
                <w:rFonts w:asciiTheme="majorEastAsia" w:eastAsiaTheme="majorEastAsia" w:hAnsiTheme="majorEastAsia" w:cs="Arial"/>
                <w:szCs w:val="21"/>
              </w:rPr>
            </w:pPr>
            <w:r w:rsidRPr="00A00065">
              <w:rPr>
                <w:rFonts w:asciiTheme="majorEastAsia" w:eastAsiaTheme="majorEastAsia" w:hAnsiTheme="majorEastAsia" w:cs="Calibri" w:hint="eastAsia"/>
                <w:color w:val="000000"/>
                <w:kern w:val="0"/>
                <w:szCs w:val="21"/>
              </w:rPr>
              <w:t>上海凯石财富基金销售有限公司</w:t>
            </w:r>
          </w:p>
        </w:tc>
        <w:tc>
          <w:tcPr>
            <w:tcW w:w="4019" w:type="dxa"/>
          </w:tcPr>
          <w:p w14:paraId="5569DDE5" w14:textId="77777777" w:rsidR="00195DC6" w:rsidRPr="00A00065" w:rsidRDefault="00195DC6" w:rsidP="00CA504D">
            <w:pPr>
              <w:widowControl/>
              <w:spacing w:line="360" w:lineRule="auto"/>
              <w:jc w:val="left"/>
              <w:rPr>
                <w:rFonts w:asciiTheme="majorEastAsia" w:eastAsiaTheme="majorEastAsia" w:hAnsiTheme="majorEastAsia" w:cs="Calibri"/>
                <w:color w:val="000000"/>
                <w:kern w:val="0"/>
                <w:szCs w:val="21"/>
              </w:rPr>
            </w:pPr>
            <w:r w:rsidRPr="00A00065">
              <w:rPr>
                <w:rFonts w:asciiTheme="majorEastAsia" w:eastAsiaTheme="majorEastAsia" w:hAnsiTheme="majorEastAsia" w:cs="Calibri" w:hint="eastAsia"/>
                <w:color w:val="000000"/>
                <w:kern w:val="0"/>
                <w:szCs w:val="21"/>
              </w:rPr>
              <w:t>注册</w:t>
            </w:r>
            <w:r w:rsidRPr="00A00065">
              <w:rPr>
                <w:rFonts w:asciiTheme="majorEastAsia" w:eastAsiaTheme="majorEastAsia" w:hAnsiTheme="majorEastAsia" w:cs="Calibri"/>
                <w:color w:val="000000"/>
                <w:kern w:val="0"/>
                <w:szCs w:val="21"/>
              </w:rPr>
              <w:t>(办公)地址：上海市黄浦区西藏南路765号602-115室</w:t>
            </w:r>
          </w:p>
          <w:p w14:paraId="597286D6" w14:textId="77777777" w:rsidR="00195DC6" w:rsidRPr="00A00065" w:rsidRDefault="00195DC6" w:rsidP="00CA504D">
            <w:pPr>
              <w:widowControl/>
              <w:spacing w:line="360" w:lineRule="auto"/>
              <w:jc w:val="left"/>
              <w:rPr>
                <w:rFonts w:asciiTheme="majorEastAsia" w:eastAsiaTheme="majorEastAsia" w:hAnsiTheme="majorEastAsia" w:cs="Calibri"/>
                <w:color w:val="000000"/>
                <w:kern w:val="0"/>
                <w:szCs w:val="21"/>
              </w:rPr>
            </w:pPr>
            <w:r w:rsidRPr="00A00065">
              <w:rPr>
                <w:rFonts w:asciiTheme="majorEastAsia" w:eastAsiaTheme="majorEastAsia" w:hAnsiTheme="majorEastAsia" w:cs="Calibri" w:hint="eastAsia"/>
                <w:color w:val="000000"/>
                <w:kern w:val="0"/>
                <w:szCs w:val="21"/>
              </w:rPr>
              <w:t>客户服务电话：</w:t>
            </w:r>
            <w:r w:rsidRPr="00A00065">
              <w:rPr>
                <w:rFonts w:asciiTheme="majorEastAsia" w:eastAsiaTheme="majorEastAsia" w:hAnsiTheme="majorEastAsia" w:cs="Calibri"/>
                <w:color w:val="000000"/>
                <w:kern w:val="0"/>
                <w:szCs w:val="21"/>
              </w:rPr>
              <w:t>400-643-3389</w:t>
            </w:r>
          </w:p>
          <w:p w14:paraId="19ABA81F" w14:textId="77777777" w:rsidR="00195DC6" w:rsidRPr="00A00065" w:rsidRDefault="00195DC6" w:rsidP="00CA504D">
            <w:pPr>
              <w:widowControl/>
              <w:spacing w:line="360" w:lineRule="auto"/>
              <w:jc w:val="left"/>
              <w:rPr>
                <w:rFonts w:asciiTheme="majorEastAsia" w:eastAsiaTheme="majorEastAsia" w:hAnsiTheme="majorEastAsia" w:cs="Calibri"/>
                <w:color w:val="000000"/>
                <w:szCs w:val="21"/>
              </w:rPr>
            </w:pPr>
            <w:r w:rsidRPr="00A00065">
              <w:rPr>
                <w:rFonts w:asciiTheme="majorEastAsia" w:eastAsiaTheme="majorEastAsia" w:hAnsiTheme="majorEastAsia" w:cs="Calibri" w:hint="eastAsia"/>
                <w:color w:val="000000"/>
                <w:kern w:val="0"/>
                <w:szCs w:val="21"/>
              </w:rPr>
              <w:t>网址：</w:t>
            </w:r>
            <w:r w:rsidRPr="00A00065">
              <w:rPr>
                <w:rFonts w:asciiTheme="majorEastAsia" w:eastAsiaTheme="majorEastAsia" w:hAnsiTheme="majorEastAsia" w:cs="Calibri"/>
                <w:color w:val="000000"/>
                <w:kern w:val="0"/>
                <w:szCs w:val="21"/>
              </w:rPr>
              <w:t>www.vstonewealth.com</w:t>
            </w:r>
          </w:p>
        </w:tc>
      </w:tr>
    </w:tbl>
    <w:p w14:paraId="640A68BD" w14:textId="7075082E" w:rsidR="004D2518" w:rsidRPr="004C67CC" w:rsidRDefault="00195DC6" w:rsidP="004C67CC">
      <w:pPr>
        <w:spacing w:line="360" w:lineRule="auto"/>
        <w:ind w:firstLineChars="200" w:firstLine="420"/>
        <w:rPr>
          <w:rFonts w:ascii="宋体" w:hAnsi="宋体"/>
          <w:szCs w:val="21"/>
        </w:rPr>
      </w:pPr>
      <w:r w:rsidRPr="004D2518" w:rsidDel="00195DC6">
        <w:rPr>
          <w:rFonts w:ascii="宋体" w:hAnsi="宋体"/>
          <w:szCs w:val="21"/>
        </w:rPr>
        <w:t xml:space="preserve"> </w:t>
      </w:r>
    </w:p>
    <w:p w14:paraId="7E60FC5D" w14:textId="77777777" w:rsidR="00580E4D" w:rsidRPr="007B1922" w:rsidRDefault="00580E4D" w:rsidP="00CA504D">
      <w:pPr>
        <w:spacing w:line="360" w:lineRule="auto"/>
        <w:ind w:firstLineChars="200" w:firstLine="422"/>
        <w:rPr>
          <w:rFonts w:ascii="Arial Unicode MS" w:hAnsi="Arial Unicode MS" w:cs="Arial"/>
          <w:b/>
          <w:color w:val="000000"/>
          <w:szCs w:val="21"/>
        </w:rPr>
      </w:pPr>
      <w:r w:rsidRPr="007B1922">
        <w:rPr>
          <w:rFonts w:ascii="Arial Unicode MS" w:hAnsi="Arial Unicode MS" w:cs="Arial"/>
          <w:b/>
          <w:color w:val="000000"/>
          <w:szCs w:val="21"/>
        </w:rPr>
        <w:t>二、登记机构</w:t>
      </w:r>
    </w:p>
    <w:p w14:paraId="69BE7697" w14:textId="77777777" w:rsidR="004D2518" w:rsidRPr="008F266A" w:rsidRDefault="004D2518" w:rsidP="00CA504D">
      <w:pPr>
        <w:spacing w:line="360" w:lineRule="auto"/>
        <w:ind w:firstLineChars="200" w:firstLine="420"/>
        <w:rPr>
          <w:rFonts w:ascii="宋体" w:hAnsi="宋体"/>
          <w:szCs w:val="21"/>
        </w:rPr>
      </w:pPr>
      <w:r w:rsidRPr="008F266A">
        <w:rPr>
          <w:rFonts w:ascii="宋体" w:hAnsi="宋体" w:hint="eastAsia"/>
          <w:szCs w:val="21"/>
        </w:rPr>
        <w:t>名称：富荣基金管理有限公司</w:t>
      </w:r>
      <w:r w:rsidRPr="008F266A">
        <w:rPr>
          <w:rFonts w:ascii="宋体" w:hAnsi="宋体"/>
          <w:szCs w:val="21"/>
        </w:rPr>
        <w:t xml:space="preserve"> </w:t>
      </w:r>
    </w:p>
    <w:p w14:paraId="4AD873F8" w14:textId="77777777" w:rsidR="004D2518" w:rsidRPr="008F266A" w:rsidRDefault="004D2518" w:rsidP="00CA504D">
      <w:pPr>
        <w:spacing w:line="360" w:lineRule="auto"/>
        <w:ind w:firstLineChars="200" w:firstLine="420"/>
        <w:rPr>
          <w:rFonts w:ascii="宋体" w:hAnsi="宋体"/>
          <w:szCs w:val="21"/>
        </w:rPr>
      </w:pPr>
      <w:r w:rsidRPr="008F266A">
        <w:rPr>
          <w:rFonts w:ascii="宋体" w:hAnsi="宋体" w:hint="eastAsia"/>
          <w:szCs w:val="21"/>
        </w:rPr>
        <w:t>住所：广州市南沙区海滨路</w:t>
      </w:r>
      <w:r w:rsidRPr="008F266A">
        <w:rPr>
          <w:rFonts w:ascii="宋体" w:hAnsi="宋体"/>
          <w:szCs w:val="21"/>
        </w:rPr>
        <w:t>171</w:t>
      </w:r>
      <w:r w:rsidRPr="008F266A">
        <w:rPr>
          <w:rFonts w:ascii="宋体" w:hAnsi="宋体" w:hint="eastAsia"/>
          <w:szCs w:val="21"/>
        </w:rPr>
        <w:t>号南沙金融大厦</w:t>
      </w:r>
      <w:r w:rsidRPr="008F266A">
        <w:rPr>
          <w:rFonts w:ascii="宋体" w:hAnsi="宋体"/>
          <w:szCs w:val="21"/>
        </w:rPr>
        <w:t>11</w:t>
      </w:r>
      <w:r w:rsidRPr="008F266A">
        <w:rPr>
          <w:rFonts w:ascii="宋体" w:hAnsi="宋体" w:hint="eastAsia"/>
          <w:szCs w:val="21"/>
        </w:rPr>
        <w:t>楼</w:t>
      </w:r>
      <w:r w:rsidRPr="008F266A">
        <w:rPr>
          <w:rFonts w:ascii="宋体" w:hAnsi="宋体"/>
          <w:szCs w:val="21"/>
        </w:rPr>
        <w:t>1101</w:t>
      </w:r>
      <w:r w:rsidRPr="008F266A">
        <w:rPr>
          <w:rFonts w:ascii="宋体" w:hAnsi="宋体" w:hint="eastAsia"/>
          <w:szCs w:val="21"/>
        </w:rPr>
        <w:t>之一</w:t>
      </w:r>
      <w:r w:rsidRPr="008F266A">
        <w:rPr>
          <w:rFonts w:ascii="宋体" w:hAnsi="宋体"/>
          <w:szCs w:val="21"/>
        </w:rPr>
        <w:t>J20</w:t>
      </w:r>
      <w:r w:rsidRPr="008F266A">
        <w:rPr>
          <w:rFonts w:ascii="宋体" w:hAnsi="宋体" w:hint="eastAsia"/>
          <w:szCs w:val="21"/>
        </w:rPr>
        <w:t>室</w:t>
      </w:r>
      <w:r w:rsidRPr="008F266A">
        <w:rPr>
          <w:rFonts w:ascii="宋体" w:hAnsi="宋体"/>
          <w:szCs w:val="21"/>
        </w:rPr>
        <w:t xml:space="preserve"> </w:t>
      </w:r>
    </w:p>
    <w:p w14:paraId="6CE5C742" w14:textId="77777777" w:rsidR="004D2518" w:rsidRPr="008F266A" w:rsidRDefault="004D2518" w:rsidP="00CA504D">
      <w:pPr>
        <w:spacing w:line="360" w:lineRule="auto"/>
        <w:ind w:firstLineChars="200" w:firstLine="420"/>
        <w:rPr>
          <w:rFonts w:ascii="宋体" w:hAnsi="宋体"/>
          <w:szCs w:val="21"/>
        </w:rPr>
      </w:pPr>
      <w:r w:rsidRPr="008F266A">
        <w:rPr>
          <w:rFonts w:ascii="宋体" w:hAnsi="宋体" w:hint="eastAsia"/>
          <w:szCs w:val="21"/>
        </w:rPr>
        <w:t>办公地址：深圳市福田区深南大道</w:t>
      </w:r>
      <w:r w:rsidRPr="008F266A">
        <w:rPr>
          <w:rFonts w:ascii="宋体" w:hAnsi="宋体"/>
          <w:szCs w:val="21"/>
        </w:rPr>
        <w:t>2012</w:t>
      </w:r>
      <w:r w:rsidRPr="008F266A">
        <w:rPr>
          <w:rFonts w:ascii="宋体" w:hAnsi="宋体" w:hint="eastAsia"/>
          <w:szCs w:val="21"/>
        </w:rPr>
        <w:t>号深圳证券交易所广场</w:t>
      </w:r>
      <w:r w:rsidRPr="008F266A">
        <w:rPr>
          <w:rFonts w:ascii="宋体" w:hAnsi="宋体"/>
          <w:szCs w:val="21"/>
        </w:rPr>
        <w:t>3501</w:t>
      </w:r>
      <w:r w:rsidRPr="008F266A">
        <w:rPr>
          <w:rFonts w:ascii="宋体" w:hAnsi="宋体" w:hint="eastAsia"/>
          <w:szCs w:val="21"/>
        </w:rPr>
        <w:t>室</w:t>
      </w:r>
      <w:r w:rsidRPr="008F266A">
        <w:rPr>
          <w:rFonts w:ascii="宋体" w:hAnsi="宋体"/>
          <w:szCs w:val="21"/>
        </w:rPr>
        <w:t xml:space="preserve"> </w:t>
      </w:r>
    </w:p>
    <w:p w14:paraId="461A2AD5" w14:textId="54C7AD5E"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法定代表人：杨小舟</w:t>
      </w:r>
      <w:r w:rsidRPr="004C67CC">
        <w:rPr>
          <w:rFonts w:ascii="宋体" w:hAnsi="宋体"/>
          <w:szCs w:val="21"/>
        </w:rPr>
        <w:t xml:space="preserve"> </w:t>
      </w:r>
    </w:p>
    <w:p w14:paraId="74EA10F5"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联系人：黄文飞</w:t>
      </w:r>
    </w:p>
    <w:p w14:paraId="52997034"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电话：</w:t>
      </w:r>
      <w:r w:rsidRPr="00CA504D">
        <w:rPr>
          <w:rFonts w:ascii="宋体" w:hAnsi="宋体"/>
          <w:szCs w:val="21"/>
        </w:rPr>
        <w:t xml:space="preserve"> 0755-84356604</w:t>
      </w:r>
    </w:p>
    <w:p w14:paraId="637255A0"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传真：</w:t>
      </w:r>
      <w:r w:rsidRPr="00CA504D">
        <w:rPr>
          <w:rFonts w:ascii="宋体" w:hAnsi="宋体"/>
          <w:szCs w:val="21"/>
        </w:rPr>
        <w:t xml:space="preserve"> 0755-83230787</w:t>
      </w:r>
    </w:p>
    <w:p w14:paraId="344BDA0E"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Pr="007B1922">
        <w:rPr>
          <w:rFonts w:ascii="Arial Unicode MS" w:hAnsi="Arial Unicode MS" w:cs="Arial"/>
          <w:b/>
          <w:szCs w:val="21"/>
        </w:rPr>
        <w:t>、</w:t>
      </w:r>
      <w:r w:rsidRPr="007B1922">
        <w:rPr>
          <w:rFonts w:ascii="Arial Unicode MS" w:hAnsi="Arial Unicode MS" w:hint="eastAsia"/>
          <w:b/>
          <w:bCs/>
        </w:rPr>
        <w:t>出具法律意见书的律师事务所</w:t>
      </w:r>
    </w:p>
    <w:p w14:paraId="5CF91962"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名称：上海市通力律师事务所</w:t>
      </w:r>
    </w:p>
    <w:p w14:paraId="5B4FBDAF"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住所：上海市银城中路</w:t>
      </w:r>
      <w:r w:rsidRPr="00CA504D">
        <w:rPr>
          <w:rFonts w:ascii="宋体" w:hAnsi="宋体"/>
          <w:szCs w:val="21"/>
        </w:rPr>
        <w:t>68</w:t>
      </w:r>
      <w:r w:rsidRPr="00CA504D">
        <w:rPr>
          <w:rFonts w:ascii="宋体" w:hAnsi="宋体" w:hint="eastAsia"/>
          <w:szCs w:val="21"/>
        </w:rPr>
        <w:t>号时代金融中心</w:t>
      </w:r>
      <w:r w:rsidRPr="00CA504D">
        <w:rPr>
          <w:rFonts w:ascii="宋体" w:hAnsi="宋体"/>
          <w:szCs w:val="21"/>
        </w:rPr>
        <w:t>19</w:t>
      </w:r>
      <w:r w:rsidRPr="00CA504D">
        <w:rPr>
          <w:rFonts w:ascii="宋体" w:hAnsi="宋体" w:hint="eastAsia"/>
          <w:szCs w:val="21"/>
        </w:rPr>
        <w:t>楼</w:t>
      </w:r>
    </w:p>
    <w:p w14:paraId="1D2CD0CC"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办公地址：上海市银城中路</w:t>
      </w:r>
      <w:r w:rsidRPr="00CA504D">
        <w:rPr>
          <w:rFonts w:ascii="宋体" w:hAnsi="宋体"/>
          <w:szCs w:val="21"/>
        </w:rPr>
        <w:t>68</w:t>
      </w:r>
      <w:r w:rsidRPr="00CA504D">
        <w:rPr>
          <w:rFonts w:ascii="宋体" w:hAnsi="宋体" w:hint="eastAsia"/>
          <w:szCs w:val="21"/>
        </w:rPr>
        <w:t>号时代金融中心</w:t>
      </w:r>
      <w:r w:rsidRPr="00CA504D">
        <w:rPr>
          <w:rFonts w:ascii="宋体" w:hAnsi="宋体"/>
          <w:szCs w:val="21"/>
        </w:rPr>
        <w:t>19</w:t>
      </w:r>
      <w:r w:rsidRPr="00CA504D">
        <w:rPr>
          <w:rFonts w:ascii="宋体" w:hAnsi="宋体" w:hint="eastAsia"/>
          <w:szCs w:val="21"/>
        </w:rPr>
        <w:t>楼</w:t>
      </w:r>
    </w:p>
    <w:p w14:paraId="5B52DD00"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负责人：俞卫锋</w:t>
      </w:r>
    </w:p>
    <w:p w14:paraId="14F5405D"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电话：</w:t>
      </w:r>
      <w:r w:rsidRPr="00CA504D">
        <w:rPr>
          <w:rFonts w:ascii="宋体" w:hAnsi="宋体"/>
          <w:szCs w:val="21"/>
        </w:rPr>
        <w:t>021-31358666</w:t>
      </w:r>
    </w:p>
    <w:p w14:paraId="1FB2F0D3"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传真：</w:t>
      </w:r>
      <w:r w:rsidRPr="00CA504D">
        <w:rPr>
          <w:rFonts w:ascii="宋体" w:hAnsi="宋体"/>
          <w:szCs w:val="21"/>
        </w:rPr>
        <w:t>021-31358600</w:t>
      </w:r>
    </w:p>
    <w:p w14:paraId="2ECD9B9B"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经办律师：安冬</w:t>
      </w:r>
      <w:r w:rsidRPr="00CA504D">
        <w:rPr>
          <w:rFonts w:ascii="宋体" w:hAnsi="宋体"/>
          <w:szCs w:val="21"/>
        </w:rPr>
        <w:t xml:space="preserve"> </w:t>
      </w:r>
      <w:r w:rsidRPr="00CA504D">
        <w:rPr>
          <w:rFonts w:ascii="宋体" w:hAnsi="宋体" w:hint="eastAsia"/>
          <w:szCs w:val="21"/>
        </w:rPr>
        <w:t>陆奇</w:t>
      </w:r>
    </w:p>
    <w:p w14:paraId="20D751B1" w14:textId="77777777" w:rsidR="004D2518" w:rsidRPr="00CA504D" w:rsidRDefault="004D2518" w:rsidP="00CA504D">
      <w:pPr>
        <w:spacing w:line="360" w:lineRule="auto"/>
        <w:ind w:firstLineChars="200" w:firstLine="420"/>
        <w:rPr>
          <w:rFonts w:ascii="宋体" w:hAnsi="宋体"/>
          <w:szCs w:val="21"/>
        </w:rPr>
      </w:pPr>
      <w:r w:rsidRPr="00CA504D">
        <w:rPr>
          <w:rFonts w:ascii="宋体" w:hAnsi="宋体" w:hint="eastAsia"/>
          <w:szCs w:val="21"/>
        </w:rPr>
        <w:t>联系人：</w:t>
      </w:r>
      <w:r w:rsidRPr="00CA504D">
        <w:rPr>
          <w:rFonts w:ascii="宋体" w:hAnsi="宋体"/>
          <w:szCs w:val="21"/>
        </w:rPr>
        <w:t xml:space="preserve"> </w:t>
      </w:r>
      <w:r w:rsidRPr="00CA504D">
        <w:rPr>
          <w:rFonts w:ascii="宋体" w:hAnsi="宋体" w:hint="eastAsia"/>
          <w:szCs w:val="21"/>
        </w:rPr>
        <w:t>陆奇</w:t>
      </w:r>
    </w:p>
    <w:p w14:paraId="7F65B89B"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w:t>
      </w:r>
      <w:r w:rsidRPr="007B1922">
        <w:rPr>
          <w:rFonts w:ascii="Arial Unicode MS" w:hAnsi="Arial Unicode MS" w:hint="eastAsia"/>
          <w:b/>
          <w:bCs/>
        </w:rPr>
        <w:t>审计基金财产的会计师事务所</w:t>
      </w:r>
    </w:p>
    <w:p w14:paraId="7C68132F"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名称：安永华明会计师事务所（特殊普通合伙）</w:t>
      </w:r>
    </w:p>
    <w:p w14:paraId="3FB4DC19"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住所：中国北京市东城区东长安街</w:t>
      </w:r>
      <w:r w:rsidRPr="004C67CC">
        <w:rPr>
          <w:rFonts w:ascii="宋体" w:hAnsi="宋体"/>
          <w:szCs w:val="21"/>
        </w:rPr>
        <w:t>1</w:t>
      </w:r>
      <w:r w:rsidRPr="004C67CC">
        <w:rPr>
          <w:rFonts w:ascii="宋体" w:hAnsi="宋体" w:hint="eastAsia"/>
          <w:szCs w:val="21"/>
        </w:rPr>
        <w:t>号东方广场安永大楼</w:t>
      </w:r>
      <w:r w:rsidRPr="004C67CC">
        <w:rPr>
          <w:rFonts w:ascii="宋体" w:hAnsi="宋体"/>
          <w:szCs w:val="21"/>
        </w:rPr>
        <w:t>16</w:t>
      </w:r>
      <w:r w:rsidRPr="004C67CC">
        <w:rPr>
          <w:rFonts w:ascii="宋体" w:hAnsi="宋体" w:hint="eastAsia"/>
          <w:szCs w:val="21"/>
        </w:rPr>
        <w:t>层</w:t>
      </w:r>
    </w:p>
    <w:p w14:paraId="186C85D3"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办公地址：中国北京市东城区东长安街</w:t>
      </w:r>
      <w:r w:rsidRPr="004C67CC">
        <w:rPr>
          <w:rFonts w:ascii="宋体" w:hAnsi="宋体"/>
          <w:szCs w:val="21"/>
        </w:rPr>
        <w:t>1</w:t>
      </w:r>
      <w:r w:rsidRPr="004C67CC">
        <w:rPr>
          <w:rFonts w:ascii="宋体" w:hAnsi="宋体" w:hint="eastAsia"/>
          <w:szCs w:val="21"/>
        </w:rPr>
        <w:t>号东方广场安永大楼</w:t>
      </w:r>
      <w:r w:rsidRPr="004C67CC">
        <w:rPr>
          <w:rFonts w:ascii="宋体" w:hAnsi="宋体"/>
          <w:szCs w:val="21"/>
        </w:rPr>
        <w:t>16</w:t>
      </w:r>
      <w:r w:rsidRPr="004C67CC">
        <w:rPr>
          <w:rFonts w:ascii="宋体" w:hAnsi="宋体" w:hint="eastAsia"/>
          <w:szCs w:val="21"/>
        </w:rPr>
        <w:t>层</w:t>
      </w:r>
    </w:p>
    <w:p w14:paraId="1656A1DB"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法定代表人：毛鞍宁</w:t>
      </w:r>
    </w:p>
    <w:p w14:paraId="148C1CDD"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电话：</w:t>
      </w:r>
      <w:r w:rsidRPr="004C67CC">
        <w:rPr>
          <w:rFonts w:ascii="宋体" w:hAnsi="宋体"/>
          <w:szCs w:val="21"/>
        </w:rPr>
        <w:t>+86 10 58153000</w:t>
      </w:r>
    </w:p>
    <w:p w14:paraId="5E3BF6A4"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传真：</w:t>
      </w:r>
      <w:r w:rsidRPr="004C67CC">
        <w:rPr>
          <w:rFonts w:ascii="宋体" w:hAnsi="宋体"/>
          <w:szCs w:val="21"/>
        </w:rPr>
        <w:t>+86 10 85188298</w:t>
      </w:r>
    </w:p>
    <w:p w14:paraId="3D71DFCC" w14:textId="77777777" w:rsidR="004D2518" w:rsidRPr="004C67CC" w:rsidRDefault="004D2518" w:rsidP="004C67CC">
      <w:pPr>
        <w:spacing w:line="360" w:lineRule="auto"/>
        <w:ind w:firstLineChars="200" w:firstLine="420"/>
        <w:rPr>
          <w:rFonts w:ascii="宋体" w:hAnsi="宋体"/>
          <w:szCs w:val="21"/>
        </w:rPr>
      </w:pPr>
      <w:r w:rsidRPr="004C67CC">
        <w:rPr>
          <w:rFonts w:ascii="宋体" w:hAnsi="宋体" w:hint="eastAsia"/>
          <w:szCs w:val="21"/>
        </w:rPr>
        <w:t>签字注册会计师：吴翠蓉</w:t>
      </w:r>
      <w:r w:rsidRPr="004C67CC">
        <w:rPr>
          <w:rFonts w:ascii="宋体" w:hAnsi="宋体"/>
          <w:szCs w:val="21"/>
        </w:rPr>
        <w:t xml:space="preserve">  </w:t>
      </w:r>
      <w:r w:rsidRPr="004C67CC">
        <w:rPr>
          <w:rFonts w:ascii="宋体" w:hAnsi="宋体" w:hint="eastAsia"/>
          <w:szCs w:val="21"/>
        </w:rPr>
        <w:t>高鹤</w:t>
      </w:r>
    </w:p>
    <w:p w14:paraId="262523BB" w14:textId="1E1B298D" w:rsidR="0088109E" w:rsidRPr="007B1922" w:rsidRDefault="004D2518" w:rsidP="008E7728">
      <w:pPr>
        <w:adjustRightInd w:val="0"/>
        <w:snapToGrid w:val="0"/>
        <w:spacing w:line="360" w:lineRule="auto"/>
        <w:ind w:firstLineChars="200" w:firstLine="420"/>
        <w:rPr>
          <w:rFonts w:ascii="Arial Unicode MS" w:hAnsi="Arial Unicode MS" w:cs="Arial"/>
          <w:kern w:val="0"/>
          <w:szCs w:val="21"/>
        </w:rPr>
        <w:sectPr w:rsidR="0088109E" w:rsidRPr="007B1922" w:rsidSect="00232621">
          <w:headerReference w:type="first" r:id="rId33"/>
          <w:footerReference w:type="first" r:id="rId34"/>
          <w:pgSz w:w="11906" w:h="16838"/>
          <w:pgMar w:top="1440" w:right="1800" w:bottom="1440" w:left="1800" w:header="851" w:footer="992" w:gutter="0"/>
          <w:cols w:space="720"/>
          <w:titlePg/>
          <w:docGrid w:linePitch="312"/>
        </w:sectPr>
      </w:pPr>
      <w:r w:rsidRPr="004C67CC">
        <w:rPr>
          <w:rFonts w:ascii="宋体" w:hAnsi="宋体" w:hint="eastAsia"/>
          <w:szCs w:val="21"/>
        </w:rPr>
        <w:t>联系人：吴翠蓉</w:t>
      </w:r>
    </w:p>
    <w:p w14:paraId="79D8713B"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12357169"/>
      <w:bookmarkStart w:id="22" w:name="_Toc21073389"/>
      <w:bookmarkStart w:id="23" w:name="_Toc147463116"/>
      <w:bookmarkStart w:id="24" w:name="_Toc214873595"/>
      <w:bookmarkStart w:id="25" w:name="_Toc317088143"/>
      <w:bookmarkStart w:id="26" w:name="_Toc317088540"/>
      <w:bookmarkStart w:id="27" w:name="_Toc320887645"/>
      <w:bookmarkStart w:id="28" w:name="_Toc335232694"/>
      <w:bookmarkStart w:id="29" w:name="_Toc8047820"/>
      <w:r w:rsidRPr="007B1922">
        <w:rPr>
          <w:rFonts w:ascii="Arial Unicode MS" w:eastAsia="宋体" w:hAnsi="Arial Unicode MS" w:cs="Arial"/>
          <w:b/>
          <w:bCs/>
          <w:sz w:val="28"/>
          <w:szCs w:val="28"/>
        </w:rPr>
        <w:t>第六部分</w:t>
      </w:r>
      <w:r w:rsidRPr="007B1922">
        <w:rPr>
          <w:rFonts w:ascii="Arial Unicode MS" w:eastAsia="宋体" w:hAnsi="Arial Unicode MS" w:cs="Arial"/>
          <w:b/>
          <w:bCs/>
          <w:sz w:val="28"/>
          <w:szCs w:val="28"/>
        </w:rPr>
        <w:t xml:space="preserve">  </w:t>
      </w:r>
      <w:bookmarkEnd w:id="21"/>
      <w:bookmarkEnd w:id="22"/>
      <w:bookmarkEnd w:id="23"/>
      <w:r w:rsidRPr="007B1922">
        <w:rPr>
          <w:rFonts w:ascii="Arial Unicode MS" w:eastAsia="宋体" w:hAnsi="Arial Unicode MS" w:cs="Arial"/>
          <w:b/>
          <w:bCs/>
          <w:sz w:val="28"/>
          <w:szCs w:val="28"/>
        </w:rPr>
        <w:t>基金份额的发售</w:t>
      </w:r>
      <w:bookmarkEnd w:id="24"/>
      <w:bookmarkEnd w:id="25"/>
      <w:bookmarkEnd w:id="26"/>
      <w:bookmarkEnd w:id="27"/>
      <w:bookmarkEnd w:id="28"/>
      <w:bookmarkEnd w:id="29"/>
    </w:p>
    <w:p w14:paraId="7F7CDC64" w14:textId="77777777" w:rsidR="00617907" w:rsidRPr="000F62DC" w:rsidRDefault="00617907" w:rsidP="008E7728">
      <w:pPr>
        <w:spacing w:line="360" w:lineRule="auto"/>
        <w:rPr>
          <w:rFonts w:ascii="Arial Unicode MS" w:hAnsi="Arial Unicode MS"/>
        </w:rPr>
      </w:pPr>
    </w:p>
    <w:p w14:paraId="371046D3" w14:textId="028579DE" w:rsidR="004D2518" w:rsidRPr="004C67CC" w:rsidRDefault="00DE222A" w:rsidP="004C67CC">
      <w:pPr>
        <w:autoSpaceDE w:val="0"/>
        <w:autoSpaceDN w:val="0"/>
        <w:adjustRightInd w:val="0"/>
        <w:snapToGrid w:val="0"/>
        <w:spacing w:line="360" w:lineRule="auto"/>
        <w:ind w:firstLineChars="200" w:firstLine="420"/>
        <w:rPr>
          <w:rFonts w:ascii="Arial Unicode MS" w:hAnsi="Arial Unicode MS" w:cs="Arial"/>
          <w:szCs w:val="21"/>
        </w:rPr>
      </w:pPr>
      <w:bookmarkStart w:id="30" w:name="_Toc12357170"/>
      <w:bookmarkStart w:id="31" w:name="_Toc21073390"/>
      <w:bookmarkStart w:id="32" w:name="_Toc147463117"/>
      <w:r w:rsidRPr="00CE2199">
        <w:rPr>
          <w:rFonts w:ascii="Arial Unicode MS" w:hAnsi="Arial Unicode MS" w:cs="Arial"/>
          <w:szCs w:val="21"/>
        </w:rPr>
        <w:t>基金管理人按照《基金法》、《运作办法》、《销售办法》、</w:t>
      </w:r>
      <w:r w:rsidRPr="007B1922">
        <w:rPr>
          <w:rFonts w:ascii="Arial Unicode MS" w:hAnsi="Arial Unicode MS" w:cs="Arial" w:hint="eastAsia"/>
          <w:szCs w:val="21"/>
        </w:rPr>
        <w:t>《信息披露办法》</w:t>
      </w:r>
      <w:r>
        <w:rPr>
          <w:rFonts w:ascii="Arial Unicode MS" w:hAnsi="Arial Unicode MS" w:cs="Arial" w:hint="eastAsia"/>
          <w:szCs w:val="21"/>
        </w:rPr>
        <w:t>、</w:t>
      </w:r>
      <w:r w:rsidRPr="00CE2199">
        <w:rPr>
          <w:rFonts w:ascii="Arial Unicode MS" w:hAnsi="Arial Unicode MS" w:cs="Arial"/>
          <w:szCs w:val="21"/>
        </w:rPr>
        <w:t>基金合同及其他有关规定募集本基金，并</w:t>
      </w:r>
      <w:r>
        <w:rPr>
          <w:rFonts w:ascii="Arial Unicode MS" w:hAnsi="Arial Unicode MS" w:cs="Arial" w:hint="eastAsia"/>
          <w:szCs w:val="21"/>
        </w:rPr>
        <w:t>于</w:t>
      </w:r>
      <w:r>
        <w:rPr>
          <w:rFonts w:ascii="Arial Unicode MS" w:hAnsi="Arial Unicode MS" w:cs="Arial" w:hint="eastAsia"/>
          <w:szCs w:val="21"/>
        </w:rPr>
        <w:t>2018</w:t>
      </w:r>
      <w:r w:rsidRPr="008477D7">
        <w:rPr>
          <w:rFonts w:ascii="Arial Unicode MS" w:hAnsi="Arial Unicode MS" w:cs="Arial" w:hint="eastAsia"/>
          <w:szCs w:val="21"/>
        </w:rPr>
        <w:t>年</w:t>
      </w:r>
      <w:r>
        <w:rPr>
          <w:rFonts w:ascii="Arial Unicode MS" w:hAnsi="Arial Unicode MS" w:cs="Arial" w:hint="eastAsia"/>
          <w:szCs w:val="21"/>
        </w:rPr>
        <w:t>9</w:t>
      </w:r>
      <w:r w:rsidRPr="008477D7">
        <w:rPr>
          <w:rFonts w:ascii="Arial Unicode MS" w:hAnsi="Arial Unicode MS" w:cs="Arial" w:hint="eastAsia"/>
          <w:szCs w:val="21"/>
        </w:rPr>
        <w:t>月</w:t>
      </w:r>
      <w:r>
        <w:rPr>
          <w:rFonts w:ascii="Arial Unicode MS" w:hAnsi="Arial Unicode MS" w:cs="Arial" w:hint="eastAsia"/>
          <w:szCs w:val="21"/>
        </w:rPr>
        <w:t>10</w:t>
      </w:r>
      <w:r w:rsidRPr="008477D7">
        <w:rPr>
          <w:rFonts w:ascii="Arial Unicode MS" w:hAnsi="Arial Unicode MS" w:cs="Arial" w:hint="eastAsia"/>
          <w:szCs w:val="21"/>
        </w:rPr>
        <w:t>日</w:t>
      </w:r>
      <w:r w:rsidR="004D2518" w:rsidRPr="004C67CC">
        <w:rPr>
          <w:rFonts w:ascii="Arial Unicode MS" w:hAnsi="Arial Unicode MS" w:cs="Arial" w:hint="eastAsia"/>
          <w:szCs w:val="21"/>
        </w:rPr>
        <w:t>经中国证监会证监许可〔</w:t>
      </w:r>
      <w:r w:rsidR="004D2518" w:rsidRPr="004C67CC">
        <w:rPr>
          <w:rFonts w:ascii="Arial Unicode MS" w:hAnsi="Arial Unicode MS" w:cs="Arial"/>
          <w:szCs w:val="21"/>
        </w:rPr>
        <w:t>2018</w:t>
      </w:r>
      <w:r w:rsidR="004D2518" w:rsidRPr="004C67CC">
        <w:rPr>
          <w:rFonts w:ascii="Arial Unicode MS" w:hAnsi="Arial Unicode MS" w:cs="Arial" w:hint="eastAsia"/>
          <w:szCs w:val="21"/>
        </w:rPr>
        <w:t>〕</w:t>
      </w:r>
      <w:r w:rsidR="004D2518" w:rsidRPr="004C67CC">
        <w:rPr>
          <w:rFonts w:ascii="Arial Unicode MS" w:hAnsi="Arial Unicode MS" w:cs="Arial"/>
          <w:szCs w:val="21"/>
        </w:rPr>
        <w:t>1482</w:t>
      </w:r>
      <w:r w:rsidR="004D2518" w:rsidRPr="004C67CC">
        <w:rPr>
          <w:rFonts w:ascii="Arial Unicode MS" w:hAnsi="Arial Unicode MS" w:cs="Arial" w:hint="eastAsia"/>
          <w:szCs w:val="21"/>
        </w:rPr>
        <w:t>号文</w:t>
      </w:r>
      <w:r w:rsidRPr="00CE2199">
        <w:rPr>
          <w:rFonts w:ascii="Arial Unicode MS" w:hAnsi="Arial Unicode MS" w:cs="Arial" w:hint="eastAsia"/>
          <w:szCs w:val="21"/>
        </w:rPr>
        <w:t>准予注册募集</w:t>
      </w:r>
      <w:r w:rsidRPr="00681A31">
        <w:rPr>
          <w:rFonts w:ascii="Arial Unicode MS" w:hAnsi="Arial Unicode MS" w:cs="Arial" w:hint="eastAsia"/>
          <w:szCs w:val="21"/>
        </w:rPr>
        <w:t>。</w:t>
      </w:r>
      <w:r w:rsidRPr="007C7115">
        <w:rPr>
          <w:rFonts w:ascii="Arial Unicode MS" w:hAnsi="Arial Unicode MS" w:cs="Arial" w:hint="eastAsia"/>
          <w:szCs w:val="21"/>
        </w:rPr>
        <w:t>本基金于</w:t>
      </w:r>
      <w:r w:rsidRPr="007C7115">
        <w:rPr>
          <w:rFonts w:ascii="Arial Unicode MS" w:hAnsi="Arial Unicode MS" w:cs="Arial" w:hint="eastAsia"/>
          <w:szCs w:val="21"/>
        </w:rPr>
        <w:t>2018</w:t>
      </w:r>
      <w:r w:rsidRPr="007C7115">
        <w:rPr>
          <w:rFonts w:ascii="Arial Unicode MS" w:hAnsi="Arial Unicode MS" w:cs="Arial" w:hint="eastAsia"/>
          <w:szCs w:val="21"/>
        </w:rPr>
        <w:t>年</w:t>
      </w:r>
      <w:r>
        <w:rPr>
          <w:rFonts w:ascii="Arial Unicode MS" w:hAnsi="Arial Unicode MS" w:cs="Arial"/>
          <w:szCs w:val="21"/>
        </w:rPr>
        <w:t>9</w:t>
      </w:r>
      <w:r w:rsidRPr="007C7115">
        <w:rPr>
          <w:rFonts w:ascii="Arial Unicode MS" w:hAnsi="Arial Unicode MS" w:cs="Arial" w:hint="eastAsia"/>
          <w:szCs w:val="21"/>
        </w:rPr>
        <w:t>月</w:t>
      </w:r>
      <w:r>
        <w:rPr>
          <w:rFonts w:ascii="Arial Unicode MS" w:hAnsi="Arial Unicode MS" w:cs="Arial" w:hint="eastAsia"/>
          <w:szCs w:val="21"/>
        </w:rPr>
        <w:t>2</w:t>
      </w:r>
      <w:r w:rsidRPr="007C7115">
        <w:rPr>
          <w:rFonts w:ascii="Arial Unicode MS" w:hAnsi="Arial Unicode MS" w:cs="Arial" w:hint="eastAsia"/>
          <w:szCs w:val="21"/>
        </w:rPr>
        <w:t>5</w:t>
      </w:r>
      <w:r w:rsidRPr="007C7115">
        <w:rPr>
          <w:rFonts w:ascii="Arial Unicode MS" w:hAnsi="Arial Unicode MS" w:cs="Arial" w:hint="eastAsia"/>
          <w:szCs w:val="21"/>
        </w:rPr>
        <w:t>日起通过各销售机构向社会公开募集，截至</w:t>
      </w:r>
      <w:r w:rsidRPr="007C7115">
        <w:rPr>
          <w:rFonts w:ascii="Arial Unicode MS" w:hAnsi="Arial Unicode MS" w:cs="Arial" w:hint="eastAsia"/>
          <w:szCs w:val="21"/>
        </w:rPr>
        <w:t>2018</w:t>
      </w:r>
      <w:r w:rsidRPr="007C7115">
        <w:rPr>
          <w:rFonts w:ascii="Arial Unicode MS" w:hAnsi="Arial Unicode MS" w:cs="Arial" w:hint="eastAsia"/>
          <w:szCs w:val="21"/>
        </w:rPr>
        <w:t>年</w:t>
      </w:r>
      <w:r>
        <w:rPr>
          <w:rFonts w:ascii="Arial Unicode MS" w:hAnsi="Arial Unicode MS" w:cs="Arial"/>
          <w:szCs w:val="21"/>
        </w:rPr>
        <w:t>10</w:t>
      </w:r>
      <w:r w:rsidRPr="007C7115">
        <w:rPr>
          <w:rFonts w:ascii="Arial Unicode MS" w:hAnsi="Arial Unicode MS" w:cs="Arial" w:hint="eastAsia"/>
          <w:szCs w:val="21"/>
        </w:rPr>
        <w:t>月</w:t>
      </w:r>
      <w:r w:rsidRPr="007C7115">
        <w:rPr>
          <w:rFonts w:ascii="Arial Unicode MS" w:hAnsi="Arial Unicode MS" w:cs="Arial" w:hint="eastAsia"/>
          <w:szCs w:val="21"/>
        </w:rPr>
        <w:t>30</w:t>
      </w:r>
      <w:r w:rsidRPr="007C7115">
        <w:rPr>
          <w:rFonts w:ascii="Arial Unicode MS" w:hAnsi="Arial Unicode MS" w:cs="Arial" w:hint="eastAsia"/>
          <w:szCs w:val="21"/>
        </w:rPr>
        <w:t>日，基金募集工作已顺利结束。</w:t>
      </w:r>
    </w:p>
    <w:p w14:paraId="0679D928" w14:textId="77777777" w:rsidR="008773E7" w:rsidRDefault="008773E7" w:rsidP="008E7728">
      <w:pPr>
        <w:autoSpaceDE w:val="0"/>
        <w:autoSpaceDN w:val="0"/>
        <w:adjustRightInd w:val="0"/>
        <w:snapToGrid w:val="0"/>
        <w:spacing w:line="360" w:lineRule="auto"/>
        <w:ind w:firstLineChars="200" w:firstLine="420"/>
        <w:rPr>
          <w:rFonts w:ascii="Arial Unicode MS" w:hAnsi="Arial Unicode MS" w:cs="Arial"/>
          <w:szCs w:val="21"/>
        </w:rPr>
      </w:pPr>
    </w:p>
    <w:p w14:paraId="0B8C9878" w14:textId="77777777" w:rsidR="008773E7" w:rsidRDefault="008773E7" w:rsidP="008E7728">
      <w:pPr>
        <w:autoSpaceDE w:val="0"/>
        <w:autoSpaceDN w:val="0"/>
        <w:adjustRightInd w:val="0"/>
        <w:snapToGrid w:val="0"/>
        <w:spacing w:line="360" w:lineRule="auto"/>
        <w:ind w:firstLineChars="200" w:firstLine="420"/>
        <w:rPr>
          <w:rFonts w:ascii="Arial Unicode MS" w:hAnsi="Arial Unicode MS" w:cs="Arial"/>
          <w:szCs w:val="21"/>
        </w:rPr>
        <w:sectPr w:rsidR="008773E7" w:rsidSect="004F05E2">
          <w:footerReference w:type="default" r:id="rId35"/>
          <w:headerReference w:type="first" r:id="rId36"/>
          <w:footerReference w:type="first" r:id="rId37"/>
          <w:pgSz w:w="11906" w:h="16838"/>
          <w:pgMar w:top="1440" w:right="1800" w:bottom="1440" w:left="1800" w:header="851" w:footer="992" w:gutter="0"/>
          <w:cols w:space="720"/>
          <w:titlePg/>
          <w:docGrid w:linePitch="312"/>
        </w:sectPr>
      </w:pPr>
    </w:p>
    <w:p w14:paraId="2BC1EB44"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p>
    <w:p w14:paraId="496B67F8" w14:textId="77777777" w:rsidR="00492608" w:rsidRPr="007B1922" w:rsidRDefault="00492608" w:rsidP="00777F22">
      <w:pPr>
        <w:pStyle w:val="11"/>
        <w:snapToGrid w:val="0"/>
        <w:spacing w:before="0" w:after="0" w:line="360" w:lineRule="auto"/>
        <w:ind w:firstLineChars="150" w:firstLine="422"/>
        <w:rPr>
          <w:rFonts w:ascii="Arial Unicode MS" w:eastAsia="宋体" w:hAnsi="Arial Unicode MS" w:cs="Arial"/>
          <w:b/>
          <w:bCs/>
          <w:sz w:val="28"/>
          <w:szCs w:val="28"/>
        </w:rPr>
      </w:pPr>
      <w:bookmarkStart w:id="33" w:name="_Toc214873596"/>
      <w:bookmarkStart w:id="34" w:name="_Toc317088144"/>
      <w:bookmarkStart w:id="35" w:name="_Toc317088541"/>
      <w:bookmarkStart w:id="36" w:name="_Toc320887646"/>
      <w:bookmarkStart w:id="37" w:name="_Toc335232695"/>
      <w:bookmarkStart w:id="38" w:name="_Toc8047821"/>
      <w:r w:rsidRPr="007B1922">
        <w:rPr>
          <w:rFonts w:ascii="Arial Unicode MS" w:eastAsia="宋体" w:hAnsi="Arial Unicode MS" w:cs="Arial"/>
          <w:b/>
          <w:bCs/>
          <w:sz w:val="28"/>
          <w:szCs w:val="28"/>
        </w:rPr>
        <w:t>第七部分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w:t>
      </w:r>
      <w:bookmarkEnd w:id="30"/>
      <w:bookmarkEnd w:id="31"/>
      <w:bookmarkEnd w:id="32"/>
      <w:bookmarkEnd w:id="33"/>
      <w:bookmarkEnd w:id="34"/>
      <w:bookmarkEnd w:id="35"/>
      <w:r w:rsidRPr="007B1922">
        <w:rPr>
          <w:rFonts w:ascii="Arial Unicode MS" w:eastAsia="宋体" w:hAnsi="Arial Unicode MS" w:cs="Arial" w:hint="eastAsia"/>
          <w:b/>
          <w:bCs/>
          <w:sz w:val="28"/>
          <w:szCs w:val="28"/>
        </w:rPr>
        <w:t>合同的生效</w:t>
      </w:r>
      <w:bookmarkEnd w:id="36"/>
      <w:bookmarkEnd w:id="37"/>
      <w:bookmarkEnd w:id="38"/>
    </w:p>
    <w:p w14:paraId="38806DE2" w14:textId="77777777" w:rsidR="00536DC0" w:rsidRDefault="00536DC0" w:rsidP="007B1C62">
      <w:pPr>
        <w:spacing w:line="360" w:lineRule="auto"/>
        <w:ind w:firstLineChars="200" w:firstLine="420"/>
        <w:rPr>
          <w:rFonts w:ascii="宋体" w:hAnsi="宋体"/>
          <w:color w:val="000000"/>
          <w:kern w:val="0"/>
          <w:szCs w:val="21"/>
        </w:rPr>
      </w:pPr>
    </w:p>
    <w:p w14:paraId="32045A4F" w14:textId="77777777" w:rsidR="006350B3" w:rsidRPr="00162DE5" w:rsidRDefault="006350B3" w:rsidP="006350B3">
      <w:pPr>
        <w:autoSpaceDE w:val="0"/>
        <w:autoSpaceDN w:val="0"/>
        <w:adjustRightInd w:val="0"/>
        <w:snapToGrid w:val="0"/>
        <w:spacing w:line="360" w:lineRule="auto"/>
        <w:ind w:firstLineChars="200" w:firstLine="420"/>
        <w:rPr>
          <w:rFonts w:ascii="Arial Unicode MS" w:hAnsi="Arial Unicode MS" w:cs="Arial"/>
          <w:szCs w:val="21"/>
        </w:rPr>
      </w:pPr>
      <w:r w:rsidRPr="00162DE5">
        <w:rPr>
          <w:rFonts w:ascii="Arial Unicode MS" w:hAnsi="Arial Unicode MS" w:cs="Arial" w:hint="eastAsia"/>
          <w:szCs w:val="21"/>
        </w:rPr>
        <w:t>根据《基金法》、《运作办法》以及基金合同、招募说明书、基金份额发售公告的有关规定，本基金募集结果符合有关条件，本基金管理人于</w:t>
      </w:r>
      <w:r w:rsidRPr="00162DE5">
        <w:rPr>
          <w:rFonts w:ascii="Arial Unicode MS" w:hAnsi="Arial Unicode MS" w:cs="Arial"/>
          <w:szCs w:val="21"/>
        </w:rPr>
        <w:t>2018</w:t>
      </w:r>
      <w:r w:rsidRPr="00162DE5">
        <w:rPr>
          <w:rFonts w:ascii="Arial Unicode MS" w:hAnsi="Arial Unicode MS" w:cs="Arial" w:hint="eastAsia"/>
          <w:szCs w:val="21"/>
        </w:rPr>
        <w:t>年</w:t>
      </w:r>
      <w:r>
        <w:rPr>
          <w:rFonts w:ascii="Arial Unicode MS" w:hAnsi="Arial Unicode MS" w:cs="Arial"/>
          <w:szCs w:val="21"/>
        </w:rPr>
        <w:t>10</w:t>
      </w:r>
      <w:r w:rsidRPr="00162DE5">
        <w:rPr>
          <w:rFonts w:ascii="Arial Unicode MS" w:hAnsi="Arial Unicode MS" w:cs="Arial" w:hint="eastAsia"/>
          <w:szCs w:val="21"/>
        </w:rPr>
        <w:t>月</w:t>
      </w:r>
      <w:r w:rsidRPr="00162DE5">
        <w:rPr>
          <w:rFonts w:ascii="Arial Unicode MS" w:hAnsi="Arial Unicode MS" w:cs="Arial"/>
          <w:szCs w:val="21"/>
        </w:rPr>
        <w:t>3</w:t>
      </w:r>
      <w:r>
        <w:rPr>
          <w:rFonts w:ascii="Arial Unicode MS" w:hAnsi="Arial Unicode MS" w:cs="Arial"/>
          <w:szCs w:val="21"/>
        </w:rPr>
        <w:t>1</w:t>
      </w:r>
      <w:r w:rsidRPr="00162DE5">
        <w:rPr>
          <w:rFonts w:ascii="Arial Unicode MS" w:hAnsi="Arial Unicode MS" w:cs="Arial" w:hint="eastAsia"/>
          <w:szCs w:val="21"/>
        </w:rPr>
        <w:t>日向中国证监会办理完毕基金备案手续并已获书面确认，基金合同自该日期正式生效。自基金合同生效之日起，本基金管理人正式开始管理本基金。</w:t>
      </w:r>
    </w:p>
    <w:p w14:paraId="6C094F0E" w14:textId="76BD5F96" w:rsidR="006350B3" w:rsidRPr="00162DE5" w:rsidRDefault="002C7AC7" w:rsidP="006350B3">
      <w:pPr>
        <w:autoSpaceDE w:val="0"/>
        <w:autoSpaceDN w:val="0"/>
        <w:adjustRightInd w:val="0"/>
        <w:snapToGrid w:val="0"/>
        <w:spacing w:line="360" w:lineRule="auto"/>
        <w:ind w:firstLineChars="200" w:firstLine="420"/>
        <w:rPr>
          <w:rFonts w:ascii="Arial Unicode MS" w:hAnsi="Arial Unicode MS" w:cs="Arial"/>
          <w:szCs w:val="21"/>
        </w:rPr>
      </w:pPr>
      <w:r w:rsidRPr="002C7AC7">
        <w:rPr>
          <w:rFonts w:ascii="Arial Unicode MS" w:hAnsi="Arial Unicode MS" w:cs="Arial" w:hint="eastAsia"/>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r w:rsidR="006350B3" w:rsidRPr="00162DE5">
        <w:rPr>
          <w:rFonts w:ascii="Arial Unicode MS" w:hAnsi="Arial Unicode MS" w:cs="Arial"/>
          <w:szCs w:val="21"/>
        </w:rPr>
        <w:t xml:space="preserve"> </w:t>
      </w:r>
    </w:p>
    <w:p w14:paraId="2FA1B1C2" w14:textId="3592C2FB" w:rsidR="007F67E4" w:rsidRPr="007B1C62" w:rsidRDefault="006350B3" w:rsidP="00536DC0">
      <w:pPr>
        <w:spacing w:line="360" w:lineRule="auto"/>
        <w:ind w:firstLineChars="200" w:firstLine="420"/>
        <w:rPr>
          <w:rFonts w:ascii="宋体" w:hAnsi="宋体"/>
          <w:color w:val="000000"/>
          <w:kern w:val="0"/>
          <w:szCs w:val="21"/>
        </w:rPr>
      </w:pPr>
      <w:r w:rsidRPr="00162DE5">
        <w:rPr>
          <w:rFonts w:ascii="Arial Unicode MS" w:hAnsi="Arial Unicode MS" w:cs="Arial" w:hint="eastAsia"/>
          <w:szCs w:val="21"/>
        </w:rPr>
        <w:t>法律法规或监管机构另有规定时，从其规定。</w:t>
      </w:r>
    </w:p>
    <w:p w14:paraId="692D31AC" w14:textId="77777777" w:rsidR="00633597" w:rsidRDefault="00633597" w:rsidP="008E7728">
      <w:pPr>
        <w:pStyle w:val="11"/>
        <w:snapToGrid w:val="0"/>
        <w:spacing w:before="0" w:after="0" w:line="360" w:lineRule="auto"/>
        <w:ind w:firstLineChars="150" w:firstLine="422"/>
        <w:rPr>
          <w:rFonts w:ascii="Arial Unicode MS" w:eastAsia="宋体" w:hAnsi="Arial Unicode MS" w:cs="Arial"/>
          <w:b/>
          <w:bCs/>
          <w:sz w:val="28"/>
          <w:szCs w:val="28"/>
        </w:rPr>
        <w:sectPr w:rsidR="00633597" w:rsidSect="004F05E2">
          <w:pgSz w:w="11906" w:h="16838"/>
          <w:pgMar w:top="1440" w:right="1800" w:bottom="1440" w:left="1800" w:header="851" w:footer="992" w:gutter="0"/>
          <w:cols w:space="720"/>
          <w:titlePg/>
          <w:docGrid w:linePitch="312"/>
        </w:sectPr>
      </w:pPr>
      <w:bookmarkStart w:id="39" w:name="_Toc12357171"/>
      <w:bookmarkStart w:id="40" w:name="_Toc21073391"/>
      <w:bookmarkStart w:id="41" w:name="_Toc147463118"/>
      <w:bookmarkStart w:id="42" w:name="_Toc214873597"/>
      <w:bookmarkStart w:id="43" w:name="_Toc317088145"/>
      <w:bookmarkStart w:id="44" w:name="_Toc317088542"/>
      <w:bookmarkStart w:id="45" w:name="_Toc320887647"/>
      <w:bookmarkStart w:id="46" w:name="_Toc335232696"/>
    </w:p>
    <w:p w14:paraId="05D7774B"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8047822"/>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基金份额的申购</w:t>
      </w:r>
      <w:r w:rsidRPr="007B1922">
        <w:rPr>
          <w:rFonts w:ascii="Arial Unicode MS" w:eastAsia="宋体" w:hAnsi="Arial Unicode MS" w:cs="Arial" w:hint="eastAsia"/>
          <w:b/>
          <w:bCs/>
          <w:sz w:val="28"/>
          <w:szCs w:val="28"/>
        </w:rPr>
        <w:t>与</w:t>
      </w:r>
      <w:r w:rsidRPr="007B1922">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360829A0" w14:textId="77777777" w:rsidR="00617907" w:rsidRPr="000F62DC" w:rsidRDefault="00617907" w:rsidP="008E7728">
      <w:pPr>
        <w:spacing w:line="360" w:lineRule="auto"/>
        <w:rPr>
          <w:rFonts w:ascii="Arial Unicode MS" w:hAnsi="Arial Unicode MS"/>
        </w:rPr>
      </w:pPr>
    </w:p>
    <w:p w14:paraId="7231AD7F" w14:textId="77777777" w:rsidR="00492608" w:rsidRPr="007B1922" w:rsidRDefault="006560A9" w:rsidP="008E7728">
      <w:pPr>
        <w:adjustRightInd w:val="0"/>
        <w:snapToGrid w:val="0"/>
        <w:spacing w:line="360" w:lineRule="auto"/>
        <w:ind w:firstLineChars="200" w:firstLine="422"/>
        <w:rPr>
          <w:rFonts w:ascii="Arial Unicode MS" w:hAnsi="Arial Unicode MS" w:cs="Arial"/>
          <w:b/>
          <w:bCs/>
          <w:kern w:val="0"/>
          <w:szCs w:val="21"/>
        </w:rPr>
      </w:pPr>
      <w:r w:rsidRPr="007B1922">
        <w:rPr>
          <w:rFonts w:ascii="Arial Unicode MS" w:hAnsi="Arial Unicode MS" w:cs="Arial" w:hint="eastAsia"/>
          <w:b/>
          <w:bCs/>
          <w:kern w:val="0"/>
          <w:szCs w:val="21"/>
        </w:rPr>
        <w:t>一</w:t>
      </w:r>
      <w:r w:rsidR="00C91133" w:rsidRPr="007B1922">
        <w:rPr>
          <w:rFonts w:ascii="Arial Unicode MS" w:hAnsi="Arial Unicode MS" w:cs="Arial" w:hint="eastAsia"/>
          <w:b/>
          <w:bCs/>
          <w:kern w:val="0"/>
          <w:szCs w:val="21"/>
        </w:rPr>
        <w:t>、</w:t>
      </w:r>
      <w:r w:rsidR="00492608" w:rsidRPr="007B1922">
        <w:rPr>
          <w:rFonts w:ascii="Arial Unicode MS" w:hAnsi="Arial Unicode MS" w:cs="Arial"/>
          <w:b/>
          <w:bCs/>
          <w:kern w:val="0"/>
          <w:szCs w:val="21"/>
        </w:rPr>
        <w:t>申购与赎回的场所</w:t>
      </w:r>
    </w:p>
    <w:p w14:paraId="76D9E130" w14:textId="77777777" w:rsidR="002D534E" w:rsidRPr="005367A6" w:rsidRDefault="002D534E"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本基金的申购与赎回将通过销售机构进行。</w:t>
      </w:r>
      <w:r w:rsidR="00C15F0E" w:rsidRPr="00C15F0E">
        <w:rPr>
          <w:rFonts w:ascii="Arial Unicode MS" w:hAnsi="Arial Unicode MS" w:hint="eastAsia"/>
          <w:bCs/>
          <w:szCs w:val="21"/>
        </w:rPr>
        <w:t>具体的销售</w:t>
      </w:r>
      <w:r w:rsidR="008C4AEF">
        <w:rPr>
          <w:rFonts w:ascii="Arial Unicode MS" w:hAnsi="Arial Unicode MS" w:hint="eastAsia"/>
          <w:bCs/>
          <w:szCs w:val="21"/>
        </w:rPr>
        <w:t>机构</w:t>
      </w:r>
      <w:r w:rsidR="00C15F0E" w:rsidRPr="00C15F0E">
        <w:rPr>
          <w:rFonts w:ascii="Arial Unicode MS" w:hAnsi="Arial Unicode MS" w:hint="eastAsia"/>
          <w:bCs/>
          <w:szCs w:val="21"/>
        </w:rPr>
        <w:t>将由基金管理人在相关公告中列明。</w:t>
      </w:r>
      <w:r w:rsidRPr="007B1922">
        <w:rPr>
          <w:rFonts w:ascii="Arial Unicode MS" w:hAnsi="Arial Unicode MS" w:hint="eastAsia"/>
          <w:bCs/>
          <w:szCs w:val="21"/>
        </w:rPr>
        <w:t>基金管理人可根据情况变更或增减销售机构，并予以公告。基金投资者应当在销售机构办理基金销售业务的营业场所或按销售机构提供的其他方式办理基金份额的申购与赎回。</w:t>
      </w:r>
      <w:r w:rsidR="005367A6" w:rsidRPr="005367A6">
        <w:rPr>
          <w:rFonts w:ascii="Arial Unicode MS" w:hAnsi="Arial Unicode MS" w:hint="eastAsia"/>
          <w:bCs/>
          <w:szCs w:val="21"/>
        </w:rPr>
        <w:t>若基金管理人或其指定的销售机构开通电话、传真或网上等交易方式，投资人可以通过上述方式进行申购与赎回。</w:t>
      </w:r>
    </w:p>
    <w:p w14:paraId="1FA0D89D" w14:textId="77777777" w:rsidR="00492608" w:rsidRPr="007B1922" w:rsidRDefault="00972A7A" w:rsidP="008E7728">
      <w:pPr>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w:t>
      </w:r>
      <w:r w:rsidR="00492608" w:rsidRPr="007B1922">
        <w:rPr>
          <w:rFonts w:ascii="Arial Unicode MS" w:hAnsi="Arial Unicode MS" w:cs="Arial"/>
          <w:b/>
          <w:bCs/>
          <w:szCs w:val="21"/>
        </w:rPr>
        <w:t>、</w:t>
      </w:r>
      <w:r w:rsidR="00492608" w:rsidRPr="007B1922">
        <w:rPr>
          <w:rFonts w:ascii="Arial Unicode MS" w:hAnsi="Arial Unicode MS" w:cs="Arial"/>
          <w:b/>
          <w:kern w:val="0"/>
          <w:szCs w:val="21"/>
        </w:rPr>
        <w:t>申购与赎回办理的开放日及时间</w:t>
      </w:r>
    </w:p>
    <w:p w14:paraId="78A2C158"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sidRPr="007B1922">
        <w:rPr>
          <w:rFonts w:ascii="Arial Unicode MS" w:hAnsi="Arial Unicode MS" w:cs="Arial" w:hint="eastAsia"/>
          <w:szCs w:val="21"/>
        </w:rPr>
        <w:t>1</w:t>
      </w:r>
      <w:r w:rsidRPr="007B1922">
        <w:rPr>
          <w:rFonts w:ascii="Arial Unicode MS" w:hAnsi="Arial Unicode MS" w:cs="Arial" w:hint="eastAsia"/>
          <w:szCs w:val="21"/>
        </w:rPr>
        <w:t>、开放日及开放时间</w:t>
      </w:r>
    </w:p>
    <w:p w14:paraId="16E043A8"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4905315"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w:t>
      </w:r>
      <w:r w:rsidR="005367A6" w:rsidRPr="005367A6">
        <w:rPr>
          <w:rFonts w:ascii="Arial Unicode MS" w:hAnsi="Arial Unicode MS" w:cs="Arial" w:hint="eastAsia"/>
          <w:szCs w:val="21"/>
        </w:rPr>
        <w:t>在指定媒介上</w:t>
      </w:r>
      <w:r w:rsidRPr="007B1922">
        <w:rPr>
          <w:rFonts w:ascii="Arial Unicode MS" w:hAnsi="Arial Unicode MS" w:cs="Arial" w:hint="eastAsia"/>
          <w:szCs w:val="21"/>
        </w:rPr>
        <w:t>公告。</w:t>
      </w:r>
    </w:p>
    <w:p w14:paraId="1FD0184F"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、申购、赎回开始日及业务办理时间</w:t>
      </w:r>
    </w:p>
    <w:bookmarkEnd w:id="48"/>
    <w:p w14:paraId="0D4153B6" w14:textId="4499AC5E" w:rsidR="008D5A85" w:rsidRPr="008D5A85" w:rsidRDefault="008D5A85" w:rsidP="008D5A85">
      <w:pPr>
        <w:autoSpaceDE w:val="0"/>
        <w:autoSpaceDN w:val="0"/>
        <w:adjustRightInd w:val="0"/>
        <w:snapToGrid w:val="0"/>
        <w:spacing w:line="360" w:lineRule="auto"/>
        <w:ind w:firstLineChars="200" w:firstLine="420"/>
        <w:rPr>
          <w:rFonts w:ascii="宋体" w:hAnsi="宋体"/>
          <w:color w:val="000000"/>
          <w:kern w:val="0"/>
          <w:szCs w:val="21"/>
        </w:rPr>
      </w:pPr>
      <w:r w:rsidRPr="008D5A85">
        <w:rPr>
          <w:rFonts w:ascii="宋体" w:hAnsi="宋体" w:hint="eastAsia"/>
          <w:color w:val="000000"/>
          <w:kern w:val="0"/>
          <w:szCs w:val="21"/>
        </w:rPr>
        <w:t>本基金已于2018年</w:t>
      </w:r>
      <w:r w:rsidR="002F3412">
        <w:rPr>
          <w:rFonts w:ascii="宋体" w:hAnsi="宋体"/>
          <w:color w:val="000000"/>
          <w:kern w:val="0"/>
          <w:szCs w:val="21"/>
        </w:rPr>
        <w:t>12</w:t>
      </w:r>
      <w:r w:rsidRPr="008D5A85">
        <w:rPr>
          <w:rFonts w:ascii="宋体" w:hAnsi="宋体" w:hint="eastAsia"/>
          <w:color w:val="000000"/>
          <w:kern w:val="0"/>
          <w:szCs w:val="21"/>
        </w:rPr>
        <w:t>月</w:t>
      </w:r>
      <w:r w:rsidR="004F5043">
        <w:rPr>
          <w:rFonts w:ascii="宋体" w:hAnsi="宋体" w:hint="eastAsia"/>
          <w:color w:val="000000"/>
          <w:kern w:val="0"/>
          <w:szCs w:val="21"/>
        </w:rPr>
        <w:t>07</w:t>
      </w:r>
      <w:r w:rsidRPr="008D5A85">
        <w:rPr>
          <w:rFonts w:ascii="宋体" w:hAnsi="宋体" w:hint="eastAsia"/>
          <w:color w:val="000000"/>
          <w:kern w:val="0"/>
          <w:szCs w:val="21"/>
        </w:rPr>
        <w:t>日开始办理申购、赎回业务。</w:t>
      </w:r>
    </w:p>
    <w:p w14:paraId="57604CEE" w14:textId="417802CB" w:rsidR="00536DC0" w:rsidRDefault="008D5A85" w:rsidP="00536DC0">
      <w:pPr>
        <w:autoSpaceDE w:val="0"/>
        <w:autoSpaceDN w:val="0"/>
        <w:adjustRightInd w:val="0"/>
        <w:snapToGrid w:val="0"/>
        <w:spacing w:line="360" w:lineRule="auto"/>
        <w:ind w:firstLineChars="200" w:firstLine="420"/>
        <w:rPr>
          <w:rFonts w:ascii="宋体" w:hAnsi="宋体"/>
          <w:color w:val="000000"/>
          <w:kern w:val="0"/>
          <w:szCs w:val="21"/>
        </w:rPr>
      </w:pPr>
      <w:r w:rsidRPr="008D5A85">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14:paraId="24742C84" w14:textId="77777777" w:rsidR="00492608" w:rsidRPr="007B1922" w:rsidRDefault="00972A7A" w:rsidP="00536DC0">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00492608" w:rsidRPr="007B1922">
        <w:rPr>
          <w:rFonts w:ascii="Arial Unicode MS" w:hAnsi="Arial Unicode MS" w:cs="Arial"/>
          <w:b/>
          <w:szCs w:val="21"/>
        </w:rPr>
        <w:t>、申购与赎回的原则</w:t>
      </w:r>
    </w:p>
    <w:p w14:paraId="17DC8691"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、“未知价”原则，即申购、赎回价格以申请当日收市后计算的基金份额净值为基准进行计算；</w:t>
      </w:r>
    </w:p>
    <w:p w14:paraId="02232E83"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、“金额申购、份额赎回”原则，即申购以金额申请，赎回以份额申请；</w:t>
      </w:r>
    </w:p>
    <w:p w14:paraId="1ABC1628"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、当日的申购与赎回申请可以在基金管理人规定的时间以内撤销；</w:t>
      </w:r>
    </w:p>
    <w:p w14:paraId="3CAAC9B6"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、赎回遵循“先进先出”原则，即按照投资人认购、申购的先后次序进行顺序赎回。</w:t>
      </w:r>
    </w:p>
    <w:p w14:paraId="7F09190A"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基金管理人可在法律法规允许的情况下，对上述原则进行调整。基金管理人必须在新规则开始实施前依照《信息披露办法》的有关规定</w:t>
      </w:r>
      <w:r w:rsidR="005367A6" w:rsidRPr="005367A6">
        <w:rPr>
          <w:rFonts w:ascii="Arial Unicode MS" w:hAnsi="Arial Unicode MS" w:cs="Arial" w:hint="eastAsia"/>
          <w:bCs/>
          <w:szCs w:val="21"/>
        </w:rPr>
        <w:t>在指定媒介上</w:t>
      </w:r>
      <w:r w:rsidRPr="007B1922">
        <w:rPr>
          <w:rFonts w:ascii="Arial Unicode MS" w:hAnsi="Arial Unicode MS" w:cs="Arial" w:hint="eastAsia"/>
          <w:bCs/>
          <w:szCs w:val="21"/>
        </w:rPr>
        <w:t>公告。</w:t>
      </w:r>
    </w:p>
    <w:p w14:paraId="1B12913E" w14:textId="77777777" w:rsidR="00CA2294"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6E755D">
        <w:rPr>
          <w:rFonts w:ascii="Arial Unicode MS" w:hAnsi="Arial Unicode MS" w:cs="Arial" w:hint="eastAsia"/>
          <w:b/>
          <w:bCs/>
          <w:szCs w:val="21"/>
        </w:rPr>
        <w:t>四、申购与赎回的数额限制</w:t>
      </w:r>
    </w:p>
    <w:p w14:paraId="325AADB3"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、首次购买基金份额的最低金额为</w:t>
      </w:r>
      <w:r w:rsidR="009464F5" w:rsidRPr="007B1922">
        <w:rPr>
          <w:rFonts w:ascii="Arial Unicode MS" w:hAnsi="Arial Unicode MS" w:cs="Arial" w:hint="eastAsia"/>
          <w:bCs/>
          <w:szCs w:val="21"/>
        </w:rPr>
        <w:t>1</w:t>
      </w:r>
      <w:r w:rsidR="00D94AA5">
        <w:rPr>
          <w:rFonts w:ascii="Arial Unicode MS" w:hAnsi="Arial Unicode MS" w:cs="Arial"/>
          <w:bCs/>
          <w:szCs w:val="21"/>
        </w:rPr>
        <w:t>.00</w:t>
      </w:r>
      <w:r w:rsidR="009464F5" w:rsidRPr="007B1922">
        <w:rPr>
          <w:rFonts w:ascii="Arial Unicode MS" w:hAnsi="Arial Unicode MS" w:cs="Arial" w:hint="eastAsia"/>
          <w:bCs/>
          <w:szCs w:val="21"/>
        </w:rPr>
        <w:t>元</w:t>
      </w:r>
      <w:r w:rsidRPr="007B1922">
        <w:rPr>
          <w:rFonts w:ascii="Arial Unicode MS" w:hAnsi="Arial Unicode MS" w:cs="Arial" w:hint="eastAsia"/>
          <w:bCs/>
          <w:szCs w:val="21"/>
        </w:rPr>
        <w:t>，追加购买最低金额为</w:t>
      </w:r>
      <w:r w:rsidRPr="007B1922">
        <w:rPr>
          <w:rFonts w:ascii="Arial Unicode MS" w:hAnsi="Arial Unicode MS" w:cs="Arial" w:hint="eastAsia"/>
          <w:bCs/>
          <w:szCs w:val="21"/>
        </w:rPr>
        <w:t>1</w:t>
      </w:r>
      <w:r w:rsidR="00D94AA5">
        <w:rPr>
          <w:rFonts w:ascii="Arial Unicode MS" w:hAnsi="Arial Unicode MS" w:cs="Arial"/>
          <w:bCs/>
          <w:szCs w:val="21"/>
        </w:rPr>
        <w:t>.00</w:t>
      </w:r>
      <w:r w:rsidRPr="007B1922">
        <w:rPr>
          <w:rFonts w:ascii="Arial Unicode MS" w:hAnsi="Arial Unicode MS" w:cs="Arial" w:hint="eastAsia"/>
          <w:bCs/>
          <w:szCs w:val="21"/>
        </w:rPr>
        <w:t>元；</w:t>
      </w:r>
      <w:r w:rsidRPr="007B1922">
        <w:rPr>
          <w:rFonts w:ascii="Arial Unicode MS" w:hAnsi="Arial Unicode MS" w:cs="Arial"/>
          <w:bCs/>
          <w:szCs w:val="21"/>
        </w:rPr>
        <w:t>详情请见当地销售机构公告</w:t>
      </w:r>
      <w:r w:rsidR="00C15F0E">
        <w:rPr>
          <w:rFonts w:ascii="Arial Unicode MS" w:hAnsi="Arial Unicode MS" w:cs="Arial" w:hint="eastAsia"/>
          <w:bCs/>
          <w:szCs w:val="21"/>
        </w:rPr>
        <w:t>；</w:t>
      </w:r>
    </w:p>
    <w:p w14:paraId="5BC66C0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、每个交易账户最低持有基金份额余额为</w:t>
      </w:r>
      <w:r w:rsidRPr="007B1922">
        <w:rPr>
          <w:rFonts w:ascii="Arial Unicode MS" w:hAnsi="Arial Unicode MS" w:cs="Arial" w:hint="eastAsia"/>
          <w:bCs/>
          <w:szCs w:val="21"/>
        </w:rPr>
        <w:t>1</w:t>
      </w:r>
      <w:r w:rsidRPr="007B1922">
        <w:rPr>
          <w:rFonts w:ascii="Arial Unicode MS" w:hAnsi="Arial Unicode MS" w:cs="Arial" w:hint="eastAsia"/>
          <w:bCs/>
          <w:szCs w:val="21"/>
        </w:rPr>
        <w:t>份，若某笔赎回导致单个交易账户的基金份额余额少于</w:t>
      </w:r>
      <w:r w:rsidRPr="007B1922">
        <w:rPr>
          <w:rFonts w:ascii="Arial Unicode MS" w:hAnsi="Arial Unicode MS" w:cs="Arial" w:hint="eastAsia"/>
          <w:bCs/>
          <w:szCs w:val="21"/>
        </w:rPr>
        <w:t>1</w:t>
      </w:r>
      <w:r w:rsidRPr="007B1922">
        <w:rPr>
          <w:rFonts w:ascii="Arial Unicode MS" w:hAnsi="Arial Unicode MS" w:cs="Arial" w:hint="eastAsia"/>
          <w:bCs/>
          <w:szCs w:val="21"/>
        </w:rPr>
        <w:t>份时，余额部分基金份额必须一同赎回；</w:t>
      </w:r>
      <w:r w:rsidRPr="007B1922">
        <w:rPr>
          <w:rFonts w:ascii="Arial Unicode MS" w:hAnsi="Arial Unicode MS" w:cs="Arial" w:hint="eastAsia"/>
          <w:bCs/>
          <w:szCs w:val="21"/>
        </w:rPr>
        <w:t xml:space="preserve"> </w:t>
      </w:r>
    </w:p>
    <w:p w14:paraId="662AB3F0"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0F45D9E7" w14:textId="77777777" w:rsidR="0020371D" w:rsidRPr="007B1922" w:rsidRDefault="0020371D"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w:t>
      </w:r>
      <w:r w:rsidRPr="0020371D">
        <w:rPr>
          <w:rFonts w:ascii="Arial Unicode MS" w:hAnsi="Arial Unicode MS" w:cs="Arial" w:hint="eastAsia"/>
          <w:bCs/>
          <w:szCs w:val="21"/>
        </w:rPr>
        <w:t>本基金目前对单一投资者单日或单笔申购金额不设上限限制，基金管理人可以规定单一投资者单日或单笔申购金额上限，具体金额请参见</w:t>
      </w:r>
      <w:r>
        <w:rPr>
          <w:rFonts w:ascii="Arial Unicode MS" w:hAnsi="Arial Unicode MS" w:cs="Arial" w:hint="eastAsia"/>
          <w:bCs/>
          <w:szCs w:val="21"/>
        </w:rPr>
        <w:t>更新的</w:t>
      </w:r>
      <w:r w:rsidRPr="0020371D">
        <w:rPr>
          <w:rFonts w:ascii="Arial Unicode MS" w:hAnsi="Arial Unicode MS" w:cs="Arial" w:hint="eastAsia"/>
          <w:bCs/>
          <w:szCs w:val="21"/>
        </w:rPr>
        <w:t>招募说明书或相关公告</w:t>
      </w:r>
      <w:r>
        <w:rPr>
          <w:rFonts w:ascii="Arial Unicode MS" w:hAnsi="Arial Unicode MS" w:cs="Arial" w:hint="eastAsia"/>
          <w:bCs/>
          <w:szCs w:val="21"/>
        </w:rPr>
        <w:t>；</w:t>
      </w:r>
    </w:p>
    <w:p w14:paraId="05C532FC" w14:textId="77777777" w:rsidR="009E449C" w:rsidRPr="007B1922" w:rsidRDefault="0020371D"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sidR="009E449C">
        <w:rPr>
          <w:rFonts w:ascii="Arial Unicode MS" w:hAnsi="Arial Unicode MS" w:cs="Arial" w:hint="eastAsia"/>
          <w:bCs/>
          <w:szCs w:val="21"/>
        </w:rPr>
        <w:t>、</w:t>
      </w:r>
      <w:r w:rsidR="009E449C" w:rsidRPr="009E449C">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E449C">
        <w:rPr>
          <w:rFonts w:ascii="Arial Unicode MS" w:hAnsi="Arial Unicode MS" w:cs="Arial" w:hint="eastAsia"/>
          <w:bCs/>
          <w:szCs w:val="21"/>
        </w:rPr>
        <w:t>；</w:t>
      </w:r>
    </w:p>
    <w:p w14:paraId="7941ACA2" w14:textId="77777777" w:rsidR="00ED4C46" w:rsidRPr="007B1922" w:rsidRDefault="0020371D"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00ED4C46" w:rsidRPr="007B1922">
        <w:rPr>
          <w:rFonts w:ascii="Arial Unicode MS" w:hAnsi="Arial Unicode MS" w:cs="Arial" w:hint="eastAsia"/>
          <w:bCs/>
          <w:szCs w:val="21"/>
        </w:rPr>
        <w:t>、基金管理人可在法律法规允许的情况下，调整上述规定申购金额和赎回份额</w:t>
      </w:r>
      <w:r w:rsidR="00E91D23">
        <w:rPr>
          <w:rFonts w:ascii="Arial Unicode MS" w:hAnsi="Arial Unicode MS" w:cs="Arial" w:hint="eastAsia"/>
          <w:bCs/>
          <w:szCs w:val="21"/>
        </w:rPr>
        <w:t>等</w:t>
      </w:r>
      <w:r w:rsidR="00ED4C46" w:rsidRPr="007B1922">
        <w:rPr>
          <w:rFonts w:ascii="Arial Unicode MS" w:hAnsi="Arial Unicode MS" w:cs="Arial" w:hint="eastAsia"/>
          <w:bCs/>
          <w:szCs w:val="21"/>
        </w:rPr>
        <w:t>数量限制。基金管理人必须在调整前依照《信息披露办法》的有关规定</w:t>
      </w:r>
      <w:r w:rsidR="00E91D23" w:rsidRPr="00E91D23">
        <w:rPr>
          <w:rFonts w:ascii="Arial Unicode MS" w:hAnsi="Arial Unicode MS" w:cs="Arial" w:hint="eastAsia"/>
          <w:bCs/>
          <w:szCs w:val="21"/>
        </w:rPr>
        <w:t>在指定媒介上</w:t>
      </w:r>
      <w:r w:rsidR="00ED4C46" w:rsidRPr="007B1922">
        <w:rPr>
          <w:rFonts w:ascii="Arial Unicode MS" w:hAnsi="Arial Unicode MS" w:cs="Arial" w:hint="eastAsia"/>
          <w:bCs/>
          <w:szCs w:val="21"/>
        </w:rPr>
        <w:t>公告并报中国证监会备案。</w:t>
      </w:r>
    </w:p>
    <w:p w14:paraId="6788C0CE"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五</w:t>
      </w:r>
      <w:r w:rsidR="00492608" w:rsidRPr="007B1922">
        <w:rPr>
          <w:rFonts w:ascii="Arial Unicode MS" w:hAnsi="Arial Unicode MS" w:cs="Arial"/>
          <w:b/>
          <w:szCs w:val="21"/>
        </w:rPr>
        <w:t>、申购与赎回的程序</w:t>
      </w:r>
    </w:p>
    <w:p w14:paraId="045985B7"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1</w:t>
      </w:r>
      <w:r w:rsidRPr="007B1922">
        <w:rPr>
          <w:rFonts w:ascii="Arial Unicode MS" w:hAnsi="Arial Unicode MS" w:hint="eastAsia"/>
          <w:bCs/>
          <w:szCs w:val="21"/>
        </w:rPr>
        <w:t>、</w:t>
      </w:r>
      <w:r w:rsidRPr="007B1922">
        <w:rPr>
          <w:rFonts w:ascii="Arial Unicode MS" w:hAnsi="Arial Unicode MS"/>
          <w:bCs/>
          <w:szCs w:val="21"/>
        </w:rPr>
        <w:t>申购和赎回的申请方式</w:t>
      </w:r>
    </w:p>
    <w:p w14:paraId="796B8003"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投资人必须根据销售机构规定的程序，在开放日的具体业务办理时间内提出申购或赎回的申请。</w:t>
      </w:r>
    </w:p>
    <w:p w14:paraId="2C1AFEAF"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2</w:t>
      </w:r>
      <w:r w:rsidRPr="007B1922">
        <w:rPr>
          <w:rFonts w:ascii="Arial Unicode MS" w:hAnsi="Arial Unicode MS" w:hint="eastAsia"/>
          <w:bCs/>
          <w:szCs w:val="21"/>
        </w:rPr>
        <w:t>、</w:t>
      </w:r>
      <w:r w:rsidRPr="007B1922">
        <w:rPr>
          <w:rFonts w:ascii="Arial Unicode MS" w:hAnsi="Arial Unicode MS"/>
          <w:bCs/>
          <w:szCs w:val="21"/>
        </w:rPr>
        <w:t>申购和赎回的款项支付</w:t>
      </w:r>
    </w:p>
    <w:p w14:paraId="22A94256" w14:textId="77777777" w:rsidR="005367A6" w:rsidRDefault="00712D5B" w:rsidP="005367A6">
      <w:pPr>
        <w:spacing w:line="360" w:lineRule="auto"/>
        <w:ind w:firstLineChars="200" w:firstLine="420"/>
      </w:pPr>
      <w:r w:rsidRPr="007B1922">
        <w:rPr>
          <w:rFonts w:ascii="Arial Unicode MS" w:hAnsi="Arial Unicode MS"/>
          <w:bCs/>
          <w:szCs w:val="21"/>
          <w:lang w:val="zh-CN"/>
        </w:rPr>
        <w:t>投资人申购基金份额时</w:t>
      </w:r>
      <w:r w:rsidR="005367A6" w:rsidRPr="006643EF">
        <w:rPr>
          <w:rFonts w:ascii="Calibri" w:hAnsi="Calibri" w:hint="eastAsia"/>
        </w:rPr>
        <w:t>，必须</w:t>
      </w:r>
      <w:r w:rsidR="005367A6">
        <w:rPr>
          <w:rFonts w:hint="eastAsia"/>
        </w:rPr>
        <w:t>在规定的时间内</w:t>
      </w:r>
      <w:r w:rsidR="005367A6" w:rsidRPr="006643EF">
        <w:rPr>
          <w:rFonts w:ascii="Calibri" w:hAnsi="Calibri" w:hint="eastAsia"/>
        </w:rPr>
        <w:t>全额交付申购款项，</w:t>
      </w:r>
      <w:r w:rsidR="005367A6">
        <w:rPr>
          <w:rFonts w:hint="eastAsia"/>
        </w:rPr>
        <w:t>否则所提交的申购申请不成立。</w:t>
      </w:r>
      <w:r w:rsidR="005367A6" w:rsidRPr="006643EF">
        <w:rPr>
          <w:rFonts w:ascii="Calibri" w:hAnsi="Calibri" w:hint="eastAsia"/>
        </w:rPr>
        <w:t>投资人</w:t>
      </w:r>
      <w:r w:rsidR="005367A6">
        <w:rPr>
          <w:rFonts w:hint="eastAsia"/>
        </w:rPr>
        <w:t>在提交赎回申请时须持有足够的基金份额余额，否则所提交的赎回申请不成立。投资人</w:t>
      </w:r>
      <w:r w:rsidR="005367A6" w:rsidRPr="006643EF">
        <w:rPr>
          <w:rFonts w:ascii="Calibri" w:hAnsi="Calibri" w:hint="eastAsia"/>
        </w:rPr>
        <w:t>交付申购款项，申购成立；登记机构确认基金份额时，申购生效。基金份额持有人递交赎回申请，赎回成立；登记机构确认赎回时，赎回生效。</w:t>
      </w:r>
    </w:p>
    <w:p w14:paraId="5262B103" w14:textId="77777777" w:rsidR="00712D5B" w:rsidRPr="007B1922" w:rsidRDefault="005367A6" w:rsidP="005367A6">
      <w:pPr>
        <w:spacing w:line="360" w:lineRule="auto"/>
        <w:ind w:firstLineChars="200" w:firstLine="420"/>
        <w:rPr>
          <w:rFonts w:ascii="Arial Unicode MS" w:hAnsi="Arial Unicode MS"/>
          <w:bCs/>
          <w:szCs w:val="21"/>
        </w:rPr>
      </w:pPr>
      <w:r w:rsidRPr="006643EF">
        <w:rPr>
          <w:rFonts w:ascii="Calibri" w:hAnsi="Calibri" w:hint="eastAsia"/>
        </w:rPr>
        <w:t>投资人赎回申请</w:t>
      </w:r>
      <w:r>
        <w:rPr>
          <w:rFonts w:hint="eastAsia"/>
        </w:rPr>
        <w:t>生效</w:t>
      </w:r>
      <w:r w:rsidRPr="006643EF">
        <w:rPr>
          <w:rFonts w:ascii="Calibri" w:hAnsi="Calibri" w:hint="eastAsia"/>
        </w:rPr>
        <w:t>后，基金管理人将在</w:t>
      </w:r>
      <w:r w:rsidRPr="006643EF">
        <w:rPr>
          <w:rFonts w:ascii="Calibri" w:hAnsi="Calibri" w:hint="eastAsia"/>
        </w:rPr>
        <w:t>T</w:t>
      </w:r>
      <w:r w:rsidRPr="006643EF">
        <w:rPr>
          <w:rFonts w:ascii="Calibri" w:hAnsi="Calibri" w:hint="eastAsia"/>
        </w:rPr>
        <w:t>＋</w:t>
      </w:r>
      <w:r w:rsidRPr="006643EF">
        <w:rPr>
          <w:rFonts w:ascii="Calibri" w:hAnsi="Calibri" w:hint="eastAsia"/>
        </w:rPr>
        <w:t>7</w:t>
      </w:r>
      <w:r w:rsidRPr="006643EF">
        <w:rPr>
          <w:rFonts w:ascii="Calibri" w:hAnsi="Calibri" w:hint="eastAsia"/>
        </w:rPr>
        <w:t>日</w:t>
      </w:r>
      <w:r>
        <w:rPr>
          <w:rFonts w:hint="eastAsia"/>
        </w:rPr>
        <w:t>（</w:t>
      </w:r>
      <w:r w:rsidRPr="006643EF">
        <w:rPr>
          <w:rFonts w:ascii="Calibri" w:hAnsi="Calibri" w:hint="eastAsia"/>
        </w:rPr>
        <w:t>包括该日</w:t>
      </w:r>
      <w:r>
        <w:rPr>
          <w:rFonts w:hint="eastAsia"/>
        </w:rPr>
        <w:t>）</w:t>
      </w:r>
      <w:r w:rsidRPr="006643EF">
        <w:rPr>
          <w:rFonts w:ascii="Calibri" w:hAnsi="Calibri" w:hint="eastAsia"/>
        </w:rPr>
        <w:t>内支付赎回款项。</w:t>
      </w:r>
      <w:r>
        <w:rPr>
          <w:rFonts w:hint="eastAsia"/>
        </w:rPr>
        <w:t>如遇证券交易所或交易市场数据传输延迟、通讯系统故障、银行数据交换系统故障或其它非基金管理人及基金托管人所能控制的因素影响业务处理流程时，赎回款项顺延至上述情形消除后的下一个工作日划出。</w:t>
      </w:r>
      <w:r w:rsidRPr="006643EF">
        <w:rPr>
          <w:rFonts w:ascii="Calibri" w:hAnsi="Calibri" w:hint="eastAsia"/>
        </w:rPr>
        <w:t>在发生巨额赎回</w:t>
      </w:r>
      <w:r>
        <w:rPr>
          <w:rFonts w:hint="eastAsia"/>
        </w:rPr>
        <w:t>或延缓支付赎回款项的情形</w:t>
      </w:r>
      <w:r w:rsidRPr="006643EF">
        <w:rPr>
          <w:rFonts w:ascii="Calibri" w:hAnsi="Calibri" w:hint="eastAsia"/>
        </w:rPr>
        <w:t>时，款项的支付办法参照基金合同有关条款处理</w:t>
      </w:r>
      <w:r w:rsidR="00712D5B" w:rsidRPr="007B1922">
        <w:rPr>
          <w:rFonts w:ascii="Arial Unicode MS" w:hAnsi="Arial Unicode MS"/>
          <w:bCs/>
          <w:szCs w:val="21"/>
        </w:rPr>
        <w:t>。</w:t>
      </w:r>
    </w:p>
    <w:p w14:paraId="2F2D9CC7"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3</w:t>
      </w:r>
      <w:r w:rsidRPr="007B1922">
        <w:rPr>
          <w:rFonts w:ascii="Arial Unicode MS" w:hAnsi="Arial Unicode MS" w:hint="eastAsia"/>
          <w:bCs/>
          <w:szCs w:val="21"/>
        </w:rPr>
        <w:t>、</w:t>
      </w:r>
      <w:r w:rsidRPr="007B1922">
        <w:rPr>
          <w:rFonts w:ascii="Arial Unicode MS" w:hAnsi="Arial Unicode MS"/>
          <w:bCs/>
          <w:szCs w:val="21"/>
        </w:rPr>
        <w:t>申购和赎回申请的确认</w:t>
      </w:r>
    </w:p>
    <w:p w14:paraId="03E44C39"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基金管理人应以交易时间结束前受理</w:t>
      </w:r>
      <w:r w:rsidRPr="007B1922">
        <w:rPr>
          <w:rFonts w:ascii="Arial Unicode MS" w:hAnsi="Arial Unicode MS" w:hint="eastAsia"/>
          <w:bCs/>
          <w:szCs w:val="21"/>
        </w:rPr>
        <w:t>有效</w:t>
      </w:r>
      <w:r w:rsidRPr="007B1922">
        <w:rPr>
          <w:rFonts w:ascii="Arial Unicode MS" w:hAnsi="Arial Unicode MS"/>
          <w:bCs/>
          <w:szCs w:val="21"/>
        </w:rPr>
        <w:t>申购和赎回申请的当天作为申购或赎回申请日</w:t>
      </w:r>
      <w:r w:rsidRPr="007B1922">
        <w:rPr>
          <w:rFonts w:ascii="Arial Unicode MS" w:hAnsi="Arial Unicode MS"/>
          <w:bCs/>
          <w:szCs w:val="21"/>
        </w:rPr>
        <w:t>(T</w:t>
      </w:r>
      <w:r w:rsidRPr="007B1922">
        <w:rPr>
          <w:rFonts w:ascii="Arial Unicode MS" w:hAnsi="Arial Unicode MS"/>
          <w:bCs/>
          <w:szCs w:val="21"/>
        </w:rPr>
        <w:t>日</w:t>
      </w:r>
      <w:r w:rsidRPr="007B1922">
        <w:rPr>
          <w:rFonts w:ascii="Arial Unicode MS" w:hAnsi="Arial Unicode MS"/>
          <w:bCs/>
          <w:szCs w:val="21"/>
        </w:rPr>
        <w:t>)</w:t>
      </w:r>
      <w:r w:rsidRPr="007B1922">
        <w:rPr>
          <w:rFonts w:ascii="Arial Unicode MS" w:hAnsi="Arial Unicode MS"/>
          <w:bCs/>
          <w:szCs w:val="21"/>
        </w:rPr>
        <w:t>，在正常情况下，本基金登记机构在</w:t>
      </w:r>
      <w:r w:rsidRPr="007B1922">
        <w:rPr>
          <w:rFonts w:ascii="Arial Unicode MS" w:hAnsi="Arial Unicode MS"/>
          <w:bCs/>
          <w:szCs w:val="21"/>
        </w:rPr>
        <w:t>T+</w:t>
      </w:r>
      <w:r w:rsidRPr="007B1922">
        <w:rPr>
          <w:rFonts w:ascii="Arial Unicode MS" w:hAnsi="Arial Unicode MS" w:hint="eastAsia"/>
          <w:bCs/>
          <w:szCs w:val="21"/>
        </w:rPr>
        <w:t>1</w:t>
      </w:r>
      <w:r w:rsidRPr="007B1922">
        <w:rPr>
          <w:rFonts w:ascii="Arial Unicode MS" w:hAnsi="Arial Unicode MS"/>
          <w:bCs/>
          <w:szCs w:val="21"/>
        </w:rPr>
        <w:t>日内对该交易的有效性进行确认。</w:t>
      </w:r>
      <w:r w:rsidRPr="007B1922">
        <w:rPr>
          <w:rFonts w:ascii="Arial Unicode MS" w:hAnsi="Arial Unicode MS"/>
          <w:bCs/>
          <w:szCs w:val="21"/>
        </w:rPr>
        <w:t>T</w:t>
      </w:r>
      <w:r w:rsidRPr="007B1922">
        <w:rPr>
          <w:rFonts w:ascii="Arial Unicode MS" w:hAnsi="Arial Unicode MS"/>
          <w:bCs/>
          <w:szCs w:val="21"/>
        </w:rPr>
        <w:t>日提交的有效申请，投资人</w:t>
      </w:r>
      <w:r w:rsidRPr="007B1922">
        <w:rPr>
          <w:rFonts w:ascii="Arial Unicode MS" w:hAnsi="Arial Unicode MS" w:hint="eastAsia"/>
          <w:bCs/>
          <w:szCs w:val="21"/>
        </w:rPr>
        <w:t>应</w:t>
      </w:r>
      <w:r w:rsidRPr="007B1922">
        <w:rPr>
          <w:rFonts w:ascii="Arial Unicode MS" w:hAnsi="Arial Unicode MS"/>
          <w:bCs/>
          <w:szCs w:val="21"/>
        </w:rPr>
        <w:t>在</w:t>
      </w:r>
      <w:r w:rsidRPr="007B1922">
        <w:rPr>
          <w:rFonts w:ascii="Arial Unicode MS" w:hAnsi="Arial Unicode MS"/>
          <w:bCs/>
          <w:szCs w:val="21"/>
        </w:rPr>
        <w:t>T+</w:t>
      </w:r>
      <w:r w:rsidRPr="007B1922">
        <w:rPr>
          <w:rFonts w:ascii="Arial Unicode MS" w:hAnsi="Arial Unicode MS" w:hint="eastAsia"/>
          <w:bCs/>
          <w:szCs w:val="21"/>
        </w:rPr>
        <w:t>2</w:t>
      </w:r>
      <w:r w:rsidRPr="007B1922">
        <w:rPr>
          <w:rFonts w:ascii="Arial Unicode MS" w:hAnsi="Arial Unicode MS"/>
          <w:bCs/>
          <w:szCs w:val="21"/>
        </w:rPr>
        <w:t>日后</w:t>
      </w:r>
      <w:r w:rsidRPr="007B1922">
        <w:rPr>
          <w:rFonts w:ascii="Arial Unicode MS" w:hAnsi="Arial Unicode MS"/>
          <w:bCs/>
          <w:szCs w:val="21"/>
        </w:rPr>
        <w:t>(</w:t>
      </w:r>
      <w:r w:rsidRPr="007B1922">
        <w:rPr>
          <w:rFonts w:ascii="Arial Unicode MS" w:hAnsi="Arial Unicode MS"/>
          <w:bCs/>
          <w:szCs w:val="21"/>
        </w:rPr>
        <w:t>包括该日</w:t>
      </w:r>
      <w:r w:rsidRPr="007B1922">
        <w:rPr>
          <w:rFonts w:ascii="Arial Unicode MS" w:hAnsi="Arial Unicode MS"/>
          <w:bCs/>
          <w:szCs w:val="21"/>
        </w:rPr>
        <w:t>)</w:t>
      </w:r>
      <w:r w:rsidRPr="007B1922">
        <w:rPr>
          <w:rFonts w:ascii="Arial Unicode MS" w:hAnsi="Arial Unicode MS" w:hint="eastAsia"/>
          <w:bCs/>
          <w:szCs w:val="21"/>
        </w:rPr>
        <w:t>及时</w:t>
      </w:r>
      <w:r w:rsidRPr="007B1922">
        <w:rPr>
          <w:rFonts w:ascii="Arial Unicode MS" w:hAnsi="Arial Unicode MS"/>
          <w:bCs/>
          <w:szCs w:val="21"/>
        </w:rPr>
        <w:t>到销售网点柜台或以销售机构规定的其他方式查询申请的确认情况。若申购不成功，则申购款项退还给投资人。</w:t>
      </w:r>
    </w:p>
    <w:p w14:paraId="684CD696" w14:textId="77777777" w:rsidR="00712D5B" w:rsidRPr="005367A6"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r w:rsidR="005367A6" w:rsidRPr="005367A6">
        <w:rPr>
          <w:rFonts w:ascii="Arial Unicode MS" w:hAnsi="Arial Unicode MS" w:hint="eastAsia"/>
          <w:bCs/>
          <w:szCs w:val="21"/>
        </w:rPr>
        <w:t>对于申请的确认情况，投资人应及时查询并妥善行使合法权利。</w:t>
      </w:r>
    </w:p>
    <w:p w14:paraId="66D114F4"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kern w:val="0"/>
          <w:szCs w:val="21"/>
        </w:rPr>
        <w:t>六</w:t>
      </w:r>
      <w:r w:rsidR="00492608" w:rsidRPr="007B1922">
        <w:rPr>
          <w:rFonts w:ascii="Arial Unicode MS" w:hAnsi="Arial Unicode MS" w:cs="Arial"/>
          <w:b/>
          <w:bCs/>
          <w:szCs w:val="21"/>
        </w:rPr>
        <w:t>、申购费率、赎回费率</w:t>
      </w:r>
    </w:p>
    <w:p w14:paraId="7E1DB405" w14:textId="77777777" w:rsidR="00712D5B" w:rsidRPr="007B1922" w:rsidRDefault="00712D5B" w:rsidP="008E7728">
      <w:pPr>
        <w:adjustRightInd w:val="0"/>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szCs w:val="21"/>
        </w:rPr>
        <w:t>1</w:t>
      </w:r>
      <w:r w:rsidRPr="007B1922">
        <w:rPr>
          <w:rFonts w:ascii="Arial Unicode MS" w:hAnsi="Arial Unicode MS" w:cs="Arial"/>
          <w:szCs w:val="21"/>
        </w:rPr>
        <w:t>、投资</w:t>
      </w:r>
      <w:r w:rsidRPr="007B1922">
        <w:rPr>
          <w:rFonts w:ascii="Arial Unicode MS" w:hAnsi="Arial Unicode MS" w:cs="Arial" w:hint="eastAsia"/>
          <w:szCs w:val="21"/>
        </w:rPr>
        <w:t>者</w:t>
      </w:r>
      <w:r w:rsidRPr="007B1922">
        <w:rPr>
          <w:rFonts w:ascii="Arial Unicode MS" w:hAnsi="Arial Unicode MS" w:cs="Arial"/>
          <w:szCs w:val="21"/>
        </w:rPr>
        <w:t>可以多次申购本基金，申购费率按每笔申购申请单独计算。</w:t>
      </w:r>
    </w:p>
    <w:p w14:paraId="54902CC9" w14:textId="77777777" w:rsidR="00712D5B" w:rsidRPr="007B1922" w:rsidRDefault="00712D5B" w:rsidP="008E7728">
      <w:pPr>
        <w:adjustRightInd w:val="0"/>
        <w:snapToGrid w:val="0"/>
        <w:spacing w:line="360" w:lineRule="auto"/>
        <w:ind w:firstLineChars="200" w:firstLine="420"/>
        <w:rPr>
          <w:rFonts w:ascii="Arial Unicode MS" w:hAnsi="Arial Unicode MS" w:cs="Arial"/>
        </w:rPr>
      </w:pPr>
      <w:r w:rsidRPr="007B1922">
        <w:rPr>
          <w:rFonts w:ascii="Arial Unicode MS" w:hAnsi="Arial Unicode MS" w:cs="Arial"/>
          <w:szCs w:val="21"/>
        </w:rPr>
        <w:t>本基金基金份额采用</w:t>
      </w:r>
      <w:r w:rsidRPr="007B1922">
        <w:rPr>
          <w:rFonts w:ascii="Arial Unicode MS" w:hAnsi="Arial Unicode MS" w:cs="Arial" w:hint="eastAsia"/>
          <w:szCs w:val="21"/>
        </w:rPr>
        <w:t>前</w:t>
      </w:r>
      <w:r w:rsidRPr="007B1922">
        <w:rPr>
          <w:rFonts w:ascii="Arial Unicode MS" w:hAnsi="Arial Unicode MS" w:cs="Arial"/>
          <w:szCs w:val="21"/>
        </w:rPr>
        <w:t>端收费模式收取基金申购费用。</w:t>
      </w:r>
      <w:r w:rsidRPr="007B1922">
        <w:rPr>
          <w:rFonts w:ascii="Arial Unicode MS" w:hAnsi="Arial Unicode MS" w:cs="Arial" w:hint="eastAsia"/>
        </w:rPr>
        <w:t>投资者的</w:t>
      </w:r>
      <w:r w:rsidRPr="007B1922">
        <w:rPr>
          <w:rFonts w:ascii="Arial Unicode MS" w:hAnsi="Arial Unicode MS" w:cs="Arial"/>
        </w:rPr>
        <w:t>申购费用</w:t>
      </w:r>
      <w:r w:rsidRPr="007B1922">
        <w:rPr>
          <w:rFonts w:ascii="Arial Unicode MS" w:hAnsi="Arial Unicode MS" w:cs="Arial" w:hint="eastAsia"/>
        </w:rPr>
        <w:t>如下：</w:t>
      </w:r>
    </w:p>
    <w:p w14:paraId="3A12F65C" w14:textId="77777777" w:rsidR="00712D5B" w:rsidRPr="007B1922" w:rsidRDefault="00712D5B" w:rsidP="008E7728">
      <w:pPr>
        <w:snapToGrid w:val="0"/>
        <w:spacing w:line="360" w:lineRule="auto"/>
        <w:jc w:val="center"/>
        <w:rPr>
          <w:rFonts w:ascii="Arial Unicode MS" w:hAnsi="Arial Unicode MS" w:cs="Arial"/>
        </w:rPr>
      </w:pPr>
      <w:r w:rsidRPr="007B1922">
        <w:rPr>
          <w:rFonts w:ascii="Arial Unicode MS" w:hAnsi="Arial Unicode MS" w:cs="Arial" w:hint="eastAsia"/>
        </w:rPr>
        <w:t>表</w:t>
      </w:r>
      <w:r w:rsidR="004D236C" w:rsidRPr="007B1922">
        <w:rPr>
          <w:rFonts w:ascii="Arial Unicode MS" w:hAnsi="Arial Unicode MS" w:cs="Arial" w:hint="eastAsia"/>
        </w:rPr>
        <w:t>2</w:t>
      </w:r>
      <w:r w:rsidRPr="007B1922">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916"/>
      </w:tblGrid>
      <w:tr w:rsidR="00735E81" w:rsidRPr="007B1922" w14:paraId="2B2227F4" w14:textId="77777777" w:rsidTr="00536DC0">
        <w:trPr>
          <w:trHeight w:val="190"/>
          <w:jc w:val="center"/>
        </w:trPr>
        <w:tc>
          <w:tcPr>
            <w:tcW w:w="2400" w:type="pct"/>
            <w:shd w:val="clear" w:color="auto" w:fill="auto"/>
            <w:vAlign w:val="center"/>
          </w:tcPr>
          <w:p w14:paraId="0481EB03" w14:textId="77777777" w:rsidR="00735E81" w:rsidRPr="007B1922" w:rsidRDefault="00C15F0E" w:rsidP="00536DC0">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sidR="00735E81" w:rsidRPr="007B1922">
              <w:rPr>
                <w:rFonts w:ascii="Arial Unicode MS" w:hAnsi="Arial Unicode MS"/>
                <w:bCs/>
                <w:kern w:val="0"/>
                <w:szCs w:val="21"/>
              </w:rPr>
              <w:t>金额（</w:t>
            </w:r>
            <w:r w:rsidR="00735E81" w:rsidRPr="007B1922">
              <w:rPr>
                <w:rFonts w:ascii="Arial Unicode MS" w:hAnsi="Arial Unicode MS"/>
                <w:bCs/>
                <w:kern w:val="0"/>
                <w:szCs w:val="21"/>
              </w:rPr>
              <w:t>M</w:t>
            </w:r>
            <w:r w:rsidR="00735E81" w:rsidRPr="007B1922">
              <w:rPr>
                <w:rFonts w:ascii="Arial Unicode MS" w:hAnsi="Arial Unicode MS"/>
                <w:bCs/>
                <w:kern w:val="0"/>
                <w:szCs w:val="21"/>
              </w:rPr>
              <w:t>）</w:t>
            </w:r>
          </w:p>
        </w:tc>
        <w:tc>
          <w:tcPr>
            <w:tcW w:w="2600" w:type="pct"/>
            <w:shd w:val="clear" w:color="auto" w:fill="auto"/>
            <w:vAlign w:val="center"/>
          </w:tcPr>
          <w:p w14:paraId="07217F6D"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申购费率</w:t>
            </w:r>
          </w:p>
        </w:tc>
      </w:tr>
      <w:tr w:rsidR="00735E81" w:rsidRPr="007B1922" w14:paraId="628AB4D1" w14:textId="77777777" w:rsidTr="00536DC0">
        <w:trPr>
          <w:trHeight w:val="190"/>
          <w:jc w:val="center"/>
        </w:trPr>
        <w:tc>
          <w:tcPr>
            <w:tcW w:w="2400" w:type="pct"/>
            <w:shd w:val="clear" w:color="auto" w:fill="auto"/>
            <w:vAlign w:val="center"/>
          </w:tcPr>
          <w:p w14:paraId="58638DB0"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100</w:t>
            </w:r>
            <w:r w:rsidRPr="007B1922">
              <w:rPr>
                <w:rFonts w:ascii="Arial Unicode MS" w:hAnsi="Arial Unicode MS"/>
                <w:bCs/>
                <w:kern w:val="0"/>
                <w:szCs w:val="21"/>
              </w:rPr>
              <w:t>万</w:t>
            </w:r>
          </w:p>
        </w:tc>
        <w:tc>
          <w:tcPr>
            <w:tcW w:w="2600" w:type="pct"/>
            <w:shd w:val="clear" w:color="auto" w:fill="auto"/>
            <w:vAlign w:val="center"/>
          </w:tcPr>
          <w:p w14:paraId="7E3F6ECD"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0.80%</w:t>
            </w:r>
          </w:p>
        </w:tc>
      </w:tr>
      <w:tr w:rsidR="00735E81" w:rsidRPr="007B1922" w14:paraId="2CA8E780" w14:textId="77777777" w:rsidTr="00536DC0">
        <w:trPr>
          <w:trHeight w:val="190"/>
          <w:jc w:val="center"/>
        </w:trPr>
        <w:tc>
          <w:tcPr>
            <w:tcW w:w="2400" w:type="pct"/>
            <w:shd w:val="clear" w:color="auto" w:fill="auto"/>
            <w:vAlign w:val="center"/>
          </w:tcPr>
          <w:p w14:paraId="7E47A9FC"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100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300</w:t>
            </w:r>
            <w:r w:rsidRPr="007B1922">
              <w:rPr>
                <w:rFonts w:ascii="Arial Unicode MS" w:hAnsi="Arial Unicode MS"/>
                <w:bCs/>
                <w:kern w:val="0"/>
                <w:szCs w:val="21"/>
              </w:rPr>
              <w:t>万</w:t>
            </w:r>
          </w:p>
        </w:tc>
        <w:tc>
          <w:tcPr>
            <w:tcW w:w="2600" w:type="pct"/>
            <w:shd w:val="clear" w:color="auto" w:fill="auto"/>
            <w:vAlign w:val="center"/>
          </w:tcPr>
          <w:p w14:paraId="1E51369D"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0.50%</w:t>
            </w:r>
          </w:p>
        </w:tc>
      </w:tr>
      <w:tr w:rsidR="00735E81" w:rsidRPr="007B1922" w14:paraId="4A3776B6" w14:textId="77777777" w:rsidTr="00536DC0">
        <w:trPr>
          <w:trHeight w:val="190"/>
          <w:jc w:val="center"/>
        </w:trPr>
        <w:tc>
          <w:tcPr>
            <w:tcW w:w="2400" w:type="pct"/>
            <w:shd w:val="clear" w:color="auto" w:fill="auto"/>
            <w:vAlign w:val="center"/>
          </w:tcPr>
          <w:p w14:paraId="66C5D16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300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500</w:t>
            </w:r>
            <w:r w:rsidRPr="007B1922">
              <w:rPr>
                <w:rFonts w:ascii="Arial Unicode MS" w:hAnsi="Arial Unicode MS"/>
                <w:bCs/>
                <w:kern w:val="0"/>
                <w:szCs w:val="21"/>
              </w:rPr>
              <w:t>万</w:t>
            </w:r>
          </w:p>
        </w:tc>
        <w:tc>
          <w:tcPr>
            <w:tcW w:w="2600" w:type="pct"/>
            <w:shd w:val="clear" w:color="auto" w:fill="auto"/>
            <w:vAlign w:val="center"/>
          </w:tcPr>
          <w:p w14:paraId="4DFEFCDD"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0.30%</w:t>
            </w:r>
          </w:p>
        </w:tc>
      </w:tr>
      <w:tr w:rsidR="00735E81" w:rsidRPr="007B1922" w14:paraId="407FBBEE" w14:textId="77777777" w:rsidTr="00536DC0">
        <w:trPr>
          <w:trHeight w:val="190"/>
          <w:jc w:val="center"/>
        </w:trPr>
        <w:tc>
          <w:tcPr>
            <w:tcW w:w="2400" w:type="pct"/>
            <w:shd w:val="clear" w:color="auto" w:fill="auto"/>
            <w:vAlign w:val="center"/>
          </w:tcPr>
          <w:p w14:paraId="4CD20872"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M≥500</w:t>
            </w:r>
            <w:r w:rsidRPr="007B1922">
              <w:rPr>
                <w:rFonts w:ascii="Arial Unicode MS" w:hAnsi="Arial Unicode MS"/>
                <w:bCs/>
                <w:kern w:val="0"/>
                <w:szCs w:val="21"/>
              </w:rPr>
              <w:t>万</w:t>
            </w:r>
          </w:p>
        </w:tc>
        <w:tc>
          <w:tcPr>
            <w:tcW w:w="2600" w:type="pct"/>
            <w:shd w:val="clear" w:color="auto" w:fill="auto"/>
            <w:vAlign w:val="center"/>
          </w:tcPr>
          <w:p w14:paraId="309ADF92"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每笔</w:t>
            </w:r>
            <w:r w:rsidRPr="007B1922">
              <w:rPr>
                <w:rFonts w:ascii="Arial Unicode MS" w:hAnsi="Arial Unicode MS"/>
                <w:bCs/>
                <w:kern w:val="0"/>
                <w:szCs w:val="21"/>
              </w:rPr>
              <w:t>1000</w:t>
            </w:r>
            <w:r w:rsidRPr="007B1922">
              <w:rPr>
                <w:rFonts w:ascii="Arial Unicode MS" w:hAnsi="Arial Unicode MS"/>
                <w:bCs/>
                <w:kern w:val="0"/>
                <w:szCs w:val="21"/>
              </w:rPr>
              <w:t>元</w:t>
            </w:r>
          </w:p>
        </w:tc>
      </w:tr>
    </w:tbl>
    <w:p w14:paraId="7F5975C5" w14:textId="77777777" w:rsidR="00712D5B" w:rsidRPr="007B1922" w:rsidRDefault="00712D5B" w:rsidP="008E7728">
      <w:pPr>
        <w:adjustRightInd w:val="0"/>
        <w:snapToGrid w:val="0"/>
        <w:spacing w:line="360" w:lineRule="auto"/>
        <w:ind w:firstLineChars="200" w:firstLine="420"/>
        <w:rPr>
          <w:rFonts w:ascii="Arial Unicode MS" w:hAnsi="Arial Unicode MS" w:cs="Arial"/>
          <w:bCs/>
          <w:kern w:val="0"/>
          <w:szCs w:val="21"/>
        </w:rPr>
      </w:pPr>
    </w:p>
    <w:p w14:paraId="2607FE61" w14:textId="77777777" w:rsidR="00712D5B" w:rsidRPr="007B1922" w:rsidRDefault="00712D5B" w:rsidP="008E7728">
      <w:pPr>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本基金的申购费用由</w:t>
      </w:r>
      <w:r w:rsidRPr="007B1922">
        <w:rPr>
          <w:rFonts w:ascii="Arial Unicode MS" w:hAnsi="Arial Unicode MS" w:cs="Arial" w:hint="eastAsia"/>
          <w:szCs w:val="21"/>
        </w:rPr>
        <w:t>投资人</w:t>
      </w:r>
      <w:r w:rsidRPr="007B1922">
        <w:rPr>
          <w:rFonts w:ascii="Arial Unicode MS" w:hAnsi="Arial Unicode MS" w:cs="Arial"/>
          <w:szCs w:val="21"/>
        </w:rPr>
        <w:t>承担，主要用于本基金的市场推广、销售、登记等各项费用，不列入基金财产。</w:t>
      </w:r>
    </w:p>
    <w:p w14:paraId="1BB693CD" w14:textId="77777777" w:rsidR="00712D5B" w:rsidRPr="007B1922" w:rsidRDefault="00712D5B" w:rsidP="008E7728">
      <w:pPr>
        <w:spacing w:line="360" w:lineRule="auto"/>
        <w:ind w:firstLineChars="200" w:firstLine="420"/>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szCs w:val="21"/>
        </w:rPr>
        <w:t>、赎回费率见下表：</w:t>
      </w:r>
    </w:p>
    <w:p w14:paraId="4650DAAA" w14:textId="77777777" w:rsidR="00EA75AF" w:rsidRPr="00371647" w:rsidRDefault="00EA75AF" w:rsidP="008E7728">
      <w:pPr>
        <w:pStyle w:val="afff1"/>
        <w:ind w:firstLine="420"/>
        <w:jc w:val="center"/>
        <w:rPr>
          <w:rFonts w:ascii="Arial Unicode MS" w:eastAsia="宋体" w:hAnsi="Arial Unicode MS" w:cs="Tahoma"/>
          <w:sz w:val="21"/>
        </w:rPr>
      </w:pPr>
      <w:r w:rsidRPr="00371647">
        <w:rPr>
          <w:rFonts w:ascii="Arial Unicode MS" w:eastAsia="宋体" w:hAnsi="Arial Unicode MS" w:cs="Tahoma" w:hint="eastAsia"/>
          <w:sz w:val="21"/>
        </w:rPr>
        <w:t>表</w:t>
      </w:r>
      <w:r w:rsidR="004D236C" w:rsidRPr="00371647">
        <w:rPr>
          <w:rFonts w:ascii="Arial Unicode MS" w:eastAsia="宋体" w:hAnsi="Arial Unicode MS" w:cs="Tahoma" w:hint="eastAsia"/>
          <w:sz w:val="21"/>
        </w:rPr>
        <w:t>3</w:t>
      </w:r>
      <w:r w:rsidRPr="00371647">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536DC0" w:rsidRPr="00371647" w14:paraId="708C773B" w14:textId="77777777" w:rsidTr="00536DC0">
        <w:trPr>
          <w:cantSplit/>
          <w:trHeight w:val="272"/>
          <w:jc w:val="center"/>
        </w:trPr>
        <w:tc>
          <w:tcPr>
            <w:tcW w:w="3035" w:type="dxa"/>
            <w:tcMar>
              <w:top w:w="0" w:type="dxa"/>
              <w:left w:w="108" w:type="dxa"/>
              <w:bottom w:w="0" w:type="dxa"/>
              <w:right w:w="108" w:type="dxa"/>
            </w:tcMar>
            <w:vAlign w:val="center"/>
            <w:hideMark/>
          </w:tcPr>
          <w:p w14:paraId="26E198A1" w14:textId="77777777" w:rsidR="00536DC0" w:rsidRPr="00536DC0" w:rsidRDefault="00367812" w:rsidP="00536DC0">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持有期间（</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p>
        </w:tc>
        <w:tc>
          <w:tcPr>
            <w:tcW w:w="1587" w:type="dxa"/>
            <w:tcMar>
              <w:top w:w="0" w:type="dxa"/>
              <w:left w:w="108" w:type="dxa"/>
              <w:bottom w:w="0" w:type="dxa"/>
              <w:right w:w="108" w:type="dxa"/>
            </w:tcMar>
            <w:vAlign w:val="center"/>
            <w:hideMark/>
          </w:tcPr>
          <w:p w14:paraId="37A92F68"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赎回费率</w:t>
            </w:r>
          </w:p>
        </w:tc>
      </w:tr>
      <w:tr w:rsidR="00536DC0" w:rsidRPr="00371647" w14:paraId="76BB21A0" w14:textId="77777777" w:rsidTr="00536DC0">
        <w:trPr>
          <w:cantSplit/>
          <w:trHeight w:val="272"/>
          <w:jc w:val="center"/>
        </w:trPr>
        <w:tc>
          <w:tcPr>
            <w:tcW w:w="3035" w:type="dxa"/>
            <w:tcMar>
              <w:top w:w="0" w:type="dxa"/>
              <w:left w:w="108" w:type="dxa"/>
              <w:bottom w:w="0" w:type="dxa"/>
              <w:right w:w="108" w:type="dxa"/>
            </w:tcMar>
            <w:vAlign w:val="center"/>
          </w:tcPr>
          <w:p w14:paraId="57C6F317" w14:textId="77777777" w:rsidR="00536DC0" w:rsidRPr="00536DC0" w:rsidRDefault="00367812" w:rsidP="00536DC0">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0</w:t>
            </w:r>
            <w:r w:rsidRPr="00367812">
              <w:rPr>
                <w:rFonts w:ascii="Arial Unicode MS" w:hAnsi="Arial Unicode MS" w:hint="eastAsia"/>
                <w:bCs/>
                <w:kern w:val="0"/>
                <w:szCs w:val="21"/>
              </w:rPr>
              <w:t>≤</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r w:rsidRPr="00367812">
              <w:rPr>
                <w:rFonts w:ascii="Arial Unicode MS" w:hAnsi="Arial Unicode MS" w:hint="eastAsia"/>
                <w:bCs/>
                <w:kern w:val="0"/>
                <w:szCs w:val="21"/>
              </w:rPr>
              <w:t>7</w:t>
            </w:r>
            <w:r w:rsidRPr="00367812">
              <w:rPr>
                <w:rFonts w:ascii="Arial Unicode MS" w:hAnsi="Arial Unicode MS" w:hint="eastAsia"/>
                <w:bCs/>
                <w:kern w:val="0"/>
                <w:szCs w:val="21"/>
              </w:rPr>
              <w:t>天</w:t>
            </w:r>
          </w:p>
        </w:tc>
        <w:tc>
          <w:tcPr>
            <w:tcW w:w="1587" w:type="dxa"/>
            <w:tcMar>
              <w:top w:w="0" w:type="dxa"/>
              <w:left w:w="108" w:type="dxa"/>
              <w:bottom w:w="0" w:type="dxa"/>
              <w:right w:w="108" w:type="dxa"/>
            </w:tcMar>
            <w:vAlign w:val="center"/>
          </w:tcPr>
          <w:p w14:paraId="06689F7D"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1.50%</w:t>
            </w:r>
          </w:p>
        </w:tc>
      </w:tr>
      <w:tr w:rsidR="00536DC0" w:rsidRPr="00371647" w14:paraId="5D3A70E7" w14:textId="77777777" w:rsidTr="00536DC0">
        <w:trPr>
          <w:cantSplit/>
          <w:trHeight w:val="272"/>
          <w:jc w:val="center"/>
        </w:trPr>
        <w:tc>
          <w:tcPr>
            <w:tcW w:w="3035" w:type="dxa"/>
            <w:tcMar>
              <w:top w:w="0" w:type="dxa"/>
              <w:left w:w="108" w:type="dxa"/>
              <w:bottom w:w="0" w:type="dxa"/>
              <w:right w:w="108" w:type="dxa"/>
            </w:tcMar>
            <w:vAlign w:val="center"/>
            <w:hideMark/>
          </w:tcPr>
          <w:p w14:paraId="0405DF34"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7</w:t>
            </w:r>
            <w:r w:rsidRPr="00536DC0">
              <w:rPr>
                <w:rFonts w:ascii="Arial Unicode MS" w:hAnsi="Arial Unicode MS" w:hint="eastAsia"/>
                <w:bCs/>
                <w:kern w:val="0"/>
                <w:szCs w:val="21"/>
              </w:rPr>
              <w:t>天≤</w:t>
            </w: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70508CE7"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0.10%</w:t>
            </w:r>
          </w:p>
        </w:tc>
      </w:tr>
      <w:tr w:rsidR="00536DC0" w:rsidRPr="00371647" w14:paraId="5D9C4D44" w14:textId="77777777" w:rsidTr="00536DC0">
        <w:trPr>
          <w:cantSplit/>
          <w:trHeight w:val="272"/>
          <w:jc w:val="center"/>
        </w:trPr>
        <w:tc>
          <w:tcPr>
            <w:tcW w:w="3035" w:type="dxa"/>
            <w:tcMar>
              <w:top w:w="0" w:type="dxa"/>
              <w:left w:w="108" w:type="dxa"/>
              <w:bottom w:w="0" w:type="dxa"/>
              <w:right w:w="108" w:type="dxa"/>
            </w:tcMar>
            <w:vAlign w:val="center"/>
            <w:hideMark/>
          </w:tcPr>
          <w:p w14:paraId="260A38D8"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713371A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w:t>
            </w:r>
          </w:p>
        </w:tc>
      </w:tr>
    </w:tbl>
    <w:p w14:paraId="504D00B2" w14:textId="77777777" w:rsidR="008D7539" w:rsidRDefault="008D7539" w:rsidP="008E7728">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Pr>
          <w:rFonts w:ascii="Arial Unicode MS" w:hAnsi="Arial Unicode MS" w:cs="Tahoma" w:hint="eastAsia"/>
          <w:szCs w:val="21"/>
        </w:rPr>
        <w:t>天</w:t>
      </w:r>
    </w:p>
    <w:p w14:paraId="35208215"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本基金的赎回费用由基金份额持有人承担</w:t>
      </w:r>
      <w:r w:rsidR="00C302AF" w:rsidRPr="007B1922">
        <w:rPr>
          <w:rFonts w:ascii="Arial Unicode MS" w:hAnsi="Arial Unicode MS" w:cs="Tahoma" w:hint="eastAsia"/>
          <w:szCs w:val="21"/>
        </w:rPr>
        <w:t>，</w:t>
      </w:r>
      <w:r w:rsidR="0004334D" w:rsidRPr="00962C72">
        <w:rPr>
          <w:rFonts w:ascii="Arial Unicode MS" w:hAnsi="Arial Unicode MS" w:cs="Tahoma" w:hint="eastAsia"/>
          <w:szCs w:val="21"/>
        </w:rPr>
        <w:t>对持续持有期少于</w:t>
      </w:r>
      <w:r w:rsidR="0004334D" w:rsidRPr="00962C72">
        <w:rPr>
          <w:rFonts w:ascii="Arial Unicode MS" w:hAnsi="Arial Unicode MS" w:cs="Tahoma" w:hint="eastAsia"/>
          <w:szCs w:val="21"/>
        </w:rPr>
        <w:t>7</w:t>
      </w:r>
      <w:r w:rsidR="0004334D" w:rsidRPr="00962C72">
        <w:rPr>
          <w:rFonts w:ascii="Arial Unicode MS" w:hAnsi="Arial Unicode MS" w:cs="Tahoma" w:hint="eastAsia"/>
          <w:szCs w:val="21"/>
        </w:rPr>
        <w:t>日的投资人收取的赎回费全额计入基金财产，</w:t>
      </w:r>
      <w:r w:rsidR="0004334D" w:rsidRPr="00621E34">
        <w:rPr>
          <w:rFonts w:ascii="Arial Unicode MS" w:hAnsi="Arial Unicode MS" w:cs="Tahoma" w:hint="eastAsia"/>
          <w:szCs w:val="21"/>
        </w:rPr>
        <w:t>大于等于</w:t>
      </w:r>
      <w:r w:rsidR="0004334D" w:rsidRPr="00621E34">
        <w:rPr>
          <w:rFonts w:ascii="Arial Unicode MS" w:hAnsi="Arial Unicode MS" w:cs="Tahoma" w:hint="eastAsia"/>
          <w:szCs w:val="21"/>
        </w:rPr>
        <w:t>7</w:t>
      </w:r>
      <w:r w:rsidR="0004334D" w:rsidRPr="00621E34">
        <w:rPr>
          <w:rFonts w:ascii="Arial Unicode MS" w:hAnsi="Arial Unicode MS" w:cs="Tahoma" w:hint="eastAsia"/>
          <w:szCs w:val="21"/>
        </w:rPr>
        <w:t>日的将不低于</w:t>
      </w:r>
      <w:r w:rsidR="00C302AF" w:rsidRPr="007B1922">
        <w:rPr>
          <w:rFonts w:ascii="Arial Unicode MS" w:hAnsi="Arial Unicode MS" w:cs="Arial"/>
          <w:kern w:val="0"/>
          <w:szCs w:val="21"/>
        </w:rPr>
        <w:t>赎回费</w:t>
      </w:r>
      <w:r w:rsidR="0004334D" w:rsidRPr="00621E34">
        <w:rPr>
          <w:rFonts w:ascii="Arial Unicode MS" w:hAnsi="Arial Unicode MS" w:cs="Tahoma" w:hint="eastAsia"/>
          <w:szCs w:val="21"/>
        </w:rPr>
        <w:t>总额的</w:t>
      </w:r>
      <w:r w:rsidR="006816AB">
        <w:rPr>
          <w:rFonts w:ascii="Arial Unicode MS" w:hAnsi="Arial Unicode MS" w:cs="Arial"/>
          <w:kern w:val="0"/>
          <w:szCs w:val="21"/>
        </w:rPr>
        <w:t>25</w:t>
      </w:r>
      <w:r w:rsidR="00C302AF" w:rsidRPr="007B1922">
        <w:rPr>
          <w:rFonts w:ascii="Arial Unicode MS" w:hAnsi="Arial Unicode MS" w:cs="Arial"/>
          <w:kern w:val="0"/>
          <w:szCs w:val="21"/>
        </w:rPr>
        <w:t>%</w:t>
      </w:r>
      <w:r w:rsidR="007A27B1" w:rsidRPr="007B1922">
        <w:rPr>
          <w:rFonts w:ascii="Arial Unicode MS" w:hAnsi="Arial Unicode MS" w:cs="Arial"/>
          <w:kern w:val="0"/>
          <w:szCs w:val="21"/>
        </w:rPr>
        <w:t>计入基金财产</w:t>
      </w:r>
      <w:r w:rsidRPr="007B1922">
        <w:rPr>
          <w:rFonts w:ascii="Arial Unicode MS" w:hAnsi="Arial Unicode MS" w:cs="Tahoma"/>
          <w:szCs w:val="21"/>
        </w:rPr>
        <w:t>。</w:t>
      </w:r>
    </w:p>
    <w:p w14:paraId="3B2B3C2A"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3</w:t>
      </w:r>
      <w:r w:rsidRPr="007B1922">
        <w:rPr>
          <w:rFonts w:ascii="Arial Unicode MS" w:hAnsi="Arial Unicode MS" w:cs="Tahoma" w:hint="eastAsia"/>
          <w:szCs w:val="21"/>
        </w:rPr>
        <w:t>、基金管理人可以在基金合同约定的范围内调整费率或收费方式，并</w:t>
      </w:r>
      <w:r w:rsidR="00CB2C3E" w:rsidRPr="00CB2C3E">
        <w:rPr>
          <w:rFonts w:ascii="Arial Unicode MS" w:hAnsi="Arial Unicode MS" w:cs="Tahoma" w:hint="eastAsia"/>
          <w:szCs w:val="21"/>
        </w:rPr>
        <w:t>最迟应于新的费率或收费方式实施日前</w:t>
      </w:r>
      <w:r w:rsidRPr="007B1922">
        <w:rPr>
          <w:rFonts w:ascii="Arial Unicode MS" w:hAnsi="Arial Unicode MS" w:cs="Tahoma" w:hint="eastAsia"/>
          <w:szCs w:val="21"/>
        </w:rPr>
        <w:t>依照《信息披露办法》的有关规定</w:t>
      </w:r>
      <w:r w:rsidR="00CB2C3E" w:rsidRPr="00CB2C3E">
        <w:rPr>
          <w:rFonts w:ascii="Arial Unicode MS" w:hAnsi="Arial Unicode MS" w:cs="Tahoma" w:hint="eastAsia"/>
          <w:szCs w:val="21"/>
        </w:rPr>
        <w:t>在指定媒介上</w:t>
      </w:r>
      <w:r w:rsidRPr="007B1922">
        <w:rPr>
          <w:rFonts w:ascii="Arial Unicode MS" w:hAnsi="Arial Unicode MS" w:cs="Tahoma" w:hint="eastAsia"/>
          <w:szCs w:val="21"/>
        </w:rPr>
        <w:t>公告。</w:t>
      </w:r>
    </w:p>
    <w:p w14:paraId="04AFFD9D" w14:textId="77777777" w:rsidR="00E83FA9" w:rsidRPr="007B1922" w:rsidRDefault="00CA2294" w:rsidP="008E7728">
      <w:pPr>
        <w:tabs>
          <w:tab w:val="left" w:pos="1110"/>
        </w:tabs>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七</w:t>
      </w:r>
      <w:r w:rsidR="00E83FA9" w:rsidRPr="007B1922">
        <w:rPr>
          <w:rFonts w:ascii="Arial Unicode MS" w:hAnsi="Arial Unicode MS" w:cs="Arial"/>
          <w:b/>
          <w:bCs/>
          <w:szCs w:val="21"/>
        </w:rPr>
        <w:t>、申购</w:t>
      </w:r>
      <w:r w:rsidR="00287B75" w:rsidRPr="007B1922">
        <w:rPr>
          <w:rFonts w:ascii="Arial Unicode MS" w:hAnsi="Arial Unicode MS" w:cs="Arial" w:hint="eastAsia"/>
          <w:b/>
          <w:bCs/>
          <w:szCs w:val="21"/>
        </w:rPr>
        <w:t>份额</w:t>
      </w:r>
      <w:r w:rsidR="00E83FA9" w:rsidRPr="007B1922">
        <w:rPr>
          <w:rFonts w:ascii="Arial Unicode MS" w:hAnsi="Arial Unicode MS" w:cs="Arial"/>
          <w:b/>
          <w:bCs/>
          <w:szCs w:val="21"/>
        </w:rPr>
        <w:t>与赎回金额的计算方式</w:t>
      </w:r>
    </w:p>
    <w:p w14:paraId="6EA1282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00D52A7C">
        <w:rPr>
          <w:rFonts w:ascii="Arial Unicode MS" w:hAnsi="Arial Unicode MS" w:cs="Arial" w:hint="eastAsia"/>
          <w:szCs w:val="21"/>
        </w:rPr>
        <w:t>、</w:t>
      </w:r>
      <w:r w:rsidRPr="007B1922">
        <w:rPr>
          <w:rFonts w:ascii="Arial Unicode MS" w:hAnsi="Arial Unicode MS" w:cs="Arial" w:hint="eastAsia"/>
          <w:szCs w:val="21"/>
        </w:rPr>
        <w:t>申购金额的计算方式：</w:t>
      </w:r>
    </w:p>
    <w:p w14:paraId="378E623F"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）申购费用适用比例费率的情形下：</w:t>
      </w:r>
    </w:p>
    <w:p w14:paraId="6C5BCAF3"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申购费率）</w:t>
      </w:r>
    </w:p>
    <w:p w14:paraId="1885B1B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p>
    <w:p w14:paraId="5C002AA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0D71FD3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）申购费用适用固定金额的情形下：</w:t>
      </w:r>
    </w:p>
    <w:p w14:paraId="690C4D6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180205C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20A4F80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73CB7EED"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60D1434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3</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元，某投资人本次申购本基金</w:t>
      </w:r>
      <w:r w:rsidRPr="007B1922">
        <w:rPr>
          <w:rFonts w:ascii="Arial Unicode MS" w:hAnsi="Arial Unicode MS" w:cs="Arial" w:hint="eastAsia"/>
          <w:szCs w:val="21"/>
        </w:rPr>
        <w:t>40</w:t>
      </w:r>
      <w:r w:rsidRPr="007B1922">
        <w:rPr>
          <w:rFonts w:ascii="Arial Unicode MS" w:hAnsi="Arial Unicode MS" w:cs="Arial" w:hint="eastAsia"/>
          <w:szCs w:val="21"/>
        </w:rPr>
        <w:t>万元，对应的本次申购费率为</w:t>
      </w:r>
      <w:r w:rsidR="00C47473" w:rsidRPr="007B1922">
        <w:rPr>
          <w:rFonts w:ascii="Arial Unicode MS" w:hAnsi="Arial Unicode MS" w:cs="Arial" w:hint="eastAsia"/>
          <w:szCs w:val="21"/>
        </w:rPr>
        <w:t>0.80</w:t>
      </w:r>
      <w:r w:rsidRPr="007B1922">
        <w:rPr>
          <w:rFonts w:ascii="Arial Unicode MS" w:hAnsi="Arial Unicode MS" w:cs="Arial" w:hint="eastAsia"/>
          <w:szCs w:val="21"/>
        </w:rPr>
        <w:t>%</w:t>
      </w:r>
      <w:r w:rsidRPr="007B1922">
        <w:rPr>
          <w:rFonts w:ascii="Arial Unicode MS" w:hAnsi="Arial Unicode MS" w:cs="Arial" w:hint="eastAsia"/>
          <w:szCs w:val="21"/>
        </w:rPr>
        <w:t>，该投资人可得到的基金份额为：</w:t>
      </w:r>
    </w:p>
    <w:p w14:paraId="570E09E0"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=400,000/</w:t>
      </w:r>
      <w:r w:rsidRPr="007B1922">
        <w:rPr>
          <w:rFonts w:ascii="Arial Unicode MS" w:hAnsi="Arial Unicode MS" w:cs="Arial" w:hint="eastAsia"/>
          <w:szCs w:val="21"/>
        </w:rPr>
        <w:t>（</w:t>
      </w:r>
      <w:r w:rsidR="00C47473" w:rsidRPr="007B1922">
        <w:rPr>
          <w:rFonts w:ascii="Arial Unicode MS" w:hAnsi="Arial Unicode MS" w:cs="Arial" w:hint="eastAsia"/>
          <w:szCs w:val="21"/>
        </w:rPr>
        <w:t>1+0.8</w:t>
      </w:r>
      <w:r w:rsidRPr="007B1922">
        <w:rPr>
          <w:rFonts w:ascii="Arial Unicode MS" w:hAnsi="Arial Unicode MS" w:cs="Arial" w:hint="eastAsia"/>
          <w:szCs w:val="21"/>
        </w:rPr>
        <w:t>0%</w:t>
      </w:r>
      <w:r w:rsidRPr="007B1922">
        <w:rPr>
          <w:rFonts w:ascii="Arial Unicode MS" w:hAnsi="Arial Unicode MS" w:cs="Arial" w:hint="eastAsia"/>
          <w:szCs w:val="21"/>
        </w:rPr>
        <w:t>）＝</w:t>
      </w:r>
      <w:r w:rsidR="00E931C0" w:rsidRPr="007B1922">
        <w:rPr>
          <w:rFonts w:ascii="Arial Unicode MS" w:hAnsi="Arial Unicode MS" w:cs="Arial" w:hint="eastAsia"/>
          <w:szCs w:val="21"/>
        </w:rPr>
        <w:t>396,825.40</w:t>
      </w:r>
      <w:r w:rsidRPr="007B1922">
        <w:rPr>
          <w:rFonts w:ascii="Arial Unicode MS" w:hAnsi="Arial Unicode MS" w:cs="Arial" w:hint="eastAsia"/>
          <w:szCs w:val="21"/>
        </w:rPr>
        <w:t>元</w:t>
      </w:r>
    </w:p>
    <w:p w14:paraId="509DBA7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=400,</w:t>
      </w:r>
      <w:r w:rsidR="006D56A2" w:rsidRPr="007B1922">
        <w:rPr>
          <w:rFonts w:ascii="Arial Unicode MS" w:hAnsi="Arial Unicode MS" w:cs="Arial" w:hint="eastAsia"/>
          <w:szCs w:val="21"/>
        </w:rPr>
        <w:t>000-396,825.40</w:t>
      </w:r>
      <w:r w:rsidRPr="007B1922">
        <w:rPr>
          <w:rFonts w:ascii="Arial Unicode MS" w:hAnsi="Arial Unicode MS" w:cs="Arial" w:hint="eastAsia"/>
          <w:szCs w:val="21"/>
        </w:rPr>
        <w:t>＝</w:t>
      </w:r>
      <w:r w:rsidR="006D56A2" w:rsidRPr="007B1922">
        <w:rPr>
          <w:rFonts w:ascii="Arial Unicode MS" w:hAnsi="Arial Unicode MS" w:cs="Arial" w:hint="eastAsia"/>
          <w:szCs w:val="21"/>
        </w:rPr>
        <w:t>3,174.60</w:t>
      </w:r>
      <w:r w:rsidRPr="007B1922">
        <w:rPr>
          <w:rFonts w:ascii="Arial Unicode MS" w:hAnsi="Arial Unicode MS" w:cs="Arial" w:hint="eastAsia"/>
          <w:szCs w:val="21"/>
        </w:rPr>
        <w:t>元</w:t>
      </w:r>
    </w:p>
    <w:p w14:paraId="4E07CDEF" w14:textId="77777777" w:rsidR="00ED4C46" w:rsidRPr="007B1922" w:rsidRDefault="00ED4C46" w:rsidP="008E7728">
      <w:pPr>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006D56A2" w:rsidRPr="007B1922">
        <w:rPr>
          <w:rFonts w:ascii="Arial Unicode MS" w:hAnsi="Arial Unicode MS" w:cs="Arial" w:hint="eastAsia"/>
          <w:szCs w:val="21"/>
        </w:rPr>
        <w:t>396,825.40</w:t>
      </w:r>
      <w:r w:rsidRPr="007B1922">
        <w:rPr>
          <w:rFonts w:ascii="Arial Unicode MS" w:hAnsi="Arial Unicode MS" w:cs="Arial" w:hint="eastAsia"/>
          <w:szCs w:val="21"/>
        </w:rPr>
        <w:t>/1.056</w:t>
      </w:r>
      <w:r w:rsidR="001A0D97">
        <w:rPr>
          <w:rFonts w:ascii="Arial Unicode MS" w:hAnsi="Arial Unicode MS" w:cs="Arial" w:hint="eastAsia"/>
          <w:szCs w:val="21"/>
        </w:rPr>
        <w:t>0</w:t>
      </w:r>
      <w:r w:rsidRPr="007B1922">
        <w:rPr>
          <w:rFonts w:ascii="Arial Unicode MS" w:hAnsi="Arial Unicode MS" w:cs="Arial" w:hint="eastAsia"/>
          <w:szCs w:val="21"/>
        </w:rPr>
        <w:t>＝</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w:t>
      </w:r>
    </w:p>
    <w:p w14:paraId="1C742E1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即：投资人投资</w:t>
      </w:r>
      <w:r w:rsidRPr="007B1922">
        <w:rPr>
          <w:rFonts w:ascii="Arial Unicode MS" w:hAnsi="Arial Unicode MS" w:cs="Arial" w:hint="eastAsia"/>
          <w:szCs w:val="21"/>
        </w:rPr>
        <w:t>40</w:t>
      </w:r>
      <w:r w:rsidRPr="007B1922">
        <w:rPr>
          <w:rFonts w:ascii="Arial Unicode MS" w:hAnsi="Arial Unicode MS" w:cs="Arial" w:hint="eastAsia"/>
          <w:szCs w:val="21"/>
        </w:rPr>
        <w:t>万元申购本基金，</w:t>
      </w:r>
      <w:r w:rsidR="00C15F0E" w:rsidRPr="00C15F0E">
        <w:rPr>
          <w:rFonts w:ascii="Arial Unicode MS" w:hAnsi="Arial Unicode MS" w:cs="Arial" w:hint="eastAsia"/>
          <w:szCs w:val="21"/>
        </w:rPr>
        <w:t>对应的申购费率为</w:t>
      </w:r>
      <w:r w:rsidR="00C15F0E" w:rsidRPr="00C15F0E">
        <w:rPr>
          <w:rFonts w:ascii="Arial Unicode MS" w:hAnsi="Arial Unicode MS" w:cs="Arial" w:hint="eastAsia"/>
          <w:szCs w:val="21"/>
        </w:rPr>
        <w:t>0.80%</w:t>
      </w:r>
      <w:r w:rsidR="00C15F0E" w:rsidRPr="00C15F0E">
        <w:rPr>
          <w:rFonts w:ascii="Arial Unicode MS" w:hAnsi="Arial Unicode MS" w:cs="Arial" w:hint="eastAsia"/>
          <w:szCs w:val="21"/>
        </w:rPr>
        <w:t>，</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份基金份额。</w:t>
      </w:r>
    </w:p>
    <w:p w14:paraId="301890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4</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万元申购本基金，对应的申购费用为</w:t>
      </w:r>
      <w:r w:rsidRPr="007B1922">
        <w:rPr>
          <w:rFonts w:ascii="Arial Unicode MS" w:hAnsi="Arial Unicode MS" w:cs="Arial" w:hint="eastAsia"/>
          <w:szCs w:val="21"/>
        </w:rPr>
        <w:t>1000</w:t>
      </w:r>
      <w:r w:rsidRPr="007B1922">
        <w:rPr>
          <w:rFonts w:ascii="Arial Unicode MS" w:hAnsi="Arial Unicode MS" w:cs="Arial" w:hint="eastAsia"/>
          <w:szCs w:val="21"/>
        </w:rPr>
        <w:t>元，则其可得到的申购份额为：</w:t>
      </w:r>
    </w:p>
    <w:p w14:paraId="396A8E2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1000</w:t>
      </w:r>
      <w:r w:rsidRPr="007B1922">
        <w:rPr>
          <w:rFonts w:ascii="Arial Unicode MS" w:hAnsi="Arial Unicode MS" w:cs="Arial" w:hint="eastAsia"/>
          <w:szCs w:val="21"/>
        </w:rPr>
        <w:t>元</w:t>
      </w:r>
    </w:p>
    <w:p w14:paraId="47DC4A1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6,000,000</w:t>
      </w:r>
      <w:r w:rsidRPr="007B1922">
        <w:rPr>
          <w:rFonts w:ascii="Arial Unicode MS" w:hAnsi="Arial Unicode MS" w:cs="Arial" w:hint="eastAsia"/>
          <w:szCs w:val="21"/>
        </w:rPr>
        <w:t>－</w:t>
      </w:r>
      <w:r w:rsidRPr="007B1922">
        <w:rPr>
          <w:rFonts w:ascii="Arial Unicode MS" w:hAnsi="Arial Unicode MS" w:cs="Arial" w:hint="eastAsia"/>
          <w:szCs w:val="21"/>
        </w:rPr>
        <w:t>1000</w:t>
      </w:r>
      <w:r w:rsidRPr="007B1922">
        <w:rPr>
          <w:rFonts w:ascii="Arial Unicode MS" w:hAnsi="Arial Unicode MS" w:cs="Arial" w:hint="eastAsia"/>
          <w:szCs w:val="21"/>
        </w:rPr>
        <w:t>＝</w:t>
      </w:r>
      <w:r w:rsidRPr="007B1922">
        <w:rPr>
          <w:rFonts w:ascii="Arial Unicode MS" w:hAnsi="Arial Unicode MS" w:cs="Arial" w:hint="eastAsia"/>
          <w:szCs w:val="21"/>
        </w:rPr>
        <w:t>5,999,000.00</w:t>
      </w:r>
      <w:r w:rsidRPr="007B1922">
        <w:rPr>
          <w:rFonts w:ascii="Arial Unicode MS" w:hAnsi="Arial Unicode MS" w:cs="Arial" w:hint="eastAsia"/>
          <w:szCs w:val="21"/>
        </w:rPr>
        <w:t>元</w:t>
      </w:r>
    </w:p>
    <w:p w14:paraId="6913C2C6"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5,999,000</w:t>
      </w:r>
      <w:r w:rsidR="006554D7">
        <w:rPr>
          <w:rFonts w:ascii="Arial Unicode MS" w:hAnsi="Arial Unicode MS" w:cs="Arial" w:hint="eastAsia"/>
          <w:szCs w:val="21"/>
        </w:rPr>
        <w:t>.00</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w:t>
      </w:r>
      <w:r w:rsidRPr="007B1922">
        <w:rPr>
          <w:rFonts w:ascii="Arial Unicode MS" w:hAnsi="Arial Unicode MS" w:cs="Arial" w:hint="eastAsia"/>
          <w:szCs w:val="21"/>
        </w:rPr>
        <w:t>5,680,871.21</w:t>
      </w:r>
      <w:r w:rsidRPr="007B1922">
        <w:rPr>
          <w:rFonts w:ascii="Arial Unicode MS" w:hAnsi="Arial Unicode MS" w:cs="Arial" w:hint="eastAsia"/>
          <w:szCs w:val="21"/>
        </w:rPr>
        <w:t>份</w:t>
      </w:r>
    </w:p>
    <w:p w14:paraId="36242562"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w:t>
      </w:r>
      <w:r w:rsidR="006554D7">
        <w:rPr>
          <w:rFonts w:ascii="Arial Unicode MS" w:hAnsi="Arial Unicode MS" w:cs="Arial" w:hint="eastAsia"/>
          <w:szCs w:val="21"/>
        </w:rPr>
        <w:t>：</w:t>
      </w:r>
      <w:r w:rsidRPr="007B1922">
        <w:rPr>
          <w:rFonts w:ascii="Arial Unicode MS" w:hAnsi="Arial Unicode MS" w:cs="Arial" w:hint="eastAsia"/>
          <w:szCs w:val="21"/>
        </w:rPr>
        <w:t>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w:t>
      </w:r>
      <w:r w:rsidR="006554D7" w:rsidRPr="006554D7">
        <w:rPr>
          <w:rFonts w:ascii="Arial Unicode MS" w:hAnsi="Arial Unicode MS" w:cs="Arial" w:hint="eastAsia"/>
          <w:szCs w:val="21"/>
        </w:rPr>
        <w:t>对应的申购费用为</w:t>
      </w:r>
      <w:r w:rsidR="006554D7" w:rsidRPr="006554D7">
        <w:rPr>
          <w:rFonts w:ascii="Arial Unicode MS" w:hAnsi="Arial Unicode MS" w:cs="Arial" w:hint="eastAsia"/>
          <w:szCs w:val="21"/>
        </w:rPr>
        <w:t>1000</w:t>
      </w:r>
      <w:r w:rsidR="006554D7" w:rsidRPr="006554D7">
        <w:rPr>
          <w:rFonts w:ascii="Arial Unicode MS" w:hAnsi="Arial Unicode MS" w:cs="Arial" w:hint="eastAsia"/>
          <w:szCs w:val="21"/>
        </w:rPr>
        <w:t>元，</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Pr="007B1922">
        <w:rPr>
          <w:rFonts w:ascii="Arial Unicode MS" w:hAnsi="Arial Unicode MS" w:cs="Arial" w:hint="eastAsia"/>
          <w:szCs w:val="21"/>
        </w:rPr>
        <w:t>5,680,871.21</w:t>
      </w:r>
      <w:r w:rsidRPr="007B1922">
        <w:rPr>
          <w:rFonts w:ascii="Arial Unicode MS" w:hAnsi="Arial Unicode MS" w:cs="Arial" w:hint="eastAsia"/>
          <w:szCs w:val="21"/>
        </w:rPr>
        <w:t>份基金份额。</w:t>
      </w:r>
    </w:p>
    <w:p w14:paraId="23BAF952"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、赎回金额的计算方式：</w:t>
      </w:r>
    </w:p>
    <w:p w14:paraId="56FB74A9"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w:t>
      </w:r>
      <w:r w:rsidRPr="007B1922">
        <w:rPr>
          <w:rFonts w:ascii="Arial Unicode MS" w:hAnsi="Arial Unicode MS" w:cs="Arial" w:hint="eastAsia"/>
          <w:szCs w:val="21"/>
        </w:rPr>
        <w:t>赎回份额×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07B7683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赎回总金额×赎回费率</w:t>
      </w:r>
    </w:p>
    <w:p w14:paraId="2226B4C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赎回总金额—赎回费用</w:t>
      </w:r>
    </w:p>
    <w:p w14:paraId="41F19D6B"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6D30E00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5</w:t>
      </w:r>
      <w:r w:rsidRPr="007B1922">
        <w:rPr>
          <w:rFonts w:ascii="Arial Unicode MS" w:hAnsi="Arial Unicode MS" w:cs="Arial" w:hint="eastAsia"/>
          <w:szCs w:val="21"/>
        </w:rPr>
        <w:t>：某投资者赎回本基金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万份基金份额，持有时间为三年，对应的赎回费率为</w:t>
      </w:r>
      <w:r w:rsidRPr="007B1922">
        <w:rPr>
          <w:rFonts w:ascii="Arial Unicode MS" w:hAnsi="Arial Unicode MS" w:cs="Arial" w:hint="eastAsia"/>
          <w:szCs w:val="21"/>
        </w:rPr>
        <w:t>0%</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 </w:t>
      </w:r>
      <w:r w:rsidRPr="007B1922">
        <w:rPr>
          <w:rFonts w:ascii="Arial Unicode MS" w:hAnsi="Arial Unicode MS" w:cs="Arial" w:hint="eastAsia"/>
          <w:szCs w:val="21"/>
        </w:rPr>
        <w:t>元，则其可得到的赎回金额为：</w:t>
      </w:r>
    </w:p>
    <w:p w14:paraId="070F0AF8"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=10,000</w:t>
      </w:r>
      <w:r w:rsidRPr="007B1922">
        <w:rPr>
          <w:rFonts w:ascii="Arial Unicode MS" w:hAnsi="Arial Unicode MS" w:cs="Arial" w:hint="eastAsia"/>
          <w:szCs w:val="21"/>
        </w:rPr>
        <w:t>×</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672475F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=12,500</w:t>
      </w:r>
      <w:r w:rsidRPr="007B1922">
        <w:rPr>
          <w:rFonts w:ascii="Arial Unicode MS" w:hAnsi="Arial Unicode MS" w:cs="Arial" w:hint="eastAsia"/>
          <w:szCs w:val="21"/>
        </w:rPr>
        <w:t>×</w:t>
      </w:r>
      <w:r w:rsidRPr="007B1922">
        <w:rPr>
          <w:rFonts w:ascii="Arial Unicode MS" w:hAnsi="Arial Unicode MS" w:cs="Arial" w:hint="eastAsia"/>
          <w:szCs w:val="21"/>
        </w:rPr>
        <w:t xml:space="preserve">0%=0.00 </w:t>
      </w:r>
      <w:r w:rsidRPr="007B1922">
        <w:rPr>
          <w:rFonts w:ascii="Arial Unicode MS" w:hAnsi="Arial Unicode MS" w:cs="Arial" w:hint="eastAsia"/>
          <w:szCs w:val="21"/>
        </w:rPr>
        <w:t>元</w:t>
      </w:r>
    </w:p>
    <w:p w14:paraId="7CCEE643"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=12,500</w:t>
      </w:r>
      <w:r w:rsidR="006554D7">
        <w:rPr>
          <w:rFonts w:ascii="Arial Unicode MS" w:hAnsi="Arial Unicode MS" w:cs="Arial" w:hint="eastAsia"/>
          <w:szCs w:val="21"/>
        </w:rPr>
        <w:t>.00</w:t>
      </w:r>
      <w:r w:rsidRPr="007B1922">
        <w:rPr>
          <w:rFonts w:ascii="Arial Unicode MS" w:hAnsi="Arial Unicode MS" w:cs="Arial" w:hint="eastAsia"/>
          <w:szCs w:val="21"/>
        </w:rPr>
        <w:t>-0</w:t>
      </w:r>
      <w:r w:rsidR="006554D7">
        <w:rPr>
          <w:rFonts w:ascii="Arial Unicode MS" w:hAnsi="Arial Unicode MS" w:cs="Arial" w:hint="eastAsia"/>
          <w:szCs w:val="21"/>
        </w:rPr>
        <w:t>.00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28648E8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w:t>
      </w:r>
      <w:r w:rsidR="006554D7" w:rsidRPr="006554D7">
        <w:rPr>
          <w:rFonts w:ascii="Arial Unicode MS" w:hAnsi="Arial Unicode MS" w:cs="Arial" w:hint="eastAsia"/>
          <w:szCs w:val="21"/>
        </w:rPr>
        <w:t>对应的赎回费率为</w:t>
      </w:r>
      <w:r w:rsidR="006554D7" w:rsidRPr="006554D7">
        <w:rPr>
          <w:rFonts w:ascii="Arial Unicode MS" w:hAnsi="Arial Unicode MS" w:cs="Arial" w:hint="eastAsia"/>
          <w:szCs w:val="21"/>
        </w:rPr>
        <w:t>0%</w:t>
      </w:r>
      <w:r w:rsidR="006554D7">
        <w:rPr>
          <w:rFonts w:ascii="Arial Unicode MS" w:hAnsi="Arial Unicode MS" w:cs="Arial" w:hint="eastAsia"/>
          <w:szCs w:val="21"/>
        </w:rPr>
        <w:t>，</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元，则其可得到的赎回金额为</w:t>
      </w:r>
      <w:r w:rsidRPr="007B1922">
        <w:rPr>
          <w:rFonts w:ascii="Arial Unicode MS" w:hAnsi="Arial Unicode MS" w:cs="Arial" w:hint="eastAsia"/>
          <w:szCs w:val="21"/>
        </w:rPr>
        <w:t>12,500.00</w:t>
      </w:r>
      <w:r w:rsidRPr="007B1922">
        <w:rPr>
          <w:rFonts w:ascii="Arial Unicode MS" w:hAnsi="Arial Unicode MS" w:cs="Arial" w:hint="eastAsia"/>
          <w:szCs w:val="21"/>
        </w:rPr>
        <w:t>元。</w:t>
      </w:r>
    </w:p>
    <w:p w14:paraId="34BBAF93"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、本基金份额净值的计算，保留到小数点</w:t>
      </w:r>
      <w:r w:rsidRPr="00015648">
        <w:rPr>
          <w:rFonts w:ascii="Arial Unicode MS" w:hAnsi="Arial Unicode MS" w:cs="Arial" w:hint="eastAsia"/>
          <w:szCs w:val="21"/>
        </w:rPr>
        <w:t>后</w:t>
      </w:r>
      <w:r w:rsidR="006415F1" w:rsidRPr="00015648">
        <w:rPr>
          <w:rFonts w:ascii="Arial Unicode MS" w:hAnsi="Arial Unicode MS" w:cs="Arial"/>
          <w:szCs w:val="21"/>
        </w:rPr>
        <w:t>4</w:t>
      </w:r>
      <w:r w:rsidRPr="00015648">
        <w:rPr>
          <w:rFonts w:ascii="Arial Unicode MS" w:hAnsi="Arial Unicode MS" w:cs="Arial" w:hint="eastAsia"/>
          <w:szCs w:val="21"/>
        </w:rPr>
        <w:t>位，小数点后</w:t>
      </w:r>
      <w:r w:rsidR="006415F1" w:rsidRPr="00015648">
        <w:rPr>
          <w:rFonts w:ascii="Arial Unicode MS" w:hAnsi="Arial Unicode MS" w:cs="Arial" w:hint="eastAsia"/>
          <w:szCs w:val="21"/>
        </w:rPr>
        <w:t>第</w:t>
      </w:r>
      <w:r w:rsidR="006415F1" w:rsidRPr="00015648">
        <w:rPr>
          <w:rFonts w:ascii="Arial Unicode MS" w:hAnsi="Arial Unicode MS" w:cs="Arial"/>
          <w:szCs w:val="21"/>
        </w:rPr>
        <w:t>5</w:t>
      </w:r>
      <w:r w:rsidRPr="00015648">
        <w:rPr>
          <w:rFonts w:ascii="Arial Unicode MS" w:hAnsi="Arial Unicode MS" w:cs="Arial" w:hint="eastAsia"/>
          <w:szCs w:val="21"/>
        </w:rPr>
        <w:t>位四</w:t>
      </w:r>
      <w:r w:rsidRPr="007B1922">
        <w:rPr>
          <w:rFonts w:ascii="Arial Unicode MS" w:hAnsi="Arial Unicode MS" w:cs="Arial" w:hint="eastAsia"/>
          <w:szCs w:val="21"/>
        </w:rPr>
        <w:t>舍五入，由此产生的收益或损失由基金财产承担。</w:t>
      </w:r>
      <w:r w:rsidRPr="007B1922">
        <w:rPr>
          <w:rFonts w:ascii="Arial Unicode MS" w:hAnsi="Arial Unicode MS" w:cs="Arial" w:hint="eastAsia"/>
          <w:szCs w:val="21"/>
        </w:rPr>
        <w:t>T</w:t>
      </w:r>
      <w:r w:rsidRPr="007B1922">
        <w:rPr>
          <w:rFonts w:ascii="Arial Unicode MS" w:hAnsi="Arial Unicode MS" w:cs="Arial" w:hint="eastAsia"/>
          <w:szCs w:val="21"/>
        </w:rPr>
        <w:t>日的基金份额净值在当天收市后计算，并在</w:t>
      </w:r>
      <w:r w:rsidRPr="007B1922">
        <w:rPr>
          <w:rFonts w:ascii="Arial Unicode MS" w:hAnsi="Arial Unicode MS" w:cs="Arial" w:hint="eastAsia"/>
          <w:szCs w:val="21"/>
        </w:rPr>
        <w:t>T+1</w:t>
      </w:r>
      <w:r w:rsidRPr="007B1922">
        <w:rPr>
          <w:rFonts w:ascii="Arial Unicode MS" w:hAnsi="Arial Unicode MS" w:cs="Arial" w:hint="eastAsia"/>
          <w:szCs w:val="21"/>
        </w:rPr>
        <w:t>日内公告。遇特殊情况，经中国证监会同意，可以适当延迟计算或公告。</w:t>
      </w:r>
    </w:p>
    <w:p w14:paraId="1F4B6389" w14:textId="77777777" w:rsidR="00CB2C3E" w:rsidRPr="00CB2C3E"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sidRPr="00CB2C3E">
        <w:rPr>
          <w:rFonts w:ascii="Arial Unicode MS" w:hAnsi="Arial Unicode MS" w:cs="Arial" w:hint="eastAsia"/>
          <w:szCs w:val="21"/>
        </w:rPr>
        <w:t>、当本基金发生大额申购或赎回情形时，基金管理人可以对本基金采用摆动定价机制，以确保基金估值的公平性。具体处理原则与操作规则遵循相关法律法规以及监管部门、自律规则的规定。</w:t>
      </w:r>
    </w:p>
    <w:p w14:paraId="2A363D09" w14:textId="77777777" w:rsidR="00ED4C46" w:rsidRPr="007B1922"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sidR="00ED4C46" w:rsidRPr="007B1922">
        <w:rPr>
          <w:rFonts w:ascii="Arial Unicode MS" w:hAnsi="Arial Unicode MS" w:cs="Arial" w:hint="eastAsia"/>
          <w:szCs w:val="21"/>
        </w:rPr>
        <w:t>、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r w:rsidR="00883B57" w:rsidRPr="007B1922">
        <w:rPr>
          <w:rFonts w:ascii="Arial Unicode MS" w:hAnsi="Arial Unicode MS" w:cs="Arial" w:hint="eastAsia"/>
          <w:szCs w:val="21"/>
        </w:rPr>
        <w:t>，并进行公告</w:t>
      </w:r>
      <w:r w:rsidR="00ED4C46" w:rsidRPr="007B1922">
        <w:rPr>
          <w:rFonts w:ascii="Arial Unicode MS" w:hAnsi="Arial Unicode MS" w:cs="Arial" w:hint="eastAsia"/>
          <w:szCs w:val="21"/>
        </w:rPr>
        <w:t>。</w:t>
      </w:r>
    </w:p>
    <w:p w14:paraId="7DD059EF" w14:textId="77777777" w:rsidR="00BA01CD" w:rsidRPr="007B1922" w:rsidRDefault="00BA01CD"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八、申购与赎回的登记</w:t>
      </w:r>
    </w:p>
    <w:p w14:paraId="3D171398"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、经基金销售机构同意，基金投资者提出的申购和赎回申请，在基金管理人规定的时间之前可以撤销。</w:t>
      </w:r>
    </w:p>
    <w:p w14:paraId="39578C1B"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、投资者申购基金成功后，登记机构在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日为投资者登记权益并办理登记手续，投资人自</w:t>
      </w:r>
      <w:r w:rsidRPr="007B1922">
        <w:rPr>
          <w:rFonts w:ascii="Arial Unicode MS" w:hAnsi="Arial Unicode MS" w:cs="Arial" w:hint="eastAsia"/>
          <w:szCs w:val="21"/>
        </w:rPr>
        <w:t>T+2</w:t>
      </w:r>
      <w:r w:rsidRPr="007B1922">
        <w:rPr>
          <w:rFonts w:ascii="Arial Unicode MS" w:hAnsi="Arial Unicode MS" w:cs="Arial" w:hint="eastAsia"/>
          <w:szCs w:val="21"/>
        </w:rPr>
        <w:t>日（含该日）后有权赎回该部分基金份额。</w:t>
      </w:r>
    </w:p>
    <w:p w14:paraId="6EA6B223"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、投资人赎回基金成功后，登记机构在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日为投资者办理扣除权益的登记手续。</w:t>
      </w:r>
    </w:p>
    <w:p w14:paraId="0C0CC9C0"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61A486EA" w14:textId="77777777" w:rsidR="00492608" w:rsidRPr="007B1922" w:rsidRDefault="00BA01CD" w:rsidP="008E7728">
      <w:pPr>
        <w:adjustRightInd w:val="0"/>
        <w:snapToGrid w:val="0"/>
        <w:spacing w:line="360" w:lineRule="auto"/>
        <w:ind w:firstLineChars="200" w:firstLine="422"/>
        <w:rPr>
          <w:rFonts w:ascii="Arial Unicode MS" w:hAnsi="Arial Unicode MS"/>
          <w:b/>
          <w:bCs/>
          <w:szCs w:val="21"/>
        </w:rPr>
      </w:pPr>
      <w:r w:rsidRPr="007B1922">
        <w:rPr>
          <w:rFonts w:ascii="Arial Unicode MS" w:hAnsi="Arial Unicode MS" w:hint="eastAsia"/>
          <w:b/>
          <w:bCs/>
          <w:szCs w:val="21"/>
        </w:rPr>
        <w:t>九</w:t>
      </w:r>
      <w:r w:rsidR="00492608" w:rsidRPr="007B1922">
        <w:rPr>
          <w:rFonts w:ascii="Arial Unicode MS" w:hAnsi="Arial Unicode MS"/>
          <w:b/>
          <w:bCs/>
          <w:szCs w:val="21"/>
        </w:rPr>
        <w:t>、拒绝或暂停申购的情形及处理</w:t>
      </w:r>
    </w:p>
    <w:p w14:paraId="7FD8B9B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bookmarkStart w:id="49" w:name="_Hlt70481650"/>
      <w:bookmarkEnd w:id="49"/>
      <w:r w:rsidRPr="00E42787">
        <w:rPr>
          <w:rFonts w:ascii="Arial Unicode MS" w:hAnsi="Arial Unicode MS" w:cs="Arial" w:hint="eastAsia"/>
          <w:bCs/>
          <w:szCs w:val="21"/>
        </w:rPr>
        <w:t>发生下列情况时，基金管理人可拒绝或暂停接受投资人的申购申请：</w:t>
      </w:r>
    </w:p>
    <w:p w14:paraId="385A75BB"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1</w:t>
      </w:r>
      <w:r w:rsidRPr="00E42787">
        <w:rPr>
          <w:rFonts w:ascii="Arial Unicode MS" w:hAnsi="Arial Unicode MS" w:cs="Arial" w:hint="eastAsia"/>
          <w:bCs/>
          <w:szCs w:val="21"/>
        </w:rPr>
        <w:t>、因不可抗力导致基金无法正常运作。</w:t>
      </w:r>
    </w:p>
    <w:p w14:paraId="01635A55"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2</w:t>
      </w:r>
      <w:r w:rsidRPr="00E42787">
        <w:rPr>
          <w:rFonts w:ascii="Arial Unicode MS" w:hAnsi="Arial Unicode MS" w:cs="Arial" w:hint="eastAsia"/>
          <w:bCs/>
          <w:szCs w:val="21"/>
        </w:rPr>
        <w:t>、发生基金合同规定的暂停基金资产估值情况时。</w:t>
      </w:r>
    </w:p>
    <w:p w14:paraId="5B8D28B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3</w:t>
      </w:r>
      <w:r w:rsidRPr="00E42787">
        <w:rPr>
          <w:rFonts w:ascii="Arial Unicode MS" w:hAnsi="Arial Unicode MS" w:cs="Arial" w:hint="eastAsia"/>
          <w:bCs/>
          <w:szCs w:val="21"/>
        </w:rPr>
        <w:t>、证券交易所交易时间非正常停市，导致基金管理人无法计算当日基金资产净值或者无法办理申购业务。</w:t>
      </w:r>
    </w:p>
    <w:p w14:paraId="516023B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4</w:t>
      </w:r>
      <w:r w:rsidRPr="00E42787">
        <w:rPr>
          <w:rFonts w:ascii="Arial Unicode MS" w:hAnsi="Arial Unicode MS" w:cs="Arial" w:hint="eastAsia"/>
          <w:bCs/>
          <w:szCs w:val="21"/>
        </w:rPr>
        <w:t>、接受某笔或某些申购申请可能会影响或损害现有基金份额持有人利益时。</w:t>
      </w:r>
    </w:p>
    <w:p w14:paraId="7047E97E"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5</w:t>
      </w:r>
      <w:r w:rsidRPr="00E42787">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11D56CD4"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6</w:t>
      </w:r>
      <w:r w:rsidRPr="00E42787">
        <w:rPr>
          <w:rFonts w:ascii="Arial Unicode MS" w:hAnsi="Arial Unicode MS" w:cs="Arial" w:hint="eastAsia"/>
          <w:bCs/>
          <w:szCs w:val="21"/>
        </w:rPr>
        <w:t>、基金管理人、基金托管人、基金销售机构或登记结算机构因技术故障或异常情况导致基金销售系统、基金登记系统、基金会计系统或证券登记结算系统无法正常运行。</w:t>
      </w:r>
    </w:p>
    <w:p w14:paraId="43BCC3C7"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7</w:t>
      </w:r>
      <w:r w:rsidRPr="00E42787">
        <w:rPr>
          <w:rFonts w:ascii="Arial Unicode MS" w:hAnsi="Arial Unicode MS" w:cs="Arial" w:hint="eastAsia"/>
          <w:bCs/>
          <w:szCs w:val="21"/>
        </w:rPr>
        <w:t>、基金管理人接受某笔或者某些申购申请有可能导致单一投资者持有本基金基金份额的比例达到或者超过本基金总份额的</w:t>
      </w:r>
      <w:r w:rsidRPr="00E42787">
        <w:rPr>
          <w:rFonts w:ascii="Arial Unicode MS" w:hAnsi="Arial Unicode MS" w:cs="Arial" w:hint="eastAsia"/>
          <w:bCs/>
          <w:szCs w:val="21"/>
        </w:rPr>
        <w:t>50%</w:t>
      </w:r>
      <w:r w:rsidRPr="00E42787">
        <w:rPr>
          <w:rFonts w:ascii="Arial Unicode MS" w:hAnsi="Arial Unicode MS" w:cs="Arial" w:hint="eastAsia"/>
          <w:bCs/>
          <w:szCs w:val="21"/>
        </w:rPr>
        <w:t>，或者变相规避前述</w:t>
      </w:r>
      <w:r w:rsidRPr="00E42787">
        <w:rPr>
          <w:rFonts w:ascii="Arial Unicode MS" w:hAnsi="Arial Unicode MS" w:cs="Arial" w:hint="eastAsia"/>
          <w:bCs/>
          <w:szCs w:val="21"/>
        </w:rPr>
        <w:t>50%</w:t>
      </w:r>
      <w:r w:rsidRPr="00E42787">
        <w:rPr>
          <w:rFonts w:ascii="Arial Unicode MS" w:hAnsi="Arial Unicode MS" w:cs="Arial" w:hint="eastAsia"/>
          <w:bCs/>
          <w:szCs w:val="21"/>
        </w:rPr>
        <w:t>集中度的情形时。</w:t>
      </w:r>
    </w:p>
    <w:p w14:paraId="3BAF7D10"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8</w:t>
      </w:r>
      <w:r w:rsidRPr="00E42787">
        <w:rPr>
          <w:rFonts w:ascii="Arial Unicode MS" w:hAnsi="Arial Unicode MS" w:cs="Arial" w:hint="eastAsia"/>
          <w:bCs/>
          <w:szCs w:val="21"/>
        </w:rPr>
        <w:t>、当前一估值日基金资产净值</w:t>
      </w:r>
      <w:r w:rsidRPr="00E42787">
        <w:rPr>
          <w:rFonts w:ascii="Arial Unicode MS" w:hAnsi="Arial Unicode MS" w:cs="Arial" w:hint="eastAsia"/>
          <w:bCs/>
          <w:szCs w:val="21"/>
        </w:rPr>
        <w:t>50%</w:t>
      </w:r>
      <w:r w:rsidRPr="00E42787">
        <w:rPr>
          <w:rFonts w:ascii="Arial Unicode MS" w:hAnsi="Arial Unicode MS" w:cs="Arial" w:hint="eastAsia"/>
          <w:bCs/>
          <w:szCs w:val="21"/>
        </w:rPr>
        <w:t>以上的资产出现无可参考的活跃市场价格且采用估值技术仍导致公允价值存在重大不确定性时，经与基金托管人协商确认后，基金管理人应当暂停基金估值并采取暂停接受基金申购申请的措施。</w:t>
      </w:r>
    </w:p>
    <w:p w14:paraId="565DAB7F"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9</w:t>
      </w:r>
      <w:r w:rsidRPr="00E42787">
        <w:rPr>
          <w:rFonts w:ascii="Arial Unicode MS" w:hAnsi="Arial Unicode MS" w:cs="Arial" w:hint="eastAsia"/>
          <w:bCs/>
          <w:szCs w:val="21"/>
        </w:rPr>
        <w:t>、法律法规规定或中国证监会认定的其他情形。</w:t>
      </w:r>
    </w:p>
    <w:p w14:paraId="62891B6C"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发生上述第</w:t>
      </w:r>
      <w:r w:rsidRPr="00E42787">
        <w:rPr>
          <w:rFonts w:ascii="Arial Unicode MS" w:hAnsi="Arial Unicode MS" w:cs="Arial" w:hint="eastAsia"/>
          <w:bCs/>
          <w:szCs w:val="21"/>
        </w:rPr>
        <w:t>1</w:t>
      </w:r>
      <w:r w:rsidRPr="00E42787">
        <w:rPr>
          <w:rFonts w:ascii="Arial Unicode MS" w:hAnsi="Arial Unicode MS" w:cs="Arial" w:hint="eastAsia"/>
          <w:bCs/>
          <w:szCs w:val="21"/>
        </w:rPr>
        <w:t>、</w:t>
      </w:r>
      <w:r w:rsidRPr="00E42787">
        <w:rPr>
          <w:rFonts w:ascii="Arial Unicode MS" w:hAnsi="Arial Unicode MS" w:cs="Arial" w:hint="eastAsia"/>
          <w:bCs/>
          <w:szCs w:val="21"/>
        </w:rPr>
        <w:t>2</w:t>
      </w:r>
      <w:r w:rsidRPr="00E42787">
        <w:rPr>
          <w:rFonts w:ascii="Arial Unicode MS" w:hAnsi="Arial Unicode MS" w:cs="Arial" w:hint="eastAsia"/>
          <w:bCs/>
          <w:szCs w:val="21"/>
        </w:rPr>
        <w:t>、</w:t>
      </w:r>
      <w:r w:rsidRPr="00E42787">
        <w:rPr>
          <w:rFonts w:ascii="Arial Unicode MS" w:hAnsi="Arial Unicode MS" w:cs="Arial" w:hint="eastAsia"/>
          <w:bCs/>
          <w:szCs w:val="21"/>
        </w:rPr>
        <w:t>3</w:t>
      </w:r>
      <w:r w:rsidRPr="00E42787">
        <w:rPr>
          <w:rFonts w:ascii="Arial Unicode MS" w:hAnsi="Arial Unicode MS" w:cs="Arial" w:hint="eastAsia"/>
          <w:bCs/>
          <w:szCs w:val="21"/>
        </w:rPr>
        <w:t>、</w:t>
      </w:r>
      <w:r w:rsidRPr="00E42787">
        <w:rPr>
          <w:rFonts w:ascii="Arial Unicode MS" w:hAnsi="Arial Unicode MS" w:cs="Arial" w:hint="eastAsia"/>
          <w:bCs/>
          <w:szCs w:val="21"/>
        </w:rPr>
        <w:t>5</w:t>
      </w:r>
      <w:r w:rsidRPr="00E42787">
        <w:rPr>
          <w:rFonts w:ascii="Arial Unicode MS" w:hAnsi="Arial Unicode MS" w:cs="Arial" w:hint="eastAsia"/>
          <w:bCs/>
          <w:szCs w:val="21"/>
        </w:rPr>
        <w:t>、</w:t>
      </w:r>
      <w:r w:rsidRPr="00E42787">
        <w:rPr>
          <w:rFonts w:ascii="Arial Unicode MS" w:hAnsi="Arial Unicode MS" w:cs="Arial" w:hint="eastAsia"/>
          <w:bCs/>
          <w:szCs w:val="21"/>
        </w:rPr>
        <w:t>6</w:t>
      </w:r>
      <w:r w:rsidRPr="00E42787">
        <w:rPr>
          <w:rFonts w:ascii="Arial Unicode MS" w:hAnsi="Arial Unicode MS" w:cs="Arial" w:hint="eastAsia"/>
          <w:bCs/>
          <w:szCs w:val="21"/>
        </w:rPr>
        <w:t>、</w:t>
      </w:r>
      <w:r w:rsidRPr="00E42787">
        <w:rPr>
          <w:rFonts w:ascii="Arial Unicode MS" w:hAnsi="Arial Unicode MS" w:cs="Arial" w:hint="eastAsia"/>
          <w:bCs/>
          <w:szCs w:val="21"/>
        </w:rPr>
        <w:t>8</w:t>
      </w:r>
      <w:r w:rsidRPr="00E42787">
        <w:rPr>
          <w:rFonts w:ascii="Arial Unicode MS" w:hAnsi="Arial Unicode MS" w:cs="Arial" w:hint="eastAsia"/>
          <w:bCs/>
          <w:szCs w:val="21"/>
        </w:rPr>
        <w:t>、</w:t>
      </w:r>
      <w:r w:rsidRPr="00E42787">
        <w:rPr>
          <w:rFonts w:ascii="Arial Unicode MS" w:hAnsi="Arial Unicode MS" w:cs="Arial" w:hint="eastAsia"/>
          <w:bCs/>
          <w:szCs w:val="21"/>
        </w:rPr>
        <w:t>9</w:t>
      </w:r>
      <w:r w:rsidRPr="00E42787">
        <w:rPr>
          <w:rFonts w:ascii="Arial Unicode MS" w:hAnsi="Arial Unicode MS" w:cs="Arial" w:hint="eastAsia"/>
          <w:bCs/>
          <w:szCs w:val="21"/>
        </w:rPr>
        <w:t>项暂停申购情形之一且基金管理人决定暂停申购时，基金管理人应当根据有关规定在指定媒介上刊登暂停申购公告。如果投资人的申购申请被全部或部分拒绝的，被拒绝的申购款项将退还给投资人。在暂停申购的情况消除时，基金管理人应及时恢复申购业务的办理。</w:t>
      </w:r>
    </w:p>
    <w:p w14:paraId="40EDFAD7" w14:textId="77777777" w:rsidR="00492608" w:rsidRPr="000F62DC" w:rsidRDefault="00BA01CD" w:rsidP="00E42787">
      <w:pPr>
        <w:adjustRightInd w:val="0"/>
        <w:snapToGrid w:val="0"/>
        <w:spacing w:line="360" w:lineRule="auto"/>
        <w:ind w:firstLineChars="200" w:firstLine="422"/>
        <w:rPr>
          <w:rFonts w:ascii="Arial Unicode MS" w:hAnsi="Arial Unicode MS"/>
          <w:b/>
        </w:rPr>
      </w:pPr>
      <w:r w:rsidRPr="007B1922">
        <w:rPr>
          <w:rFonts w:ascii="Arial Unicode MS" w:hAnsi="Arial Unicode MS" w:hint="eastAsia"/>
          <w:b/>
          <w:bCs/>
          <w:szCs w:val="21"/>
        </w:rPr>
        <w:t>十</w:t>
      </w:r>
      <w:r w:rsidR="00492608" w:rsidRPr="007B1922">
        <w:rPr>
          <w:rFonts w:ascii="Arial Unicode MS" w:hAnsi="Arial Unicode MS"/>
          <w:b/>
          <w:bCs/>
          <w:szCs w:val="21"/>
        </w:rPr>
        <w:t>、</w:t>
      </w:r>
      <w:r w:rsidR="00CA2294" w:rsidRPr="007B1922">
        <w:rPr>
          <w:rFonts w:ascii="Arial Unicode MS" w:hAnsi="Arial Unicode MS" w:hint="eastAsia"/>
          <w:b/>
          <w:bCs/>
          <w:szCs w:val="21"/>
        </w:rPr>
        <w:t>暂停赎回或延缓支付赎回款项的情形</w:t>
      </w:r>
      <w:r w:rsidR="00CA2294" w:rsidRPr="007B1922">
        <w:rPr>
          <w:rFonts w:ascii="Arial Unicode MS" w:hAnsi="Arial Unicode MS" w:hint="eastAsia"/>
          <w:b/>
          <w:bCs/>
          <w:szCs w:val="21"/>
        </w:rPr>
        <w:t xml:space="preserve"> </w:t>
      </w:r>
      <w:r w:rsidR="00CA2294" w:rsidRPr="007B1922">
        <w:rPr>
          <w:rFonts w:ascii="Arial Unicode MS" w:hAnsi="Arial Unicode MS" w:cs="Arial" w:hint="eastAsia"/>
          <w:b/>
          <w:bCs/>
          <w:szCs w:val="21"/>
        </w:rPr>
        <w:t xml:space="preserve"> </w:t>
      </w:r>
    </w:p>
    <w:p w14:paraId="04BCE69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发生下列情形时，基金管理人可暂停接受投资人的赎回申请或延缓支付赎回款项：</w:t>
      </w:r>
    </w:p>
    <w:p w14:paraId="5DE6280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、因不可抗力导致基金管理人不能支付赎回款项。</w:t>
      </w:r>
    </w:p>
    <w:p w14:paraId="619BAA0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、发生基金合同规定的暂停基金资产估值情况时，基金管理人可暂停接受投资人的赎回申请或延缓支付赎回款项。</w:t>
      </w:r>
    </w:p>
    <w:p w14:paraId="2BD7B66D"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、证券交易所交易时间非正常停市，导致基金管理人无法计算当日基金资产净值或者无法办理赎回业务。</w:t>
      </w:r>
    </w:p>
    <w:p w14:paraId="0D7E3730"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4</w:t>
      </w:r>
      <w:r w:rsidRPr="00E42787">
        <w:rPr>
          <w:rFonts w:ascii="Arial Unicode MS" w:hAnsi="Arial Unicode MS" w:hint="eastAsia"/>
          <w:bCs/>
          <w:szCs w:val="21"/>
        </w:rPr>
        <w:t>、连续两个或两个以上开放日发生巨额赎回。</w:t>
      </w:r>
    </w:p>
    <w:p w14:paraId="3E17D9C5"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5</w:t>
      </w:r>
      <w:r w:rsidRPr="00E42787">
        <w:rPr>
          <w:rFonts w:ascii="Arial Unicode MS" w:hAnsi="Arial Unicode MS" w:hint="eastAsia"/>
          <w:bCs/>
          <w:szCs w:val="21"/>
        </w:rPr>
        <w:t>、继续接受某笔或某些赎回申请将损害现有基金份额持有人利益的情形时。</w:t>
      </w:r>
    </w:p>
    <w:p w14:paraId="340A3049"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6</w:t>
      </w:r>
      <w:r w:rsidRPr="00E42787">
        <w:rPr>
          <w:rFonts w:ascii="Arial Unicode MS" w:hAnsi="Arial Unicode MS" w:hint="eastAsia"/>
          <w:bCs/>
          <w:szCs w:val="21"/>
        </w:rPr>
        <w:t>、当前一估值日基金资产净值</w:t>
      </w:r>
      <w:r w:rsidRPr="00E42787">
        <w:rPr>
          <w:rFonts w:ascii="Arial Unicode MS" w:hAnsi="Arial Unicode MS" w:hint="eastAsia"/>
          <w:bCs/>
          <w:szCs w:val="21"/>
        </w:rPr>
        <w:t>50%</w:t>
      </w:r>
      <w:r w:rsidRPr="00E42787">
        <w:rPr>
          <w:rFonts w:ascii="Arial Unicode MS" w:hAnsi="Arial Unicode MS" w:hint="eastAsia"/>
          <w:bCs/>
          <w:szCs w:val="21"/>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05EB329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7</w:t>
      </w:r>
      <w:r w:rsidRPr="00E42787">
        <w:rPr>
          <w:rFonts w:ascii="Arial Unicode MS" w:hAnsi="Arial Unicode MS" w:hint="eastAsia"/>
          <w:bCs/>
          <w:szCs w:val="21"/>
        </w:rPr>
        <w:t>、法律法规规定或中国证监会认定的其他情形。</w:t>
      </w:r>
    </w:p>
    <w:p w14:paraId="2AFFBA8C"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发生上述第</w:t>
      </w:r>
      <w:r w:rsidRPr="00E42787">
        <w:rPr>
          <w:rFonts w:ascii="Arial Unicode MS" w:hAnsi="Arial Unicode MS" w:hint="eastAsia"/>
          <w:bCs/>
          <w:szCs w:val="21"/>
        </w:rPr>
        <w:t>5</w:t>
      </w:r>
      <w:r w:rsidRPr="00E42787">
        <w:rPr>
          <w:rFonts w:ascii="Arial Unicode MS" w:hAnsi="Arial Unicode MS" w:hint="eastAsia"/>
          <w:bCs/>
          <w:szCs w:val="21"/>
        </w:rPr>
        <w:t>项情形之外的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42787">
        <w:rPr>
          <w:rFonts w:ascii="Arial Unicode MS" w:hAnsi="Arial Unicode MS" w:hint="eastAsia"/>
          <w:bCs/>
          <w:szCs w:val="21"/>
        </w:rPr>
        <w:t>4</w:t>
      </w:r>
      <w:r w:rsidRPr="00E42787">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FA4467B"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十一</w:t>
      </w:r>
      <w:r w:rsidR="00167621" w:rsidRPr="007B1922">
        <w:rPr>
          <w:rFonts w:ascii="Arial Unicode MS" w:hAnsi="Arial Unicode MS" w:hint="eastAsia"/>
          <w:b/>
          <w:bCs/>
          <w:szCs w:val="21"/>
        </w:rPr>
        <w:t>、</w:t>
      </w:r>
      <w:r w:rsidR="00167621" w:rsidRPr="007B1922">
        <w:rPr>
          <w:rFonts w:ascii="Arial Unicode MS" w:hAnsi="Arial Unicode MS"/>
          <w:b/>
          <w:bCs/>
          <w:szCs w:val="21"/>
        </w:rPr>
        <w:t>巨额赎回的情形及处理方式</w:t>
      </w:r>
    </w:p>
    <w:p w14:paraId="4C30AA4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、巨额赎回的认定</w:t>
      </w:r>
    </w:p>
    <w:p w14:paraId="02027970"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42787">
        <w:rPr>
          <w:rFonts w:ascii="Arial Unicode MS" w:hAnsi="Arial Unicode MS" w:hint="eastAsia"/>
          <w:bCs/>
          <w:szCs w:val="21"/>
        </w:rPr>
        <w:t>10%</w:t>
      </w:r>
      <w:r w:rsidRPr="00E42787">
        <w:rPr>
          <w:rFonts w:ascii="Arial Unicode MS" w:hAnsi="Arial Unicode MS" w:hint="eastAsia"/>
          <w:bCs/>
          <w:szCs w:val="21"/>
        </w:rPr>
        <w:t>，即认为是发生了巨额赎回。</w:t>
      </w:r>
    </w:p>
    <w:p w14:paraId="33F95DE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、巨额赎回的处理方式</w:t>
      </w:r>
    </w:p>
    <w:p w14:paraId="00946B2C"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当基金出现巨额赎回时，基金管理人可以根据基金当时的资产组合状况决定全额赎回或部分延期赎回。</w:t>
      </w:r>
    </w:p>
    <w:p w14:paraId="58E031F4"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1</w:t>
      </w:r>
      <w:r w:rsidRPr="00E42787">
        <w:rPr>
          <w:rFonts w:ascii="Arial Unicode MS" w:hAnsi="Arial Unicode MS" w:hint="eastAsia"/>
          <w:bCs/>
          <w:szCs w:val="21"/>
        </w:rPr>
        <w:t>）全额赎回：当基金管理人认为有能力支付投资人的全部赎回申请时，按正常赎回程序执行。</w:t>
      </w:r>
    </w:p>
    <w:p w14:paraId="2BE9359C"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2</w:t>
      </w:r>
      <w:r w:rsidRPr="00E42787">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42787">
        <w:rPr>
          <w:rFonts w:ascii="Arial Unicode MS" w:hAnsi="Arial Unicode MS" w:hint="eastAsia"/>
          <w:bCs/>
          <w:szCs w:val="21"/>
        </w:rPr>
        <w:t>10%</w:t>
      </w:r>
      <w:r w:rsidRPr="00E42787">
        <w:rPr>
          <w:rFonts w:ascii="Arial Unicode MS" w:hAnsi="Arial Unicode MS" w:hint="eastAsia"/>
          <w:bCs/>
          <w:szCs w:val="21"/>
        </w:rPr>
        <w:t>的前提下，可对其余赎回申请延期办理。</w:t>
      </w:r>
    </w:p>
    <w:p w14:paraId="2CBA6A0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当发生巨额赎回时，对于单个基金份额持有人当日赎回申请超过上一开放日基金总份额</w:t>
      </w:r>
      <w:r w:rsidRPr="00E42787">
        <w:rPr>
          <w:rFonts w:ascii="Arial Unicode MS" w:hAnsi="Arial Unicode MS" w:hint="eastAsia"/>
          <w:bCs/>
          <w:szCs w:val="21"/>
        </w:rPr>
        <w:t xml:space="preserve"> 50%</w:t>
      </w:r>
      <w:r w:rsidRPr="00E42787">
        <w:rPr>
          <w:rFonts w:ascii="Arial Unicode MS" w:hAnsi="Arial Unicode MS" w:hint="eastAsia"/>
          <w:bCs/>
          <w:szCs w:val="21"/>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0683606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3</w:t>
      </w:r>
      <w:r w:rsidRPr="00E42787">
        <w:rPr>
          <w:rFonts w:ascii="Arial Unicode MS" w:hAnsi="Arial Unicode MS" w:hint="eastAsia"/>
          <w:bCs/>
          <w:szCs w:val="21"/>
        </w:rPr>
        <w:t>）暂停赎回：连续</w:t>
      </w:r>
      <w:r w:rsidRPr="00E42787">
        <w:rPr>
          <w:rFonts w:ascii="Arial Unicode MS" w:hAnsi="Arial Unicode MS" w:hint="eastAsia"/>
          <w:bCs/>
          <w:szCs w:val="21"/>
        </w:rPr>
        <w:t>2</w:t>
      </w:r>
      <w:r w:rsidRPr="00E42787">
        <w:rPr>
          <w:rFonts w:ascii="Arial Unicode MS" w:hAnsi="Arial Unicode MS" w:hint="eastAsia"/>
          <w:bCs/>
          <w:szCs w:val="21"/>
        </w:rPr>
        <w:t>个开放日以上（含本数）发生巨额赎回，如基金管理人认为有必要，可暂停接受基金的赎回申请；已经接受的赎回申请可以延缓支付赎回款项，但不得超过</w:t>
      </w:r>
      <w:r w:rsidRPr="00E42787">
        <w:rPr>
          <w:rFonts w:ascii="Arial Unicode MS" w:hAnsi="Arial Unicode MS" w:hint="eastAsia"/>
          <w:bCs/>
          <w:szCs w:val="21"/>
        </w:rPr>
        <w:t>20</w:t>
      </w:r>
      <w:r w:rsidRPr="00E42787">
        <w:rPr>
          <w:rFonts w:ascii="Arial Unicode MS" w:hAnsi="Arial Unicode MS" w:hint="eastAsia"/>
          <w:bCs/>
          <w:szCs w:val="21"/>
        </w:rPr>
        <w:t>个工作日，并应当在指定媒介上进行公告。</w:t>
      </w:r>
    </w:p>
    <w:p w14:paraId="7915DD34"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、巨额赎回的公告</w:t>
      </w:r>
    </w:p>
    <w:p w14:paraId="56D3FDEA"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当发生上述巨额赎回并延期办理时，基金管理人应当通过邮寄、传真或者招募说明书规定的其他方式（包括但不限于短信、电子邮件或由基金销售机构通知等方式）在</w:t>
      </w:r>
      <w:r w:rsidRPr="00E42787">
        <w:rPr>
          <w:rFonts w:ascii="Arial Unicode MS" w:hAnsi="Arial Unicode MS" w:hint="eastAsia"/>
          <w:bCs/>
          <w:szCs w:val="21"/>
        </w:rPr>
        <w:t>3</w:t>
      </w:r>
      <w:r w:rsidRPr="00E42787">
        <w:rPr>
          <w:rFonts w:ascii="Arial Unicode MS" w:hAnsi="Arial Unicode MS" w:hint="eastAsia"/>
          <w:bCs/>
          <w:szCs w:val="21"/>
        </w:rPr>
        <w:t>个交易日内通知基金份额持有人，说明有关处理方法，同时在指定媒介上刊登公告。</w:t>
      </w:r>
    </w:p>
    <w:p w14:paraId="1DC0D4C0"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十二</w:t>
      </w:r>
      <w:r w:rsidR="00167621" w:rsidRPr="007B1922">
        <w:rPr>
          <w:rFonts w:ascii="Arial Unicode MS" w:hAnsi="Arial Unicode MS" w:hint="eastAsia"/>
          <w:b/>
          <w:bCs/>
          <w:szCs w:val="21"/>
        </w:rPr>
        <w:t>、</w:t>
      </w:r>
      <w:r w:rsidR="00167621" w:rsidRPr="007B1922">
        <w:rPr>
          <w:rFonts w:ascii="Arial Unicode MS" w:hAnsi="Arial Unicode MS"/>
          <w:b/>
          <w:bCs/>
          <w:szCs w:val="21"/>
        </w:rPr>
        <w:t>暂停申购或赎回的公告和重新开放申购或赎回的公告</w:t>
      </w:r>
    </w:p>
    <w:p w14:paraId="09AE7BF5"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、发生上述暂停申购或赎回情况的，基金管理人应及时向中国证监会备案，并在规定期限内在指定媒介上刊登暂停公告。</w:t>
      </w:r>
    </w:p>
    <w:p w14:paraId="05D60DF2"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FE1A945"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十三</w:t>
      </w:r>
      <w:r w:rsidR="00167621" w:rsidRPr="007B1922">
        <w:rPr>
          <w:rFonts w:ascii="Arial Unicode MS" w:hAnsi="Arial Unicode MS" w:hint="eastAsia"/>
          <w:b/>
          <w:bCs/>
          <w:szCs w:val="21"/>
        </w:rPr>
        <w:t>、基金转换</w:t>
      </w:r>
    </w:p>
    <w:p w14:paraId="0F27AA4A" w14:textId="77777777" w:rsidR="00E42787" w:rsidRDefault="00E42787" w:rsidP="008E7728">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14:paraId="7FBC93D9"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四</w:t>
      </w:r>
      <w:r w:rsidRPr="00E42787">
        <w:rPr>
          <w:rFonts w:ascii="Arial Unicode MS" w:hAnsi="Arial Unicode MS" w:hint="eastAsia"/>
          <w:b/>
          <w:bCs/>
          <w:szCs w:val="21"/>
        </w:rPr>
        <w:t>、基金的非交易过户</w:t>
      </w:r>
    </w:p>
    <w:p w14:paraId="0080EA2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6CA40A5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C2CED6A"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w:t>
      </w:r>
      <w:r w:rsidRPr="00E42787">
        <w:rPr>
          <w:rFonts w:ascii="Arial Unicode MS" w:hAnsi="Arial Unicode MS" w:hint="eastAsia"/>
          <w:b/>
          <w:bCs/>
          <w:szCs w:val="21"/>
        </w:rPr>
        <w:t>、基金的转托管</w:t>
      </w:r>
    </w:p>
    <w:p w14:paraId="129CEA0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基金份额持有人可办理已持有基金份额在不同销售机构之间的转托管，基金销售机构可以按照规定的标准收取转托管费。</w:t>
      </w:r>
    </w:p>
    <w:p w14:paraId="28CAE56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六</w:t>
      </w:r>
      <w:r w:rsidRPr="00E42787">
        <w:rPr>
          <w:rFonts w:ascii="Arial Unicode MS" w:hAnsi="Arial Unicode MS" w:hint="eastAsia"/>
          <w:b/>
          <w:bCs/>
          <w:szCs w:val="21"/>
        </w:rPr>
        <w:t>、定期定额投资计划</w:t>
      </w:r>
    </w:p>
    <w:p w14:paraId="0ACECE7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AD2D031"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七</w:t>
      </w:r>
      <w:r w:rsidRPr="00E42787">
        <w:rPr>
          <w:rFonts w:ascii="Arial Unicode MS" w:hAnsi="Arial Unicode MS" w:hint="eastAsia"/>
          <w:b/>
          <w:bCs/>
          <w:szCs w:val="21"/>
        </w:rPr>
        <w:t>、基金份额的冻结和解冻</w:t>
      </w:r>
    </w:p>
    <w:p w14:paraId="4489CD67"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7599CDF1"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八</w:t>
      </w:r>
      <w:r w:rsidRPr="00E42787">
        <w:rPr>
          <w:rFonts w:ascii="Arial Unicode MS" w:hAnsi="Arial Unicode MS" w:hint="eastAsia"/>
          <w:b/>
          <w:bCs/>
          <w:szCs w:val="21"/>
        </w:rPr>
        <w:t>、基金份额的转让</w:t>
      </w:r>
    </w:p>
    <w:p w14:paraId="287E9B7A" w14:textId="77777777" w:rsidR="00BA01CD"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1C1F53CA" w14:textId="77777777" w:rsidR="00492608" w:rsidRPr="007B1922" w:rsidRDefault="00492608"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0" w:name="_Toc214873598"/>
      <w:bookmarkStart w:id="51" w:name="_Toc317088146"/>
      <w:bookmarkStart w:id="52" w:name="_Toc317088543"/>
      <w:bookmarkStart w:id="53" w:name="_Toc320887648"/>
      <w:bookmarkStart w:id="54" w:name="_Toc335232697"/>
      <w:bookmarkStart w:id="55" w:name="_Toc8047823"/>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基金的投资</w:t>
      </w:r>
      <w:bookmarkEnd w:id="50"/>
      <w:bookmarkEnd w:id="51"/>
      <w:bookmarkEnd w:id="52"/>
      <w:bookmarkEnd w:id="53"/>
      <w:bookmarkEnd w:id="54"/>
      <w:bookmarkEnd w:id="55"/>
    </w:p>
    <w:p w14:paraId="78DE3642" w14:textId="77777777" w:rsidR="00617907" w:rsidRPr="000F62DC" w:rsidRDefault="00617907" w:rsidP="008E7728">
      <w:pPr>
        <w:spacing w:line="360" w:lineRule="auto"/>
        <w:rPr>
          <w:rFonts w:ascii="Arial Unicode MS" w:hAnsi="Arial Unicode MS"/>
        </w:rPr>
      </w:pPr>
    </w:p>
    <w:p w14:paraId="7FD485EC" w14:textId="77777777" w:rsidR="00492608" w:rsidRPr="007B1922" w:rsidRDefault="00492608"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一、投资目标</w:t>
      </w:r>
    </w:p>
    <w:p w14:paraId="1722A9FF" w14:textId="77777777" w:rsidR="00E42787" w:rsidRDefault="00E42787" w:rsidP="00E42787">
      <w:pPr>
        <w:adjustRightInd w:val="0"/>
        <w:snapToGrid w:val="0"/>
        <w:spacing w:line="360" w:lineRule="auto"/>
        <w:ind w:firstLineChars="200" w:firstLine="420"/>
        <w:rPr>
          <w:rFonts w:ascii="Arial Unicode MS" w:hAnsi="Arial Unicode MS" w:cs="Arial"/>
          <w:szCs w:val="21"/>
        </w:rPr>
      </w:pPr>
      <w:r w:rsidRPr="00E42787">
        <w:rPr>
          <w:rFonts w:ascii="Arial Unicode MS" w:hAnsi="Arial Unicode MS" w:cs="Arial" w:hint="eastAsia"/>
          <w:szCs w:val="21"/>
        </w:rPr>
        <w:t>在谨慎投资的前提下，追求基金资产的长期、稳定增值。</w:t>
      </w:r>
    </w:p>
    <w:p w14:paraId="27E04779"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二、投资范围</w:t>
      </w:r>
    </w:p>
    <w:p w14:paraId="6222AA65"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本基金的投资范围主要为具有良好流动性的金融工具，包括国债、政策性金融债、债券回购、银行存款、同业存单等法律法规或中国证监会允许基金投资的其他金融工具（但须符合中国证监会的相关规定）。</w:t>
      </w:r>
    </w:p>
    <w:p w14:paraId="66EFE2CB"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BDC7A7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本基金不投资于地方政府债、非政策性银行金融债、资产支持证券、信用债（包括企业债、公司债、中期票据、短期融资券）。</w:t>
      </w:r>
    </w:p>
    <w:p w14:paraId="7453C0BC"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基金的投资组合比例为：本基金对债券的投资比例不低于基金资产的</w:t>
      </w:r>
      <w:r w:rsidRPr="00E42787">
        <w:rPr>
          <w:rFonts w:ascii="Arial Unicode MS" w:hAnsi="Arial Unicode MS" w:cs="Arial" w:hint="eastAsia"/>
          <w:bCs/>
          <w:szCs w:val="21"/>
        </w:rPr>
        <w:t>80%</w:t>
      </w:r>
      <w:r w:rsidRPr="00E42787">
        <w:rPr>
          <w:rFonts w:ascii="Arial Unicode MS" w:hAnsi="Arial Unicode MS" w:cs="Arial" w:hint="eastAsia"/>
          <w:bCs/>
          <w:szCs w:val="21"/>
        </w:rPr>
        <w:t>；本基金持有</w:t>
      </w:r>
      <w:r w:rsidR="00B44375">
        <w:rPr>
          <w:rFonts w:ascii="Arial Unicode MS" w:hAnsi="Arial Unicode MS" w:cs="Arial" w:hint="eastAsia"/>
          <w:bCs/>
          <w:szCs w:val="21"/>
        </w:rPr>
        <w:t>剩余期限为</w:t>
      </w:r>
      <w:r w:rsidRPr="00E42787">
        <w:rPr>
          <w:rFonts w:ascii="Arial Unicode MS" w:hAnsi="Arial Unicode MS" w:cs="Arial" w:hint="eastAsia"/>
          <w:bCs/>
          <w:szCs w:val="21"/>
        </w:rPr>
        <w:t>1-3</w:t>
      </w:r>
      <w:r w:rsidRPr="00E42787">
        <w:rPr>
          <w:rFonts w:ascii="Arial Unicode MS" w:hAnsi="Arial Unicode MS" w:cs="Arial" w:hint="eastAsia"/>
          <w:bCs/>
          <w:szCs w:val="21"/>
        </w:rPr>
        <w:t>年国开债的比例不低于非现金基金资产的</w:t>
      </w:r>
      <w:r w:rsidRPr="00E42787">
        <w:rPr>
          <w:rFonts w:ascii="Arial Unicode MS" w:hAnsi="Arial Unicode MS" w:cs="Arial" w:hint="eastAsia"/>
          <w:bCs/>
          <w:szCs w:val="21"/>
        </w:rPr>
        <w:t>80%</w:t>
      </w:r>
      <w:r w:rsidRPr="00E42787">
        <w:rPr>
          <w:rFonts w:ascii="Arial Unicode MS" w:hAnsi="Arial Unicode MS" w:cs="Arial" w:hint="eastAsia"/>
          <w:bCs/>
          <w:szCs w:val="21"/>
        </w:rPr>
        <w:t>；本基金持有现金或者到期日在一年以内的政府债券投资比例不低于基金资产净值的</w:t>
      </w:r>
      <w:r w:rsidRPr="00E42787">
        <w:rPr>
          <w:rFonts w:ascii="Arial Unicode MS" w:hAnsi="Arial Unicode MS" w:cs="Arial" w:hint="eastAsia"/>
          <w:bCs/>
          <w:szCs w:val="21"/>
        </w:rPr>
        <w:t>5%</w:t>
      </w:r>
      <w:r w:rsidRPr="00E42787">
        <w:rPr>
          <w:rFonts w:ascii="Arial Unicode MS" w:hAnsi="Arial Unicode MS" w:cs="Arial" w:hint="eastAsia"/>
          <w:bCs/>
          <w:szCs w:val="21"/>
        </w:rPr>
        <w:t>，其中，现金不包括结算备付金、存出保证金、应收申购款。</w:t>
      </w:r>
    </w:p>
    <w:p w14:paraId="4C15D665"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三</w:t>
      </w:r>
      <w:r w:rsidRPr="007B1922">
        <w:rPr>
          <w:rFonts w:ascii="Arial Unicode MS" w:hAnsi="Arial Unicode MS" w:cs="Arial"/>
          <w:b/>
          <w:bCs/>
          <w:szCs w:val="21"/>
        </w:rPr>
        <w:t>、投资策略</w:t>
      </w:r>
    </w:p>
    <w:p w14:paraId="7CCEC252" w14:textId="77777777" w:rsidR="00E42787" w:rsidRPr="00E42787" w:rsidRDefault="00E42787" w:rsidP="00E42787">
      <w:pPr>
        <w:autoSpaceDE w:val="0"/>
        <w:autoSpaceDN w:val="0"/>
        <w:adjustRightInd w:val="0"/>
        <w:snapToGrid w:val="0"/>
        <w:spacing w:line="360" w:lineRule="auto"/>
        <w:ind w:firstLineChars="200" w:firstLine="420"/>
        <w:rPr>
          <w:rFonts w:ascii="Arial Unicode MS" w:hAnsi="Arial Unicode MS" w:cs="Arial"/>
          <w:bCs/>
          <w:szCs w:val="21"/>
        </w:rPr>
      </w:pPr>
      <w:bookmarkStart w:id="56" w:name="_Toc148867251"/>
      <w:bookmarkStart w:id="57" w:name="_Toc149105517"/>
      <w:bookmarkStart w:id="58" w:name="_Toc212891567"/>
      <w:r w:rsidRPr="00E42787">
        <w:rPr>
          <w:rFonts w:ascii="Arial Unicode MS" w:hAnsi="Arial Unicode MS" w:cs="Arial" w:hint="eastAsia"/>
          <w:bCs/>
          <w:szCs w:val="21"/>
        </w:rPr>
        <w:t>本基金将主要投资于</w:t>
      </w:r>
      <w:r w:rsidR="00B44375">
        <w:rPr>
          <w:rFonts w:ascii="Arial Unicode MS" w:hAnsi="Arial Unicode MS" w:cs="Arial" w:hint="eastAsia"/>
          <w:bCs/>
          <w:szCs w:val="21"/>
        </w:rPr>
        <w:t>剩余期限为</w:t>
      </w:r>
      <w:r w:rsidRPr="00E42787">
        <w:rPr>
          <w:rFonts w:ascii="Arial Unicode MS" w:hAnsi="Arial Unicode MS" w:cs="Arial" w:hint="eastAsia"/>
          <w:bCs/>
          <w:szCs w:val="21"/>
        </w:rPr>
        <w:t>1-3</w:t>
      </w:r>
      <w:r w:rsidRPr="00E42787">
        <w:rPr>
          <w:rFonts w:ascii="Arial Unicode MS" w:hAnsi="Arial Unicode MS" w:cs="Arial" w:hint="eastAsia"/>
          <w:bCs/>
          <w:szCs w:val="21"/>
        </w:rPr>
        <w:t>年国开债，通过对国内外宏观经济状况、市场利率走势、市场资金供求情况进行综合分析，主要在</w:t>
      </w:r>
      <w:r w:rsidR="00B44375">
        <w:rPr>
          <w:rFonts w:ascii="Arial Unicode MS" w:hAnsi="Arial Unicode MS" w:cs="Arial" w:hint="eastAsia"/>
          <w:bCs/>
          <w:szCs w:val="21"/>
        </w:rPr>
        <w:t>剩余期限为</w:t>
      </w:r>
      <w:r w:rsidRPr="00E42787">
        <w:rPr>
          <w:rFonts w:ascii="Arial Unicode MS" w:hAnsi="Arial Unicode MS" w:cs="Arial" w:hint="eastAsia"/>
          <w:bCs/>
          <w:szCs w:val="21"/>
        </w:rPr>
        <w:t>3</w:t>
      </w:r>
      <w:r w:rsidRPr="00E42787">
        <w:rPr>
          <w:rFonts w:ascii="Arial Unicode MS" w:hAnsi="Arial Unicode MS" w:cs="Arial" w:hint="eastAsia"/>
          <w:bCs/>
          <w:szCs w:val="21"/>
        </w:rPr>
        <w:t>年期限及</w:t>
      </w:r>
      <w:r w:rsidRPr="00E42787">
        <w:rPr>
          <w:rFonts w:ascii="Arial Unicode MS" w:hAnsi="Arial Unicode MS" w:cs="Arial" w:hint="eastAsia"/>
          <w:bCs/>
          <w:szCs w:val="21"/>
        </w:rPr>
        <w:t>3</w:t>
      </w:r>
      <w:r w:rsidRPr="00E42787">
        <w:rPr>
          <w:rFonts w:ascii="Arial Unicode MS" w:hAnsi="Arial Unicode MS" w:cs="Arial" w:hint="eastAsia"/>
          <w:bCs/>
          <w:szCs w:val="21"/>
        </w:rPr>
        <w:t>年期限以内的国开债中进行配置和选择。</w:t>
      </w:r>
    </w:p>
    <w:p w14:paraId="2301B7A1" w14:textId="77777777" w:rsidR="00E42787" w:rsidRPr="00E42787" w:rsidRDefault="00E42787" w:rsidP="00E42787">
      <w:pPr>
        <w:autoSpaceDE w:val="0"/>
        <w:autoSpaceDN w:val="0"/>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久期控制，考虑到全球经济体已处于紧缩周期，为降低利率风险，本基金主要投资于</w:t>
      </w:r>
      <w:r w:rsidR="00B44375">
        <w:rPr>
          <w:rFonts w:ascii="Arial Unicode MS" w:hAnsi="Arial Unicode MS" w:cs="Arial" w:hint="eastAsia"/>
          <w:bCs/>
          <w:szCs w:val="21"/>
        </w:rPr>
        <w:t>剩余期限为</w:t>
      </w:r>
      <w:r w:rsidRPr="00E42787">
        <w:rPr>
          <w:rFonts w:ascii="Arial Unicode MS" w:hAnsi="Arial Unicode MS" w:cs="Arial" w:hint="eastAsia"/>
          <w:bCs/>
          <w:szCs w:val="21"/>
        </w:rPr>
        <w:t>1-3</w:t>
      </w:r>
      <w:r w:rsidRPr="00E42787">
        <w:rPr>
          <w:rFonts w:ascii="Arial Unicode MS" w:hAnsi="Arial Unicode MS" w:cs="Arial" w:hint="eastAsia"/>
          <w:bCs/>
          <w:szCs w:val="21"/>
        </w:rPr>
        <w:t>年国开债。同时，根据对宏观经济发展状况、债券市场运行情况等因素的分析调配组合的整体久期，有效的控制整体久期风险，并借机获得收益。</w:t>
      </w:r>
    </w:p>
    <w:p w14:paraId="13EE6E70" w14:textId="77777777" w:rsidR="00E42787" w:rsidRPr="00E42787" w:rsidRDefault="00E42787" w:rsidP="00E42787">
      <w:pPr>
        <w:autoSpaceDE w:val="0"/>
        <w:autoSpaceDN w:val="0"/>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期限结构配置上，在确定组合久期后，针对收益率曲线形态特征确定合理的组合期限结构，以提高组合收益。</w:t>
      </w:r>
    </w:p>
    <w:p w14:paraId="3D0F7516" w14:textId="77777777" w:rsidR="00BA01CD" w:rsidRPr="00E42787" w:rsidRDefault="00E42787" w:rsidP="00E42787">
      <w:pPr>
        <w:autoSpaceDE w:val="0"/>
        <w:autoSpaceDN w:val="0"/>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相对价值判断上，根据对同类债券的相对价值判断，选择合适的交易时机，增持相对低估、价格将上升的个券，减持相对高估、价格将下降的个券。</w:t>
      </w:r>
    </w:p>
    <w:bookmarkEnd w:id="56"/>
    <w:bookmarkEnd w:id="57"/>
    <w:bookmarkEnd w:id="58"/>
    <w:p w14:paraId="150BA1E4" w14:textId="77777777" w:rsidR="00492608" w:rsidRPr="007B1922" w:rsidRDefault="007C5FCB" w:rsidP="001D6C21">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w:t>
      </w:r>
      <w:r w:rsidR="00492608" w:rsidRPr="007B1922">
        <w:rPr>
          <w:rFonts w:ascii="Arial Unicode MS" w:hAnsi="Arial Unicode MS" w:cs="Arial"/>
          <w:b/>
          <w:bCs/>
          <w:szCs w:val="21"/>
        </w:rPr>
        <w:t>、投资限制</w:t>
      </w:r>
    </w:p>
    <w:p w14:paraId="7A4E5395"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1</w:t>
      </w:r>
      <w:r w:rsidRPr="007C5FCB">
        <w:rPr>
          <w:rFonts w:ascii="Arial Unicode MS" w:hAnsi="Arial Unicode MS" w:cs="Arial" w:hint="eastAsia"/>
          <w:szCs w:val="21"/>
        </w:rPr>
        <w:t>、组合限制</w:t>
      </w:r>
    </w:p>
    <w:p w14:paraId="29E97E54"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基金的投资组合应遵循以下限制：</w:t>
      </w:r>
    </w:p>
    <w:p w14:paraId="7DA03873"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1</w:t>
      </w:r>
      <w:r w:rsidRPr="007C5FCB">
        <w:rPr>
          <w:rFonts w:ascii="Arial Unicode MS" w:hAnsi="Arial Unicode MS" w:cs="Arial" w:hint="eastAsia"/>
          <w:szCs w:val="21"/>
        </w:rPr>
        <w:t>）本基金对债券的投资比例不低于基金资产的</w:t>
      </w:r>
      <w:r w:rsidRPr="007C5FCB">
        <w:rPr>
          <w:rFonts w:ascii="Arial Unicode MS" w:hAnsi="Arial Unicode MS" w:cs="Arial" w:hint="eastAsia"/>
          <w:szCs w:val="21"/>
        </w:rPr>
        <w:t>80%</w:t>
      </w:r>
      <w:r w:rsidRPr="007C5FCB">
        <w:rPr>
          <w:rFonts w:ascii="Arial Unicode MS" w:hAnsi="Arial Unicode MS" w:cs="Arial" w:hint="eastAsia"/>
          <w:szCs w:val="21"/>
        </w:rPr>
        <w:t>，本基金投资于</w:t>
      </w:r>
      <w:r w:rsidR="00B44375">
        <w:rPr>
          <w:rFonts w:ascii="Arial Unicode MS" w:hAnsi="Arial Unicode MS" w:cs="Arial" w:hint="eastAsia"/>
          <w:szCs w:val="21"/>
        </w:rPr>
        <w:t>剩余期限为</w:t>
      </w:r>
      <w:r w:rsidRPr="007C5FCB">
        <w:rPr>
          <w:rFonts w:ascii="Arial Unicode MS" w:hAnsi="Arial Unicode MS" w:cs="Arial" w:hint="eastAsia"/>
          <w:szCs w:val="21"/>
        </w:rPr>
        <w:t>1-3</w:t>
      </w:r>
      <w:r w:rsidRPr="007C5FCB">
        <w:rPr>
          <w:rFonts w:ascii="Arial Unicode MS" w:hAnsi="Arial Unicode MS" w:cs="Arial" w:hint="eastAsia"/>
          <w:szCs w:val="21"/>
        </w:rPr>
        <w:t>年国开债的比例不低于非现金基金资产的</w:t>
      </w:r>
      <w:r w:rsidRPr="007C5FCB">
        <w:rPr>
          <w:rFonts w:ascii="Arial Unicode MS" w:hAnsi="Arial Unicode MS" w:cs="Arial" w:hint="eastAsia"/>
          <w:szCs w:val="21"/>
        </w:rPr>
        <w:t>80%</w:t>
      </w:r>
      <w:r w:rsidRPr="007C5FCB">
        <w:rPr>
          <w:rFonts w:ascii="Arial Unicode MS" w:hAnsi="Arial Unicode MS" w:cs="Arial" w:hint="eastAsia"/>
          <w:szCs w:val="21"/>
        </w:rPr>
        <w:t>；</w:t>
      </w:r>
    </w:p>
    <w:p w14:paraId="06A28F1D"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2</w:t>
      </w:r>
      <w:r w:rsidRPr="007C5FCB">
        <w:rPr>
          <w:rFonts w:ascii="Arial Unicode MS" w:hAnsi="Arial Unicode MS" w:cs="Arial" w:hint="eastAsia"/>
          <w:szCs w:val="21"/>
        </w:rPr>
        <w:t>）本基金持有现金或者到期日在一年以内的政府债券投资比例不低于基金资产净值的</w:t>
      </w:r>
      <w:r w:rsidRPr="007C5FCB">
        <w:rPr>
          <w:rFonts w:ascii="Arial Unicode MS" w:hAnsi="Arial Unicode MS" w:cs="Arial" w:hint="eastAsia"/>
          <w:szCs w:val="21"/>
        </w:rPr>
        <w:t>5%</w:t>
      </w:r>
      <w:r w:rsidRPr="007C5FCB">
        <w:rPr>
          <w:rFonts w:ascii="Arial Unicode MS" w:hAnsi="Arial Unicode MS" w:cs="Arial" w:hint="eastAsia"/>
          <w:szCs w:val="21"/>
        </w:rPr>
        <w:t>，其中，现金不包括结算备付金、存出保证金、应收申购款；</w:t>
      </w:r>
    </w:p>
    <w:p w14:paraId="2558FE6A"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3</w:t>
      </w:r>
      <w:r w:rsidRPr="007C5FCB">
        <w:rPr>
          <w:rFonts w:ascii="Arial Unicode MS" w:hAnsi="Arial Unicode MS" w:cs="Arial" w:hint="eastAsia"/>
          <w:szCs w:val="21"/>
        </w:rPr>
        <w:t>）本基金持有一家公司发行的证券，其市值不超过基金资产净值的</w:t>
      </w:r>
      <w:r w:rsidRPr="007C5FCB">
        <w:rPr>
          <w:rFonts w:ascii="Arial Unicode MS" w:hAnsi="Arial Unicode MS" w:cs="Arial" w:hint="eastAsia"/>
          <w:szCs w:val="21"/>
        </w:rPr>
        <w:t>10%</w:t>
      </w:r>
      <w:r w:rsidRPr="007C5FCB">
        <w:rPr>
          <w:rFonts w:ascii="Arial Unicode MS" w:hAnsi="Arial Unicode MS" w:cs="Arial" w:hint="eastAsia"/>
          <w:szCs w:val="21"/>
        </w:rPr>
        <w:t>；</w:t>
      </w:r>
    </w:p>
    <w:p w14:paraId="6224E8CB"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4</w:t>
      </w:r>
      <w:r w:rsidRPr="007C5FCB">
        <w:rPr>
          <w:rFonts w:ascii="Arial Unicode MS" w:hAnsi="Arial Unicode MS" w:cs="Arial" w:hint="eastAsia"/>
          <w:szCs w:val="21"/>
        </w:rPr>
        <w:t>）本基金管理人管理的全部基金持有一家公司发行的证券，不超过该证券的</w:t>
      </w:r>
      <w:r w:rsidRPr="007C5FCB">
        <w:rPr>
          <w:rFonts w:ascii="Arial Unicode MS" w:hAnsi="Arial Unicode MS" w:cs="Arial" w:hint="eastAsia"/>
          <w:szCs w:val="21"/>
        </w:rPr>
        <w:t>10%</w:t>
      </w:r>
      <w:r w:rsidRPr="007C5FCB">
        <w:rPr>
          <w:rFonts w:ascii="Arial Unicode MS" w:hAnsi="Arial Unicode MS" w:cs="Arial" w:hint="eastAsia"/>
          <w:szCs w:val="21"/>
        </w:rPr>
        <w:t>；</w:t>
      </w:r>
    </w:p>
    <w:p w14:paraId="3D03AE1B"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5</w:t>
      </w:r>
      <w:r w:rsidRPr="007C5FCB">
        <w:rPr>
          <w:rFonts w:ascii="Arial Unicode MS" w:hAnsi="Arial Unicode MS" w:cs="Arial" w:hint="eastAsia"/>
          <w:szCs w:val="21"/>
        </w:rPr>
        <w:t>）本基金进入全国银行间同业市场进行债券回购的资金余额不得超过基金资产净值的</w:t>
      </w:r>
      <w:r w:rsidRPr="007C5FCB">
        <w:rPr>
          <w:rFonts w:ascii="Arial Unicode MS" w:hAnsi="Arial Unicode MS" w:cs="Arial" w:hint="eastAsia"/>
          <w:szCs w:val="21"/>
        </w:rPr>
        <w:t>40%</w:t>
      </w:r>
      <w:r w:rsidRPr="007C5FCB">
        <w:rPr>
          <w:rFonts w:ascii="Arial Unicode MS" w:hAnsi="Arial Unicode MS" w:cs="Arial" w:hint="eastAsia"/>
          <w:szCs w:val="21"/>
        </w:rPr>
        <w:t>；在全国银行间同业市场中的债券回购最长期限为</w:t>
      </w:r>
      <w:r w:rsidRPr="007C5FCB">
        <w:rPr>
          <w:rFonts w:ascii="Arial Unicode MS" w:hAnsi="Arial Unicode MS" w:cs="Arial" w:hint="eastAsia"/>
          <w:szCs w:val="21"/>
        </w:rPr>
        <w:t>1</w:t>
      </w:r>
      <w:r w:rsidRPr="007C5FCB">
        <w:rPr>
          <w:rFonts w:ascii="Arial Unicode MS" w:hAnsi="Arial Unicode MS" w:cs="Arial" w:hint="eastAsia"/>
          <w:szCs w:val="21"/>
        </w:rPr>
        <w:t>年，债券回购到期后不得展期；</w:t>
      </w:r>
    </w:p>
    <w:p w14:paraId="513B0D09"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6</w:t>
      </w:r>
      <w:r w:rsidRPr="007C5FCB">
        <w:rPr>
          <w:rFonts w:ascii="Arial Unicode MS" w:hAnsi="Arial Unicode MS" w:cs="Arial" w:hint="eastAsia"/>
          <w:szCs w:val="21"/>
        </w:rPr>
        <w:t>）基金资产总值不得超过基金资产净值的</w:t>
      </w:r>
      <w:r w:rsidRPr="007C5FCB">
        <w:rPr>
          <w:rFonts w:ascii="Arial Unicode MS" w:hAnsi="Arial Unicode MS" w:cs="Arial" w:hint="eastAsia"/>
          <w:szCs w:val="21"/>
        </w:rPr>
        <w:t>140%</w:t>
      </w:r>
      <w:r w:rsidRPr="007C5FCB">
        <w:rPr>
          <w:rFonts w:ascii="Arial Unicode MS" w:hAnsi="Arial Unicode MS" w:cs="Arial" w:hint="eastAsia"/>
          <w:szCs w:val="21"/>
        </w:rPr>
        <w:t>；</w:t>
      </w:r>
    </w:p>
    <w:p w14:paraId="616FFA31"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7</w:t>
      </w:r>
      <w:r w:rsidRPr="007C5FCB">
        <w:rPr>
          <w:rFonts w:ascii="Arial Unicode MS" w:hAnsi="Arial Unicode MS" w:cs="Arial" w:hint="eastAsia"/>
          <w:szCs w:val="21"/>
        </w:rPr>
        <w:t>）本基金与私募类证券资管产品及中国证监会认定的其他主体为交易对手开展逆回购交易的，可接受质押品的资质要求应当与基金合同约定的投资范围保持一致；</w:t>
      </w:r>
    </w:p>
    <w:p w14:paraId="1FDE2788"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8</w:t>
      </w:r>
      <w:r w:rsidRPr="007C5FCB">
        <w:rPr>
          <w:rFonts w:ascii="Arial Unicode MS" w:hAnsi="Arial Unicode MS" w:cs="Arial" w:hint="eastAsia"/>
          <w:szCs w:val="21"/>
        </w:rPr>
        <w:t>）本基金主动投资于流动性受限资产的市值合计不得超过基金资产净值的</w:t>
      </w:r>
      <w:r w:rsidRPr="007C5FCB">
        <w:rPr>
          <w:rFonts w:ascii="Arial Unicode MS" w:hAnsi="Arial Unicode MS" w:cs="Arial" w:hint="eastAsia"/>
          <w:szCs w:val="21"/>
        </w:rPr>
        <w:t>15%</w:t>
      </w:r>
      <w:r w:rsidRPr="007C5FCB">
        <w:rPr>
          <w:rFonts w:ascii="Arial Unicode MS" w:hAnsi="Arial Unicode MS" w:cs="Arial" w:hint="eastAsia"/>
          <w:szCs w:val="21"/>
        </w:rPr>
        <w:t>；因证券市场波动、基金规模变动等基金管理人之外的因素致使基金不符合前款所规定比例限制的，基金管理人不得主动新增流动性受限资产的投资；</w:t>
      </w:r>
    </w:p>
    <w:p w14:paraId="289F5E4E"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9</w:t>
      </w:r>
      <w:r w:rsidRPr="007C5FCB">
        <w:rPr>
          <w:rFonts w:ascii="Arial Unicode MS" w:hAnsi="Arial Unicode MS" w:cs="Arial" w:hint="eastAsia"/>
          <w:szCs w:val="21"/>
        </w:rPr>
        <w:t>）法律法规、中国证监会及中国人民银行规定的其他比例限制。</w:t>
      </w:r>
    </w:p>
    <w:p w14:paraId="04F19E45"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除上述第（</w:t>
      </w:r>
      <w:r w:rsidRPr="007C5FCB">
        <w:rPr>
          <w:rFonts w:ascii="Arial Unicode MS" w:hAnsi="Arial Unicode MS" w:cs="Arial" w:hint="eastAsia"/>
          <w:szCs w:val="21"/>
        </w:rPr>
        <w:t>2</w:t>
      </w:r>
      <w:r w:rsidRPr="007C5FCB">
        <w:rPr>
          <w:rFonts w:ascii="Arial Unicode MS" w:hAnsi="Arial Unicode MS" w:cs="Arial" w:hint="eastAsia"/>
          <w:szCs w:val="21"/>
        </w:rPr>
        <w:t>）、（</w:t>
      </w:r>
      <w:r w:rsidRPr="007C5FCB">
        <w:rPr>
          <w:rFonts w:ascii="Arial Unicode MS" w:hAnsi="Arial Unicode MS" w:cs="Arial" w:hint="eastAsia"/>
          <w:szCs w:val="21"/>
        </w:rPr>
        <w:t>7</w:t>
      </w:r>
      <w:r w:rsidRPr="007C5FCB">
        <w:rPr>
          <w:rFonts w:ascii="Arial Unicode MS" w:hAnsi="Arial Unicode MS" w:cs="Arial" w:hint="eastAsia"/>
          <w:szCs w:val="21"/>
        </w:rPr>
        <w:t>）、（</w:t>
      </w:r>
      <w:r w:rsidRPr="007C5FCB">
        <w:rPr>
          <w:rFonts w:ascii="Arial Unicode MS" w:hAnsi="Arial Unicode MS" w:cs="Arial" w:hint="eastAsia"/>
          <w:szCs w:val="21"/>
        </w:rPr>
        <w:t>8</w:t>
      </w:r>
      <w:r w:rsidRPr="007C5FCB">
        <w:rPr>
          <w:rFonts w:ascii="Arial Unicode MS" w:hAnsi="Arial Unicode MS" w:cs="Arial" w:hint="eastAsia"/>
          <w:szCs w:val="21"/>
        </w:rPr>
        <w:t>）项外，因证券市场波动、证券发行人合并、基金规模变动等基金管理人之外的因素致使基金投资比例不符合上述规定投资比例的，基金管理人应当在</w:t>
      </w:r>
      <w:r w:rsidRPr="007C5FCB">
        <w:rPr>
          <w:rFonts w:ascii="Arial Unicode MS" w:hAnsi="Arial Unicode MS" w:cs="Arial" w:hint="eastAsia"/>
          <w:szCs w:val="21"/>
        </w:rPr>
        <w:t>10</w:t>
      </w:r>
      <w:r w:rsidRPr="007C5FCB">
        <w:rPr>
          <w:rFonts w:ascii="Arial Unicode MS" w:hAnsi="Arial Unicode MS" w:cs="Arial" w:hint="eastAsia"/>
          <w:szCs w:val="21"/>
        </w:rPr>
        <w:t>个交易日内进行调整，但中国证监会规定的特殊情形除外。法律法规另有规定的，从其规定。</w:t>
      </w:r>
    </w:p>
    <w:p w14:paraId="44517EEE"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基金管理人应当自基金合同生效之日起</w:t>
      </w:r>
      <w:r w:rsidRPr="007C5FCB">
        <w:rPr>
          <w:rFonts w:ascii="Arial Unicode MS" w:hAnsi="Arial Unicode MS" w:cs="Arial" w:hint="eastAsia"/>
          <w:szCs w:val="21"/>
        </w:rPr>
        <w:t>6</w:t>
      </w:r>
      <w:r w:rsidRPr="007C5FCB">
        <w:rPr>
          <w:rFonts w:ascii="Arial Unicode MS" w:hAnsi="Arial Unicode MS" w:cs="Arial"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057F3D57"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法律、行政法规或监管部门取消或调整上述限制，如适用于本基金，基金管理人在履行适当程序后，则本基金投资不再受相关限制或按调整后的规定执行。</w:t>
      </w:r>
    </w:p>
    <w:p w14:paraId="7D60F404"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2</w:t>
      </w:r>
      <w:r w:rsidRPr="007C5FCB">
        <w:rPr>
          <w:rFonts w:ascii="Arial Unicode MS" w:hAnsi="Arial Unicode MS" w:cs="Arial" w:hint="eastAsia"/>
          <w:szCs w:val="21"/>
        </w:rPr>
        <w:t>、本基金不得投资于以下金融工具：</w:t>
      </w:r>
    </w:p>
    <w:p w14:paraId="0B7E2D40"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1</w:t>
      </w:r>
      <w:r w:rsidRPr="007C5FCB">
        <w:rPr>
          <w:rFonts w:ascii="Arial Unicode MS" w:hAnsi="Arial Unicode MS" w:cs="Arial" w:hint="eastAsia"/>
          <w:szCs w:val="21"/>
        </w:rPr>
        <w:t>）股票；</w:t>
      </w:r>
    </w:p>
    <w:p w14:paraId="029AA408"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2</w:t>
      </w:r>
      <w:r w:rsidRPr="007C5FCB">
        <w:rPr>
          <w:rFonts w:ascii="Arial Unicode MS" w:hAnsi="Arial Unicode MS" w:cs="Arial" w:hint="eastAsia"/>
          <w:szCs w:val="21"/>
        </w:rPr>
        <w:t>）可转换债券、可交换债券；</w:t>
      </w:r>
    </w:p>
    <w:p w14:paraId="019367BB"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3</w:t>
      </w:r>
      <w:r w:rsidRPr="007C5FCB">
        <w:rPr>
          <w:rFonts w:ascii="Arial Unicode MS" w:hAnsi="Arial Unicode MS" w:cs="Arial" w:hint="eastAsia"/>
          <w:szCs w:val="21"/>
        </w:rPr>
        <w:t>）地方政府债、非政策性银行金融债、资产支持证券、信用债（包括企业债、公司债、中期票据、短期融资券）；</w:t>
      </w:r>
    </w:p>
    <w:p w14:paraId="0EFF137B"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4</w:t>
      </w:r>
      <w:r w:rsidRPr="007C5FCB">
        <w:rPr>
          <w:rFonts w:ascii="Arial Unicode MS" w:hAnsi="Arial Unicode MS" w:cs="Arial" w:hint="eastAsia"/>
          <w:szCs w:val="21"/>
        </w:rPr>
        <w:t>）中国证监会、中国人民银行禁止投资的其他金融工具。</w:t>
      </w:r>
    </w:p>
    <w:p w14:paraId="6A9B160A"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3</w:t>
      </w:r>
      <w:r w:rsidRPr="007C5FCB">
        <w:rPr>
          <w:rFonts w:ascii="Arial Unicode MS" w:hAnsi="Arial Unicode MS" w:cs="Arial" w:hint="eastAsia"/>
          <w:szCs w:val="21"/>
        </w:rPr>
        <w:t>、禁止行为</w:t>
      </w:r>
    </w:p>
    <w:p w14:paraId="5AA96BD5"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为维护基金份额持有人的合法权益，基金财产不得用于下列投资或者活动：</w:t>
      </w:r>
    </w:p>
    <w:p w14:paraId="309AB381"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1</w:t>
      </w:r>
      <w:r w:rsidRPr="007C5FCB">
        <w:rPr>
          <w:rFonts w:ascii="Arial Unicode MS" w:hAnsi="Arial Unicode MS" w:cs="Arial" w:hint="eastAsia"/>
          <w:szCs w:val="21"/>
        </w:rPr>
        <w:t>）承销证券；</w:t>
      </w:r>
    </w:p>
    <w:p w14:paraId="39E52FA2"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2</w:t>
      </w:r>
      <w:r w:rsidRPr="007C5FCB">
        <w:rPr>
          <w:rFonts w:ascii="Arial Unicode MS" w:hAnsi="Arial Unicode MS" w:cs="Arial" w:hint="eastAsia"/>
          <w:szCs w:val="21"/>
        </w:rPr>
        <w:t>）违反规定向他人贷款或者提供担保；</w:t>
      </w:r>
    </w:p>
    <w:p w14:paraId="2861368A"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3</w:t>
      </w:r>
      <w:r w:rsidRPr="007C5FCB">
        <w:rPr>
          <w:rFonts w:ascii="Arial Unicode MS" w:hAnsi="Arial Unicode MS" w:cs="Arial" w:hint="eastAsia"/>
          <w:szCs w:val="21"/>
        </w:rPr>
        <w:t>）从事承担无限责任的投资；</w:t>
      </w:r>
    </w:p>
    <w:p w14:paraId="34761A0F"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4</w:t>
      </w:r>
      <w:r w:rsidRPr="007C5FCB">
        <w:rPr>
          <w:rFonts w:ascii="Arial Unicode MS" w:hAnsi="Arial Unicode MS" w:cs="Arial" w:hint="eastAsia"/>
          <w:szCs w:val="21"/>
        </w:rPr>
        <w:t>）买卖其他基金份额，但是中国证监会另有规定的除外；</w:t>
      </w:r>
    </w:p>
    <w:p w14:paraId="31D287B1"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5</w:t>
      </w:r>
      <w:r w:rsidRPr="007C5FCB">
        <w:rPr>
          <w:rFonts w:ascii="Arial Unicode MS" w:hAnsi="Arial Unicode MS" w:cs="Arial" w:hint="eastAsia"/>
          <w:szCs w:val="21"/>
        </w:rPr>
        <w:t>）向其基金管理人、基金托管人出资；</w:t>
      </w:r>
    </w:p>
    <w:p w14:paraId="74AC6DC2"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6</w:t>
      </w:r>
      <w:r w:rsidRPr="007C5FCB">
        <w:rPr>
          <w:rFonts w:ascii="Arial Unicode MS" w:hAnsi="Arial Unicode MS" w:cs="Arial" w:hint="eastAsia"/>
          <w:szCs w:val="21"/>
        </w:rPr>
        <w:t>）从事内幕交易、操纵证券交易价格及其他不正当的证券交易活动；</w:t>
      </w:r>
    </w:p>
    <w:p w14:paraId="15FBB13A"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w:t>
      </w:r>
      <w:r w:rsidRPr="007C5FCB">
        <w:rPr>
          <w:rFonts w:ascii="Arial Unicode MS" w:hAnsi="Arial Unicode MS" w:cs="Arial" w:hint="eastAsia"/>
          <w:szCs w:val="21"/>
        </w:rPr>
        <w:t>7</w:t>
      </w:r>
      <w:r w:rsidRPr="007C5FCB">
        <w:rPr>
          <w:rFonts w:ascii="Arial Unicode MS" w:hAnsi="Arial Unicode MS" w:cs="Arial" w:hint="eastAsia"/>
          <w:szCs w:val="21"/>
        </w:rPr>
        <w:t>）法律、行政法规和中国证监会规定禁止的其他活动。</w:t>
      </w:r>
    </w:p>
    <w:p w14:paraId="73CABA62" w14:textId="77777777" w:rsidR="007C5FCB" w:rsidRP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5D4A45" w14:textId="77777777" w:rsidR="007C5FCB" w:rsidRDefault="007C5FCB" w:rsidP="007C5FCB">
      <w:pPr>
        <w:spacing w:line="360" w:lineRule="auto"/>
        <w:ind w:firstLineChars="200" w:firstLine="420"/>
        <w:rPr>
          <w:rFonts w:ascii="Arial Unicode MS" w:hAnsi="Arial Unicode MS" w:cs="Arial"/>
          <w:szCs w:val="21"/>
        </w:rPr>
      </w:pPr>
      <w:r w:rsidRPr="007C5FCB">
        <w:rPr>
          <w:rFonts w:ascii="Arial Unicode MS" w:hAnsi="Arial Unicode MS" w:cs="Arial" w:hint="eastAsia"/>
          <w:szCs w:val="21"/>
        </w:rPr>
        <w:t>法律、行政法规或监管部门取消上述禁止性规定，如适用于本基金，基金管理人在履行适当程序后，则本基金可不受上述规定的限制。</w:t>
      </w:r>
    </w:p>
    <w:p w14:paraId="6CF71EE4" w14:textId="77777777" w:rsidR="00492608" w:rsidRPr="007B1922" w:rsidRDefault="007C5FCB" w:rsidP="007C5FCB">
      <w:pPr>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sidR="00492608" w:rsidRPr="007B1922">
        <w:rPr>
          <w:rFonts w:ascii="Arial Unicode MS" w:hAnsi="Arial Unicode MS" w:cs="Arial"/>
          <w:b/>
          <w:szCs w:val="21"/>
        </w:rPr>
        <w:t>、业绩比较基准</w:t>
      </w:r>
    </w:p>
    <w:p w14:paraId="5F690B42" w14:textId="77777777" w:rsidR="007C5FCB" w:rsidRPr="007C5FCB" w:rsidRDefault="007C5FCB" w:rsidP="007C5FCB">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本基金的业绩比较基准为：中债</w:t>
      </w:r>
      <w:r w:rsidRPr="007C5FCB">
        <w:rPr>
          <w:rFonts w:ascii="Arial Unicode MS" w:hAnsi="Arial Unicode MS" w:cs="Arial" w:hint="eastAsia"/>
          <w:bCs/>
          <w:szCs w:val="21"/>
        </w:rPr>
        <w:t>-</w:t>
      </w:r>
      <w:r w:rsidRPr="007C5FCB">
        <w:rPr>
          <w:rFonts w:ascii="Arial Unicode MS" w:hAnsi="Arial Unicode MS" w:cs="Arial" w:hint="eastAsia"/>
          <w:bCs/>
          <w:szCs w:val="21"/>
        </w:rPr>
        <w:t>国开行债券总全价（</w:t>
      </w:r>
      <w:r w:rsidRPr="007C5FCB">
        <w:rPr>
          <w:rFonts w:ascii="Arial Unicode MS" w:hAnsi="Arial Unicode MS" w:cs="Arial" w:hint="eastAsia"/>
          <w:bCs/>
          <w:szCs w:val="21"/>
        </w:rPr>
        <w:t>1-3</w:t>
      </w:r>
      <w:r w:rsidRPr="007C5FCB">
        <w:rPr>
          <w:rFonts w:ascii="Arial Unicode MS" w:hAnsi="Arial Unicode MS" w:cs="Arial" w:hint="eastAsia"/>
          <w:bCs/>
          <w:szCs w:val="21"/>
        </w:rPr>
        <w:t>年）指数</w:t>
      </w:r>
      <w:r w:rsidR="006407E1">
        <w:rPr>
          <w:rFonts w:ascii="Arial Unicode MS" w:hAnsi="Arial Unicode MS" w:cs="Arial" w:hint="eastAsia"/>
          <w:bCs/>
          <w:szCs w:val="21"/>
        </w:rPr>
        <w:t>收益率</w:t>
      </w:r>
    </w:p>
    <w:p w14:paraId="5BE1DBAF" w14:textId="77777777" w:rsidR="007C5FCB" w:rsidRPr="007C5FCB" w:rsidRDefault="007C5FCB" w:rsidP="007C5FCB">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本基金选择该指数</w:t>
      </w:r>
      <w:r w:rsidR="006407E1">
        <w:rPr>
          <w:rFonts w:ascii="Arial Unicode MS" w:hAnsi="Arial Unicode MS" w:cs="Arial" w:hint="eastAsia"/>
          <w:bCs/>
          <w:szCs w:val="21"/>
        </w:rPr>
        <w:t>的收益率</w:t>
      </w:r>
      <w:r w:rsidRPr="007C5FCB">
        <w:rPr>
          <w:rFonts w:ascii="Arial Unicode MS" w:hAnsi="Arial Unicode MS" w:cs="Arial" w:hint="eastAsia"/>
          <w:bCs/>
          <w:szCs w:val="21"/>
        </w:rPr>
        <w:t>作为业绩比较基准主要考虑到：</w:t>
      </w:r>
    </w:p>
    <w:p w14:paraId="02B5BA52" w14:textId="77777777" w:rsidR="007C5FCB" w:rsidRPr="007C5FCB" w:rsidRDefault="007C5FCB" w:rsidP="007C5FCB">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、本基金主要投资于</w:t>
      </w:r>
      <w:r w:rsidR="00B44375">
        <w:rPr>
          <w:rFonts w:ascii="Arial Unicode MS" w:hAnsi="Arial Unicode MS" w:cs="Arial" w:hint="eastAsia"/>
          <w:bCs/>
          <w:szCs w:val="21"/>
        </w:rPr>
        <w:t>剩余期限为</w:t>
      </w:r>
      <w:r w:rsidRPr="007C5FCB">
        <w:rPr>
          <w:rFonts w:ascii="Arial Unicode MS" w:hAnsi="Arial Unicode MS" w:cs="Arial" w:hint="eastAsia"/>
          <w:bCs/>
          <w:szCs w:val="21"/>
        </w:rPr>
        <w:t>1-3</w:t>
      </w:r>
      <w:r w:rsidRPr="007C5FCB">
        <w:rPr>
          <w:rFonts w:ascii="Arial Unicode MS" w:hAnsi="Arial Unicode MS" w:cs="Arial" w:hint="eastAsia"/>
          <w:bCs/>
          <w:szCs w:val="21"/>
        </w:rPr>
        <w:t>年国开债，投资于</w:t>
      </w:r>
      <w:r w:rsidR="00B44375">
        <w:rPr>
          <w:rFonts w:ascii="Arial Unicode MS" w:hAnsi="Arial Unicode MS" w:cs="Arial" w:hint="eastAsia"/>
          <w:bCs/>
          <w:szCs w:val="21"/>
        </w:rPr>
        <w:t>剩余期限为</w:t>
      </w:r>
      <w:r w:rsidRPr="007C5FCB">
        <w:rPr>
          <w:rFonts w:ascii="Arial Unicode MS" w:hAnsi="Arial Unicode MS" w:cs="Arial" w:hint="eastAsia"/>
          <w:bCs/>
          <w:szCs w:val="21"/>
        </w:rPr>
        <w:t>1-3</w:t>
      </w:r>
      <w:r w:rsidRPr="007C5FCB">
        <w:rPr>
          <w:rFonts w:ascii="Arial Unicode MS" w:hAnsi="Arial Unicode MS" w:cs="Arial" w:hint="eastAsia"/>
          <w:bCs/>
          <w:szCs w:val="21"/>
        </w:rPr>
        <w:t>年国开债比例不低于非现金基金资产的</w:t>
      </w:r>
      <w:r w:rsidRPr="007C5FCB">
        <w:rPr>
          <w:rFonts w:ascii="Arial Unicode MS" w:hAnsi="Arial Unicode MS" w:cs="Arial" w:hint="eastAsia"/>
          <w:bCs/>
          <w:szCs w:val="21"/>
        </w:rPr>
        <w:t>80%</w:t>
      </w:r>
      <w:r w:rsidRPr="007C5FCB">
        <w:rPr>
          <w:rFonts w:ascii="Arial Unicode MS" w:hAnsi="Arial Unicode MS" w:cs="Arial" w:hint="eastAsia"/>
          <w:bCs/>
          <w:szCs w:val="21"/>
        </w:rPr>
        <w:t>；</w:t>
      </w:r>
    </w:p>
    <w:p w14:paraId="10B984EE" w14:textId="77777777" w:rsidR="007C5FCB" w:rsidRPr="007C5FCB" w:rsidRDefault="007C5FCB" w:rsidP="007C5FCB">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、中债</w:t>
      </w:r>
      <w:r w:rsidRPr="007C5FCB">
        <w:rPr>
          <w:rFonts w:ascii="Arial Unicode MS" w:hAnsi="Arial Unicode MS" w:cs="Arial" w:hint="eastAsia"/>
          <w:bCs/>
          <w:szCs w:val="21"/>
        </w:rPr>
        <w:t>-</w:t>
      </w:r>
      <w:r w:rsidRPr="007C5FCB">
        <w:rPr>
          <w:rFonts w:ascii="Arial Unicode MS" w:hAnsi="Arial Unicode MS" w:cs="Arial" w:hint="eastAsia"/>
          <w:bCs/>
          <w:szCs w:val="21"/>
        </w:rPr>
        <w:t>国开行债券总全价（</w:t>
      </w:r>
      <w:r w:rsidRPr="007C5FCB">
        <w:rPr>
          <w:rFonts w:ascii="Arial Unicode MS" w:hAnsi="Arial Unicode MS" w:cs="Arial" w:hint="eastAsia"/>
          <w:bCs/>
          <w:szCs w:val="21"/>
        </w:rPr>
        <w:t>1-3</w:t>
      </w:r>
      <w:r w:rsidRPr="007C5FCB">
        <w:rPr>
          <w:rFonts w:ascii="Arial Unicode MS" w:hAnsi="Arial Unicode MS" w:cs="Arial" w:hint="eastAsia"/>
          <w:bCs/>
          <w:szCs w:val="21"/>
        </w:rPr>
        <w:t>年）指数是中债</w:t>
      </w:r>
      <w:r w:rsidRPr="007C5FCB">
        <w:rPr>
          <w:rFonts w:ascii="Arial Unicode MS" w:hAnsi="Arial Unicode MS" w:cs="Arial" w:hint="eastAsia"/>
          <w:bCs/>
          <w:szCs w:val="21"/>
        </w:rPr>
        <w:t>-</w:t>
      </w:r>
      <w:r w:rsidRPr="007C5FCB">
        <w:rPr>
          <w:rFonts w:ascii="Arial Unicode MS" w:hAnsi="Arial Unicode MS" w:cs="Arial" w:hint="eastAsia"/>
          <w:bCs/>
          <w:szCs w:val="21"/>
        </w:rPr>
        <w:t>国开行债券总指数待偿期分段子指数，中债</w:t>
      </w:r>
      <w:r w:rsidRPr="007C5FCB">
        <w:rPr>
          <w:rFonts w:ascii="Arial Unicode MS" w:hAnsi="Arial Unicode MS" w:cs="Arial" w:hint="eastAsia"/>
          <w:bCs/>
          <w:szCs w:val="21"/>
        </w:rPr>
        <w:t>-</w:t>
      </w:r>
      <w:r w:rsidRPr="007C5FCB">
        <w:rPr>
          <w:rFonts w:ascii="Arial Unicode MS" w:hAnsi="Arial Unicode MS" w:cs="Arial" w:hint="eastAsia"/>
          <w:bCs/>
          <w:szCs w:val="21"/>
        </w:rPr>
        <w:t>国开行债券总指数隶属于中债总指数族，该指数成分券由国家开发银行在境内公开发行且上市流通的政策性银行债组成，是一个反映境内国开行债券价格走势情况的总指数。</w:t>
      </w:r>
    </w:p>
    <w:p w14:paraId="382D473A" w14:textId="77777777" w:rsidR="007C5FCB" w:rsidRPr="007C5FCB" w:rsidRDefault="007C5FCB" w:rsidP="007C5FCB">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综上，中债</w:t>
      </w:r>
      <w:r w:rsidRPr="007C5FCB">
        <w:rPr>
          <w:rFonts w:ascii="Arial Unicode MS" w:hAnsi="Arial Unicode MS" w:cs="Arial" w:hint="eastAsia"/>
          <w:bCs/>
          <w:szCs w:val="21"/>
        </w:rPr>
        <w:t>-</w:t>
      </w:r>
      <w:r w:rsidRPr="007C5FCB">
        <w:rPr>
          <w:rFonts w:ascii="Arial Unicode MS" w:hAnsi="Arial Unicode MS" w:cs="Arial" w:hint="eastAsia"/>
          <w:bCs/>
          <w:szCs w:val="21"/>
        </w:rPr>
        <w:t>国开行债券总全价（</w:t>
      </w:r>
      <w:r w:rsidRPr="007C5FCB">
        <w:rPr>
          <w:rFonts w:ascii="Arial Unicode MS" w:hAnsi="Arial Unicode MS" w:cs="Arial" w:hint="eastAsia"/>
          <w:bCs/>
          <w:szCs w:val="21"/>
        </w:rPr>
        <w:t>1-3</w:t>
      </w:r>
      <w:r w:rsidRPr="007C5FCB">
        <w:rPr>
          <w:rFonts w:ascii="Arial Unicode MS" w:hAnsi="Arial Unicode MS" w:cs="Arial" w:hint="eastAsia"/>
          <w:bCs/>
          <w:szCs w:val="21"/>
        </w:rPr>
        <w:t>年）指数可以较好地体现本基金的投资特征与目标客户群的风险收益偏好。因此，本基金选取中债</w:t>
      </w:r>
      <w:r w:rsidRPr="007C5FCB">
        <w:rPr>
          <w:rFonts w:ascii="Arial Unicode MS" w:hAnsi="Arial Unicode MS" w:cs="Arial" w:hint="eastAsia"/>
          <w:bCs/>
          <w:szCs w:val="21"/>
        </w:rPr>
        <w:t>-</w:t>
      </w:r>
      <w:r w:rsidRPr="007C5FCB">
        <w:rPr>
          <w:rFonts w:ascii="Arial Unicode MS" w:hAnsi="Arial Unicode MS" w:cs="Arial" w:hint="eastAsia"/>
          <w:bCs/>
          <w:szCs w:val="21"/>
        </w:rPr>
        <w:t>国开行债券总全价（</w:t>
      </w:r>
      <w:r w:rsidRPr="007C5FCB">
        <w:rPr>
          <w:rFonts w:ascii="Arial Unicode MS" w:hAnsi="Arial Unicode MS" w:cs="Arial" w:hint="eastAsia"/>
          <w:bCs/>
          <w:szCs w:val="21"/>
        </w:rPr>
        <w:t>1-3</w:t>
      </w:r>
      <w:r w:rsidRPr="007C5FCB">
        <w:rPr>
          <w:rFonts w:ascii="Arial Unicode MS" w:hAnsi="Arial Unicode MS" w:cs="Arial" w:hint="eastAsia"/>
          <w:bCs/>
          <w:szCs w:val="21"/>
        </w:rPr>
        <w:t>年）指数</w:t>
      </w:r>
      <w:r w:rsidR="006407E1">
        <w:rPr>
          <w:rFonts w:ascii="Arial Unicode MS" w:hAnsi="Arial Unicode MS" w:cs="Arial" w:hint="eastAsia"/>
          <w:bCs/>
          <w:szCs w:val="21"/>
        </w:rPr>
        <w:t>收益率</w:t>
      </w:r>
      <w:r w:rsidRPr="007C5FCB">
        <w:rPr>
          <w:rFonts w:ascii="Arial Unicode MS" w:hAnsi="Arial Unicode MS" w:cs="Arial" w:hint="eastAsia"/>
          <w:bCs/>
          <w:szCs w:val="21"/>
        </w:rPr>
        <w:t>作为本基金的业绩比较基准。</w:t>
      </w:r>
    </w:p>
    <w:p w14:paraId="3C123F5B" w14:textId="77777777" w:rsidR="007C5FCB" w:rsidRDefault="007C5FCB" w:rsidP="007C5FCB">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2315643F" w14:textId="77777777" w:rsidR="00492608" w:rsidRPr="007B1922" w:rsidRDefault="007C5FCB" w:rsidP="007C5FCB">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sidR="00492608" w:rsidRPr="007B1922">
        <w:rPr>
          <w:rFonts w:ascii="Arial Unicode MS" w:hAnsi="Arial Unicode MS" w:cs="Arial"/>
          <w:b/>
          <w:szCs w:val="21"/>
        </w:rPr>
        <w:t>、风险收益特征</w:t>
      </w:r>
    </w:p>
    <w:p w14:paraId="06B384BB" w14:textId="77777777" w:rsidR="007C5FCB" w:rsidRDefault="007C5FCB" w:rsidP="007C5FCB">
      <w:pPr>
        <w:spacing w:line="360" w:lineRule="auto"/>
        <w:ind w:firstLineChars="200" w:firstLine="420"/>
      </w:pPr>
      <w:bookmarkStart w:id="59" w:name="_Toc79392634"/>
      <w:r>
        <w:rPr>
          <w:rFonts w:hint="eastAsia"/>
        </w:rPr>
        <w:t>本基金为债券型基金，其长期平均风险和预期收益率低于股票型基金、混合型基金，高于货币市场基金，属于证券投资基金中的中低风险品种。</w:t>
      </w:r>
    </w:p>
    <w:p w14:paraId="2FF7A41F" w14:textId="77777777" w:rsidR="00ED4C46" w:rsidRPr="007B1922" w:rsidRDefault="007C5FCB" w:rsidP="008E7728">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sidR="00ED4C46" w:rsidRPr="007B1922">
        <w:rPr>
          <w:rFonts w:ascii="Arial Unicode MS" w:hAnsi="Arial Unicode MS" w:cs="Arial" w:hint="eastAsia"/>
          <w:b/>
          <w:bCs/>
          <w:szCs w:val="21"/>
        </w:rPr>
        <w:t>、基金管理人代表基金行使</w:t>
      </w:r>
      <w:r w:rsidR="006554D7">
        <w:rPr>
          <w:rFonts w:ascii="Arial Unicode MS" w:hAnsi="Arial Unicode MS" w:cs="Arial" w:hint="eastAsia"/>
          <w:b/>
          <w:bCs/>
          <w:szCs w:val="21"/>
        </w:rPr>
        <w:t>相关</w:t>
      </w:r>
      <w:r w:rsidR="00ED4C46" w:rsidRPr="007B1922">
        <w:rPr>
          <w:rFonts w:ascii="Arial Unicode MS" w:hAnsi="Arial Unicode MS" w:cs="Arial" w:hint="eastAsia"/>
          <w:b/>
          <w:bCs/>
          <w:szCs w:val="21"/>
        </w:rPr>
        <w:t>权利的处理原则及方法</w:t>
      </w:r>
    </w:p>
    <w:p w14:paraId="4A5FF6DA" w14:textId="77777777" w:rsidR="007C5FCB" w:rsidRPr="007C5FCB" w:rsidRDefault="007C5FCB" w:rsidP="004C67CC">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、有利于基金资产的安全与增值；</w:t>
      </w:r>
    </w:p>
    <w:p w14:paraId="5E8DEEDF" w14:textId="77777777" w:rsidR="007C5FCB" w:rsidRPr="007C5FCB" w:rsidRDefault="007C5FCB" w:rsidP="004C67CC">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、基金管理人按照国家有关规定代表基金独立行使相关权利，保护基金份额持有人的利益。</w:t>
      </w:r>
    </w:p>
    <w:p w14:paraId="0611CD83" w14:textId="77777777" w:rsidR="009B04F7" w:rsidRDefault="007C5FCB" w:rsidP="004C67CC">
      <w:pPr>
        <w:widowControl/>
        <w:adjustRightInd w:val="0"/>
        <w:snapToGrid w:val="0"/>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3</w:t>
      </w:r>
      <w:r w:rsidRPr="007C5FCB">
        <w:rPr>
          <w:rFonts w:ascii="Arial Unicode MS" w:hAnsi="Arial Unicode MS" w:cs="Arial" w:hint="eastAsia"/>
          <w:bCs/>
          <w:szCs w:val="21"/>
        </w:rPr>
        <w:t>、不通过关联交易为自身、雇员、授权代理人或任何存在利害关系的第三人牟取任何不当利益。</w:t>
      </w:r>
    </w:p>
    <w:p w14:paraId="7405CEAA" w14:textId="77777777" w:rsidR="007413C4" w:rsidRPr="004618EE" w:rsidRDefault="007413C4" w:rsidP="007413C4">
      <w:pPr>
        <w:adjustRightInd w:val="0"/>
        <w:snapToGrid w:val="0"/>
        <w:spacing w:line="360" w:lineRule="auto"/>
        <w:ind w:firstLineChars="200" w:firstLine="482"/>
        <w:rPr>
          <w:b/>
          <w:bCs/>
          <w:sz w:val="24"/>
        </w:rPr>
      </w:pPr>
      <w:r w:rsidRPr="004618EE">
        <w:rPr>
          <w:rFonts w:hint="eastAsia"/>
          <w:b/>
          <w:bCs/>
          <w:sz w:val="24"/>
        </w:rPr>
        <w:t>八、基金投资组合报告</w:t>
      </w:r>
    </w:p>
    <w:p w14:paraId="1DD632D1" w14:textId="77777777" w:rsidR="007413C4" w:rsidRPr="004C67CC" w:rsidRDefault="007413C4" w:rsidP="004C67CC">
      <w:pPr>
        <w:spacing w:line="360" w:lineRule="auto"/>
        <w:ind w:firstLineChars="200" w:firstLine="420"/>
      </w:pPr>
      <w:r w:rsidRPr="004C67CC">
        <w:rPr>
          <w:rFonts w:hint="eastAsia"/>
        </w:rPr>
        <w:t>基金管理人的董事会、董事保证本报告所载资料不存在虚假记载、误导性陈述或重大遗漏，并对其内容的真实性、准确性和完整性承担个别及连带的法律责任。</w:t>
      </w:r>
    </w:p>
    <w:p w14:paraId="3D68347F" w14:textId="37B00F04" w:rsidR="007413C4" w:rsidRPr="004C67CC" w:rsidRDefault="007413C4" w:rsidP="004C67CC">
      <w:pPr>
        <w:spacing w:line="360" w:lineRule="auto"/>
        <w:ind w:firstLineChars="200" w:firstLine="420"/>
      </w:pPr>
      <w:r w:rsidRPr="004C67CC">
        <w:rPr>
          <w:rFonts w:hint="eastAsia"/>
        </w:rPr>
        <w:t>基金托管人</w:t>
      </w:r>
      <w:r w:rsidR="00815A80" w:rsidRPr="004C67CC">
        <w:rPr>
          <w:rFonts w:hint="eastAsia"/>
        </w:rPr>
        <w:t>杭州银行股份有限公司</w:t>
      </w:r>
      <w:r w:rsidRPr="004C67CC">
        <w:rPr>
          <w:rFonts w:hint="eastAsia"/>
        </w:rPr>
        <w:t>根据本基金合同规定，于</w:t>
      </w:r>
      <w:r w:rsidRPr="004C67CC">
        <w:t xml:space="preserve">2019 </w:t>
      </w:r>
      <w:r w:rsidRPr="004C67CC">
        <w:rPr>
          <w:rFonts w:hint="eastAsia"/>
        </w:rPr>
        <w:t>年</w:t>
      </w:r>
      <w:r w:rsidR="00F34BA8">
        <w:t>5</w:t>
      </w:r>
      <w:r w:rsidRPr="004C67CC">
        <w:rPr>
          <w:rFonts w:hint="eastAsia"/>
        </w:rPr>
        <w:t>月</w:t>
      </w:r>
      <w:r w:rsidR="00F34BA8">
        <w:t>24</w:t>
      </w:r>
      <w:r w:rsidRPr="004C67CC">
        <w:rPr>
          <w:rFonts w:hint="eastAsia"/>
        </w:rPr>
        <w:t>日复核了本报告中的财务指标、净值表现</w:t>
      </w:r>
      <w:r w:rsidR="00815A80" w:rsidRPr="004C67CC">
        <w:rPr>
          <w:rFonts w:hint="eastAsia"/>
        </w:rPr>
        <w:t>和</w:t>
      </w:r>
      <w:r w:rsidRPr="004C67CC">
        <w:rPr>
          <w:rFonts w:hint="eastAsia"/>
        </w:rPr>
        <w:t>投资组合报告等内容，保证复核内容不存在虚假记载、误导性陈述或者重大遗漏。</w:t>
      </w:r>
    </w:p>
    <w:p w14:paraId="61B2CB4B" w14:textId="77777777" w:rsidR="007413C4" w:rsidRPr="004C67CC" w:rsidRDefault="007413C4" w:rsidP="004C67CC">
      <w:pPr>
        <w:spacing w:line="360" w:lineRule="auto"/>
        <w:ind w:firstLineChars="200" w:firstLine="420"/>
      </w:pPr>
      <w:r w:rsidRPr="004C67CC">
        <w:rPr>
          <w:rFonts w:hint="eastAsia"/>
        </w:rPr>
        <w:t>本投资组合报告所载数据截至</w:t>
      </w:r>
      <w:r w:rsidR="00815A80" w:rsidRPr="004C67CC">
        <w:t>2019</w:t>
      </w:r>
      <w:r w:rsidRPr="004C67CC">
        <w:rPr>
          <w:rFonts w:hint="eastAsia"/>
        </w:rPr>
        <w:t>年</w:t>
      </w:r>
      <w:r w:rsidR="00815A80" w:rsidRPr="004C67CC">
        <w:t>3</w:t>
      </w:r>
      <w:r w:rsidRPr="004C67CC">
        <w:rPr>
          <w:rFonts w:hint="eastAsia"/>
        </w:rPr>
        <w:t>月</w:t>
      </w:r>
      <w:r w:rsidRPr="004C67CC">
        <w:t>31</w:t>
      </w:r>
      <w:r w:rsidRPr="004C67CC">
        <w:rPr>
          <w:rFonts w:hint="eastAsia"/>
        </w:rPr>
        <w:t>日，本报告中所列财务数据未经审计。</w:t>
      </w:r>
    </w:p>
    <w:p w14:paraId="232DF050" w14:textId="77777777" w:rsidR="004D2518" w:rsidRDefault="00666C61" w:rsidP="004C67CC">
      <w:pPr>
        <w:spacing w:line="360" w:lineRule="auto"/>
        <w:ind w:firstLineChars="200" w:firstLine="420"/>
      </w:pPr>
      <w:r w:rsidRPr="004C67CC">
        <w:t>1</w:t>
      </w:r>
      <w:r w:rsidRPr="004C67CC">
        <w:rPr>
          <w:rFonts w:hint="eastAsia"/>
        </w:rPr>
        <w:t>、</w:t>
      </w:r>
      <w:r w:rsidR="004D2518" w:rsidRPr="004C67CC">
        <w:rPr>
          <w:rFonts w:hint="eastAsia"/>
        </w:rPr>
        <w:t>报告期末基金资产组合情况</w:t>
      </w:r>
    </w:p>
    <w:tbl>
      <w:tblPr>
        <w:tblW w:w="0" w:type="auto"/>
        <w:tblInd w:w="108" w:type="dxa"/>
        <w:tblLook w:val="04A0" w:firstRow="1" w:lastRow="0" w:firstColumn="1" w:lastColumn="0" w:noHBand="0" w:noVBand="1"/>
      </w:tblPr>
      <w:tblGrid>
        <w:gridCol w:w="726"/>
        <w:gridCol w:w="2324"/>
        <w:gridCol w:w="2923"/>
        <w:gridCol w:w="2441"/>
      </w:tblGrid>
      <w:tr w:rsidR="00B43479" w:rsidRPr="004B2435" w14:paraId="2CC6C8A1" w14:textId="77777777" w:rsidTr="00CA504D">
        <w:tc>
          <w:tcPr>
            <w:tcW w:w="1340" w:type="dxa"/>
            <w:tcBorders>
              <w:top w:val="single" w:sz="8" w:space="0" w:color="000000"/>
              <w:left w:val="single" w:sz="8" w:space="0" w:color="000000"/>
              <w:bottom w:val="single" w:sz="6" w:space="0" w:color="000000"/>
              <w:right w:val="single" w:sz="8" w:space="0" w:color="000000"/>
            </w:tcBorders>
            <w:vAlign w:val="center"/>
            <w:hideMark/>
          </w:tcPr>
          <w:p w14:paraId="3468EE67" w14:textId="77777777" w:rsidR="004D2518" w:rsidRDefault="00B43479" w:rsidP="004C67CC">
            <w:pPr>
              <w:spacing w:line="360" w:lineRule="auto"/>
              <w:ind w:firstLineChars="200" w:firstLine="420"/>
            </w:pPr>
            <w:r w:rsidRPr="004C67CC">
              <w:rPr>
                <w:rFonts w:hint="eastAsia"/>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388EA7E1" w14:textId="77777777" w:rsidR="004D2518" w:rsidRDefault="00B43479" w:rsidP="004C67CC">
            <w:pPr>
              <w:spacing w:line="360" w:lineRule="auto"/>
              <w:ind w:firstLineChars="200" w:firstLine="420"/>
            </w:pPr>
            <w:r w:rsidRPr="004C67CC">
              <w:rPr>
                <w:rFonts w:hint="eastAsia"/>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3CB40FF" w14:textId="77777777" w:rsidR="004D2518" w:rsidRDefault="00B43479" w:rsidP="004C67CC">
            <w:pPr>
              <w:spacing w:line="360" w:lineRule="auto"/>
              <w:ind w:firstLineChars="200" w:firstLine="420"/>
            </w:pPr>
            <w:r w:rsidRPr="004C67CC">
              <w:rPr>
                <w:rFonts w:hint="eastAsia"/>
              </w:rPr>
              <w:t>金额</w:t>
            </w:r>
            <w:r w:rsidRPr="004C67CC">
              <w:t>(</w:t>
            </w:r>
            <w:r w:rsidRPr="004C67CC">
              <w:rPr>
                <w:rFonts w:hint="eastAsia"/>
              </w:rPr>
              <w:t>元</w:t>
            </w:r>
            <w:r w:rsidRPr="004C67CC">
              <w:t>)</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378963CF" w14:textId="77777777" w:rsidR="004D2518" w:rsidRDefault="00B43479" w:rsidP="004C67CC">
            <w:pPr>
              <w:spacing w:line="360" w:lineRule="auto"/>
              <w:ind w:firstLineChars="200" w:firstLine="420"/>
            </w:pPr>
            <w:r w:rsidRPr="004C67CC">
              <w:rPr>
                <w:rFonts w:hint="eastAsia"/>
              </w:rPr>
              <w:t>占基金总资产的比例（</w:t>
            </w:r>
            <w:r w:rsidRPr="004C67CC">
              <w:t>%</w:t>
            </w:r>
            <w:r w:rsidRPr="004C67CC">
              <w:rPr>
                <w:rFonts w:hint="eastAsia"/>
              </w:rPr>
              <w:t>）</w:t>
            </w:r>
          </w:p>
        </w:tc>
      </w:tr>
      <w:tr w:rsidR="00B43479" w:rsidRPr="004B2435" w14:paraId="3BEAAC03"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610B8674" w14:textId="77777777" w:rsidR="004D2518" w:rsidRDefault="00B43479" w:rsidP="004C67CC">
            <w:pPr>
              <w:spacing w:line="360" w:lineRule="auto"/>
              <w:ind w:firstLineChars="200" w:firstLine="420"/>
            </w:pPr>
            <w:r w:rsidRPr="004C67CC">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231F24D" w14:textId="77777777" w:rsidR="004D2518" w:rsidRDefault="00B43479" w:rsidP="004C67CC">
            <w:pPr>
              <w:spacing w:line="360" w:lineRule="auto"/>
              <w:ind w:firstLineChars="200" w:firstLine="42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292581"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907BD0" w14:textId="77777777" w:rsidR="004D2518" w:rsidRDefault="00B43479" w:rsidP="004C67CC">
            <w:pPr>
              <w:spacing w:line="360" w:lineRule="auto"/>
              <w:ind w:firstLineChars="200" w:firstLine="420"/>
            </w:pPr>
            <w:r>
              <w:rPr>
                <w:rFonts w:hint="eastAsia"/>
              </w:rPr>
              <w:t>-</w:t>
            </w:r>
          </w:p>
        </w:tc>
      </w:tr>
      <w:tr w:rsidR="00B43479" w:rsidRPr="004B2435" w14:paraId="4A6556EA"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34D5B393" w14:textId="77777777" w:rsidR="004D2518" w:rsidRPr="004C67CC" w:rsidRDefault="004D2518" w:rsidP="004C67CC">
            <w:pPr>
              <w:spacing w:line="360" w:lineRule="auto"/>
              <w:ind w:firstLineChars="200" w:firstLine="420"/>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56E8FF" w14:textId="77777777" w:rsidR="004D2518" w:rsidRDefault="00B43479" w:rsidP="004C67CC">
            <w:pPr>
              <w:spacing w:line="360" w:lineRule="auto"/>
              <w:ind w:firstLineChars="200" w:firstLine="42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3522E6"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88CE75" w14:textId="77777777" w:rsidR="004D2518" w:rsidRDefault="00B43479" w:rsidP="004C67CC">
            <w:pPr>
              <w:spacing w:line="360" w:lineRule="auto"/>
              <w:ind w:firstLineChars="200" w:firstLine="420"/>
            </w:pPr>
            <w:r>
              <w:rPr>
                <w:rFonts w:hint="eastAsia"/>
              </w:rPr>
              <w:t>-</w:t>
            </w:r>
          </w:p>
        </w:tc>
      </w:tr>
      <w:tr w:rsidR="00B43479" w:rsidRPr="004B2435" w14:paraId="1FE0178B"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2CC424F4" w14:textId="77777777" w:rsidR="004D2518" w:rsidRDefault="00B43479" w:rsidP="004C67CC">
            <w:pPr>
              <w:spacing w:line="360" w:lineRule="auto"/>
              <w:ind w:firstLineChars="200" w:firstLine="420"/>
            </w:pPr>
            <w:r w:rsidRPr="004C67CC">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CA653A" w14:textId="77777777" w:rsidR="004D2518" w:rsidRDefault="00B43479" w:rsidP="004C67CC">
            <w:pPr>
              <w:spacing w:line="360" w:lineRule="auto"/>
              <w:ind w:firstLineChars="200" w:firstLine="42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9A51F1"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46455F" w14:textId="77777777" w:rsidR="004D2518" w:rsidRDefault="00B43479" w:rsidP="004C67CC">
            <w:pPr>
              <w:spacing w:line="360" w:lineRule="auto"/>
              <w:ind w:firstLineChars="200" w:firstLine="420"/>
            </w:pPr>
            <w:r>
              <w:rPr>
                <w:rFonts w:hint="eastAsia"/>
              </w:rPr>
              <w:t>-</w:t>
            </w:r>
          </w:p>
        </w:tc>
      </w:tr>
      <w:tr w:rsidR="00B43479" w:rsidRPr="004B2435" w14:paraId="463629D9"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72F3F4A7" w14:textId="77777777" w:rsidR="004D2518" w:rsidRDefault="00B43479" w:rsidP="004C67CC">
            <w:pPr>
              <w:spacing w:line="360" w:lineRule="auto"/>
              <w:ind w:firstLineChars="200" w:firstLine="420"/>
            </w:pPr>
            <w:r w:rsidRPr="004C67CC">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FD9D9C" w14:textId="77777777" w:rsidR="004D2518" w:rsidRDefault="00B43479" w:rsidP="004C67CC">
            <w:pPr>
              <w:spacing w:line="360" w:lineRule="auto"/>
              <w:ind w:firstLineChars="200" w:firstLine="42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9435BA" w14:textId="77777777" w:rsidR="004D2518" w:rsidRDefault="00B43479" w:rsidP="004C67CC">
            <w:pPr>
              <w:spacing w:line="360" w:lineRule="auto"/>
              <w:ind w:firstLineChars="200" w:firstLine="420"/>
            </w:pPr>
            <w:r>
              <w:rPr>
                <w:rFonts w:hint="eastAsia"/>
              </w:rPr>
              <w:t>341,363,000.00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DDE20E" w14:textId="77777777" w:rsidR="004D2518" w:rsidRDefault="00B43479" w:rsidP="004C67CC">
            <w:pPr>
              <w:spacing w:line="360" w:lineRule="auto"/>
              <w:ind w:firstLineChars="200" w:firstLine="420"/>
            </w:pPr>
            <w:r>
              <w:rPr>
                <w:rFonts w:hint="eastAsia"/>
              </w:rPr>
              <w:t>76.92</w:t>
            </w:r>
          </w:p>
        </w:tc>
      </w:tr>
      <w:tr w:rsidR="00B43479" w:rsidRPr="004B2435" w14:paraId="2F2ADA4D"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26F03FDA" w14:textId="77777777" w:rsidR="004D2518" w:rsidRPr="004C67CC" w:rsidRDefault="004D2518" w:rsidP="004C67CC">
            <w:pPr>
              <w:spacing w:line="360" w:lineRule="auto"/>
              <w:ind w:firstLineChars="200" w:firstLine="420"/>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9CE55C0" w14:textId="77777777" w:rsidR="004D2518" w:rsidRDefault="00B43479" w:rsidP="004C67CC">
            <w:pPr>
              <w:spacing w:line="360" w:lineRule="auto"/>
              <w:ind w:firstLineChars="200" w:firstLine="42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BC9280" w14:textId="77777777" w:rsidR="004D2518" w:rsidRDefault="00B43479" w:rsidP="004C67CC">
            <w:pPr>
              <w:spacing w:line="360" w:lineRule="auto"/>
              <w:ind w:firstLineChars="200" w:firstLine="420"/>
            </w:pPr>
            <w:r>
              <w:rPr>
                <w:rFonts w:hint="eastAsia"/>
              </w:rPr>
              <w:t>341,363,000.00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4CF39D" w14:textId="77777777" w:rsidR="004D2518" w:rsidRDefault="00B43479" w:rsidP="004C67CC">
            <w:pPr>
              <w:spacing w:line="360" w:lineRule="auto"/>
              <w:ind w:firstLineChars="200" w:firstLine="420"/>
            </w:pPr>
            <w:r>
              <w:rPr>
                <w:rFonts w:hint="eastAsia"/>
              </w:rPr>
              <w:t>76.92</w:t>
            </w:r>
          </w:p>
        </w:tc>
      </w:tr>
      <w:tr w:rsidR="00B43479" w:rsidRPr="004B2435" w14:paraId="2A37C36A"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1A059703" w14:textId="77777777" w:rsidR="004D2518" w:rsidRPr="004C67CC" w:rsidRDefault="004D2518" w:rsidP="004C67CC">
            <w:pPr>
              <w:spacing w:line="360" w:lineRule="auto"/>
              <w:ind w:firstLineChars="200" w:firstLine="420"/>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7F1C2A" w14:textId="77777777" w:rsidR="004D2518" w:rsidRDefault="00B43479" w:rsidP="004C67CC">
            <w:pPr>
              <w:spacing w:line="360" w:lineRule="auto"/>
              <w:ind w:firstLineChars="200" w:firstLine="42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685B70"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88ABE9" w14:textId="77777777" w:rsidR="004D2518" w:rsidRDefault="00B43479" w:rsidP="004C67CC">
            <w:pPr>
              <w:spacing w:line="360" w:lineRule="auto"/>
              <w:ind w:firstLineChars="200" w:firstLine="420"/>
            </w:pPr>
            <w:r>
              <w:rPr>
                <w:rFonts w:hint="eastAsia"/>
              </w:rPr>
              <w:t>-</w:t>
            </w:r>
          </w:p>
        </w:tc>
      </w:tr>
      <w:tr w:rsidR="00B43479" w:rsidRPr="004B2435" w14:paraId="0D78C2D9"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38509512" w14:textId="77777777" w:rsidR="004D2518" w:rsidRDefault="00B43479" w:rsidP="004C67CC">
            <w:pPr>
              <w:spacing w:line="360" w:lineRule="auto"/>
              <w:ind w:firstLineChars="200" w:firstLine="420"/>
            </w:pPr>
            <w:r w:rsidRPr="004C67CC">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673AC09" w14:textId="77777777" w:rsidR="004D2518" w:rsidRDefault="00B43479" w:rsidP="004C67CC">
            <w:pPr>
              <w:spacing w:line="360" w:lineRule="auto"/>
              <w:ind w:firstLineChars="200" w:firstLine="42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9B763E"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13D900" w14:textId="77777777" w:rsidR="004D2518" w:rsidRDefault="00B43479" w:rsidP="004C67CC">
            <w:pPr>
              <w:spacing w:line="360" w:lineRule="auto"/>
              <w:ind w:firstLineChars="200" w:firstLine="420"/>
            </w:pPr>
            <w:r>
              <w:rPr>
                <w:rFonts w:hint="eastAsia"/>
              </w:rPr>
              <w:t>-</w:t>
            </w:r>
          </w:p>
        </w:tc>
      </w:tr>
      <w:tr w:rsidR="00B43479" w:rsidRPr="004B2435" w14:paraId="66457E11"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6CD7BD3F" w14:textId="77777777" w:rsidR="004D2518" w:rsidRDefault="00B43479" w:rsidP="004C67CC">
            <w:pPr>
              <w:spacing w:line="360" w:lineRule="auto"/>
              <w:ind w:firstLineChars="200" w:firstLine="420"/>
            </w:pPr>
            <w:r w:rsidRPr="004C67CC">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83FF7E" w14:textId="77777777" w:rsidR="004D2518" w:rsidRDefault="00B43479" w:rsidP="004C67CC">
            <w:pPr>
              <w:spacing w:line="360" w:lineRule="auto"/>
              <w:ind w:firstLineChars="200" w:firstLine="42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ED43F1"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542CC0" w14:textId="77777777" w:rsidR="004D2518" w:rsidRDefault="00B43479" w:rsidP="004C67CC">
            <w:pPr>
              <w:spacing w:line="360" w:lineRule="auto"/>
              <w:ind w:firstLineChars="200" w:firstLine="420"/>
            </w:pPr>
            <w:r>
              <w:rPr>
                <w:rFonts w:hint="eastAsia"/>
              </w:rPr>
              <w:t>-</w:t>
            </w:r>
          </w:p>
        </w:tc>
      </w:tr>
      <w:tr w:rsidR="00B43479" w:rsidRPr="004B2435" w14:paraId="752077F1"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13024B7A" w14:textId="77777777" w:rsidR="004D2518" w:rsidRDefault="00B43479" w:rsidP="004C67CC">
            <w:pPr>
              <w:spacing w:line="360" w:lineRule="auto"/>
              <w:ind w:firstLineChars="200" w:firstLine="420"/>
            </w:pPr>
            <w:r w:rsidRPr="004C67CC">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1654CB" w14:textId="77777777" w:rsidR="004D2518" w:rsidRDefault="00B43479" w:rsidP="004C67CC">
            <w:pPr>
              <w:spacing w:line="360" w:lineRule="auto"/>
              <w:ind w:firstLineChars="200" w:firstLine="42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BFE8E8" w14:textId="77777777" w:rsidR="004D2518" w:rsidRDefault="00B43479" w:rsidP="004C67CC">
            <w:pPr>
              <w:spacing w:line="360" w:lineRule="auto"/>
              <w:ind w:firstLineChars="200" w:firstLine="420"/>
            </w:pPr>
            <w:r>
              <w:rPr>
                <w:rFonts w:hint="eastAsia"/>
              </w:rPr>
              <w:t>93,630,246.82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56DB1B" w14:textId="77777777" w:rsidR="004D2518" w:rsidRDefault="00B43479" w:rsidP="004C67CC">
            <w:pPr>
              <w:spacing w:line="360" w:lineRule="auto"/>
              <w:ind w:firstLineChars="200" w:firstLine="420"/>
            </w:pPr>
            <w:r>
              <w:rPr>
                <w:rFonts w:hint="eastAsia"/>
              </w:rPr>
              <w:t>21.10</w:t>
            </w:r>
          </w:p>
        </w:tc>
      </w:tr>
      <w:tr w:rsidR="00B43479" w:rsidRPr="004B2435" w14:paraId="775B44CE"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79A65048" w14:textId="77777777" w:rsidR="004D2518" w:rsidRPr="004C67CC" w:rsidRDefault="004D2518" w:rsidP="004C67CC">
            <w:pPr>
              <w:spacing w:line="360" w:lineRule="auto"/>
              <w:ind w:firstLineChars="200" w:firstLine="420"/>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62E48C" w14:textId="77777777" w:rsidR="004D2518" w:rsidRDefault="00B43479" w:rsidP="004C67CC">
            <w:pPr>
              <w:spacing w:line="360" w:lineRule="auto"/>
              <w:ind w:firstLineChars="200" w:firstLine="42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E6BB94" w14:textId="77777777" w:rsidR="004D2518" w:rsidRDefault="00B43479" w:rsidP="004C67CC">
            <w:pPr>
              <w:spacing w:line="360" w:lineRule="auto"/>
              <w:ind w:firstLineChars="200" w:firstLine="42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B70C2F" w14:textId="77777777" w:rsidR="004D2518" w:rsidRDefault="00B43479" w:rsidP="004C67CC">
            <w:pPr>
              <w:spacing w:line="360" w:lineRule="auto"/>
              <w:ind w:firstLineChars="200" w:firstLine="420"/>
            </w:pPr>
            <w:r>
              <w:rPr>
                <w:rFonts w:hint="eastAsia"/>
              </w:rPr>
              <w:t>-</w:t>
            </w:r>
          </w:p>
        </w:tc>
      </w:tr>
      <w:tr w:rsidR="00B43479" w:rsidRPr="004B2435" w14:paraId="24ED1D2E"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036B9BF5" w14:textId="77777777" w:rsidR="004D2518" w:rsidRDefault="00B43479" w:rsidP="004C67CC">
            <w:pPr>
              <w:spacing w:line="360" w:lineRule="auto"/>
              <w:ind w:firstLineChars="200" w:firstLine="420"/>
            </w:pPr>
            <w:r w:rsidRPr="004C67CC">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4AC910" w14:textId="77777777" w:rsidR="004D2518" w:rsidRDefault="00B43479" w:rsidP="004C67CC">
            <w:pPr>
              <w:spacing w:line="360" w:lineRule="auto"/>
              <w:ind w:firstLineChars="200" w:firstLine="42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105A75" w14:textId="77777777" w:rsidR="004D2518" w:rsidRDefault="00B43479" w:rsidP="004C67CC">
            <w:pPr>
              <w:spacing w:line="360" w:lineRule="auto"/>
              <w:ind w:firstLineChars="200" w:firstLine="420"/>
            </w:pPr>
            <w:r>
              <w:rPr>
                <w:rFonts w:hint="eastAsia"/>
              </w:rPr>
              <w:t>302,564.62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6B06B6" w14:textId="77777777" w:rsidR="004D2518" w:rsidRDefault="00B43479" w:rsidP="004C67CC">
            <w:pPr>
              <w:spacing w:line="360" w:lineRule="auto"/>
              <w:ind w:firstLineChars="200" w:firstLine="420"/>
            </w:pPr>
            <w:r>
              <w:rPr>
                <w:rFonts w:hint="eastAsia"/>
              </w:rPr>
              <w:t>0.07</w:t>
            </w:r>
          </w:p>
        </w:tc>
      </w:tr>
      <w:tr w:rsidR="00B43479" w:rsidRPr="004B2435" w14:paraId="6AE5CAE8"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378535DE" w14:textId="77777777" w:rsidR="004D2518" w:rsidRDefault="00B43479" w:rsidP="004C67CC">
            <w:pPr>
              <w:spacing w:line="360" w:lineRule="auto"/>
              <w:ind w:firstLineChars="200" w:firstLine="42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7067EC" w14:textId="77777777" w:rsidR="004D2518" w:rsidRDefault="00B43479" w:rsidP="004C67CC">
            <w:pPr>
              <w:spacing w:line="360" w:lineRule="auto"/>
              <w:ind w:firstLineChars="200" w:firstLine="42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4F717F" w14:textId="77777777" w:rsidR="004D2518" w:rsidRDefault="00B43479" w:rsidP="004C67CC">
            <w:pPr>
              <w:spacing w:line="360" w:lineRule="auto"/>
              <w:ind w:firstLineChars="200" w:firstLine="420"/>
            </w:pPr>
            <w:r>
              <w:rPr>
                <w:rFonts w:hint="eastAsia"/>
              </w:rPr>
              <w:t>8,496,474.74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5C1E7C9" w14:textId="77777777" w:rsidR="004D2518" w:rsidRDefault="00B43479" w:rsidP="004C67CC">
            <w:pPr>
              <w:spacing w:line="360" w:lineRule="auto"/>
              <w:ind w:firstLineChars="200" w:firstLine="420"/>
            </w:pPr>
            <w:r>
              <w:rPr>
                <w:rFonts w:hint="eastAsia"/>
              </w:rPr>
              <w:t>1.91</w:t>
            </w:r>
          </w:p>
        </w:tc>
      </w:tr>
      <w:tr w:rsidR="00B43479" w:rsidRPr="004B2435" w14:paraId="3954C009" w14:textId="77777777" w:rsidTr="00CA504D">
        <w:tc>
          <w:tcPr>
            <w:tcW w:w="0" w:type="auto"/>
            <w:tcBorders>
              <w:top w:val="single" w:sz="8" w:space="0" w:color="000000"/>
              <w:left w:val="single" w:sz="8" w:space="0" w:color="000000"/>
              <w:bottom w:val="single" w:sz="6" w:space="0" w:color="000000"/>
              <w:right w:val="single" w:sz="8" w:space="0" w:color="000000"/>
            </w:tcBorders>
            <w:vAlign w:val="center"/>
            <w:hideMark/>
          </w:tcPr>
          <w:p w14:paraId="0CA60BAA" w14:textId="77777777" w:rsidR="004D2518" w:rsidRDefault="00B43479" w:rsidP="004C67CC">
            <w:pPr>
              <w:spacing w:line="360" w:lineRule="auto"/>
              <w:ind w:firstLineChars="200" w:firstLine="42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1A2317" w14:textId="77777777" w:rsidR="004D2518" w:rsidRDefault="00B43479" w:rsidP="004C67CC">
            <w:pPr>
              <w:spacing w:line="360" w:lineRule="auto"/>
              <w:ind w:firstLineChars="200" w:firstLine="42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C11B3F" w14:textId="77777777" w:rsidR="004D2518" w:rsidRDefault="00B43479" w:rsidP="004C67CC">
            <w:pPr>
              <w:spacing w:line="360" w:lineRule="auto"/>
              <w:ind w:firstLineChars="200" w:firstLine="420"/>
            </w:pPr>
            <w:r>
              <w:rPr>
                <w:rFonts w:hint="eastAsia"/>
              </w:rPr>
              <w:t>443,792,286.18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3F1D53" w14:textId="77777777" w:rsidR="004D2518" w:rsidRDefault="00B43479" w:rsidP="004C67CC">
            <w:pPr>
              <w:spacing w:line="360" w:lineRule="auto"/>
              <w:ind w:firstLineChars="200" w:firstLine="420"/>
            </w:pPr>
            <w:r>
              <w:rPr>
                <w:rFonts w:hint="eastAsia"/>
              </w:rPr>
              <w:t>100.00</w:t>
            </w:r>
          </w:p>
        </w:tc>
      </w:tr>
    </w:tbl>
    <w:p w14:paraId="0357ECAB" w14:textId="77777777" w:rsidR="004D2518" w:rsidRPr="004C67CC" w:rsidRDefault="004D2518" w:rsidP="004C67CC">
      <w:pPr>
        <w:spacing w:line="360" w:lineRule="auto"/>
        <w:ind w:firstLineChars="200" w:firstLine="420"/>
      </w:pPr>
    </w:p>
    <w:p w14:paraId="5F1F15F7" w14:textId="77777777" w:rsidR="004D2518" w:rsidRDefault="004D2518" w:rsidP="004C67CC">
      <w:pPr>
        <w:spacing w:line="360" w:lineRule="auto"/>
        <w:ind w:firstLineChars="200" w:firstLine="420"/>
      </w:pPr>
      <w:r w:rsidRPr="004C67CC">
        <w:t>2</w:t>
      </w:r>
      <w:r w:rsidR="00666C61" w:rsidRPr="004C67CC">
        <w:rPr>
          <w:rFonts w:hint="eastAsia"/>
        </w:rPr>
        <w:t>、</w:t>
      </w:r>
      <w:r w:rsidRPr="004C67CC">
        <w:rPr>
          <w:rFonts w:hint="eastAsia"/>
        </w:rPr>
        <w:t>报告期末按行业分类的股票投资组合</w:t>
      </w:r>
    </w:p>
    <w:p w14:paraId="469A8743" w14:textId="77777777" w:rsidR="00B43479" w:rsidRPr="00666C61" w:rsidRDefault="00C44371" w:rsidP="004C67CC">
      <w:pPr>
        <w:spacing w:line="360" w:lineRule="auto"/>
        <w:ind w:firstLineChars="200" w:firstLine="420"/>
      </w:pPr>
      <w:r w:rsidRPr="008A70CB">
        <w:rPr>
          <w:rFonts w:hint="eastAsia"/>
        </w:rPr>
        <w:t>（</w:t>
      </w:r>
      <w:r w:rsidRPr="008A70CB">
        <w:t>1</w:t>
      </w:r>
      <w:r w:rsidRPr="008A70CB">
        <w:rPr>
          <w:rFonts w:hint="eastAsia"/>
        </w:rPr>
        <w:t>）</w:t>
      </w:r>
      <w:r w:rsidR="004D2518" w:rsidRPr="004C67CC">
        <w:rPr>
          <w:rFonts w:hint="eastAsia"/>
        </w:rPr>
        <w:t>报告期末按行业分类的境内股票投资组合</w:t>
      </w:r>
    </w:p>
    <w:p w14:paraId="3143E9B6" w14:textId="77777777" w:rsidR="00B43479" w:rsidRPr="00666C61" w:rsidRDefault="003F5C51" w:rsidP="004C67CC">
      <w:pPr>
        <w:spacing w:line="360" w:lineRule="auto"/>
        <w:ind w:firstLineChars="200" w:firstLine="420"/>
      </w:pPr>
      <w:r>
        <w:rPr>
          <w:rFonts w:hint="eastAsia"/>
        </w:rPr>
        <w:t>本基金本报告期末未持有股票。</w:t>
      </w:r>
    </w:p>
    <w:p w14:paraId="1569B2D4" w14:textId="77777777" w:rsidR="004D2518" w:rsidRPr="004C67CC" w:rsidRDefault="004D2518" w:rsidP="004C67CC">
      <w:pPr>
        <w:spacing w:line="360" w:lineRule="auto"/>
        <w:ind w:firstLineChars="200" w:firstLine="420"/>
      </w:pPr>
    </w:p>
    <w:p w14:paraId="12FE1BFA" w14:textId="77777777" w:rsidR="00B43479" w:rsidRPr="00666C61" w:rsidRDefault="00C44371" w:rsidP="004C67CC">
      <w:pPr>
        <w:spacing w:line="360" w:lineRule="auto"/>
        <w:ind w:firstLineChars="200" w:firstLine="420"/>
      </w:pPr>
      <w:r w:rsidRPr="008A70CB">
        <w:rPr>
          <w:rFonts w:hint="eastAsia"/>
        </w:rPr>
        <w:t>（</w:t>
      </w:r>
      <w:r w:rsidRPr="008A70CB">
        <w:t>2</w:t>
      </w:r>
      <w:r w:rsidRPr="008A70CB">
        <w:rPr>
          <w:rFonts w:hint="eastAsia"/>
        </w:rPr>
        <w:t>）</w:t>
      </w:r>
      <w:r w:rsidR="004D2518" w:rsidRPr="004C67CC">
        <w:rPr>
          <w:rFonts w:hint="eastAsia"/>
        </w:rPr>
        <w:t>报告期末按行业分类的港股通投资股票投资组合</w:t>
      </w:r>
    </w:p>
    <w:p w14:paraId="3983F8B3" w14:textId="77777777" w:rsidR="00B43479" w:rsidRPr="00666C61" w:rsidRDefault="003F5C51" w:rsidP="004C67CC">
      <w:pPr>
        <w:spacing w:line="360" w:lineRule="auto"/>
        <w:ind w:firstLineChars="200" w:firstLine="420"/>
      </w:pPr>
      <w:r>
        <w:rPr>
          <w:rFonts w:hint="eastAsia"/>
        </w:rPr>
        <w:t>本基金本报告期末未持有港股通股票。</w:t>
      </w:r>
    </w:p>
    <w:p w14:paraId="16E8AB52" w14:textId="77777777" w:rsidR="004D2518" w:rsidRDefault="004D2518" w:rsidP="004C67CC">
      <w:pPr>
        <w:spacing w:line="360" w:lineRule="auto"/>
        <w:ind w:firstLineChars="200" w:firstLine="420"/>
      </w:pPr>
      <w:r w:rsidRPr="004C67CC">
        <w:t>3</w:t>
      </w:r>
      <w:r w:rsidR="00666C61" w:rsidRPr="004C67CC">
        <w:rPr>
          <w:rFonts w:hint="eastAsia"/>
        </w:rPr>
        <w:t>、</w:t>
      </w:r>
      <w:r w:rsidRPr="004C67CC">
        <w:rPr>
          <w:rFonts w:hint="eastAsia"/>
        </w:rPr>
        <w:t>报告期末按公允价值占基金资产净值比例大小排序的前十名股票投资明细</w:t>
      </w:r>
    </w:p>
    <w:p w14:paraId="7701166B" w14:textId="77777777" w:rsidR="00B43479" w:rsidRPr="00666C61" w:rsidRDefault="00B43479" w:rsidP="004C67CC">
      <w:pPr>
        <w:spacing w:line="360" w:lineRule="auto"/>
        <w:ind w:firstLineChars="200" w:firstLine="420"/>
      </w:pPr>
      <w:r w:rsidRPr="00666C61">
        <w:rPr>
          <w:rFonts w:hint="eastAsia"/>
        </w:rPr>
        <w:t>本基金本报告期末未持有股票。</w:t>
      </w:r>
    </w:p>
    <w:p w14:paraId="7FC5F875" w14:textId="77777777" w:rsidR="004D2518" w:rsidRPr="004C67CC" w:rsidRDefault="004D2518" w:rsidP="004C67CC">
      <w:pPr>
        <w:spacing w:line="360" w:lineRule="auto"/>
        <w:ind w:firstLineChars="200" w:firstLine="420"/>
      </w:pPr>
    </w:p>
    <w:p w14:paraId="68D9AECA" w14:textId="77777777" w:rsidR="004D2518" w:rsidRDefault="004D2518" w:rsidP="004C67CC">
      <w:pPr>
        <w:spacing w:line="360" w:lineRule="auto"/>
        <w:ind w:firstLineChars="200" w:firstLine="420"/>
      </w:pPr>
      <w:r w:rsidRPr="004C67CC">
        <w:t>4</w:t>
      </w:r>
      <w:r w:rsidR="00666C61" w:rsidRPr="004C67CC">
        <w:rPr>
          <w:rFonts w:hint="eastAsia"/>
        </w:rPr>
        <w:t>、</w:t>
      </w:r>
      <w:r w:rsidRPr="004C67CC">
        <w:rPr>
          <w:rFonts w:hint="eastAsia"/>
        </w:rPr>
        <w:t>报告期末按债券品种分类的债券投资组合</w:t>
      </w:r>
    </w:p>
    <w:tbl>
      <w:tblPr>
        <w:tblW w:w="0" w:type="auto"/>
        <w:tblInd w:w="108" w:type="dxa"/>
        <w:tblLook w:val="04A0" w:firstRow="1" w:lastRow="0" w:firstColumn="1" w:lastColumn="0" w:noHBand="0" w:noVBand="1"/>
      </w:tblPr>
      <w:tblGrid>
        <w:gridCol w:w="1160"/>
        <w:gridCol w:w="2731"/>
        <w:gridCol w:w="2330"/>
        <w:gridCol w:w="2193"/>
      </w:tblGrid>
      <w:tr w:rsidR="00B43479" w:rsidRPr="004B2435" w14:paraId="260D1AA6" w14:textId="77777777" w:rsidTr="00CA504D">
        <w:tc>
          <w:tcPr>
            <w:tcW w:w="1342" w:type="dxa"/>
            <w:tcBorders>
              <w:top w:val="single" w:sz="8" w:space="0" w:color="000000"/>
              <w:left w:val="single" w:sz="8" w:space="0" w:color="000000"/>
              <w:bottom w:val="single" w:sz="6" w:space="0" w:color="000000"/>
              <w:right w:val="single" w:sz="8" w:space="0" w:color="000000"/>
            </w:tcBorders>
            <w:vAlign w:val="center"/>
            <w:hideMark/>
          </w:tcPr>
          <w:p w14:paraId="02137931" w14:textId="77777777" w:rsidR="004D2518" w:rsidRDefault="00B43479" w:rsidP="004C67CC">
            <w:pPr>
              <w:spacing w:line="360" w:lineRule="auto"/>
              <w:ind w:firstLineChars="200" w:firstLine="42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01CFF4E" w14:textId="77777777" w:rsidR="004D2518" w:rsidRDefault="00B43479" w:rsidP="004C67CC">
            <w:pPr>
              <w:spacing w:line="360" w:lineRule="auto"/>
              <w:ind w:firstLineChars="200" w:firstLine="420"/>
            </w:pPr>
            <w:r w:rsidRPr="004C67CC">
              <w:rPr>
                <w:rFonts w:hint="eastAsia"/>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37B1726" w14:textId="77777777" w:rsidR="004D2518" w:rsidRDefault="00B43479" w:rsidP="004C67CC">
            <w:pPr>
              <w:spacing w:line="360" w:lineRule="auto"/>
              <w:ind w:firstLineChars="200" w:firstLine="420"/>
            </w:pPr>
            <w:r w:rsidRPr="004C67CC">
              <w:rPr>
                <w:rFonts w:hint="eastAsia"/>
              </w:rPr>
              <w:t>公允价值</w:t>
            </w:r>
            <w:r w:rsidRPr="004C67CC">
              <w:t>(</w:t>
            </w:r>
            <w:r w:rsidRPr="004C67CC">
              <w:rPr>
                <w:rFonts w:hint="eastAsia"/>
              </w:rPr>
              <w:t>元</w:t>
            </w: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433E60C" w14:textId="77777777" w:rsidR="004D2518" w:rsidRDefault="00B43479" w:rsidP="004C67CC">
            <w:pPr>
              <w:spacing w:line="360" w:lineRule="auto"/>
              <w:ind w:firstLineChars="200" w:firstLine="420"/>
            </w:pPr>
            <w:r w:rsidRPr="004C67CC">
              <w:rPr>
                <w:rFonts w:hint="eastAsia"/>
              </w:rPr>
              <w:t>占基金资产净值比例（％）</w:t>
            </w:r>
          </w:p>
        </w:tc>
      </w:tr>
      <w:tr w:rsidR="00B43479" w:rsidRPr="004B2435" w14:paraId="475DB420"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5FC4264C" w14:textId="77777777" w:rsidR="004D2518" w:rsidRDefault="00B43479" w:rsidP="004C67CC">
            <w:pPr>
              <w:spacing w:line="360" w:lineRule="auto"/>
              <w:ind w:firstLineChars="200" w:firstLine="420"/>
            </w:pPr>
            <w:r w:rsidRPr="004C67CC">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2FE2334" w14:textId="77777777" w:rsidR="004D2518" w:rsidRDefault="00B43479" w:rsidP="004C67CC">
            <w:pPr>
              <w:spacing w:line="360" w:lineRule="auto"/>
              <w:ind w:firstLineChars="200" w:firstLine="42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A994373" w14:textId="77777777" w:rsidR="004D2518" w:rsidRDefault="00B43479" w:rsidP="004C67CC">
            <w:pPr>
              <w:spacing w:line="360" w:lineRule="auto"/>
              <w:ind w:firstLineChars="200" w:firstLine="420"/>
            </w:pPr>
            <w:r w:rsidRPr="004C67CC">
              <w:t>30,459,000.00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4BD9083" w14:textId="77777777" w:rsidR="004D2518" w:rsidRDefault="00B43479" w:rsidP="004C67CC">
            <w:pPr>
              <w:spacing w:line="360" w:lineRule="auto"/>
              <w:ind w:firstLineChars="200" w:firstLine="420"/>
            </w:pPr>
            <w:r w:rsidRPr="004C67CC">
              <w:t>6.87</w:t>
            </w:r>
          </w:p>
        </w:tc>
      </w:tr>
      <w:tr w:rsidR="00B43479" w:rsidRPr="004B2435" w14:paraId="6BAB9DB7"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70D414DA" w14:textId="77777777" w:rsidR="004D2518" w:rsidRDefault="00B43479" w:rsidP="004C67CC">
            <w:pPr>
              <w:spacing w:line="360" w:lineRule="auto"/>
              <w:ind w:firstLineChars="200" w:firstLine="420"/>
            </w:pPr>
            <w:r w:rsidRPr="004C67CC">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330D83F" w14:textId="77777777" w:rsidR="004D2518" w:rsidRDefault="00B43479" w:rsidP="004C67CC">
            <w:pPr>
              <w:spacing w:line="360" w:lineRule="auto"/>
              <w:ind w:firstLineChars="200" w:firstLine="42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3E4B5D6"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820C17D" w14:textId="77777777" w:rsidR="004D2518" w:rsidRDefault="00B43479" w:rsidP="004C67CC">
            <w:pPr>
              <w:spacing w:line="360" w:lineRule="auto"/>
              <w:ind w:firstLineChars="200" w:firstLine="420"/>
            </w:pPr>
            <w:r w:rsidRPr="004C67CC">
              <w:t>-</w:t>
            </w:r>
          </w:p>
        </w:tc>
      </w:tr>
      <w:tr w:rsidR="00B43479" w:rsidRPr="004B2435" w14:paraId="0C435DF8"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31CE765C" w14:textId="77777777" w:rsidR="004D2518" w:rsidRDefault="00B43479" w:rsidP="004C67CC">
            <w:pPr>
              <w:spacing w:line="360" w:lineRule="auto"/>
              <w:ind w:firstLineChars="200" w:firstLine="420"/>
            </w:pPr>
            <w:r w:rsidRPr="004C67CC">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89F6B15" w14:textId="77777777" w:rsidR="004D2518" w:rsidRDefault="00B43479" w:rsidP="004C67CC">
            <w:pPr>
              <w:spacing w:line="360" w:lineRule="auto"/>
              <w:ind w:firstLineChars="200" w:firstLine="42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6DBDF4A" w14:textId="77777777" w:rsidR="004D2518" w:rsidRDefault="00B43479" w:rsidP="004C67CC">
            <w:pPr>
              <w:spacing w:line="360" w:lineRule="auto"/>
              <w:ind w:firstLineChars="200" w:firstLine="420"/>
            </w:pPr>
            <w:r w:rsidRPr="004C67CC">
              <w:t>310,904,000.00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C1211D7" w14:textId="77777777" w:rsidR="004D2518" w:rsidRDefault="00B43479" w:rsidP="004C67CC">
            <w:pPr>
              <w:spacing w:line="360" w:lineRule="auto"/>
              <w:ind w:firstLineChars="200" w:firstLine="420"/>
            </w:pPr>
            <w:r w:rsidRPr="004C67CC">
              <w:t>70.09</w:t>
            </w:r>
          </w:p>
        </w:tc>
      </w:tr>
      <w:tr w:rsidR="00B43479" w:rsidRPr="004B2435" w14:paraId="7053FDAD"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0F78A620" w14:textId="77777777" w:rsidR="004D2518" w:rsidRPr="004C67CC" w:rsidRDefault="004D2518" w:rsidP="004C67CC">
            <w:pPr>
              <w:spacing w:line="360" w:lineRule="auto"/>
              <w:ind w:firstLineChars="200" w:firstLine="420"/>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289C17D" w14:textId="77777777" w:rsidR="004D2518" w:rsidRDefault="00B43479" w:rsidP="004C67CC">
            <w:pPr>
              <w:spacing w:line="360" w:lineRule="auto"/>
              <w:ind w:firstLineChars="200" w:firstLine="42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9D0A42A" w14:textId="77777777" w:rsidR="004D2518" w:rsidRDefault="00B43479" w:rsidP="004C67CC">
            <w:pPr>
              <w:spacing w:line="360" w:lineRule="auto"/>
              <w:ind w:firstLineChars="200" w:firstLine="420"/>
            </w:pPr>
            <w:r w:rsidRPr="004C67CC">
              <w:t>310,904,000.00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436AB3B" w14:textId="77777777" w:rsidR="004D2518" w:rsidRDefault="00B43479" w:rsidP="004C67CC">
            <w:pPr>
              <w:spacing w:line="360" w:lineRule="auto"/>
              <w:ind w:firstLineChars="200" w:firstLine="420"/>
            </w:pPr>
            <w:r w:rsidRPr="004C67CC">
              <w:t>70.09</w:t>
            </w:r>
          </w:p>
        </w:tc>
      </w:tr>
      <w:tr w:rsidR="00B43479" w:rsidRPr="004B2435" w14:paraId="297AB6B0"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6137D0CE" w14:textId="77777777" w:rsidR="004D2518" w:rsidRDefault="00B43479" w:rsidP="004C67CC">
            <w:pPr>
              <w:spacing w:line="360" w:lineRule="auto"/>
              <w:ind w:firstLineChars="200" w:firstLine="42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5524B86" w14:textId="77777777" w:rsidR="004D2518" w:rsidRDefault="00B43479" w:rsidP="004C67CC">
            <w:pPr>
              <w:spacing w:line="360" w:lineRule="auto"/>
              <w:ind w:firstLineChars="200" w:firstLine="42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128219B"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B9E0D8C" w14:textId="77777777" w:rsidR="004D2518" w:rsidRDefault="00B43479" w:rsidP="004C67CC">
            <w:pPr>
              <w:spacing w:line="360" w:lineRule="auto"/>
              <w:ind w:firstLineChars="200" w:firstLine="420"/>
            </w:pPr>
            <w:r w:rsidRPr="004C67CC">
              <w:t>-</w:t>
            </w:r>
          </w:p>
        </w:tc>
      </w:tr>
      <w:tr w:rsidR="00B43479" w:rsidRPr="004B2435" w14:paraId="464D3C48"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63BF371B" w14:textId="77777777" w:rsidR="004D2518" w:rsidRDefault="00B43479" w:rsidP="004C67CC">
            <w:pPr>
              <w:spacing w:line="360" w:lineRule="auto"/>
              <w:ind w:firstLineChars="200" w:firstLine="42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9B1F75A" w14:textId="77777777" w:rsidR="004D2518" w:rsidRDefault="00B43479" w:rsidP="004C67CC">
            <w:pPr>
              <w:spacing w:line="360" w:lineRule="auto"/>
              <w:ind w:firstLineChars="200" w:firstLine="42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B6B0ACA"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489D214" w14:textId="77777777" w:rsidR="004D2518" w:rsidRDefault="00B43479" w:rsidP="004C67CC">
            <w:pPr>
              <w:spacing w:line="360" w:lineRule="auto"/>
              <w:ind w:firstLineChars="200" w:firstLine="420"/>
            </w:pPr>
            <w:r w:rsidRPr="004C67CC">
              <w:t>-</w:t>
            </w:r>
          </w:p>
        </w:tc>
      </w:tr>
      <w:tr w:rsidR="00B43479" w:rsidRPr="004B2435" w14:paraId="561F1991"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1C0E6908" w14:textId="77777777" w:rsidR="004D2518" w:rsidRDefault="00B43479" w:rsidP="004C67CC">
            <w:pPr>
              <w:spacing w:line="360" w:lineRule="auto"/>
              <w:ind w:firstLineChars="200" w:firstLine="420"/>
            </w:pPr>
            <w:r w:rsidRPr="004C67CC">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FE00755" w14:textId="77777777" w:rsidR="004D2518" w:rsidRDefault="00B43479" w:rsidP="004C67CC">
            <w:pPr>
              <w:spacing w:line="360" w:lineRule="auto"/>
              <w:ind w:firstLineChars="200" w:firstLine="42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0864743"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A6880B9" w14:textId="77777777" w:rsidR="004D2518" w:rsidRDefault="00B43479" w:rsidP="004C67CC">
            <w:pPr>
              <w:spacing w:line="360" w:lineRule="auto"/>
              <w:ind w:firstLineChars="200" w:firstLine="420"/>
            </w:pPr>
            <w:r w:rsidRPr="004C67CC">
              <w:t>-</w:t>
            </w:r>
          </w:p>
        </w:tc>
      </w:tr>
      <w:tr w:rsidR="00B43479" w:rsidRPr="004B2435" w14:paraId="7C9953B9"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0224A53F" w14:textId="77777777" w:rsidR="004D2518" w:rsidRDefault="00B43479" w:rsidP="004C67CC">
            <w:pPr>
              <w:spacing w:line="360" w:lineRule="auto"/>
              <w:ind w:firstLineChars="200" w:firstLine="420"/>
            </w:pPr>
            <w:r w:rsidRPr="004C67CC">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2E425FF" w14:textId="77777777" w:rsidR="004D2518" w:rsidRDefault="00B43479" w:rsidP="004C67CC">
            <w:pPr>
              <w:spacing w:line="360" w:lineRule="auto"/>
              <w:ind w:firstLineChars="200" w:firstLine="42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59285C0"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121E6A0" w14:textId="77777777" w:rsidR="004D2518" w:rsidRDefault="00B43479" w:rsidP="004C67CC">
            <w:pPr>
              <w:spacing w:line="360" w:lineRule="auto"/>
              <w:ind w:firstLineChars="200" w:firstLine="420"/>
            </w:pPr>
            <w:r w:rsidRPr="004C67CC">
              <w:t>-</w:t>
            </w:r>
          </w:p>
        </w:tc>
      </w:tr>
      <w:tr w:rsidR="00B43479" w:rsidRPr="004B2435" w14:paraId="6C4F2243"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212DEAFA" w14:textId="77777777" w:rsidR="004D2518" w:rsidRDefault="00B43479" w:rsidP="004C67CC">
            <w:pPr>
              <w:spacing w:line="360" w:lineRule="auto"/>
              <w:ind w:firstLineChars="200" w:firstLine="420"/>
            </w:pPr>
            <w:r w:rsidRPr="004C67CC">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99C3B94" w14:textId="77777777" w:rsidR="004D2518" w:rsidRDefault="00B43479" w:rsidP="004C67CC">
            <w:pPr>
              <w:spacing w:line="360" w:lineRule="auto"/>
              <w:ind w:firstLineChars="200" w:firstLine="42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9A696E5"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6F7D265" w14:textId="77777777" w:rsidR="004D2518" w:rsidRDefault="00B43479" w:rsidP="004C67CC">
            <w:pPr>
              <w:spacing w:line="360" w:lineRule="auto"/>
              <w:ind w:firstLineChars="200" w:firstLine="420"/>
            </w:pPr>
            <w:r w:rsidRPr="004C67CC">
              <w:t>-</w:t>
            </w:r>
          </w:p>
        </w:tc>
      </w:tr>
      <w:tr w:rsidR="00B43479" w:rsidRPr="004B2435" w14:paraId="783E4299"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32E25FAC" w14:textId="77777777" w:rsidR="004D2518" w:rsidRDefault="00B43479" w:rsidP="004C67CC">
            <w:pPr>
              <w:spacing w:line="360" w:lineRule="auto"/>
              <w:ind w:firstLineChars="200" w:firstLine="42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17D22BA" w14:textId="77777777" w:rsidR="004D2518" w:rsidRDefault="00B43479" w:rsidP="004C67CC">
            <w:pPr>
              <w:spacing w:line="360" w:lineRule="auto"/>
              <w:ind w:firstLineChars="200" w:firstLine="42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8A9F9DC" w14:textId="77777777" w:rsidR="004D2518" w:rsidRDefault="00B43479" w:rsidP="004C67CC">
            <w:pPr>
              <w:spacing w:line="360" w:lineRule="auto"/>
              <w:ind w:firstLineChars="200" w:firstLine="420"/>
            </w:pPr>
            <w:r w:rsidRPr="004C67CC">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BE340EB" w14:textId="77777777" w:rsidR="004D2518" w:rsidRDefault="00B43479" w:rsidP="004C67CC">
            <w:pPr>
              <w:spacing w:line="360" w:lineRule="auto"/>
              <w:ind w:firstLineChars="200" w:firstLine="420"/>
            </w:pPr>
            <w:r w:rsidRPr="004C67CC">
              <w:t>-</w:t>
            </w:r>
          </w:p>
        </w:tc>
      </w:tr>
      <w:tr w:rsidR="00B43479" w:rsidRPr="004B2435" w14:paraId="38CC2572"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078DCF83" w14:textId="77777777" w:rsidR="004D2518" w:rsidRDefault="00B43479" w:rsidP="004C67CC">
            <w:pPr>
              <w:spacing w:line="360" w:lineRule="auto"/>
              <w:ind w:firstLineChars="200" w:firstLine="420"/>
            </w:pPr>
            <w:r w:rsidRPr="004C67CC">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65E85AA" w14:textId="77777777" w:rsidR="004D2518" w:rsidRDefault="00B43479" w:rsidP="004C67CC">
            <w:pPr>
              <w:spacing w:line="360" w:lineRule="auto"/>
              <w:ind w:firstLineChars="200" w:firstLine="42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33AC9FC" w14:textId="77777777" w:rsidR="004D2518" w:rsidRDefault="00B43479" w:rsidP="004C67CC">
            <w:pPr>
              <w:spacing w:line="360" w:lineRule="auto"/>
              <w:ind w:firstLineChars="200" w:firstLine="420"/>
            </w:pPr>
            <w:r w:rsidRPr="004C67CC">
              <w:t>341,363,000.00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163B2B9" w14:textId="77777777" w:rsidR="004D2518" w:rsidRDefault="00B43479" w:rsidP="004C67CC">
            <w:pPr>
              <w:spacing w:line="360" w:lineRule="auto"/>
              <w:ind w:firstLineChars="200" w:firstLine="420"/>
            </w:pPr>
            <w:r w:rsidRPr="004C67CC">
              <w:t>76.95</w:t>
            </w:r>
          </w:p>
        </w:tc>
      </w:tr>
    </w:tbl>
    <w:p w14:paraId="0AC54FC6" w14:textId="77777777" w:rsidR="004D2518" w:rsidRPr="004C67CC" w:rsidRDefault="004D2518" w:rsidP="004C67CC">
      <w:pPr>
        <w:spacing w:line="360" w:lineRule="auto"/>
        <w:ind w:firstLineChars="200" w:firstLine="420"/>
      </w:pPr>
    </w:p>
    <w:p w14:paraId="4E920BBC" w14:textId="77777777" w:rsidR="004D2518" w:rsidRDefault="004D2518" w:rsidP="004C67CC">
      <w:pPr>
        <w:spacing w:line="360" w:lineRule="auto"/>
        <w:ind w:firstLineChars="200" w:firstLine="420"/>
      </w:pPr>
      <w:r w:rsidRPr="004C67CC">
        <w:t>5</w:t>
      </w:r>
      <w:r w:rsidR="00666C61" w:rsidRPr="004C67CC">
        <w:rPr>
          <w:rFonts w:hint="eastAsia"/>
        </w:rPr>
        <w:t>、</w:t>
      </w:r>
      <w:r w:rsidRPr="004C67CC">
        <w:rPr>
          <w:rFonts w:hint="eastAsia"/>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709"/>
        <w:gridCol w:w="1276"/>
        <w:gridCol w:w="1276"/>
        <w:gridCol w:w="1275"/>
        <w:gridCol w:w="1808"/>
        <w:gridCol w:w="2070"/>
      </w:tblGrid>
      <w:tr w:rsidR="00B43479" w:rsidRPr="004B2435" w14:paraId="232989A7" w14:textId="77777777" w:rsidTr="004C67CC">
        <w:tc>
          <w:tcPr>
            <w:tcW w:w="709" w:type="dxa"/>
            <w:tcBorders>
              <w:top w:val="single" w:sz="8" w:space="0" w:color="000000"/>
              <w:left w:val="single" w:sz="8" w:space="0" w:color="000000"/>
              <w:bottom w:val="single" w:sz="6" w:space="0" w:color="000000"/>
              <w:right w:val="single" w:sz="8" w:space="0" w:color="000000"/>
            </w:tcBorders>
            <w:vAlign w:val="center"/>
            <w:hideMark/>
          </w:tcPr>
          <w:p w14:paraId="53D91CF6" w14:textId="77777777" w:rsidR="004D2518" w:rsidRDefault="00B43479" w:rsidP="004C67CC">
            <w:pPr>
              <w:spacing w:line="360" w:lineRule="auto"/>
            </w:pPr>
            <w:r w:rsidRPr="004C67CC">
              <w:rPr>
                <w:rFonts w:hint="eastAsia"/>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B38F843" w14:textId="77777777" w:rsidR="004D2518" w:rsidRDefault="00B43479" w:rsidP="004C67CC">
            <w:pPr>
              <w:spacing w:line="360" w:lineRule="auto"/>
            </w:pPr>
            <w:r w:rsidRPr="004C67CC">
              <w:rPr>
                <w:rFonts w:hint="eastAsia"/>
              </w:rPr>
              <w:t>债券代码</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398F595" w14:textId="77777777" w:rsidR="004D2518" w:rsidRDefault="00B43479" w:rsidP="004C67CC">
            <w:pPr>
              <w:spacing w:line="360" w:lineRule="auto"/>
            </w:pPr>
            <w:r w:rsidRPr="004C67CC">
              <w:rPr>
                <w:rFonts w:hint="eastAsia"/>
              </w:rPr>
              <w:t>债券名称</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E124DC3" w14:textId="77777777" w:rsidR="004D2518" w:rsidRDefault="00B43479" w:rsidP="004C67CC">
            <w:pPr>
              <w:spacing w:line="360" w:lineRule="auto"/>
            </w:pPr>
            <w:r w:rsidRPr="004C67CC">
              <w:rPr>
                <w:rFonts w:hint="eastAsia"/>
              </w:rPr>
              <w:t>数量（张）</w:t>
            </w:r>
          </w:p>
        </w:tc>
        <w:tc>
          <w:tcPr>
            <w:tcW w:w="1808" w:type="dxa"/>
            <w:tcBorders>
              <w:top w:val="single" w:sz="8" w:space="0" w:color="000000"/>
              <w:left w:val="single" w:sz="8" w:space="0" w:color="000000"/>
              <w:bottom w:val="single" w:sz="6" w:space="0" w:color="000000"/>
              <w:right w:val="single" w:sz="8" w:space="0" w:color="000000"/>
            </w:tcBorders>
            <w:vAlign w:val="center"/>
            <w:hideMark/>
          </w:tcPr>
          <w:p w14:paraId="1F3E1C9D" w14:textId="77777777" w:rsidR="004D2518" w:rsidRDefault="00B43479" w:rsidP="004C67CC">
            <w:pPr>
              <w:spacing w:line="360" w:lineRule="auto"/>
            </w:pPr>
            <w:r w:rsidRPr="004C67CC">
              <w:rPr>
                <w:rFonts w:hint="eastAsia"/>
              </w:rPr>
              <w:t>公允价值</w:t>
            </w:r>
            <w:r w:rsidRPr="004C67CC">
              <w:t>(</w:t>
            </w:r>
            <w:r w:rsidRPr="004C67CC">
              <w:rPr>
                <w:rFonts w:hint="eastAsia"/>
              </w:rPr>
              <w:t>元</w:t>
            </w:r>
            <w:r w:rsidRPr="004C67CC">
              <w:t>)</w:t>
            </w:r>
          </w:p>
        </w:tc>
        <w:tc>
          <w:tcPr>
            <w:tcW w:w="2070" w:type="dxa"/>
            <w:tcBorders>
              <w:top w:val="single" w:sz="8" w:space="0" w:color="000000"/>
              <w:left w:val="single" w:sz="8" w:space="0" w:color="000000"/>
              <w:bottom w:val="single" w:sz="6" w:space="0" w:color="000000"/>
              <w:right w:val="single" w:sz="8" w:space="0" w:color="000000"/>
            </w:tcBorders>
            <w:vAlign w:val="center"/>
            <w:hideMark/>
          </w:tcPr>
          <w:p w14:paraId="2CDC86BB" w14:textId="77777777" w:rsidR="004D2518" w:rsidRDefault="00B43479" w:rsidP="004C67CC">
            <w:pPr>
              <w:spacing w:line="360" w:lineRule="auto"/>
            </w:pPr>
            <w:r w:rsidRPr="004C67CC">
              <w:rPr>
                <w:rFonts w:hint="eastAsia"/>
              </w:rPr>
              <w:t>占基金资产净值比例（％）</w:t>
            </w:r>
          </w:p>
        </w:tc>
      </w:tr>
      <w:tr w:rsidR="00B43479" w:rsidRPr="004B2435" w14:paraId="07BAC1E2" w14:textId="77777777" w:rsidTr="004C67CC">
        <w:tc>
          <w:tcPr>
            <w:tcW w:w="709" w:type="dxa"/>
            <w:tcBorders>
              <w:top w:val="single" w:sz="8" w:space="0" w:color="000000"/>
              <w:left w:val="single" w:sz="8" w:space="0" w:color="000000"/>
              <w:bottom w:val="single" w:sz="6" w:space="0" w:color="000000"/>
              <w:right w:val="single" w:sz="8" w:space="0" w:color="000000"/>
            </w:tcBorders>
            <w:vAlign w:val="center"/>
            <w:hideMark/>
          </w:tcPr>
          <w:p w14:paraId="0B929DB8" w14:textId="77777777" w:rsidR="004D2518" w:rsidRDefault="00B43479" w:rsidP="004C67CC">
            <w:pPr>
              <w:spacing w:line="360" w:lineRule="auto"/>
            </w:pPr>
            <w:r w:rsidRPr="004C67CC">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12B94B5A" w14:textId="77777777" w:rsidR="004D2518" w:rsidRDefault="00B43479" w:rsidP="004C67CC">
            <w:pPr>
              <w:spacing w:line="360" w:lineRule="auto"/>
            </w:pPr>
            <w:r w:rsidRPr="004C67CC">
              <w:t>140210</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98C7550" w14:textId="77777777" w:rsidR="004D2518" w:rsidRDefault="00B43479" w:rsidP="004C67CC">
            <w:pPr>
              <w:spacing w:line="360" w:lineRule="auto"/>
            </w:pPr>
            <w:r w:rsidRPr="004C67CC">
              <w:t>14</w:t>
            </w:r>
            <w:r w:rsidRPr="004C67CC">
              <w:rPr>
                <w:rFonts w:hint="eastAsia"/>
              </w:rPr>
              <w:t>国开</w:t>
            </w:r>
            <w:r w:rsidRPr="004C67CC">
              <w:t>10</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C7D720D" w14:textId="77777777" w:rsidR="004D2518" w:rsidRDefault="00B43479" w:rsidP="004C67CC">
            <w:pPr>
              <w:spacing w:line="360" w:lineRule="auto"/>
            </w:pPr>
            <w:r w:rsidRPr="004C67CC">
              <w:t>700,000</w:t>
            </w:r>
          </w:p>
        </w:tc>
        <w:tc>
          <w:tcPr>
            <w:tcW w:w="1808" w:type="dxa"/>
            <w:tcBorders>
              <w:top w:val="single" w:sz="8" w:space="0" w:color="000000"/>
              <w:left w:val="single" w:sz="8" w:space="0" w:color="000000"/>
              <w:bottom w:val="single" w:sz="6" w:space="0" w:color="000000"/>
              <w:right w:val="single" w:sz="8" w:space="0" w:color="000000"/>
            </w:tcBorders>
            <w:vAlign w:val="center"/>
            <w:hideMark/>
          </w:tcPr>
          <w:p w14:paraId="038D3D76" w14:textId="77777777" w:rsidR="004D2518" w:rsidRDefault="00B43479" w:rsidP="004C67CC">
            <w:pPr>
              <w:spacing w:line="360" w:lineRule="auto"/>
            </w:pPr>
            <w:r w:rsidRPr="004C67CC">
              <w:t>73,577,000.00</w:t>
            </w:r>
          </w:p>
        </w:tc>
        <w:tc>
          <w:tcPr>
            <w:tcW w:w="2070" w:type="dxa"/>
            <w:tcBorders>
              <w:top w:val="single" w:sz="8" w:space="0" w:color="000000"/>
              <w:left w:val="single" w:sz="8" w:space="0" w:color="000000"/>
              <w:bottom w:val="single" w:sz="6" w:space="0" w:color="000000"/>
              <w:right w:val="single" w:sz="8" w:space="0" w:color="000000"/>
            </w:tcBorders>
            <w:vAlign w:val="center"/>
            <w:hideMark/>
          </w:tcPr>
          <w:p w14:paraId="5C7B7816" w14:textId="77777777" w:rsidR="004D2518" w:rsidRDefault="00B43479" w:rsidP="004C67CC">
            <w:pPr>
              <w:spacing w:line="360" w:lineRule="auto"/>
            </w:pPr>
            <w:r w:rsidRPr="004C67CC">
              <w:t>16.59</w:t>
            </w:r>
          </w:p>
        </w:tc>
      </w:tr>
      <w:tr w:rsidR="00B43479" w:rsidRPr="004B2435" w14:paraId="79A4F4B9" w14:textId="77777777" w:rsidTr="004C67CC">
        <w:tc>
          <w:tcPr>
            <w:tcW w:w="709" w:type="dxa"/>
            <w:tcBorders>
              <w:top w:val="single" w:sz="8" w:space="0" w:color="000000"/>
              <w:left w:val="single" w:sz="8" w:space="0" w:color="000000"/>
              <w:bottom w:val="single" w:sz="6" w:space="0" w:color="000000"/>
              <w:right w:val="single" w:sz="8" w:space="0" w:color="000000"/>
            </w:tcBorders>
            <w:vAlign w:val="center"/>
            <w:hideMark/>
          </w:tcPr>
          <w:p w14:paraId="22AC9F12" w14:textId="77777777" w:rsidR="004D2518" w:rsidRDefault="00B43479" w:rsidP="004C67CC">
            <w:pPr>
              <w:spacing w:line="360" w:lineRule="auto"/>
            </w:pPr>
            <w:r w:rsidRPr="004C67CC">
              <w:t>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35F3035" w14:textId="77777777" w:rsidR="004D2518" w:rsidRDefault="00B43479" w:rsidP="004C67CC">
            <w:pPr>
              <w:spacing w:line="360" w:lineRule="auto"/>
            </w:pPr>
            <w:r w:rsidRPr="004C67CC">
              <w:t>140203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05C943B7" w14:textId="77777777" w:rsidR="004D2518" w:rsidRDefault="00B43479" w:rsidP="004C67CC">
            <w:pPr>
              <w:spacing w:line="360" w:lineRule="auto"/>
            </w:pPr>
            <w:r w:rsidRPr="004C67CC">
              <w:t>14</w:t>
            </w:r>
            <w:r w:rsidRPr="004C67CC">
              <w:rPr>
                <w:rFonts w:hint="eastAsia"/>
              </w:rPr>
              <w:t>国开</w:t>
            </w:r>
            <w:r w:rsidRPr="004C67CC">
              <w:t>03</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5376A85" w14:textId="77777777" w:rsidR="004D2518" w:rsidRDefault="00B43479" w:rsidP="004C67CC">
            <w:pPr>
              <w:spacing w:line="360" w:lineRule="auto"/>
            </w:pPr>
            <w:r w:rsidRPr="004C67CC">
              <w:t>500,000</w:t>
            </w:r>
          </w:p>
        </w:tc>
        <w:tc>
          <w:tcPr>
            <w:tcW w:w="1808" w:type="dxa"/>
            <w:tcBorders>
              <w:top w:val="single" w:sz="8" w:space="0" w:color="000000"/>
              <w:left w:val="single" w:sz="8" w:space="0" w:color="000000"/>
              <w:bottom w:val="single" w:sz="6" w:space="0" w:color="000000"/>
              <w:right w:val="single" w:sz="8" w:space="0" w:color="000000"/>
            </w:tcBorders>
            <w:vAlign w:val="center"/>
            <w:hideMark/>
          </w:tcPr>
          <w:p w14:paraId="09FE3C26" w14:textId="77777777" w:rsidR="004D2518" w:rsidRDefault="00B43479" w:rsidP="004C67CC">
            <w:pPr>
              <w:spacing w:line="360" w:lineRule="auto"/>
            </w:pPr>
            <w:r w:rsidRPr="004C67CC">
              <w:t>52,510,000.00</w:t>
            </w:r>
          </w:p>
        </w:tc>
        <w:tc>
          <w:tcPr>
            <w:tcW w:w="2070" w:type="dxa"/>
            <w:tcBorders>
              <w:top w:val="single" w:sz="8" w:space="0" w:color="000000"/>
              <w:left w:val="single" w:sz="8" w:space="0" w:color="000000"/>
              <w:bottom w:val="single" w:sz="6" w:space="0" w:color="000000"/>
              <w:right w:val="single" w:sz="8" w:space="0" w:color="000000"/>
            </w:tcBorders>
            <w:vAlign w:val="center"/>
            <w:hideMark/>
          </w:tcPr>
          <w:p w14:paraId="79562A62" w14:textId="77777777" w:rsidR="004D2518" w:rsidRDefault="00B43479" w:rsidP="004C67CC">
            <w:pPr>
              <w:spacing w:line="360" w:lineRule="auto"/>
            </w:pPr>
            <w:r w:rsidRPr="004C67CC">
              <w:t>11.84</w:t>
            </w:r>
          </w:p>
        </w:tc>
      </w:tr>
      <w:tr w:rsidR="00B43479" w:rsidRPr="004B2435" w14:paraId="4E09B085" w14:textId="77777777" w:rsidTr="004C67CC">
        <w:tc>
          <w:tcPr>
            <w:tcW w:w="709" w:type="dxa"/>
            <w:tcBorders>
              <w:top w:val="single" w:sz="8" w:space="0" w:color="000000"/>
              <w:left w:val="single" w:sz="8" w:space="0" w:color="000000"/>
              <w:bottom w:val="single" w:sz="6" w:space="0" w:color="000000"/>
              <w:right w:val="single" w:sz="8" w:space="0" w:color="000000"/>
            </w:tcBorders>
            <w:vAlign w:val="center"/>
            <w:hideMark/>
          </w:tcPr>
          <w:p w14:paraId="484D589D" w14:textId="77777777" w:rsidR="004D2518" w:rsidRDefault="00B43479" w:rsidP="004C67CC">
            <w:pPr>
              <w:spacing w:line="360" w:lineRule="auto"/>
            </w:pPr>
            <w:r w:rsidRPr="004C67CC">
              <w:t>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A4D5F2B" w14:textId="77777777" w:rsidR="004D2518" w:rsidRDefault="00B43479" w:rsidP="004C67CC">
            <w:pPr>
              <w:spacing w:line="360" w:lineRule="auto"/>
            </w:pPr>
            <w:r w:rsidRPr="004C67CC">
              <w:t>140221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548D02E" w14:textId="77777777" w:rsidR="004D2518" w:rsidRDefault="00B43479" w:rsidP="004C67CC">
            <w:pPr>
              <w:spacing w:line="360" w:lineRule="auto"/>
            </w:pPr>
            <w:r w:rsidRPr="004C67CC">
              <w:t>14</w:t>
            </w:r>
            <w:r w:rsidRPr="004C67CC">
              <w:rPr>
                <w:rFonts w:hint="eastAsia"/>
              </w:rPr>
              <w:t>国开</w:t>
            </w:r>
            <w:r w:rsidRPr="004C67CC">
              <w:t>21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5677391" w14:textId="77777777" w:rsidR="004D2518" w:rsidRDefault="00B43479" w:rsidP="004C67CC">
            <w:pPr>
              <w:spacing w:line="360" w:lineRule="auto"/>
            </w:pPr>
            <w:r w:rsidRPr="004C67CC">
              <w:t>500,000</w:t>
            </w:r>
          </w:p>
        </w:tc>
        <w:tc>
          <w:tcPr>
            <w:tcW w:w="1808" w:type="dxa"/>
            <w:tcBorders>
              <w:top w:val="single" w:sz="8" w:space="0" w:color="000000"/>
              <w:left w:val="single" w:sz="8" w:space="0" w:color="000000"/>
              <w:bottom w:val="single" w:sz="6" w:space="0" w:color="000000"/>
              <w:right w:val="single" w:sz="8" w:space="0" w:color="000000"/>
            </w:tcBorders>
            <w:vAlign w:val="center"/>
            <w:hideMark/>
          </w:tcPr>
          <w:p w14:paraId="5CC94902" w14:textId="77777777" w:rsidR="004D2518" w:rsidRDefault="00B43479" w:rsidP="004C67CC">
            <w:pPr>
              <w:spacing w:line="360" w:lineRule="auto"/>
            </w:pPr>
            <w:r w:rsidRPr="004C67CC">
              <w:t>52,165,000.00</w:t>
            </w:r>
          </w:p>
        </w:tc>
        <w:tc>
          <w:tcPr>
            <w:tcW w:w="2070" w:type="dxa"/>
            <w:tcBorders>
              <w:top w:val="single" w:sz="8" w:space="0" w:color="000000"/>
              <w:left w:val="single" w:sz="8" w:space="0" w:color="000000"/>
              <w:bottom w:val="single" w:sz="6" w:space="0" w:color="000000"/>
              <w:right w:val="single" w:sz="8" w:space="0" w:color="000000"/>
            </w:tcBorders>
            <w:vAlign w:val="center"/>
            <w:hideMark/>
          </w:tcPr>
          <w:p w14:paraId="3102A892" w14:textId="77777777" w:rsidR="004D2518" w:rsidRDefault="00B43479" w:rsidP="004C67CC">
            <w:pPr>
              <w:spacing w:line="360" w:lineRule="auto"/>
            </w:pPr>
            <w:r w:rsidRPr="004C67CC">
              <w:t>11.76</w:t>
            </w:r>
          </w:p>
        </w:tc>
      </w:tr>
      <w:tr w:rsidR="00B43479" w:rsidRPr="004B2435" w14:paraId="696B432A" w14:textId="77777777" w:rsidTr="004C67CC">
        <w:tc>
          <w:tcPr>
            <w:tcW w:w="709" w:type="dxa"/>
            <w:tcBorders>
              <w:top w:val="single" w:sz="8" w:space="0" w:color="000000"/>
              <w:left w:val="single" w:sz="8" w:space="0" w:color="000000"/>
              <w:bottom w:val="single" w:sz="6" w:space="0" w:color="000000"/>
              <w:right w:val="single" w:sz="8" w:space="0" w:color="000000"/>
            </w:tcBorders>
            <w:vAlign w:val="center"/>
            <w:hideMark/>
          </w:tcPr>
          <w:p w14:paraId="64C5C318" w14:textId="77777777" w:rsidR="004D2518" w:rsidRDefault="00B43479" w:rsidP="004C67CC">
            <w:pPr>
              <w:spacing w:line="360" w:lineRule="auto"/>
            </w:pPr>
            <w:r w:rsidRPr="004C67CC">
              <w:t>4</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11DA5553" w14:textId="77777777" w:rsidR="004D2518" w:rsidRDefault="00B43479" w:rsidP="004C67CC">
            <w:pPr>
              <w:spacing w:line="360" w:lineRule="auto"/>
            </w:pPr>
            <w:r w:rsidRPr="004C67CC">
              <w:t>120201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00081052" w14:textId="77777777" w:rsidR="004D2518" w:rsidRDefault="00B43479" w:rsidP="004C67CC">
            <w:pPr>
              <w:spacing w:line="360" w:lineRule="auto"/>
            </w:pPr>
            <w:r w:rsidRPr="004C67CC">
              <w:t>12</w:t>
            </w:r>
            <w:r w:rsidRPr="004C67CC">
              <w:rPr>
                <w:rFonts w:hint="eastAsia"/>
              </w:rPr>
              <w:t>国开</w:t>
            </w:r>
            <w:r w:rsidRPr="004C67CC">
              <w:t>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066D1FC" w14:textId="77777777" w:rsidR="004D2518" w:rsidRDefault="00B43479" w:rsidP="004C67CC">
            <w:pPr>
              <w:spacing w:line="360" w:lineRule="auto"/>
            </w:pPr>
            <w:r w:rsidRPr="004C67CC">
              <w:t>400,000</w:t>
            </w:r>
          </w:p>
        </w:tc>
        <w:tc>
          <w:tcPr>
            <w:tcW w:w="1808" w:type="dxa"/>
            <w:tcBorders>
              <w:top w:val="single" w:sz="8" w:space="0" w:color="000000"/>
              <w:left w:val="single" w:sz="8" w:space="0" w:color="000000"/>
              <w:bottom w:val="single" w:sz="6" w:space="0" w:color="000000"/>
              <w:right w:val="single" w:sz="8" w:space="0" w:color="000000"/>
            </w:tcBorders>
            <w:vAlign w:val="center"/>
            <w:hideMark/>
          </w:tcPr>
          <w:p w14:paraId="1392933B" w14:textId="77777777" w:rsidR="004D2518" w:rsidRDefault="00B43479" w:rsidP="004C67CC">
            <w:pPr>
              <w:spacing w:line="360" w:lineRule="auto"/>
            </w:pPr>
            <w:r w:rsidRPr="004C67CC">
              <w:t>40,824,000.00</w:t>
            </w:r>
          </w:p>
        </w:tc>
        <w:tc>
          <w:tcPr>
            <w:tcW w:w="2070" w:type="dxa"/>
            <w:tcBorders>
              <w:top w:val="single" w:sz="8" w:space="0" w:color="000000"/>
              <w:left w:val="single" w:sz="8" w:space="0" w:color="000000"/>
              <w:bottom w:val="single" w:sz="6" w:space="0" w:color="000000"/>
              <w:right w:val="single" w:sz="8" w:space="0" w:color="000000"/>
            </w:tcBorders>
            <w:vAlign w:val="center"/>
            <w:hideMark/>
          </w:tcPr>
          <w:p w14:paraId="79270803" w14:textId="77777777" w:rsidR="004D2518" w:rsidRDefault="00B43479" w:rsidP="004C67CC">
            <w:pPr>
              <w:spacing w:line="360" w:lineRule="auto"/>
            </w:pPr>
            <w:r w:rsidRPr="004C67CC">
              <w:t>9.20</w:t>
            </w:r>
          </w:p>
        </w:tc>
      </w:tr>
      <w:tr w:rsidR="00B43479" w:rsidRPr="004B2435" w14:paraId="5AC80E79" w14:textId="77777777" w:rsidTr="004C67CC">
        <w:tc>
          <w:tcPr>
            <w:tcW w:w="709" w:type="dxa"/>
            <w:tcBorders>
              <w:top w:val="single" w:sz="8" w:space="0" w:color="000000"/>
              <w:left w:val="single" w:sz="8" w:space="0" w:color="000000"/>
              <w:bottom w:val="single" w:sz="6" w:space="0" w:color="000000"/>
              <w:right w:val="single" w:sz="8" w:space="0" w:color="000000"/>
            </w:tcBorders>
            <w:vAlign w:val="center"/>
            <w:hideMark/>
          </w:tcPr>
          <w:p w14:paraId="52FC87A3" w14:textId="77777777" w:rsidR="004D2518" w:rsidRDefault="00B43479" w:rsidP="004C67CC">
            <w:pPr>
              <w:spacing w:line="360" w:lineRule="auto"/>
            </w:pPr>
            <w:r w:rsidRPr="004C67CC">
              <w:t>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3CEC48D7" w14:textId="77777777" w:rsidR="004D2518" w:rsidRDefault="00B43479" w:rsidP="004C67CC">
            <w:pPr>
              <w:spacing w:line="360" w:lineRule="auto"/>
            </w:pPr>
            <w:r w:rsidRPr="004C67CC">
              <w:t>180202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FB324AA" w14:textId="77777777" w:rsidR="004D2518" w:rsidRDefault="00B43479" w:rsidP="004C67CC">
            <w:pPr>
              <w:spacing w:line="360" w:lineRule="auto"/>
            </w:pPr>
            <w:r w:rsidRPr="004C67CC">
              <w:t>18</w:t>
            </w:r>
            <w:r w:rsidRPr="004C67CC">
              <w:rPr>
                <w:rFonts w:hint="eastAsia"/>
              </w:rPr>
              <w:t>国开</w:t>
            </w:r>
            <w:r w:rsidRPr="004C67CC">
              <w:t>02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6926F51" w14:textId="77777777" w:rsidR="004D2518" w:rsidRDefault="00B43479" w:rsidP="004C67CC">
            <w:pPr>
              <w:spacing w:line="360" w:lineRule="auto"/>
            </w:pPr>
            <w:r w:rsidRPr="004C67CC">
              <w:t>400,000</w:t>
            </w:r>
          </w:p>
        </w:tc>
        <w:tc>
          <w:tcPr>
            <w:tcW w:w="1808" w:type="dxa"/>
            <w:tcBorders>
              <w:top w:val="single" w:sz="8" w:space="0" w:color="000000"/>
              <w:left w:val="single" w:sz="8" w:space="0" w:color="000000"/>
              <w:bottom w:val="single" w:sz="6" w:space="0" w:color="000000"/>
              <w:right w:val="single" w:sz="8" w:space="0" w:color="000000"/>
            </w:tcBorders>
            <w:vAlign w:val="center"/>
            <w:hideMark/>
          </w:tcPr>
          <w:p w14:paraId="5AC53CEF" w14:textId="77777777" w:rsidR="004D2518" w:rsidRDefault="00B43479" w:rsidP="004C67CC">
            <w:pPr>
              <w:spacing w:line="360" w:lineRule="auto"/>
            </w:pPr>
            <w:r w:rsidRPr="004C67CC">
              <w:t>40,664,000.00</w:t>
            </w:r>
          </w:p>
        </w:tc>
        <w:tc>
          <w:tcPr>
            <w:tcW w:w="2070" w:type="dxa"/>
            <w:tcBorders>
              <w:top w:val="single" w:sz="8" w:space="0" w:color="000000"/>
              <w:left w:val="single" w:sz="8" w:space="0" w:color="000000"/>
              <w:bottom w:val="single" w:sz="6" w:space="0" w:color="000000"/>
              <w:right w:val="single" w:sz="8" w:space="0" w:color="000000"/>
            </w:tcBorders>
            <w:vAlign w:val="center"/>
            <w:hideMark/>
          </w:tcPr>
          <w:p w14:paraId="5BBF73BD" w14:textId="77777777" w:rsidR="004D2518" w:rsidRDefault="00B43479" w:rsidP="004C67CC">
            <w:pPr>
              <w:spacing w:line="360" w:lineRule="auto"/>
            </w:pPr>
            <w:r w:rsidRPr="004C67CC">
              <w:t>9.17</w:t>
            </w:r>
          </w:p>
        </w:tc>
      </w:tr>
    </w:tbl>
    <w:p w14:paraId="47E0189D" w14:textId="77777777" w:rsidR="004D2518" w:rsidRPr="004C67CC" w:rsidRDefault="004D2518" w:rsidP="004C67CC">
      <w:pPr>
        <w:spacing w:line="360" w:lineRule="auto"/>
        <w:ind w:firstLineChars="200" w:firstLine="420"/>
      </w:pPr>
    </w:p>
    <w:p w14:paraId="7B1D2502" w14:textId="77777777" w:rsidR="004D2518" w:rsidRDefault="004D2518" w:rsidP="004C67CC">
      <w:pPr>
        <w:spacing w:line="360" w:lineRule="auto"/>
        <w:ind w:firstLineChars="200" w:firstLine="420"/>
      </w:pPr>
      <w:r w:rsidRPr="004C67CC">
        <w:t>6</w:t>
      </w:r>
      <w:r w:rsidR="00666C61" w:rsidRPr="004C67CC">
        <w:rPr>
          <w:rFonts w:hint="eastAsia"/>
        </w:rPr>
        <w:t>、</w:t>
      </w:r>
      <w:r w:rsidRPr="004C67CC">
        <w:rPr>
          <w:rFonts w:hint="eastAsia"/>
        </w:rPr>
        <w:t>报告期末按公允价值占基金资产净值比例大小排序的前十名资产支持证券投资明细</w:t>
      </w:r>
    </w:p>
    <w:p w14:paraId="2821C619" w14:textId="77777777" w:rsidR="00B43479" w:rsidRPr="00666C61" w:rsidRDefault="003F5C51" w:rsidP="004C67CC">
      <w:pPr>
        <w:spacing w:line="360" w:lineRule="auto"/>
        <w:ind w:firstLineChars="200" w:firstLine="420"/>
      </w:pPr>
      <w:r>
        <w:rPr>
          <w:rFonts w:hint="eastAsia"/>
        </w:rPr>
        <w:t>本基金本报告期末未持有资产支持证券。</w:t>
      </w:r>
    </w:p>
    <w:p w14:paraId="32B9770A" w14:textId="77777777" w:rsidR="004D2518" w:rsidRPr="004C67CC" w:rsidRDefault="004D2518" w:rsidP="004C67CC">
      <w:pPr>
        <w:spacing w:line="360" w:lineRule="auto"/>
        <w:ind w:firstLineChars="200" w:firstLine="420"/>
      </w:pPr>
    </w:p>
    <w:p w14:paraId="101878D4" w14:textId="77777777" w:rsidR="004D2518" w:rsidRDefault="004D2518" w:rsidP="004C67CC">
      <w:pPr>
        <w:spacing w:line="360" w:lineRule="auto"/>
        <w:ind w:firstLineChars="200" w:firstLine="420"/>
      </w:pPr>
      <w:r w:rsidRPr="004C67CC">
        <w:t>7</w:t>
      </w:r>
      <w:r w:rsidR="00666C61" w:rsidRPr="004C67CC">
        <w:rPr>
          <w:rFonts w:hint="eastAsia"/>
        </w:rPr>
        <w:t>、</w:t>
      </w:r>
      <w:r w:rsidRPr="004C67CC">
        <w:rPr>
          <w:rFonts w:hint="eastAsia"/>
        </w:rPr>
        <w:t>报告期末按公允价值占基金资产净值比例大小排序的前五名贵金属投资明细</w:t>
      </w:r>
    </w:p>
    <w:p w14:paraId="15E0075A" w14:textId="77777777" w:rsidR="00B43479" w:rsidRPr="00666C61" w:rsidRDefault="003F5C51" w:rsidP="004C67CC">
      <w:pPr>
        <w:spacing w:line="360" w:lineRule="auto"/>
        <w:ind w:firstLineChars="200" w:firstLine="420"/>
      </w:pPr>
      <w:r>
        <w:rPr>
          <w:rFonts w:hint="eastAsia"/>
        </w:rPr>
        <w:t>本基金本报告期末未持有贵金属。</w:t>
      </w:r>
    </w:p>
    <w:p w14:paraId="4E86D339" w14:textId="77777777" w:rsidR="004D2518" w:rsidRPr="004C67CC" w:rsidRDefault="004D2518" w:rsidP="004C67CC">
      <w:pPr>
        <w:spacing w:line="360" w:lineRule="auto"/>
        <w:ind w:firstLineChars="200" w:firstLine="420"/>
      </w:pPr>
    </w:p>
    <w:p w14:paraId="25620F25" w14:textId="77777777" w:rsidR="004D2518" w:rsidRDefault="004D2518" w:rsidP="004C67CC">
      <w:pPr>
        <w:spacing w:line="360" w:lineRule="auto"/>
        <w:ind w:firstLineChars="200" w:firstLine="420"/>
      </w:pPr>
      <w:r w:rsidRPr="004C67CC">
        <w:t>8</w:t>
      </w:r>
      <w:r w:rsidR="00666C61" w:rsidRPr="004C67CC">
        <w:rPr>
          <w:rFonts w:hint="eastAsia"/>
        </w:rPr>
        <w:t>、</w:t>
      </w:r>
      <w:r w:rsidRPr="004C67CC">
        <w:rPr>
          <w:rFonts w:hint="eastAsia"/>
        </w:rPr>
        <w:t>报告期末按公允价值占基金资产净值比例大小排序的前五名权证投资明细</w:t>
      </w:r>
    </w:p>
    <w:p w14:paraId="3DEBC553" w14:textId="77777777" w:rsidR="00B43479" w:rsidRPr="00666C61" w:rsidRDefault="00B43479" w:rsidP="004C67CC">
      <w:pPr>
        <w:spacing w:line="360" w:lineRule="auto"/>
        <w:ind w:firstLineChars="200" w:firstLine="420"/>
      </w:pPr>
      <w:r w:rsidRPr="00666C61">
        <w:rPr>
          <w:rFonts w:hint="eastAsia"/>
        </w:rPr>
        <w:t>本基金本报告期末未持有权证。</w:t>
      </w:r>
    </w:p>
    <w:p w14:paraId="18FDD48D" w14:textId="77777777" w:rsidR="004D2518" w:rsidRDefault="004D2518" w:rsidP="004C67CC">
      <w:pPr>
        <w:spacing w:line="360" w:lineRule="auto"/>
        <w:ind w:firstLineChars="200" w:firstLine="420"/>
      </w:pPr>
      <w:r w:rsidRPr="004C67CC">
        <w:t>9</w:t>
      </w:r>
      <w:r w:rsidR="00666C61" w:rsidRPr="004C67CC">
        <w:rPr>
          <w:rFonts w:hint="eastAsia"/>
        </w:rPr>
        <w:t>、</w:t>
      </w:r>
      <w:r w:rsidRPr="004C67CC">
        <w:rPr>
          <w:rFonts w:hint="eastAsia"/>
        </w:rPr>
        <w:t>报告期末本基金投资的股指期货交易情况说明</w:t>
      </w:r>
    </w:p>
    <w:p w14:paraId="5CCFDF11" w14:textId="77777777" w:rsidR="004D2518" w:rsidRDefault="004D2518" w:rsidP="004C67CC">
      <w:pPr>
        <w:spacing w:line="360" w:lineRule="auto"/>
        <w:ind w:firstLineChars="200" w:firstLine="420"/>
      </w:pPr>
      <w:r w:rsidRPr="004C67CC">
        <w:rPr>
          <w:rFonts w:hint="eastAsia"/>
        </w:rPr>
        <w:t>（</w:t>
      </w:r>
      <w:r w:rsidRPr="004C67CC">
        <w:t>1</w:t>
      </w:r>
      <w:r w:rsidRPr="004C67CC">
        <w:t>）</w:t>
      </w:r>
      <w:r w:rsidRPr="004C67CC">
        <w:rPr>
          <w:rFonts w:hint="eastAsia"/>
        </w:rPr>
        <w:t>报告期末本基金投资的股指期货持仓和损益明细</w:t>
      </w:r>
    </w:p>
    <w:p w14:paraId="2DAD71B5" w14:textId="77777777" w:rsidR="00B43479" w:rsidRPr="00666C61" w:rsidRDefault="003F5C51" w:rsidP="004C67CC">
      <w:pPr>
        <w:spacing w:line="360" w:lineRule="auto"/>
        <w:ind w:firstLineChars="200" w:firstLine="420"/>
      </w:pPr>
      <w:r>
        <w:rPr>
          <w:rFonts w:hint="eastAsia"/>
        </w:rPr>
        <w:t>本基金本报告期末未投资股指期货。</w:t>
      </w:r>
    </w:p>
    <w:p w14:paraId="71F0011F" w14:textId="77777777" w:rsidR="004D2518" w:rsidRPr="004C67CC" w:rsidRDefault="004D2518" w:rsidP="004C67CC">
      <w:pPr>
        <w:spacing w:line="360" w:lineRule="auto"/>
        <w:ind w:firstLineChars="200" w:firstLine="420"/>
      </w:pPr>
    </w:p>
    <w:p w14:paraId="1F67F055" w14:textId="77777777" w:rsidR="004D2518" w:rsidRDefault="004D2518" w:rsidP="004C67CC">
      <w:pPr>
        <w:spacing w:line="360" w:lineRule="auto"/>
        <w:ind w:firstLineChars="200" w:firstLine="420"/>
      </w:pPr>
      <w:r w:rsidRPr="004C67CC">
        <w:rPr>
          <w:rFonts w:hint="eastAsia"/>
        </w:rPr>
        <w:t>（</w:t>
      </w:r>
      <w:r w:rsidRPr="004C67CC">
        <w:t>2</w:t>
      </w:r>
      <w:r w:rsidRPr="004C67CC">
        <w:rPr>
          <w:rFonts w:hint="eastAsia"/>
        </w:rPr>
        <w:t>）本基金投资股指期货的投资政策</w:t>
      </w:r>
    </w:p>
    <w:p w14:paraId="717BC045" w14:textId="77777777" w:rsidR="00B43479" w:rsidRPr="004C67CC" w:rsidRDefault="003F5C51" w:rsidP="004C67CC">
      <w:pPr>
        <w:spacing w:line="360" w:lineRule="auto"/>
        <w:ind w:firstLineChars="200" w:firstLine="420"/>
      </w:pPr>
      <w:r w:rsidRPr="004C67CC">
        <w:rPr>
          <w:rFonts w:hint="eastAsia"/>
        </w:rPr>
        <w:t>本基金本报告期末未投资股指期货。</w:t>
      </w:r>
      <w:r w:rsidRPr="004C67CC">
        <w:t xml:space="preserve"> </w:t>
      </w:r>
    </w:p>
    <w:p w14:paraId="338C1DA4" w14:textId="77777777" w:rsidR="004D2518" w:rsidRPr="004C67CC" w:rsidRDefault="004D2518" w:rsidP="004C67CC">
      <w:pPr>
        <w:spacing w:line="360" w:lineRule="auto"/>
        <w:ind w:firstLineChars="200" w:firstLine="420"/>
      </w:pPr>
    </w:p>
    <w:p w14:paraId="2159D8BF" w14:textId="77777777" w:rsidR="004D2518" w:rsidRDefault="004D2518" w:rsidP="004C67CC">
      <w:pPr>
        <w:spacing w:line="360" w:lineRule="auto"/>
        <w:ind w:firstLineChars="200" w:firstLine="420"/>
      </w:pPr>
      <w:r w:rsidRPr="004C67CC">
        <w:t>10</w:t>
      </w:r>
      <w:r w:rsidR="00666C61" w:rsidRPr="004C67CC">
        <w:rPr>
          <w:rFonts w:hint="eastAsia"/>
        </w:rPr>
        <w:t>、</w:t>
      </w:r>
      <w:r w:rsidRPr="004C67CC">
        <w:rPr>
          <w:rFonts w:hint="eastAsia"/>
        </w:rPr>
        <w:t>报告期末本基金投资的国债期货交易情况说明</w:t>
      </w:r>
    </w:p>
    <w:p w14:paraId="0EDCEBC2" w14:textId="77777777" w:rsidR="004D2518" w:rsidRDefault="004D2518" w:rsidP="004C67CC">
      <w:pPr>
        <w:spacing w:line="360" w:lineRule="auto"/>
        <w:ind w:firstLineChars="200" w:firstLine="420"/>
      </w:pPr>
      <w:r w:rsidRPr="004C67CC">
        <w:rPr>
          <w:rFonts w:hint="eastAsia"/>
        </w:rPr>
        <w:t>（</w:t>
      </w:r>
      <w:r w:rsidRPr="004C67CC">
        <w:t>1</w:t>
      </w:r>
      <w:r w:rsidRPr="004C67CC">
        <w:t>）</w:t>
      </w:r>
      <w:r w:rsidRPr="004C67CC">
        <w:rPr>
          <w:rFonts w:hint="eastAsia"/>
        </w:rPr>
        <w:t>本期国债期货投资政策</w:t>
      </w:r>
    </w:p>
    <w:p w14:paraId="4C4D392F" w14:textId="77777777" w:rsidR="00B43479" w:rsidRPr="004C67CC" w:rsidRDefault="003F5C51" w:rsidP="004C67CC">
      <w:pPr>
        <w:spacing w:line="360" w:lineRule="auto"/>
        <w:ind w:firstLineChars="200" w:firstLine="420"/>
      </w:pPr>
      <w:r w:rsidRPr="004C67CC">
        <w:rPr>
          <w:rFonts w:hint="eastAsia"/>
        </w:rPr>
        <w:t>本基金本报告期末未投资国债期货。</w:t>
      </w:r>
      <w:r w:rsidRPr="004C67CC">
        <w:t xml:space="preserve"> </w:t>
      </w:r>
    </w:p>
    <w:p w14:paraId="49979365" w14:textId="77777777" w:rsidR="004D2518" w:rsidRPr="004C67CC" w:rsidRDefault="004D2518" w:rsidP="004C67CC">
      <w:pPr>
        <w:spacing w:line="360" w:lineRule="auto"/>
        <w:ind w:firstLineChars="200" w:firstLine="420"/>
      </w:pPr>
    </w:p>
    <w:p w14:paraId="56FE62EE" w14:textId="77777777" w:rsidR="004D2518" w:rsidRDefault="004D2518" w:rsidP="004C67CC">
      <w:pPr>
        <w:spacing w:line="360" w:lineRule="auto"/>
        <w:ind w:firstLineChars="200" w:firstLine="420"/>
      </w:pPr>
      <w:r w:rsidRPr="004C67CC">
        <w:rPr>
          <w:rFonts w:hint="eastAsia"/>
        </w:rPr>
        <w:t>（</w:t>
      </w:r>
      <w:r w:rsidRPr="004C67CC">
        <w:t>2</w:t>
      </w:r>
      <w:r w:rsidRPr="004C67CC">
        <w:rPr>
          <w:rFonts w:hint="eastAsia"/>
        </w:rPr>
        <w:t>）报告期末本基金投资的国债期货持仓和损益明细</w:t>
      </w:r>
    </w:p>
    <w:p w14:paraId="78262B1C" w14:textId="77777777" w:rsidR="00B43479" w:rsidRPr="00666C61" w:rsidRDefault="003F5C51" w:rsidP="004C67CC">
      <w:pPr>
        <w:spacing w:line="360" w:lineRule="auto"/>
        <w:ind w:firstLineChars="200" w:firstLine="420"/>
      </w:pPr>
      <w:r>
        <w:rPr>
          <w:rFonts w:hint="eastAsia"/>
        </w:rPr>
        <w:t>本基金本报告期末未投资国债期货。</w:t>
      </w:r>
    </w:p>
    <w:p w14:paraId="6B50CB87" w14:textId="77777777" w:rsidR="004D2518" w:rsidRPr="004C67CC" w:rsidRDefault="004D2518" w:rsidP="004C67CC">
      <w:pPr>
        <w:spacing w:line="360" w:lineRule="auto"/>
        <w:ind w:firstLineChars="200" w:firstLine="420"/>
      </w:pPr>
    </w:p>
    <w:p w14:paraId="159CEBB6" w14:textId="77777777" w:rsidR="004D2518" w:rsidRDefault="004D2518" w:rsidP="004C67CC">
      <w:pPr>
        <w:spacing w:line="360" w:lineRule="auto"/>
        <w:ind w:firstLineChars="200" w:firstLine="420"/>
      </w:pPr>
      <w:r w:rsidRPr="004C67CC">
        <w:rPr>
          <w:rFonts w:hint="eastAsia"/>
        </w:rPr>
        <w:t>（</w:t>
      </w:r>
      <w:r w:rsidRPr="004C67CC">
        <w:t>3</w:t>
      </w:r>
      <w:r w:rsidRPr="004C67CC">
        <w:rPr>
          <w:rFonts w:hint="eastAsia"/>
        </w:rPr>
        <w:t>）本期国债期货投资评价</w:t>
      </w:r>
    </w:p>
    <w:p w14:paraId="400B6DB9" w14:textId="77777777" w:rsidR="00B43479" w:rsidRPr="004C67CC" w:rsidRDefault="003F5C51" w:rsidP="004C67CC">
      <w:pPr>
        <w:spacing w:line="360" w:lineRule="auto"/>
        <w:ind w:firstLineChars="200" w:firstLine="420"/>
      </w:pPr>
      <w:r w:rsidRPr="004C67CC">
        <w:rPr>
          <w:rFonts w:hint="eastAsia"/>
        </w:rPr>
        <w:t>本基金本报告期末未投资国债期货。</w:t>
      </w:r>
      <w:r w:rsidRPr="004C67CC">
        <w:t xml:space="preserve"> </w:t>
      </w:r>
    </w:p>
    <w:p w14:paraId="117D2C6D" w14:textId="77777777" w:rsidR="004D2518" w:rsidRPr="004C67CC" w:rsidRDefault="004D2518" w:rsidP="004C67CC">
      <w:pPr>
        <w:spacing w:line="360" w:lineRule="auto"/>
        <w:ind w:firstLineChars="200" w:firstLine="420"/>
      </w:pPr>
    </w:p>
    <w:p w14:paraId="0A1DF963" w14:textId="77777777" w:rsidR="004D2518" w:rsidRDefault="004D2518" w:rsidP="004C67CC">
      <w:pPr>
        <w:spacing w:line="360" w:lineRule="auto"/>
        <w:ind w:firstLineChars="200" w:firstLine="420"/>
      </w:pPr>
      <w:r w:rsidRPr="004C67CC">
        <w:t>11</w:t>
      </w:r>
      <w:r w:rsidR="00666C61" w:rsidRPr="004C67CC">
        <w:rPr>
          <w:rFonts w:hint="eastAsia"/>
        </w:rPr>
        <w:t>、</w:t>
      </w:r>
      <w:r w:rsidRPr="004C67CC">
        <w:rPr>
          <w:rFonts w:hint="eastAsia"/>
        </w:rPr>
        <w:t>投资组合报告附注</w:t>
      </w:r>
      <w:r w:rsidRPr="004C67CC">
        <w:t xml:space="preserve"> </w:t>
      </w:r>
    </w:p>
    <w:p w14:paraId="3AF50FC0" w14:textId="77777777" w:rsidR="004D2518" w:rsidRDefault="004D2518" w:rsidP="004C67CC">
      <w:pPr>
        <w:spacing w:line="360" w:lineRule="auto"/>
        <w:ind w:firstLineChars="200" w:firstLine="420"/>
      </w:pPr>
      <w:r w:rsidRPr="004C67CC">
        <w:rPr>
          <w:rFonts w:hint="eastAsia"/>
        </w:rPr>
        <w:t>（</w:t>
      </w:r>
      <w:r w:rsidRPr="004C67CC">
        <w:t>1</w:t>
      </w:r>
      <w:r w:rsidRPr="004C67CC">
        <w:t>）</w:t>
      </w:r>
      <w:r w:rsidRPr="004C67CC">
        <w:rPr>
          <w:rFonts w:hint="eastAsia"/>
        </w:rPr>
        <w:t>本基金本报告期投资的前十名证券的发行主体，本报告期没有出现被监管部门立案调查的情形，也没有出现在报告编制日前一年内受到公开谴责、处罚的情形。</w:t>
      </w:r>
    </w:p>
    <w:p w14:paraId="666A08D9" w14:textId="77777777" w:rsidR="004D2518" w:rsidRPr="004C67CC" w:rsidRDefault="004D2518" w:rsidP="004C67CC">
      <w:pPr>
        <w:spacing w:line="360" w:lineRule="auto"/>
        <w:ind w:firstLineChars="200" w:firstLine="420"/>
      </w:pPr>
    </w:p>
    <w:p w14:paraId="0CE24D58" w14:textId="77777777" w:rsidR="004D2518" w:rsidRDefault="004D2518" w:rsidP="004C67CC">
      <w:pPr>
        <w:spacing w:line="360" w:lineRule="auto"/>
        <w:ind w:firstLineChars="200" w:firstLine="420"/>
      </w:pPr>
      <w:r w:rsidRPr="004C67CC">
        <w:rPr>
          <w:rFonts w:hint="eastAsia"/>
        </w:rPr>
        <w:t>（</w:t>
      </w:r>
      <w:r w:rsidRPr="004C67CC">
        <w:t>2</w:t>
      </w:r>
      <w:r w:rsidRPr="004C67CC">
        <w:rPr>
          <w:rFonts w:hint="eastAsia"/>
        </w:rPr>
        <w:t>）本基金本报告期末未持有股票。</w:t>
      </w:r>
    </w:p>
    <w:p w14:paraId="60BDDAA5" w14:textId="77777777" w:rsidR="004D2518" w:rsidRPr="004C67CC" w:rsidRDefault="004D2518" w:rsidP="004C67CC">
      <w:pPr>
        <w:spacing w:line="360" w:lineRule="auto"/>
        <w:ind w:firstLineChars="200" w:firstLine="420"/>
      </w:pPr>
    </w:p>
    <w:p w14:paraId="6E79D630" w14:textId="77777777" w:rsidR="004D2518" w:rsidRDefault="004D2518" w:rsidP="004C67CC">
      <w:pPr>
        <w:spacing w:line="360" w:lineRule="auto"/>
        <w:ind w:firstLineChars="200" w:firstLine="420"/>
      </w:pPr>
      <w:r w:rsidRPr="004C67CC">
        <w:rPr>
          <w:rFonts w:hint="eastAsia"/>
        </w:rPr>
        <w:t>（</w:t>
      </w:r>
      <w:r w:rsidRPr="004C67CC">
        <w:t>3</w:t>
      </w:r>
      <w:r w:rsidRPr="004C67CC">
        <w:rPr>
          <w:rFonts w:hint="eastAsia"/>
        </w:rPr>
        <w:t>）其他资产构成</w:t>
      </w:r>
    </w:p>
    <w:tbl>
      <w:tblPr>
        <w:tblW w:w="0" w:type="auto"/>
        <w:tblInd w:w="108" w:type="dxa"/>
        <w:tblLook w:val="04A0" w:firstRow="1" w:lastRow="0" w:firstColumn="1" w:lastColumn="0" w:noHBand="0" w:noVBand="1"/>
      </w:tblPr>
      <w:tblGrid>
        <w:gridCol w:w="1190"/>
        <w:gridCol w:w="3388"/>
        <w:gridCol w:w="3836"/>
      </w:tblGrid>
      <w:tr w:rsidR="00B43479" w:rsidRPr="004B2435" w14:paraId="4730E6AE" w14:textId="77777777" w:rsidTr="00CA504D">
        <w:tc>
          <w:tcPr>
            <w:tcW w:w="1342" w:type="dxa"/>
            <w:tcBorders>
              <w:top w:val="single" w:sz="8" w:space="0" w:color="000000"/>
              <w:left w:val="single" w:sz="8" w:space="0" w:color="000000"/>
              <w:bottom w:val="single" w:sz="6" w:space="0" w:color="000000"/>
              <w:right w:val="single" w:sz="8" w:space="0" w:color="000000"/>
            </w:tcBorders>
            <w:vAlign w:val="center"/>
            <w:hideMark/>
          </w:tcPr>
          <w:p w14:paraId="531ADF01" w14:textId="77777777" w:rsidR="004D2518" w:rsidRDefault="00B43479" w:rsidP="004C67CC">
            <w:pPr>
              <w:spacing w:line="360" w:lineRule="auto"/>
            </w:pPr>
            <w:r w:rsidRPr="004C67CC">
              <w:rPr>
                <w:rFonts w:hint="eastAsia"/>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8EA1509" w14:textId="77777777" w:rsidR="004D2518" w:rsidRDefault="00B43479" w:rsidP="004C67CC">
            <w:pPr>
              <w:spacing w:line="360" w:lineRule="auto"/>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735D4C8" w14:textId="77777777" w:rsidR="004D2518" w:rsidRDefault="00B43479" w:rsidP="004C67CC">
            <w:pPr>
              <w:spacing w:line="360" w:lineRule="auto"/>
            </w:pPr>
            <w:r>
              <w:rPr>
                <w:rFonts w:hint="eastAsia"/>
              </w:rPr>
              <w:t>金额</w:t>
            </w:r>
            <w:r>
              <w:rPr>
                <w:rFonts w:hint="eastAsia"/>
              </w:rPr>
              <w:t>(</w:t>
            </w:r>
            <w:r>
              <w:rPr>
                <w:rFonts w:hint="eastAsia"/>
              </w:rPr>
              <w:t>元</w:t>
            </w:r>
            <w:r>
              <w:rPr>
                <w:rFonts w:hint="eastAsia"/>
              </w:rPr>
              <w:t>)</w:t>
            </w:r>
          </w:p>
        </w:tc>
      </w:tr>
      <w:tr w:rsidR="00B43479" w:rsidRPr="004B2435" w14:paraId="74963D15"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3A0E7BE0" w14:textId="77777777" w:rsidR="004D2518" w:rsidRDefault="00B43479" w:rsidP="004C67CC">
            <w:pPr>
              <w:spacing w:line="360" w:lineRule="auto"/>
            </w:pPr>
            <w:r w:rsidRPr="004C67CC">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8B311F9" w14:textId="77777777" w:rsidR="004D2518" w:rsidRDefault="00B43479" w:rsidP="004C67CC">
            <w:pPr>
              <w:spacing w:line="360" w:lineRule="auto"/>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8C54FE0" w14:textId="77777777" w:rsidR="004D2518" w:rsidRDefault="00B43479" w:rsidP="004C67CC">
            <w:pPr>
              <w:spacing w:line="360" w:lineRule="auto"/>
            </w:pPr>
            <w:r>
              <w:rPr>
                <w:rFonts w:hint="eastAsia"/>
              </w:rPr>
              <w:t>-</w:t>
            </w:r>
          </w:p>
        </w:tc>
      </w:tr>
      <w:tr w:rsidR="00B43479" w:rsidRPr="004B2435" w14:paraId="46D28A68"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42B2405F" w14:textId="77777777" w:rsidR="004D2518" w:rsidRDefault="00B43479" w:rsidP="004C67CC">
            <w:pPr>
              <w:spacing w:line="360" w:lineRule="auto"/>
            </w:pPr>
            <w:r w:rsidRPr="004C67CC">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B5C4C29" w14:textId="77777777" w:rsidR="004D2518" w:rsidRDefault="00B43479" w:rsidP="004C67CC">
            <w:pPr>
              <w:spacing w:line="360" w:lineRule="auto"/>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EE29DF5" w14:textId="77777777" w:rsidR="004D2518" w:rsidRDefault="00B43479" w:rsidP="004C67CC">
            <w:pPr>
              <w:spacing w:line="360" w:lineRule="auto"/>
            </w:pPr>
            <w:r>
              <w:rPr>
                <w:rFonts w:hint="eastAsia"/>
              </w:rPr>
              <w:t>-</w:t>
            </w:r>
          </w:p>
        </w:tc>
      </w:tr>
      <w:tr w:rsidR="00B43479" w:rsidRPr="004B2435" w14:paraId="3FBC8207"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16149FC9" w14:textId="77777777" w:rsidR="004D2518" w:rsidRDefault="00B43479" w:rsidP="004C67CC">
            <w:pPr>
              <w:spacing w:line="360" w:lineRule="auto"/>
            </w:pPr>
            <w:r w:rsidRPr="004C67CC">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04299FE" w14:textId="77777777" w:rsidR="004D2518" w:rsidRDefault="00B43479" w:rsidP="004C67CC">
            <w:pPr>
              <w:spacing w:line="360" w:lineRule="auto"/>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1A730E" w14:textId="77777777" w:rsidR="004D2518" w:rsidRDefault="00B43479" w:rsidP="004C67CC">
            <w:pPr>
              <w:spacing w:line="360" w:lineRule="auto"/>
            </w:pPr>
            <w:r>
              <w:rPr>
                <w:rFonts w:hint="eastAsia"/>
              </w:rPr>
              <w:t>-</w:t>
            </w:r>
          </w:p>
        </w:tc>
      </w:tr>
      <w:tr w:rsidR="00B43479" w:rsidRPr="004B2435" w14:paraId="33A2DAEB"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3DD52B3F" w14:textId="77777777" w:rsidR="004D2518" w:rsidRDefault="00B43479" w:rsidP="004C67CC">
            <w:pPr>
              <w:spacing w:line="360" w:lineRule="auto"/>
            </w:pPr>
            <w:r w:rsidRPr="004C67CC">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5E8EE86" w14:textId="77777777" w:rsidR="004D2518" w:rsidRDefault="00B43479" w:rsidP="004C67CC">
            <w:pPr>
              <w:spacing w:line="360" w:lineRule="auto"/>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4134DF7" w14:textId="77777777" w:rsidR="004D2518" w:rsidRDefault="00B43479" w:rsidP="004C67CC">
            <w:pPr>
              <w:spacing w:line="360" w:lineRule="auto"/>
            </w:pPr>
            <w:r>
              <w:rPr>
                <w:rFonts w:hint="eastAsia"/>
              </w:rPr>
              <w:t>8,496,474.74</w:t>
            </w:r>
          </w:p>
        </w:tc>
      </w:tr>
      <w:tr w:rsidR="00B43479" w:rsidRPr="004B2435" w14:paraId="184B054C"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09B52937" w14:textId="77777777" w:rsidR="004D2518" w:rsidRDefault="00B43479" w:rsidP="004C67CC">
            <w:pPr>
              <w:spacing w:line="360" w:lineRule="auto"/>
            </w:pPr>
            <w:r w:rsidRPr="004C67CC">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5FACD2B" w14:textId="77777777" w:rsidR="004D2518" w:rsidRDefault="00B43479" w:rsidP="004C67CC">
            <w:pPr>
              <w:spacing w:line="360" w:lineRule="auto"/>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19DA837" w14:textId="77777777" w:rsidR="004D2518" w:rsidRDefault="00B43479" w:rsidP="004C67CC">
            <w:pPr>
              <w:spacing w:line="360" w:lineRule="auto"/>
            </w:pPr>
            <w:r>
              <w:rPr>
                <w:rFonts w:hint="eastAsia"/>
              </w:rPr>
              <w:t>-</w:t>
            </w:r>
          </w:p>
        </w:tc>
      </w:tr>
      <w:tr w:rsidR="00B43479" w:rsidRPr="004B2435" w14:paraId="378574B3"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1116FABF" w14:textId="77777777" w:rsidR="004D2518" w:rsidRDefault="00B43479" w:rsidP="004C67CC">
            <w:pPr>
              <w:spacing w:line="360" w:lineRule="auto"/>
            </w:pPr>
            <w:r w:rsidRPr="004C67CC">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99E30F7" w14:textId="77777777" w:rsidR="004D2518" w:rsidRDefault="00B43479" w:rsidP="004C67CC">
            <w:pPr>
              <w:spacing w:line="360" w:lineRule="auto"/>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4C93F13" w14:textId="77777777" w:rsidR="004D2518" w:rsidRDefault="00B43479" w:rsidP="004C67CC">
            <w:pPr>
              <w:spacing w:line="360" w:lineRule="auto"/>
            </w:pPr>
            <w:r>
              <w:rPr>
                <w:rFonts w:hint="eastAsia"/>
              </w:rPr>
              <w:t>-</w:t>
            </w:r>
          </w:p>
        </w:tc>
      </w:tr>
      <w:tr w:rsidR="00B43479" w:rsidRPr="004B2435" w14:paraId="2F4FFF17"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15DAC4BB" w14:textId="77777777" w:rsidR="004D2518" w:rsidRDefault="00B43479" w:rsidP="004C67CC">
            <w:pPr>
              <w:spacing w:line="360" w:lineRule="auto"/>
            </w:pPr>
            <w:r w:rsidRPr="004C67CC">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4B9FB46" w14:textId="77777777" w:rsidR="004D2518" w:rsidRDefault="00B43479" w:rsidP="004C67CC">
            <w:pPr>
              <w:spacing w:line="360" w:lineRule="auto"/>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DE96EE3" w14:textId="77777777" w:rsidR="004D2518" w:rsidRDefault="00B43479" w:rsidP="004C67CC">
            <w:pPr>
              <w:spacing w:line="360" w:lineRule="auto"/>
            </w:pPr>
            <w:r>
              <w:rPr>
                <w:rFonts w:hint="eastAsia"/>
              </w:rPr>
              <w:t>-</w:t>
            </w:r>
          </w:p>
        </w:tc>
      </w:tr>
      <w:tr w:rsidR="00B43479" w:rsidRPr="004B2435" w14:paraId="2F05047B" w14:textId="77777777" w:rsidTr="00CA504D">
        <w:tc>
          <w:tcPr>
            <w:tcW w:w="722" w:type="dxa"/>
            <w:tcBorders>
              <w:top w:val="single" w:sz="8" w:space="0" w:color="000000"/>
              <w:left w:val="single" w:sz="8" w:space="0" w:color="000000"/>
              <w:bottom w:val="single" w:sz="6" w:space="0" w:color="000000"/>
              <w:right w:val="single" w:sz="8" w:space="0" w:color="000000"/>
            </w:tcBorders>
            <w:vAlign w:val="center"/>
            <w:hideMark/>
          </w:tcPr>
          <w:p w14:paraId="2AF9DC50" w14:textId="77777777" w:rsidR="004D2518" w:rsidRDefault="00B43479" w:rsidP="004C67CC">
            <w:pPr>
              <w:spacing w:line="360" w:lineRule="auto"/>
            </w:pPr>
            <w:r w:rsidRPr="004C67CC">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E85C36D" w14:textId="77777777" w:rsidR="004D2518" w:rsidRDefault="00B43479" w:rsidP="004C67CC">
            <w:pPr>
              <w:spacing w:line="360" w:lineRule="auto"/>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CA708AE" w14:textId="77777777" w:rsidR="004D2518" w:rsidRDefault="00B43479" w:rsidP="004C67CC">
            <w:pPr>
              <w:spacing w:line="360" w:lineRule="auto"/>
            </w:pPr>
            <w:r>
              <w:rPr>
                <w:rFonts w:hint="eastAsia"/>
              </w:rPr>
              <w:t>8,496,474.74</w:t>
            </w:r>
          </w:p>
        </w:tc>
      </w:tr>
    </w:tbl>
    <w:p w14:paraId="6E89B387" w14:textId="77777777" w:rsidR="004D2518" w:rsidRPr="004C67CC" w:rsidRDefault="004D2518" w:rsidP="004C67CC">
      <w:pPr>
        <w:spacing w:line="360" w:lineRule="auto"/>
        <w:ind w:firstLineChars="200" w:firstLine="420"/>
      </w:pPr>
    </w:p>
    <w:p w14:paraId="33B941DF" w14:textId="77777777" w:rsidR="004D2518" w:rsidRDefault="004D2518" w:rsidP="004C67CC">
      <w:pPr>
        <w:spacing w:line="360" w:lineRule="auto"/>
        <w:ind w:firstLineChars="200" w:firstLine="420"/>
      </w:pPr>
      <w:r w:rsidRPr="004C67CC">
        <w:rPr>
          <w:rFonts w:hint="eastAsia"/>
        </w:rPr>
        <w:t>（</w:t>
      </w:r>
      <w:r w:rsidRPr="004C67CC">
        <w:t>4</w:t>
      </w:r>
      <w:r w:rsidRPr="004C67CC">
        <w:rPr>
          <w:rFonts w:hint="eastAsia"/>
        </w:rPr>
        <w:t>）报告期末持有的处于转股期的可转换债券明细</w:t>
      </w:r>
    </w:p>
    <w:p w14:paraId="6520DD5A" w14:textId="77777777" w:rsidR="00B43479" w:rsidRPr="00666C61" w:rsidRDefault="003F5C51" w:rsidP="004C67CC">
      <w:pPr>
        <w:spacing w:line="360" w:lineRule="auto"/>
        <w:ind w:firstLineChars="200" w:firstLine="420"/>
      </w:pPr>
      <w:r>
        <w:rPr>
          <w:rFonts w:hint="eastAsia"/>
        </w:rPr>
        <w:t>本基金本报告期末未持有处于转股期的可转换债券。</w:t>
      </w:r>
    </w:p>
    <w:p w14:paraId="38D8C1A1" w14:textId="77777777" w:rsidR="004D2518" w:rsidRPr="004C67CC" w:rsidRDefault="004D2518" w:rsidP="004C67CC">
      <w:pPr>
        <w:spacing w:line="360" w:lineRule="auto"/>
        <w:ind w:firstLineChars="200" w:firstLine="420"/>
      </w:pPr>
    </w:p>
    <w:p w14:paraId="6E890198" w14:textId="77777777" w:rsidR="004D2518" w:rsidRDefault="004D2518" w:rsidP="004C67CC">
      <w:pPr>
        <w:spacing w:line="360" w:lineRule="auto"/>
        <w:ind w:firstLineChars="200" w:firstLine="420"/>
      </w:pPr>
      <w:r w:rsidRPr="004C67CC">
        <w:rPr>
          <w:rFonts w:hint="eastAsia"/>
        </w:rPr>
        <w:t>（</w:t>
      </w:r>
      <w:r w:rsidRPr="004C67CC">
        <w:t>5</w:t>
      </w:r>
      <w:r w:rsidRPr="004C67CC">
        <w:rPr>
          <w:rFonts w:hint="eastAsia"/>
        </w:rPr>
        <w:t>）报告期末前十名股票中存在流通受限情况的说明</w:t>
      </w:r>
    </w:p>
    <w:p w14:paraId="190F28B2" w14:textId="77777777" w:rsidR="00B43479" w:rsidRPr="00666C61" w:rsidRDefault="003F5C51" w:rsidP="004C67CC">
      <w:pPr>
        <w:spacing w:line="360" w:lineRule="auto"/>
        <w:ind w:firstLineChars="200" w:firstLine="420"/>
      </w:pPr>
      <w:r>
        <w:rPr>
          <w:rFonts w:hint="eastAsia"/>
        </w:rPr>
        <w:t>本基金本报告期末未持有股票。</w:t>
      </w:r>
    </w:p>
    <w:p w14:paraId="7598ED88" w14:textId="77777777" w:rsidR="004D2518" w:rsidRPr="004C67CC" w:rsidRDefault="004D2518" w:rsidP="004C67CC">
      <w:pPr>
        <w:spacing w:line="360" w:lineRule="auto"/>
        <w:ind w:firstLineChars="200" w:firstLine="420"/>
      </w:pPr>
    </w:p>
    <w:p w14:paraId="06DD7571" w14:textId="77777777" w:rsidR="004D2518" w:rsidRDefault="004D2518" w:rsidP="004C67CC">
      <w:pPr>
        <w:spacing w:line="360" w:lineRule="auto"/>
        <w:ind w:firstLineChars="200" w:firstLine="420"/>
      </w:pPr>
      <w:r w:rsidRPr="004C67CC">
        <w:rPr>
          <w:rFonts w:hint="eastAsia"/>
        </w:rPr>
        <w:t>（</w:t>
      </w:r>
      <w:r w:rsidRPr="004C67CC">
        <w:t>6</w:t>
      </w:r>
      <w:r w:rsidRPr="004C67CC">
        <w:rPr>
          <w:rFonts w:hint="eastAsia"/>
        </w:rPr>
        <w:t>）投资组合报告附注的其他文字描述部分</w:t>
      </w:r>
    </w:p>
    <w:p w14:paraId="78EF2D6A" w14:textId="77777777" w:rsidR="00B43479" w:rsidRPr="00666C61" w:rsidRDefault="003F5C51" w:rsidP="004C67CC">
      <w:pPr>
        <w:spacing w:line="360" w:lineRule="auto"/>
        <w:ind w:firstLineChars="200" w:firstLine="420"/>
      </w:pPr>
      <w:r>
        <w:rPr>
          <w:rFonts w:hint="eastAsia"/>
        </w:rPr>
        <w:t>由于四舍五入原因，分项之和与合计可能存在尾差。</w:t>
      </w:r>
    </w:p>
    <w:p w14:paraId="0AAE32A6" w14:textId="77777777" w:rsidR="00CD5586" w:rsidRPr="00666C61" w:rsidRDefault="00CD5586" w:rsidP="004C67CC">
      <w:pPr>
        <w:spacing w:line="360" w:lineRule="auto"/>
        <w:ind w:firstLineChars="200" w:firstLine="420"/>
      </w:pPr>
    </w:p>
    <w:p w14:paraId="57D9B696" w14:textId="77777777" w:rsidR="004D2518" w:rsidRDefault="003F5C51" w:rsidP="004C67CC">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563E7FBE" w14:textId="77777777" w:rsidR="004D2518" w:rsidRPr="004C67CC" w:rsidRDefault="00CD5586" w:rsidP="004C67CC">
      <w:pPr>
        <w:spacing w:line="360" w:lineRule="auto"/>
        <w:ind w:firstLineChars="200" w:firstLine="420"/>
      </w:pPr>
      <w:r w:rsidRPr="004C67CC">
        <w:t>1</w:t>
      </w:r>
      <w:r w:rsidRPr="004C67CC">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6B78167" w14:textId="77777777" w:rsidR="00CD5586" w:rsidRDefault="00CD5586" w:rsidP="004C67CC">
      <w:pPr>
        <w:spacing w:line="360" w:lineRule="auto"/>
        <w:ind w:firstLineChars="200" w:firstLine="420"/>
      </w:pPr>
    </w:p>
    <w:tbl>
      <w:tblPr>
        <w:tblW w:w="8497" w:type="dxa"/>
        <w:tblLook w:val="04A0" w:firstRow="1" w:lastRow="0" w:firstColumn="1" w:lastColumn="0" w:noHBand="0" w:noVBand="1"/>
      </w:tblPr>
      <w:tblGrid>
        <w:gridCol w:w="2220"/>
        <w:gridCol w:w="923"/>
        <w:gridCol w:w="1223"/>
        <w:gridCol w:w="1031"/>
        <w:gridCol w:w="1305"/>
        <w:gridCol w:w="833"/>
        <w:gridCol w:w="962"/>
      </w:tblGrid>
      <w:tr w:rsidR="006D5080" w:rsidRPr="004B2435" w14:paraId="0795996F" w14:textId="77777777" w:rsidTr="004C67CC">
        <w:trPr>
          <w:trHeight w:val="1939"/>
        </w:trPr>
        <w:tc>
          <w:tcPr>
            <w:tcW w:w="1526" w:type="dxa"/>
            <w:tcBorders>
              <w:top w:val="single" w:sz="8" w:space="0" w:color="000000"/>
              <w:left w:val="single" w:sz="8" w:space="0" w:color="000000"/>
              <w:bottom w:val="single" w:sz="6" w:space="0" w:color="000000"/>
              <w:right w:val="single" w:sz="8" w:space="0" w:color="000000"/>
            </w:tcBorders>
            <w:vAlign w:val="center"/>
            <w:hideMark/>
          </w:tcPr>
          <w:p w14:paraId="38EC1D0B" w14:textId="77777777" w:rsidR="00CD5586" w:rsidRDefault="00CD5586" w:rsidP="004C67CC">
            <w:pPr>
              <w:spacing w:line="360" w:lineRule="auto"/>
            </w:pPr>
            <w:r w:rsidRPr="004C67CC">
              <w:rPr>
                <w:rFonts w:hint="eastAsia"/>
              </w:rPr>
              <w:t>阶段</w:t>
            </w:r>
          </w:p>
        </w:tc>
        <w:tc>
          <w:tcPr>
            <w:tcW w:w="992" w:type="dxa"/>
            <w:tcBorders>
              <w:top w:val="single" w:sz="8" w:space="0" w:color="000000"/>
              <w:left w:val="single" w:sz="8" w:space="0" w:color="000000"/>
              <w:bottom w:val="single" w:sz="6" w:space="0" w:color="000000"/>
              <w:right w:val="single" w:sz="8" w:space="0" w:color="000000"/>
            </w:tcBorders>
            <w:vAlign w:val="center"/>
            <w:hideMark/>
          </w:tcPr>
          <w:p w14:paraId="5522F38E" w14:textId="77777777" w:rsidR="00CD5586" w:rsidRDefault="00CD5586" w:rsidP="004C67CC">
            <w:pPr>
              <w:spacing w:line="360" w:lineRule="auto"/>
            </w:pPr>
            <w:r w:rsidRPr="004C67CC">
              <w:rPr>
                <w:rFonts w:hint="eastAsia"/>
              </w:rPr>
              <w:t>净值增长率①</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8E67025" w14:textId="77777777" w:rsidR="00CD5586" w:rsidRDefault="00CD5586" w:rsidP="004C67CC">
            <w:pPr>
              <w:spacing w:line="360" w:lineRule="auto"/>
            </w:pPr>
            <w:r w:rsidRPr="004C67CC">
              <w:rPr>
                <w:rFonts w:hint="eastAsia"/>
              </w:rPr>
              <w:t>净值增长率标准差②</w:t>
            </w:r>
          </w:p>
        </w:tc>
        <w:tc>
          <w:tcPr>
            <w:tcW w:w="1145" w:type="dxa"/>
            <w:tcBorders>
              <w:top w:val="single" w:sz="8" w:space="0" w:color="000000"/>
              <w:left w:val="single" w:sz="8" w:space="0" w:color="000000"/>
              <w:bottom w:val="single" w:sz="6" w:space="0" w:color="000000"/>
              <w:right w:val="single" w:sz="8" w:space="0" w:color="000000"/>
            </w:tcBorders>
            <w:vAlign w:val="center"/>
            <w:hideMark/>
          </w:tcPr>
          <w:p w14:paraId="7B6901F2" w14:textId="77777777" w:rsidR="00CD5586" w:rsidRDefault="00CD5586" w:rsidP="004C67CC">
            <w:pPr>
              <w:spacing w:line="360" w:lineRule="auto"/>
            </w:pPr>
            <w:r w:rsidRPr="004C67CC">
              <w:rPr>
                <w:rFonts w:hint="eastAsia"/>
              </w:rPr>
              <w:t>业绩比较基准收益率③</w:t>
            </w:r>
          </w:p>
        </w:tc>
        <w:tc>
          <w:tcPr>
            <w:tcW w:w="1534" w:type="dxa"/>
            <w:tcBorders>
              <w:top w:val="single" w:sz="8" w:space="0" w:color="000000"/>
              <w:left w:val="single" w:sz="8" w:space="0" w:color="000000"/>
              <w:bottom w:val="single" w:sz="6" w:space="0" w:color="000000"/>
              <w:right w:val="single" w:sz="8" w:space="0" w:color="000000"/>
            </w:tcBorders>
            <w:vAlign w:val="center"/>
            <w:hideMark/>
          </w:tcPr>
          <w:p w14:paraId="067C9E33" w14:textId="77777777" w:rsidR="00CD5586" w:rsidRDefault="00CD5586" w:rsidP="004C67CC">
            <w:pPr>
              <w:spacing w:line="360" w:lineRule="auto"/>
            </w:pPr>
            <w:r w:rsidRPr="004C67CC">
              <w:rPr>
                <w:rFonts w:hint="eastAsia"/>
              </w:rPr>
              <w:t>业绩比较基准收益率标准差④</w:t>
            </w:r>
          </w:p>
        </w:tc>
        <w:tc>
          <w:tcPr>
            <w:tcW w:w="864" w:type="dxa"/>
            <w:tcBorders>
              <w:top w:val="single" w:sz="8" w:space="0" w:color="000000"/>
              <w:left w:val="single" w:sz="8" w:space="0" w:color="000000"/>
              <w:bottom w:val="single" w:sz="6" w:space="0" w:color="000000"/>
              <w:right w:val="single" w:sz="8" w:space="0" w:color="000000"/>
            </w:tcBorders>
            <w:vAlign w:val="center"/>
            <w:hideMark/>
          </w:tcPr>
          <w:p w14:paraId="75CDB29C" w14:textId="77777777" w:rsidR="00CD5586" w:rsidRDefault="00CD5586" w:rsidP="004C67CC">
            <w:pPr>
              <w:spacing w:line="360" w:lineRule="auto"/>
            </w:pPr>
            <w:r w:rsidRPr="004C67CC">
              <w:rPr>
                <w:rFonts w:hint="eastAsia"/>
              </w:rPr>
              <w:t>①</w:t>
            </w:r>
            <w:r w:rsidRPr="004C67CC">
              <w:t>-</w:t>
            </w:r>
            <w:r w:rsidRPr="004C67CC">
              <w:rPr>
                <w:rFonts w:hint="eastAsia"/>
              </w:rPr>
              <w:t>③</w:t>
            </w:r>
          </w:p>
        </w:tc>
        <w:tc>
          <w:tcPr>
            <w:tcW w:w="1018" w:type="dxa"/>
            <w:tcBorders>
              <w:top w:val="single" w:sz="8" w:space="0" w:color="000000"/>
              <w:left w:val="single" w:sz="8" w:space="0" w:color="000000"/>
              <w:bottom w:val="single" w:sz="6" w:space="0" w:color="000000"/>
              <w:right w:val="single" w:sz="8" w:space="0" w:color="000000"/>
            </w:tcBorders>
            <w:vAlign w:val="center"/>
            <w:hideMark/>
          </w:tcPr>
          <w:p w14:paraId="6F4A11B1" w14:textId="77777777" w:rsidR="00CD5586" w:rsidRDefault="00CD5586" w:rsidP="004C67CC">
            <w:pPr>
              <w:spacing w:line="360" w:lineRule="auto"/>
            </w:pPr>
            <w:r w:rsidRPr="004C67CC">
              <w:rPr>
                <w:rFonts w:hint="eastAsia"/>
              </w:rPr>
              <w:t>②</w:t>
            </w:r>
            <w:r w:rsidRPr="004C67CC">
              <w:t>-</w:t>
            </w:r>
            <w:r w:rsidRPr="004C67CC">
              <w:rPr>
                <w:rFonts w:hint="eastAsia"/>
              </w:rPr>
              <w:t>④</w:t>
            </w:r>
          </w:p>
        </w:tc>
      </w:tr>
      <w:tr w:rsidR="006D5080" w:rsidRPr="004B2435" w14:paraId="3645CBD5" w14:textId="77777777" w:rsidTr="004C67CC">
        <w:trPr>
          <w:trHeight w:val="680"/>
        </w:trPr>
        <w:tc>
          <w:tcPr>
            <w:tcW w:w="1526" w:type="dxa"/>
            <w:tcBorders>
              <w:top w:val="single" w:sz="8" w:space="0" w:color="000000"/>
              <w:left w:val="single" w:sz="8" w:space="0" w:color="000000"/>
              <w:bottom w:val="single" w:sz="8" w:space="0" w:color="000000"/>
              <w:right w:val="single" w:sz="8" w:space="0" w:color="000000"/>
            </w:tcBorders>
            <w:vAlign w:val="center"/>
            <w:hideMark/>
          </w:tcPr>
          <w:p w14:paraId="112BDA9E" w14:textId="77777777" w:rsidR="00CD5586" w:rsidRDefault="00CD5586" w:rsidP="004C67CC">
            <w:pPr>
              <w:spacing w:line="360" w:lineRule="auto"/>
            </w:pPr>
            <w:r w:rsidRPr="004C67CC">
              <w:t>2019.01.01~2019.03.31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A6EA814" w14:textId="77777777" w:rsidR="00CD5586" w:rsidRDefault="00CD5586" w:rsidP="004C67CC">
            <w:pPr>
              <w:spacing w:line="360" w:lineRule="auto"/>
            </w:pPr>
            <w:r w:rsidRPr="004C67CC">
              <w:t>1.27%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6232E872" w14:textId="77777777" w:rsidR="00CD5586" w:rsidRDefault="00CD5586" w:rsidP="004C67CC">
            <w:pPr>
              <w:spacing w:line="360" w:lineRule="auto"/>
            </w:pPr>
            <w:r w:rsidRPr="004C67CC">
              <w:t>0.05%</w:t>
            </w:r>
          </w:p>
        </w:tc>
        <w:tc>
          <w:tcPr>
            <w:tcW w:w="1145" w:type="dxa"/>
            <w:tcBorders>
              <w:top w:val="single" w:sz="8" w:space="0" w:color="000000"/>
              <w:left w:val="single" w:sz="8" w:space="0" w:color="000000"/>
              <w:bottom w:val="single" w:sz="8" w:space="0" w:color="000000"/>
              <w:right w:val="single" w:sz="8" w:space="0" w:color="000000"/>
            </w:tcBorders>
            <w:vAlign w:val="center"/>
            <w:hideMark/>
          </w:tcPr>
          <w:p w14:paraId="560C4DCE" w14:textId="77777777" w:rsidR="00CD5586" w:rsidRDefault="00CD5586" w:rsidP="004C67CC">
            <w:pPr>
              <w:spacing w:line="360" w:lineRule="auto"/>
            </w:pPr>
            <w:r w:rsidRPr="004C67CC">
              <w:t>0.22%</w:t>
            </w:r>
          </w:p>
        </w:tc>
        <w:tc>
          <w:tcPr>
            <w:tcW w:w="1534" w:type="dxa"/>
            <w:tcBorders>
              <w:top w:val="single" w:sz="8" w:space="0" w:color="000000"/>
              <w:left w:val="single" w:sz="8" w:space="0" w:color="000000"/>
              <w:bottom w:val="single" w:sz="8" w:space="0" w:color="000000"/>
              <w:right w:val="single" w:sz="8" w:space="0" w:color="000000"/>
            </w:tcBorders>
            <w:vAlign w:val="center"/>
            <w:hideMark/>
          </w:tcPr>
          <w:p w14:paraId="3111C35C" w14:textId="77777777" w:rsidR="00CD5586" w:rsidRDefault="00CD5586" w:rsidP="004C67CC">
            <w:pPr>
              <w:spacing w:line="360" w:lineRule="auto"/>
            </w:pPr>
            <w:r w:rsidRPr="004C67CC">
              <w:t>0.06%</w:t>
            </w:r>
          </w:p>
        </w:tc>
        <w:tc>
          <w:tcPr>
            <w:tcW w:w="864" w:type="dxa"/>
            <w:tcBorders>
              <w:top w:val="single" w:sz="8" w:space="0" w:color="000000"/>
              <w:left w:val="single" w:sz="8" w:space="0" w:color="000000"/>
              <w:bottom w:val="single" w:sz="8" w:space="0" w:color="000000"/>
              <w:right w:val="single" w:sz="8" w:space="0" w:color="000000"/>
            </w:tcBorders>
            <w:vAlign w:val="center"/>
            <w:hideMark/>
          </w:tcPr>
          <w:p w14:paraId="11806D00" w14:textId="77777777" w:rsidR="00CD5586" w:rsidRDefault="00CD5586" w:rsidP="004C67CC">
            <w:pPr>
              <w:spacing w:line="360" w:lineRule="auto"/>
            </w:pPr>
            <w:r w:rsidRPr="004C67CC">
              <w:t>1.05%</w:t>
            </w:r>
          </w:p>
        </w:tc>
        <w:tc>
          <w:tcPr>
            <w:tcW w:w="1018" w:type="dxa"/>
            <w:tcBorders>
              <w:top w:val="single" w:sz="8" w:space="0" w:color="000000"/>
              <w:left w:val="single" w:sz="8" w:space="0" w:color="000000"/>
              <w:bottom w:val="single" w:sz="8" w:space="0" w:color="000000"/>
              <w:right w:val="single" w:sz="8" w:space="0" w:color="000000"/>
            </w:tcBorders>
            <w:vAlign w:val="center"/>
            <w:hideMark/>
          </w:tcPr>
          <w:p w14:paraId="06E264E8" w14:textId="77777777" w:rsidR="00CD5586" w:rsidRDefault="00CD5586" w:rsidP="004C67CC">
            <w:pPr>
              <w:spacing w:line="360" w:lineRule="auto"/>
            </w:pPr>
            <w:r w:rsidRPr="004C67CC">
              <w:t>-0.01%</w:t>
            </w:r>
          </w:p>
        </w:tc>
      </w:tr>
      <w:tr w:rsidR="00CD5586" w:rsidRPr="004B2435" w14:paraId="60AA7F3A" w14:textId="77777777" w:rsidTr="004C67CC">
        <w:trPr>
          <w:trHeight w:val="680"/>
        </w:trPr>
        <w:tc>
          <w:tcPr>
            <w:tcW w:w="1526" w:type="dxa"/>
            <w:tcBorders>
              <w:top w:val="single" w:sz="8" w:space="0" w:color="000000"/>
              <w:left w:val="single" w:sz="8" w:space="0" w:color="000000"/>
              <w:bottom w:val="single" w:sz="6" w:space="0" w:color="000000"/>
              <w:right w:val="single" w:sz="8" w:space="0" w:color="000000"/>
            </w:tcBorders>
            <w:vAlign w:val="center"/>
            <w:hideMark/>
          </w:tcPr>
          <w:p w14:paraId="2EA98305" w14:textId="25C79250" w:rsidR="00CD5586" w:rsidRPr="004C67CC" w:rsidRDefault="0067443E" w:rsidP="004C67CC">
            <w:pPr>
              <w:spacing w:line="360" w:lineRule="auto"/>
            </w:pPr>
            <w:r>
              <w:t>2018.10.3</w:t>
            </w:r>
            <w:r w:rsidRPr="004C67CC">
              <w:t>1~2019.03.31</w:t>
            </w:r>
          </w:p>
        </w:tc>
        <w:tc>
          <w:tcPr>
            <w:tcW w:w="992" w:type="dxa"/>
            <w:tcBorders>
              <w:top w:val="single" w:sz="8" w:space="0" w:color="000000"/>
              <w:left w:val="single" w:sz="8" w:space="0" w:color="000000"/>
              <w:bottom w:val="single" w:sz="6" w:space="0" w:color="000000"/>
              <w:right w:val="single" w:sz="8" w:space="0" w:color="000000"/>
            </w:tcBorders>
            <w:vAlign w:val="center"/>
            <w:hideMark/>
          </w:tcPr>
          <w:p w14:paraId="38142C16" w14:textId="77777777" w:rsidR="00CD5586" w:rsidRPr="004C67CC" w:rsidRDefault="0095032A" w:rsidP="004C67CC">
            <w:pPr>
              <w:spacing w:line="360" w:lineRule="auto"/>
            </w:pPr>
            <w:r w:rsidRPr="004C67CC">
              <w:t>1</w:t>
            </w:r>
            <w:r w:rsidR="006D5080" w:rsidRPr="004C67CC">
              <w:t>.97%</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8EC1697" w14:textId="77777777" w:rsidR="00CD5586" w:rsidRPr="004C67CC" w:rsidRDefault="0095032A" w:rsidP="004C67CC">
            <w:pPr>
              <w:spacing w:line="360" w:lineRule="auto"/>
            </w:pPr>
            <w:r w:rsidRPr="004C67CC">
              <w:t>0.05%</w:t>
            </w:r>
          </w:p>
        </w:tc>
        <w:tc>
          <w:tcPr>
            <w:tcW w:w="1145" w:type="dxa"/>
            <w:tcBorders>
              <w:top w:val="single" w:sz="8" w:space="0" w:color="000000"/>
              <w:left w:val="single" w:sz="8" w:space="0" w:color="000000"/>
              <w:bottom w:val="single" w:sz="6" w:space="0" w:color="000000"/>
              <w:right w:val="single" w:sz="8" w:space="0" w:color="000000"/>
            </w:tcBorders>
            <w:vAlign w:val="center"/>
            <w:hideMark/>
          </w:tcPr>
          <w:p w14:paraId="142B8D74" w14:textId="77777777" w:rsidR="00CD5586" w:rsidRPr="004C67CC" w:rsidRDefault="0095032A" w:rsidP="004C67CC">
            <w:pPr>
              <w:spacing w:line="360" w:lineRule="auto"/>
            </w:pPr>
            <w:r w:rsidRPr="004C67CC">
              <w:t>0.87%</w:t>
            </w:r>
          </w:p>
        </w:tc>
        <w:tc>
          <w:tcPr>
            <w:tcW w:w="1534" w:type="dxa"/>
            <w:tcBorders>
              <w:top w:val="single" w:sz="8" w:space="0" w:color="000000"/>
              <w:left w:val="single" w:sz="8" w:space="0" w:color="000000"/>
              <w:bottom w:val="single" w:sz="6" w:space="0" w:color="000000"/>
              <w:right w:val="single" w:sz="8" w:space="0" w:color="000000"/>
            </w:tcBorders>
            <w:vAlign w:val="center"/>
            <w:hideMark/>
          </w:tcPr>
          <w:p w14:paraId="65DE5283" w14:textId="77777777" w:rsidR="00CD5586" w:rsidRPr="004C67CC" w:rsidRDefault="0095032A" w:rsidP="004C67CC">
            <w:pPr>
              <w:spacing w:line="360" w:lineRule="auto"/>
            </w:pPr>
            <w:r w:rsidRPr="004C67CC">
              <w:t>0.05%</w:t>
            </w:r>
          </w:p>
        </w:tc>
        <w:tc>
          <w:tcPr>
            <w:tcW w:w="864" w:type="dxa"/>
            <w:tcBorders>
              <w:top w:val="single" w:sz="8" w:space="0" w:color="000000"/>
              <w:left w:val="single" w:sz="8" w:space="0" w:color="000000"/>
              <w:bottom w:val="single" w:sz="6" w:space="0" w:color="000000"/>
              <w:right w:val="single" w:sz="8" w:space="0" w:color="000000"/>
            </w:tcBorders>
            <w:vAlign w:val="center"/>
            <w:hideMark/>
          </w:tcPr>
          <w:p w14:paraId="1D104E59" w14:textId="77777777" w:rsidR="00CD5586" w:rsidRPr="004C67CC" w:rsidRDefault="0095032A" w:rsidP="004C67CC">
            <w:pPr>
              <w:spacing w:line="360" w:lineRule="auto"/>
            </w:pPr>
            <w:r w:rsidRPr="004C67CC">
              <w:t>1.10%</w:t>
            </w:r>
          </w:p>
        </w:tc>
        <w:tc>
          <w:tcPr>
            <w:tcW w:w="1018" w:type="dxa"/>
            <w:tcBorders>
              <w:top w:val="single" w:sz="8" w:space="0" w:color="000000"/>
              <w:left w:val="single" w:sz="8" w:space="0" w:color="000000"/>
              <w:bottom w:val="single" w:sz="6" w:space="0" w:color="000000"/>
              <w:right w:val="single" w:sz="8" w:space="0" w:color="000000"/>
            </w:tcBorders>
            <w:vAlign w:val="center"/>
            <w:hideMark/>
          </w:tcPr>
          <w:p w14:paraId="159A6F3F" w14:textId="77777777" w:rsidR="00CD5586" w:rsidRPr="004C67CC" w:rsidRDefault="0095032A" w:rsidP="004C67CC">
            <w:pPr>
              <w:spacing w:line="360" w:lineRule="auto"/>
            </w:pPr>
            <w:r w:rsidRPr="004C67CC">
              <w:t>0.00%</w:t>
            </w:r>
          </w:p>
        </w:tc>
      </w:tr>
    </w:tbl>
    <w:p w14:paraId="07DFCEE2" w14:textId="77777777" w:rsidR="00CD5586" w:rsidRDefault="00CD5586" w:rsidP="004C67CC">
      <w:pPr>
        <w:spacing w:line="360" w:lineRule="auto"/>
        <w:ind w:firstLineChars="200" w:firstLine="420"/>
      </w:pPr>
      <w:r>
        <w:rPr>
          <w:rFonts w:hint="eastAsia"/>
        </w:rPr>
        <w:t>注：本基金的业绩比较基准为：中债</w:t>
      </w:r>
      <w:r>
        <w:rPr>
          <w:rFonts w:hint="eastAsia"/>
        </w:rPr>
        <w:t>-</w:t>
      </w:r>
      <w:r>
        <w:rPr>
          <w:rFonts w:hint="eastAsia"/>
        </w:rPr>
        <w:t>国开行债券总全价（</w:t>
      </w:r>
      <w:r>
        <w:rPr>
          <w:rFonts w:hint="eastAsia"/>
        </w:rPr>
        <w:t>1-3</w:t>
      </w:r>
      <w:r>
        <w:rPr>
          <w:rFonts w:hint="eastAsia"/>
        </w:rPr>
        <w:t>年）指数收益率</w:t>
      </w:r>
    </w:p>
    <w:p w14:paraId="30105C6A" w14:textId="77777777" w:rsidR="00CD5586" w:rsidRPr="004C67CC" w:rsidRDefault="00CD5586" w:rsidP="004C67CC">
      <w:pPr>
        <w:spacing w:line="360" w:lineRule="auto"/>
        <w:ind w:firstLineChars="200" w:firstLine="420"/>
      </w:pPr>
    </w:p>
    <w:p w14:paraId="7EB61DB4" w14:textId="77777777" w:rsidR="004D2518" w:rsidRDefault="00666C61" w:rsidP="004C67CC">
      <w:pPr>
        <w:spacing w:line="360" w:lineRule="auto"/>
        <w:ind w:firstLineChars="200" w:firstLine="420"/>
      </w:pPr>
      <w:r w:rsidRPr="008A70CB">
        <w:t>2</w:t>
      </w:r>
      <w:r w:rsidRPr="008A70CB">
        <w:rPr>
          <w:rFonts w:hint="eastAsia"/>
        </w:rPr>
        <w:t>、</w:t>
      </w:r>
      <w:r w:rsidR="004D2518" w:rsidRPr="004C67CC">
        <w:rPr>
          <w:rFonts w:hint="eastAsia"/>
        </w:rPr>
        <w:t>自基金合同生效以来基金累计净值增长率变动及其与同期业绩比较基准收益率变动的比较</w:t>
      </w:r>
      <w:r w:rsidRPr="008A70CB">
        <w:rPr>
          <w:rFonts w:hint="eastAsia"/>
        </w:rPr>
        <w:t>。</w:t>
      </w:r>
    </w:p>
    <w:p w14:paraId="2B9E825F" w14:textId="77777777" w:rsidR="00CD5586" w:rsidRDefault="002D072B" w:rsidP="00CD5586">
      <w:pPr>
        <w:pStyle w:val="biaogeleft"/>
      </w:pPr>
      <w:r w:rsidRPr="004C67CC">
        <w:rPr>
          <w:rFonts w:hAnsi="Calibri"/>
          <w:noProof/>
          <w:color w:val="000000"/>
        </w:rPr>
        <w:drawing>
          <wp:inline distT="0" distB="0" distL="0" distR="0" wp14:anchorId="0C63C5E3" wp14:editId="6AAB5800">
            <wp:extent cx="5600700" cy="3638550"/>
            <wp:effectExtent l="19050" t="0" r="0" b="0"/>
            <wp:docPr id="1" name="图片 1" descr="说明: D:\HundSun\FA_Client\Bin\MOD\TMP\CN_51130000_006488_FB030010_2019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HundSun\FA_Client\Bin\MOD\TMP\CN_51130000_006488_FB030010_20190003_1.jpg"/>
                    <pic:cNvPicPr>
                      <a:picLocks noChangeAspect="1" noChangeArrowheads="1"/>
                    </pic:cNvPicPr>
                  </pic:nvPicPr>
                  <pic:blipFill>
                    <a:blip r:embed="rId38"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7AFC3346" w14:textId="77777777" w:rsidR="004D2518" w:rsidRPr="004C67CC" w:rsidRDefault="00CD5586" w:rsidP="004C67CC">
      <w:pPr>
        <w:spacing w:line="360" w:lineRule="auto"/>
      </w:pPr>
      <w:r>
        <w:rPr>
          <w:rFonts w:hint="eastAsia"/>
        </w:rPr>
        <w:t>注：①本基金基金合同于</w:t>
      </w:r>
      <w:r>
        <w:rPr>
          <w:rFonts w:hint="eastAsia"/>
        </w:rPr>
        <w:t>2018</w:t>
      </w:r>
      <w:r>
        <w:rPr>
          <w:rFonts w:hint="eastAsia"/>
        </w:rPr>
        <w:t>年</w:t>
      </w:r>
      <w:r>
        <w:rPr>
          <w:rFonts w:hint="eastAsia"/>
        </w:rPr>
        <w:t>10</w:t>
      </w:r>
      <w:r>
        <w:rPr>
          <w:rFonts w:hint="eastAsia"/>
        </w:rPr>
        <w:t>月</w:t>
      </w:r>
      <w:r>
        <w:rPr>
          <w:rFonts w:hint="eastAsia"/>
        </w:rPr>
        <w:t>31</w:t>
      </w:r>
      <w:r>
        <w:rPr>
          <w:rFonts w:hint="eastAsia"/>
        </w:rPr>
        <w:t>日生效，截止</w:t>
      </w:r>
      <w:r>
        <w:rPr>
          <w:rFonts w:hint="eastAsia"/>
        </w:rPr>
        <w:t>2019</w:t>
      </w:r>
      <w:r>
        <w:rPr>
          <w:rFonts w:hint="eastAsia"/>
        </w:rPr>
        <w:t>年</w:t>
      </w:r>
      <w:r>
        <w:rPr>
          <w:rFonts w:hint="eastAsia"/>
        </w:rPr>
        <w:t>03</w:t>
      </w:r>
      <w:r>
        <w:rPr>
          <w:rFonts w:hint="eastAsia"/>
        </w:rPr>
        <w:t>月</w:t>
      </w:r>
      <w:r>
        <w:rPr>
          <w:rFonts w:hint="eastAsia"/>
        </w:rPr>
        <w:t>31</w:t>
      </w:r>
      <w:r>
        <w:rPr>
          <w:rFonts w:hint="eastAsia"/>
        </w:rPr>
        <w:t>日止，本基金成立未满一年；</w:t>
      </w:r>
      <w:r>
        <w:rPr>
          <w:rFonts w:hint="eastAsia"/>
        </w:rPr>
        <w:br/>
        <w:t>  </w:t>
      </w:r>
      <w:r>
        <w:rPr>
          <w:rFonts w:hint="eastAsia"/>
        </w:rPr>
        <w:t>②本基金建仓期为</w:t>
      </w:r>
      <w:r>
        <w:rPr>
          <w:rFonts w:hint="eastAsia"/>
        </w:rPr>
        <w:t>6</w:t>
      </w:r>
      <w:r>
        <w:rPr>
          <w:rFonts w:hint="eastAsia"/>
        </w:rPr>
        <w:t>个月，截止</w:t>
      </w:r>
      <w:r>
        <w:rPr>
          <w:rFonts w:hint="eastAsia"/>
        </w:rPr>
        <w:t>2019</w:t>
      </w:r>
      <w:r>
        <w:rPr>
          <w:rFonts w:hint="eastAsia"/>
        </w:rPr>
        <w:t>年</w:t>
      </w:r>
      <w:r>
        <w:rPr>
          <w:rFonts w:hint="eastAsia"/>
        </w:rPr>
        <w:t>03</w:t>
      </w:r>
      <w:r>
        <w:rPr>
          <w:rFonts w:hint="eastAsia"/>
        </w:rPr>
        <w:t>月</w:t>
      </w:r>
      <w:r>
        <w:rPr>
          <w:rFonts w:hint="eastAsia"/>
        </w:rPr>
        <w:t>31</w:t>
      </w:r>
      <w:r>
        <w:rPr>
          <w:rFonts w:hint="eastAsia"/>
        </w:rPr>
        <w:t>日止，本基金建仓期未满</w:t>
      </w:r>
      <w:r>
        <w:rPr>
          <w:rFonts w:hint="eastAsia"/>
        </w:rPr>
        <w:t>6</w:t>
      </w:r>
      <w:r>
        <w:rPr>
          <w:rFonts w:hint="eastAsia"/>
        </w:rPr>
        <w:t>个月。</w:t>
      </w:r>
    </w:p>
    <w:p w14:paraId="3848108C" w14:textId="77777777" w:rsidR="004D2518" w:rsidRDefault="009B04F7">
      <w:pPr>
        <w:pStyle w:val="11"/>
        <w:snapToGrid w:val="0"/>
        <w:spacing w:before="0" w:after="0" w:line="360" w:lineRule="auto"/>
        <w:ind w:firstLineChars="150" w:firstLine="360"/>
        <w:rPr>
          <w:rFonts w:ascii="Arial Unicode MS" w:eastAsia="宋体" w:hAnsi="Arial Unicode MS" w:cs="Arial"/>
          <w:b/>
          <w:bCs/>
          <w:sz w:val="28"/>
          <w:szCs w:val="28"/>
        </w:rPr>
      </w:pPr>
      <w:r>
        <w:rPr>
          <w:rFonts w:ascii="Arial Unicode MS" w:hAnsi="Arial Unicode MS" w:cs="Arial"/>
          <w:bCs/>
          <w:szCs w:val="21"/>
        </w:rPr>
        <w:br w:type="page"/>
      </w:r>
      <w:bookmarkStart w:id="60" w:name="_Toc214873599"/>
      <w:bookmarkStart w:id="61" w:name="_Toc317088147"/>
      <w:bookmarkStart w:id="62" w:name="_Toc317088544"/>
      <w:bookmarkStart w:id="63" w:name="_Toc320887649"/>
      <w:bookmarkStart w:id="64" w:name="_Toc335232698"/>
      <w:bookmarkStart w:id="65" w:name="_Toc8047824"/>
      <w:bookmarkEnd w:id="59"/>
      <w:r w:rsidR="00492608" w:rsidRPr="007B1922">
        <w:rPr>
          <w:rFonts w:ascii="Arial Unicode MS" w:eastAsia="宋体" w:hAnsi="Arial Unicode MS" w:cs="Arial"/>
          <w:b/>
          <w:bCs/>
          <w:sz w:val="28"/>
          <w:szCs w:val="28"/>
        </w:rPr>
        <w:t>第十部分</w:t>
      </w:r>
      <w:r w:rsidR="00492608"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基金的财产</w:t>
      </w:r>
      <w:bookmarkEnd w:id="60"/>
      <w:bookmarkEnd w:id="61"/>
      <w:bookmarkEnd w:id="62"/>
      <w:bookmarkEnd w:id="63"/>
      <w:bookmarkEnd w:id="64"/>
      <w:bookmarkEnd w:id="65"/>
    </w:p>
    <w:p w14:paraId="3FAF981C"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一、基金资产总值</w:t>
      </w:r>
    </w:p>
    <w:p w14:paraId="4E6B4E6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基金资产总值是指购买的各类证券及票据价值、银行存款本息和基金应收的申购基金款以及其他投资所形成的价值总和。</w:t>
      </w:r>
    </w:p>
    <w:p w14:paraId="05AC86CA"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二、基金资产净值</w:t>
      </w:r>
    </w:p>
    <w:p w14:paraId="46BBA90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基金资产净值是指基金资产总值减去基金负债后的价值。</w:t>
      </w:r>
    </w:p>
    <w:p w14:paraId="285073D8"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三、基金财产的账户</w:t>
      </w:r>
    </w:p>
    <w:p w14:paraId="3178FA7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092C73C8"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四、基金财产的保管和处分</w:t>
      </w:r>
    </w:p>
    <w:p w14:paraId="0962720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0BC92F7" w14:textId="77777777" w:rsidR="00492608" w:rsidRPr="006F3E7B" w:rsidRDefault="006F3E7B" w:rsidP="006F3E7B">
      <w:pPr>
        <w:spacing w:line="360" w:lineRule="auto"/>
        <w:ind w:firstLineChars="200" w:firstLine="420"/>
        <w:rPr>
          <w:rFonts w:ascii="Arial Unicode MS" w:hAnsi="Arial Unicode MS" w:cs="Arial"/>
          <w:szCs w:val="21"/>
        </w:rPr>
        <w:sectPr w:rsidR="00492608" w:rsidRP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D5ED835"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66" w:name="_Toc214873600"/>
      <w:bookmarkStart w:id="67" w:name="_Toc317088148"/>
      <w:bookmarkStart w:id="68" w:name="_Toc317088545"/>
      <w:bookmarkStart w:id="69" w:name="_Toc320887650"/>
      <w:bookmarkStart w:id="70" w:name="_Toc335232699"/>
      <w:bookmarkStart w:id="71" w:name="_Toc8047825"/>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一</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基金资产的估值</w:t>
      </w:r>
      <w:bookmarkEnd w:id="66"/>
      <w:bookmarkEnd w:id="67"/>
      <w:bookmarkEnd w:id="68"/>
      <w:bookmarkEnd w:id="69"/>
      <w:bookmarkEnd w:id="70"/>
      <w:bookmarkEnd w:id="71"/>
    </w:p>
    <w:p w14:paraId="3A995839" w14:textId="77777777" w:rsidR="006F3E7B" w:rsidRPr="006F3E7B" w:rsidRDefault="006F3E7B" w:rsidP="006F3E7B">
      <w:pPr>
        <w:spacing w:line="360" w:lineRule="auto"/>
        <w:ind w:firstLineChars="200" w:firstLine="422"/>
        <w:rPr>
          <w:b/>
        </w:rPr>
      </w:pPr>
      <w:bookmarkStart w:id="72" w:name="_Toc530223193"/>
      <w:bookmarkStart w:id="73" w:name="_Toc214873601"/>
      <w:bookmarkStart w:id="74" w:name="_Toc317088149"/>
      <w:bookmarkStart w:id="75" w:name="_Toc317088546"/>
      <w:bookmarkStart w:id="76" w:name="_Toc320887651"/>
      <w:bookmarkStart w:id="77" w:name="_Toc335232700"/>
      <w:r w:rsidRPr="006F3E7B">
        <w:rPr>
          <w:rFonts w:hint="eastAsia"/>
          <w:b/>
        </w:rPr>
        <w:t>一、估值日</w:t>
      </w:r>
    </w:p>
    <w:p w14:paraId="27DA5CF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本基金的估值日为本基金相关的证券交易场所的交易日以及国家法律法规规定需要对外披露基金净值的非交易日。</w:t>
      </w:r>
    </w:p>
    <w:p w14:paraId="7F2E77C0" w14:textId="77777777" w:rsidR="006F3E7B" w:rsidRPr="006F3E7B" w:rsidRDefault="006F3E7B" w:rsidP="006F3E7B">
      <w:pPr>
        <w:spacing w:line="360" w:lineRule="auto"/>
        <w:ind w:firstLineChars="200" w:firstLine="422"/>
        <w:rPr>
          <w:b/>
        </w:rPr>
      </w:pPr>
      <w:r w:rsidRPr="006F3E7B">
        <w:rPr>
          <w:rFonts w:hint="eastAsia"/>
          <w:b/>
        </w:rPr>
        <w:t>二、估值对象</w:t>
      </w:r>
    </w:p>
    <w:p w14:paraId="34B50E2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基金所拥有的债券、银行存款本息、应收款项、其他投资等资产及负债。</w:t>
      </w:r>
    </w:p>
    <w:p w14:paraId="20EC4BA1" w14:textId="77777777" w:rsidR="006F3E7B" w:rsidRPr="006F3E7B" w:rsidRDefault="006F3E7B" w:rsidP="006F3E7B">
      <w:pPr>
        <w:spacing w:line="360" w:lineRule="auto"/>
        <w:ind w:firstLineChars="200" w:firstLine="422"/>
        <w:rPr>
          <w:b/>
        </w:rPr>
      </w:pPr>
      <w:r w:rsidRPr="006F3E7B">
        <w:rPr>
          <w:rFonts w:hint="eastAsia"/>
          <w:b/>
        </w:rPr>
        <w:t>三、估值方法</w:t>
      </w:r>
    </w:p>
    <w:p w14:paraId="241E1D1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、证券交易所上市的有价证券的估值</w:t>
      </w:r>
    </w:p>
    <w:p w14:paraId="324E6DF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5DCA30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7C67DDC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）交易所上市不存在活跃市场的有价证券，采用估值技术确定公允价值。</w:t>
      </w:r>
    </w:p>
    <w:p w14:paraId="37B4BE2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、首次公开发行未上市的债券，采用估值技术确定公允价值，在估值技术难以可靠计量公允价值的情况下，按成本估值。</w:t>
      </w:r>
    </w:p>
    <w:p w14:paraId="2BF0303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、全国银行间债券市场交易的债券等固定收益品种，采用估值技术确定公允价值。</w:t>
      </w:r>
    </w:p>
    <w:p w14:paraId="3875A6F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、同一证券同时在两个或两个以上市场交易的，按证券所处的市场分别估值。</w:t>
      </w:r>
    </w:p>
    <w:p w14:paraId="1492F91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5</w:t>
      </w:r>
      <w:r w:rsidRPr="006F3E7B">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6569E8E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6</w:t>
      </w:r>
      <w:r w:rsidRPr="006F3E7B">
        <w:rPr>
          <w:rFonts w:ascii="Arial Unicode MS" w:hAnsi="Arial Unicode MS" w:cs="Arial" w:hint="eastAsia"/>
          <w:szCs w:val="21"/>
        </w:rPr>
        <w:t>、当本基金发生大额申购或赎回情形时，基金管理人可以对本基金采用摆动定价机制，以确保基金估值的公平性。</w:t>
      </w:r>
    </w:p>
    <w:p w14:paraId="2B17C23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7</w:t>
      </w:r>
      <w:r w:rsidRPr="006F3E7B">
        <w:rPr>
          <w:rFonts w:ascii="Arial Unicode MS" w:hAnsi="Arial Unicode MS" w:cs="Arial" w:hint="eastAsia"/>
          <w:szCs w:val="21"/>
        </w:rPr>
        <w:t>、相关法律法规以及监管部门、自律规则另有规定的，从其规定。如有新增事项，按国家最新规定估值。</w:t>
      </w:r>
    </w:p>
    <w:p w14:paraId="4981FCC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ACB983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F9A5C3B" w14:textId="77777777" w:rsidR="006F3E7B" w:rsidRPr="006F3E7B" w:rsidRDefault="006F3E7B" w:rsidP="006F3E7B">
      <w:pPr>
        <w:spacing w:line="360" w:lineRule="auto"/>
        <w:ind w:firstLineChars="200" w:firstLine="422"/>
        <w:rPr>
          <w:b/>
        </w:rPr>
      </w:pPr>
      <w:r w:rsidRPr="006F3E7B">
        <w:rPr>
          <w:rFonts w:hint="eastAsia"/>
          <w:b/>
        </w:rPr>
        <w:t>四、估值程序</w:t>
      </w:r>
    </w:p>
    <w:p w14:paraId="2FD1016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、基金份额净值是按照每个工作日闭市后，基金资产净值除以当日基金份额的余额数量计算，精确到</w:t>
      </w:r>
      <w:r w:rsidRPr="006F3E7B">
        <w:rPr>
          <w:rFonts w:ascii="Arial Unicode MS" w:hAnsi="Arial Unicode MS" w:cs="Arial"/>
          <w:szCs w:val="21"/>
        </w:rPr>
        <w:t>0.0001</w:t>
      </w:r>
      <w:r w:rsidRPr="006F3E7B">
        <w:rPr>
          <w:rFonts w:ascii="Arial Unicode MS" w:hAnsi="Arial Unicode MS" w:cs="Arial" w:hint="eastAsia"/>
          <w:szCs w:val="21"/>
        </w:rPr>
        <w:t>元，小数点后第</w:t>
      </w:r>
      <w:r w:rsidRPr="006F3E7B">
        <w:rPr>
          <w:rFonts w:ascii="Arial Unicode MS" w:hAnsi="Arial Unicode MS" w:cs="Arial"/>
          <w:szCs w:val="21"/>
        </w:rPr>
        <w:t>5</w:t>
      </w:r>
      <w:r w:rsidRPr="006F3E7B">
        <w:rPr>
          <w:rFonts w:ascii="Arial Unicode MS" w:hAnsi="Arial Unicode MS" w:cs="Arial" w:hint="eastAsia"/>
          <w:szCs w:val="21"/>
        </w:rPr>
        <w:t>位四舍五入。国家另有规定的，从其规定。</w:t>
      </w:r>
    </w:p>
    <w:p w14:paraId="002F883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基金管理人于每个工作日计算基金资产净值及基金份额净值，并按规定公告。</w:t>
      </w:r>
    </w:p>
    <w:p w14:paraId="3A89578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41EEF28A" w14:textId="77777777" w:rsidR="006F3E7B" w:rsidRPr="006F3E7B" w:rsidRDefault="006F3E7B" w:rsidP="006F3E7B">
      <w:pPr>
        <w:spacing w:line="360" w:lineRule="auto"/>
        <w:ind w:firstLineChars="200" w:firstLine="422"/>
        <w:rPr>
          <w:b/>
        </w:rPr>
      </w:pPr>
      <w:r w:rsidRPr="006F3E7B">
        <w:rPr>
          <w:rFonts w:hint="eastAsia"/>
          <w:b/>
        </w:rPr>
        <w:t>五、估值错误的处理</w:t>
      </w:r>
    </w:p>
    <w:p w14:paraId="06DB77F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基金管理人和基金托管人将采取必要、适当、合理的措施确保基金资产估值的准确性、及时性。当基金份额净值小数点后</w:t>
      </w:r>
      <w:r w:rsidRPr="006F3E7B">
        <w:rPr>
          <w:rFonts w:ascii="Arial Unicode MS" w:hAnsi="Arial Unicode MS" w:cs="Arial"/>
          <w:szCs w:val="21"/>
        </w:rPr>
        <w:t>4</w:t>
      </w:r>
      <w:r w:rsidRPr="006F3E7B">
        <w:rPr>
          <w:rFonts w:ascii="Arial Unicode MS" w:hAnsi="Arial Unicode MS" w:cs="Arial" w:hint="eastAsia"/>
          <w:szCs w:val="21"/>
        </w:rPr>
        <w:t>位以内</w:t>
      </w:r>
      <w:r w:rsidRPr="006F3E7B">
        <w:rPr>
          <w:rFonts w:ascii="Arial Unicode MS" w:hAnsi="Arial Unicode MS" w:cs="Arial"/>
          <w:szCs w:val="21"/>
        </w:rPr>
        <w:t>(</w:t>
      </w:r>
      <w:r w:rsidRPr="006F3E7B">
        <w:rPr>
          <w:rFonts w:ascii="Arial Unicode MS" w:hAnsi="Arial Unicode MS" w:cs="Arial" w:hint="eastAsia"/>
          <w:szCs w:val="21"/>
        </w:rPr>
        <w:t>含第</w:t>
      </w:r>
      <w:r w:rsidRPr="006F3E7B">
        <w:rPr>
          <w:rFonts w:ascii="Arial Unicode MS" w:hAnsi="Arial Unicode MS" w:cs="Arial"/>
          <w:szCs w:val="21"/>
        </w:rPr>
        <w:t>4</w:t>
      </w:r>
      <w:r w:rsidRPr="006F3E7B">
        <w:rPr>
          <w:rFonts w:ascii="Arial Unicode MS" w:hAnsi="Arial Unicode MS" w:cs="Arial" w:hint="eastAsia"/>
          <w:szCs w:val="21"/>
        </w:rPr>
        <w:t>位</w:t>
      </w:r>
      <w:r w:rsidRPr="006F3E7B">
        <w:rPr>
          <w:rFonts w:ascii="Arial Unicode MS" w:hAnsi="Arial Unicode MS" w:cs="Arial"/>
          <w:szCs w:val="21"/>
        </w:rPr>
        <w:t>)</w:t>
      </w:r>
      <w:r w:rsidRPr="006F3E7B">
        <w:rPr>
          <w:rFonts w:ascii="Arial Unicode MS" w:hAnsi="Arial Unicode MS" w:cs="Arial" w:hint="eastAsia"/>
          <w:szCs w:val="21"/>
        </w:rPr>
        <w:t>发生估值错误时，视为基金份额净值错误。</w:t>
      </w:r>
    </w:p>
    <w:p w14:paraId="2C9624C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基金合同的当事人应按照以下约定处理：</w:t>
      </w:r>
    </w:p>
    <w:p w14:paraId="170DF5A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、估值错误类型</w:t>
      </w:r>
    </w:p>
    <w:p w14:paraId="0D950DB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的直接损失按下述“估值错误处理原则”给予赔偿，承担赔偿责任。</w:t>
      </w:r>
    </w:p>
    <w:p w14:paraId="2A3AD78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2E6A3D0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CB485E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、估值错误处理原则</w:t>
      </w:r>
    </w:p>
    <w:p w14:paraId="748267A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9D059D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5913B95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4BB155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）估值错误调整采用尽量恢复至假设未发生估值错误的正确情形的方式。</w:t>
      </w:r>
    </w:p>
    <w:p w14:paraId="782E0A9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、估值错误处理程序</w:t>
      </w:r>
    </w:p>
    <w:p w14:paraId="1959ED5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估值错误被发现后，有关的当事人应当及时进行处理，处理的程序如下：</w:t>
      </w:r>
    </w:p>
    <w:p w14:paraId="29F4222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）查明估值错误发生的原因，列明所有的当事人，并根据估值错误发生的原因确定估值错误的责任方；</w:t>
      </w:r>
    </w:p>
    <w:p w14:paraId="15CF782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）根据估值错误处理原则或当事人协商的方法对因估值错误造成的损失进行评估；</w:t>
      </w:r>
    </w:p>
    <w:p w14:paraId="53405FC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）根据估值错误处理原则或当事人协商的方法由估值错误的责任方进行更正和赔偿损失；</w:t>
      </w:r>
    </w:p>
    <w:p w14:paraId="67A754A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19681C3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、基金份额净值估值错误处理的方法如下：</w:t>
      </w:r>
    </w:p>
    <w:p w14:paraId="4A0FE3C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）基金份额净值计算出现错误时，基金管理人应当立即予以纠正，通报基金托管人，并采取合理的措施防止损失进一步扩大。</w:t>
      </w:r>
    </w:p>
    <w:p w14:paraId="5EA2ACD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）错误偏差达到基金份额净值的</w:t>
      </w:r>
      <w:r w:rsidRPr="006F3E7B">
        <w:rPr>
          <w:rFonts w:ascii="Arial Unicode MS" w:hAnsi="Arial Unicode MS" w:cs="Arial"/>
          <w:szCs w:val="21"/>
        </w:rPr>
        <w:t>0.25%</w:t>
      </w:r>
      <w:r w:rsidRPr="006F3E7B">
        <w:rPr>
          <w:rFonts w:ascii="Arial Unicode MS" w:hAnsi="Arial Unicode MS" w:cs="Arial" w:hint="eastAsia"/>
          <w:szCs w:val="21"/>
        </w:rPr>
        <w:t>时，基金管理人应当通报基金托管人并报中国证监会备案；错误偏差达到基金份额净值的</w:t>
      </w:r>
      <w:r w:rsidRPr="006F3E7B">
        <w:rPr>
          <w:rFonts w:ascii="Arial Unicode MS" w:hAnsi="Arial Unicode MS" w:cs="Arial"/>
          <w:szCs w:val="21"/>
        </w:rPr>
        <w:t>0.5%</w:t>
      </w:r>
      <w:r w:rsidRPr="006F3E7B">
        <w:rPr>
          <w:rFonts w:ascii="Arial Unicode MS" w:hAnsi="Arial Unicode MS" w:cs="Arial" w:hint="eastAsia"/>
          <w:szCs w:val="21"/>
        </w:rPr>
        <w:t>时，基金管理人应当公告。</w:t>
      </w:r>
    </w:p>
    <w:p w14:paraId="21CDF35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74FC7F9B" w14:textId="77777777" w:rsidR="006F3E7B" w:rsidRPr="006F3E7B" w:rsidRDefault="006F3E7B" w:rsidP="006F3E7B">
      <w:pPr>
        <w:spacing w:line="360" w:lineRule="auto"/>
        <w:ind w:firstLineChars="200" w:firstLine="422"/>
        <w:rPr>
          <w:b/>
        </w:rPr>
      </w:pPr>
      <w:r w:rsidRPr="006F3E7B">
        <w:rPr>
          <w:rFonts w:hint="eastAsia"/>
          <w:b/>
        </w:rPr>
        <w:t>六、暂停估值的情形</w:t>
      </w:r>
    </w:p>
    <w:p w14:paraId="15B84FF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、基金投资所涉及的证券交易市场遇法定节假日或因其他原因暂停营业时；</w:t>
      </w:r>
    </w:p>
    <w:p w14:paraId="5ADFF3D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、因不可抗力致使基金管理人、基金托管人无法准确评估基金资产价值时；</w:t>
      </w:r>
    </w:p>
    <w:p w14:paraId="5C99914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、当前一估值日基金资产净值</w:t>
      </w:r>
      <w:r w:rsidRPr="006F3E7B">
        <w:rPr>
          <w:rFonts w:ascii="Arial Unicode MS" w:hAnsi="Arial Unicode MS" w:cs="Arial"/>
          <w:szCs w:val="21"/>
        </w:rPr>
        <w:t xml:space="preserve"> 50%</w:t>
      </w:r>
      <w:r w:rsidRPr="006F3E7B">
        <w:rPr>
          <w:rFonts w:ascii="Arial Unicode MS" w:hAnsi="Arial Unicode MS" w:cs="Arial" w:hint="eastAsia"/>
          <w:szCs w:val="21"/>
        </w:rPr>
        <w:t>以上的资产出现无可参考的活跃市场价格且采用估值技术仍导致公允价值存在重大不确定性时，基金管理人经与基金托管人协商一致的；</w:t>
      </w:r>
    </w:p>
    <w:p w14:paraId="0A66863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、中国证监会和基金合同认定的其它情形。</w:t>
      </w:r>
    </w:p>
    <w:p w14:paraId="1A38B644" w14:textId="77777777" w:rsidR="006F3E7B" w:rsidRPr="006F3E7B" w:rsidRDefault="006F3E7B" w:rsidP="006F3E7B">
      <w:pPr>
        <w:spacing w:line="360" w:lineRule="auto"/>
        <w:ind w:firstLineChars="200" w:firstLine="422"/>
        <w:rPr>
          <w:b/>
        </w:rPr>
      </w:pPr>
      <w:r w:rsidRPr="006F3E7B">
        <w:rPr>
          <w:rFonts w:hint="eastAsia"/>
          <w:b/>
        </w:rPr>
        <w:t>七、基金净值的确认</w:t>
      </w:r>
    </w:p>
    <w:p w14:paraId="0CB51BF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1AFE43E6" w14:textId="77777777" w:rsidR="006F3E7B" w:rsidRPr="006F3E7B" w:rsidRDefault="006F3E7B" w:rsidP="006F3E7B">
      <w:pPr>
        <w:spacing w:line="360" w:lineRule="auto"/>
        <w:ind w:firstLineChars="200" w:firstLine="422"/>
        <w:rPr>
          <w:b/>
        </w:rPr>
      </w:pPr>
      <w:r w:rsidRPr="006F3E7B">
        <w:rPr>
          <w:rFonts w:hint="eastAsia"/>
          <w:b/>
        </w:rPr>
        <w:t>八、特殊情况的处理</w:t>
      </w:r>
    </w:p>
    <w:p w14:paraId="277F836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、基金管理人或基金托管人按估值方法的第</w:t>
      </w:r>
      <w:r w:rsidRPr="006F3E7B">
        <w:rPr>
          <w:rFonts w:ascii="Arial Unicode MS" w:hAnsi="Arial Unicode MS" w:cs="Arial"/>
          <w:szCs w:val="21"/>
        </w:rPr>
        <w:t>5</w:t>
      </w:r>
      <w:r w:rsidRPr="006F3E7B">
        <w:rPr>
          <w:rFonts w:ascii="Arial Unicode MS" w:hAnsi="Arial Unicode MS" w:cs="Arial" w:hint="eastAsia"/>
          <w:szCs w:val="21"/>
        </w:rPr>
        <w:t>项进行估值时，所造成的误差不作为基金资产估值错误处理。</w:t>
      </w:r>
    </w:p>
    <w:p w14:paraId="61DFFC40" w14:textId="77777777" w:rsidR="006F3E7B" w:rsidRDefault="006F3E7B" w:rsidP="006F3E7B">
      <w:pPr>
        <w:spacing w:line="360" w:lineRule="auto"/>
        <w:ind w:firstLineChars="200" w:firstLine="420"/>
        <w:rPr>
          <w:rFonts w:ascii="Arial Unicode MS" w:hAnsi="Arial Unicode MS" w:cs="Arial"/>
          <w:szCs w:val="21"/>
        </w:rPr>
        <w:sectPr w:rsid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szCs w:val="21"/>
        </w:rPr>
        <w:t>2</w:t>
      </w:r>
      <w:r w:rsidRPr="006F3E7B">
        <w:rPr>
          <w:rFonts w:ascii="Arial Unicode MS" w:hAnsi="Arial Unicode MS" w:cs="Arial" w:hint="eastAsia"/>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8DCFF2F"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78" w:name="_Toc8047826"/>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bookmarkEnd w:id="72"/>
      <w:r w:rsidRPr="007B1922">
        <w:rPr>
          <w:rFonts w:ascii="Arial Unicode MS" w:eastAsia="宋体" w:hAnsi="Arial Unicode MS" w:cs="Arial"/>
          <w:b/>
          <w:bCs/>
          <w:sz w:val="28"/>
          <w:szCs w:val="28"/>
        </w:rPr>
        <w:t>基金的收益分配</w:t>
      </w:r>
      <w:bookmarkEnd w:id="73"/>
      <w:bookmarkEnd w:id="74"/>
      <w:bookmarkEnd w:id="75"/>
      <w:bookmarkEnd w:id="76"/>
      <w:bookmarkEnd w:id="77"/>
      <w:bookmarkEnd w:id="78"/>
    </w:p>
    <w:p w14:paraId="0136A969"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一、基金利润的构成</w:t>
      </w:r>
    </w:p>
    <w:p w14:paraId="290DD3D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基金利润指基金利息收入、投资收益、公允价值变动收益和其他收入扣除相关费用后的余额，基金已实现收益指基金利润减去公允价值变动收益后的余额。</w:t>
      </w:r>
    </w:p>
    <w:p w14:paraId="1285EAB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二、基金可供分配利润</w:t>
      </w:r>
    </w:p>
    <w:p w14:paraId="368AC94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基金可供分配利润指截至收益分配基准日基金未分配利润与未分配利润中已实现收益的孰低数。</w:t>
      </w:r>
    </w:p>
    <w:p w14:paraId="0559B4D5"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三、基金收益分配原则</w:t>
      </w:r>
    </w:p>
    <w:p w14:paraId="5D7AF1F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1</w:t>
      </w:r>
      <w:r w:rsidRPr="006F3E7B">
        <w:rPr>
          <w:rFonts w:ascii="Arial Unicode MS" w:hAnsi="Arial Unicode MS" w:cs="Arial" w:hint="eastAsia"/>
          <w:szCs w:val="21"/>
        </w:rPr>
        <w:t>、在符合有关基金分红条件的前提下，本基金管理人可以根据实际情况进行收益分配，具体分配方案以公告为准，若《基金合同》生效不满</w:t>
      </w:r>
      <w:r w:rsidRPr="006F3E7B">
        <w:rPr>
          <w:rFonts w:ascii="Arial Unicode MS" w:hAnsi="Arial Unicode MS" w:cs="Arial" w:hint="eastAsia"/>
          <w:szCs w:val="21"/>
        </w:rPr>
        <w:t>3</w:t>
      </w:r>
      <w:r w:rsidRPr="006F3E7B">
        <w:rPr>
          <w:rFonts w:ascii="Arial Unicode MS" w:hAnsi="Arial Unicode MS" w:cs="Arial" w:hint="eastAsia"/>
          <w:szCs w:val="21"/>
        </w:rPr>
        <w:t>个月可不进行收益分配；</w:t>
      </w:r>
    </w:p>
    <w:p w14:paraId="50A29A5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2</w:t>
      </w:r>
      <w:r w:rsidRPr="006F3E7B">
        <w:rPr>
          <w:rFonts w:ascii="Arial Unicode MS" w:hAnsi="Arial Unicode MS" w:cs="Arial" w:hint="eastAsia"/>
          <w:szCs w:val="21"/>
        </w:rPr>
        <w:t>、本基金收益分配方式分两种：现金分红与红利再投资，投资人可选择现金红利或将现金红利自动转为基金份额进行再投资；若投资人不选择，本基金默认的收益分配方式是现金分红；</w:t>
      </w:r>
    </w:p>
    <w:p w14:paraId="0907686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3</w:t>
      </w:r>
      <w:r w:rsidRPr="006F3E7B">
        <w:rPr>
          <w:rFonts w:ascii="Arial Unicode MS" w:hAnsi="Arial Unicode MS" w:cs="Arial" w:hint="eastAsia"/>
          <w:szCs w:val="21"/>
        </w:rPr>
        <w:t>、基金收益分配后基金份额净值不能低于面值，即基金收益分配基准日的基金份额净值减去每单位基金份额收益分配金额后不能低于面值；</w:t>
      </w:r>
    </w:p>
    <w:p w14:paraId="7C3DE44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4</w:t>
      </w:r>
      <w:r w:rsidRPr="006F3E7B">
        <w:rPr>
          <w:rFonts w:ascii="Arial Unicode MS" w:hAnsi="Arial Unicode MS" w:cs="Arial" w:hint="eastAsia"/>
          <w:szCs w:val="21"/>
        </w:rPr>
        <w:t>、每一基金份额享有同等分配权；</w:t>
      </w:r>
    </w:p>
    <w:p w14:paraId="6D6A767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5</w:t>
      </w:r>
      <w:r w:rsidRPr="006F3E7B">
        <w:rPr>
          <w:rFonts w:ascii="Arial Unicode MS" w:hAnsi="Arial Unicode MS" w:cs="Arial" w:hint="eastAsia"/>
          <w:szCs w:val="21"/>
        </w:rPr>
        <w:t>、法律法规或监管机关另有规定的，从其规定。</w:t>
      </w:r>
    </w:p>
    <w:p w14:paraId="284F9FF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在法律法规、基金合同的约定的范围内以及对基金份额持有人利益无实质不利影响的前提下，基金管理人、登记机构可对基金收益分配原则进行调整，不需召开基金份额持有人大会。</w:t>
      </w:r>
    </w:p>
    <w:p w14:paraId="11B81CB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四、收益分配方案</w:t>
      </w:r>
    </w:p>
    <w:p w14:paraId="5F31B65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基金收益分配方案中应载明截止收益分配基准日的可供分配利润、基金收益分配对象、分配时间、分配数额及比例、分配方式等内容。</w:t>
      </w:r>
    </w:p>
    <w:p w14:paraId="112C69F1"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五、收益分配方案的确定、公告与实施</w:t>
      </w:r>
    </w:p>
    <w:p w14:paraId="6FE9099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本基金收益分配方案由基金管理人拟定，并由基金托管人复核，在</w:t>
      </w:r>
      <w:r w:rsidRPr="006F3E7B">
        <w:rPr>
          <w:rFonts w:ascii="Arial Unicode MS" w:hAnsi="Arial Unicode MS" w:cs="Arial" w:hint="eastAsia"/>
          <w:szCs w:val="21"/>
        </w:rPr>
        <w:t>2</w:t>
      </w:r>
      <w:r w:rsidRPr="006F3E7B">
        <w:rPr>
          <w:rFonts w:ascii="Arial Unicode MS" w:hAnsi="Arial Unicode MS" w:cs="Arial" w:hint="eastAsia"/>
          <w:szCs w:val="21"/>
        </w:rPr>
        <w:t>个工作日内在指定媒介公告并报中国证监会备案。</w:t>
      </w:r>
    </w:p>
    <w:p w14:paraId="5A217A7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基金红利发放日距离收益分配基准日（即可供分配利润计算截止日）的时间不得超过</w:t>
      </w:r>
      <w:r w:rsidRPr="006F3E7B">
        <w:rPr>
          <w:rFonts w:ascii="Arial Unicode MS" w:hAnsi="Arial Unicode MS" w:cs="Arial" w:hint="eastAsia"/>
          <w:szCs w:val="21"/>
        </w:rPr>
        <w:t>15</w:t>
      </w:r>
      <w:r w:rsidRPr="006F3E7B">
        <w:rPr>
          <w:rFonts w:ascii="Arial Unicode MS" w:hAnsi="Arial Unicode MS" w:cs="Arial" w:hint="eastAsia"/>
          <w:szCs w:val="21"/>
        </w:rPr>
        <w:t>个工作日。</w:t>
      </w:r>
    </w:p>
    <w:p w14:paraId="5163D8E8"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六、基金收益分配中发生的费用</w:t>
      </w:r>
    </w:p>
    <w:p w14:paraId="7E852687" w14:textId="77777777" w:rsidR="00395DCF" w:rsidRPr="007B1922" w:rsidRDefault="006F3E7B" w:rsidP="006F3E7B">
      <w:pPr>
        <w:spacing w:line="360" w:lineRule="auto"/>
        <w:ind w:firstLineChars="200" w:firstLine="420"/>
        <w:rPr>
          <w:rFonts w:ascii="Arial Unicode MS" w:hAnsi="Arial Unicode MS"/>
          <w:bCs/>
          <w:szCs w:val="21"/>
        </w:rPr>
      </w:pPr>
      <w:r w:rsidRPr="006F3E7B">
        <w:rPr>
          <w:rFonts w:ascii="Arial Unicode MS" w:hAnsi="Arial Unicode MS" w:cs="Arial"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w:t>
      </w:r>
      <w:r>
        <w:rPr>
          <w:rFonts w:ascii="Arial Unicode MS" w:hAnsi="Arial Unicode MS" w:cs="Arial" w:hint="eastAsia"/>
          <w:szCs w:val="21"/>
        </w:rPr>
        <w:t>，依照登记机构相关业务规则执行</w:t>
      </w:r>
      <w:r w:rsidR="00395DCF" w:rsidRPr="007B1922">
        <w:rPr>
          <w:rFonts w:ascii="Arial Unicode MS" w:hAnsi="Arial Unicode MS" w:hint="eastAsia"/>
          <w:bCs/>
          <w:szCs w:val="21"/>
        </w:rPr>
        <w:t>。</w:t>
      </w:r>
    </w:p>
    <w:p w14:paraId="5523F89C" w14:textId="77777777" w:rsidR="000E7F29" w:rsidRDefault="000E7F29" w:rsidP="008E7728">
      <w:pPr>
        <w:pStyle w:val="11"/>
        <w:snapToGrid w:val="0"/>
        <w:spacing w:before="0" w:after="0" w:line="360" w:lineRule="auto"/>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79" w:name="_Toc12357181"/>
      <w:bookmarkStart w:id="80" w:name="_Toc21073401"/>
      <w:bookmarkStart w:id="81" w:name="_Toc147463128"/>
      <w:bookmarkStart w:id="82" w:name="_Toc214873602"/>
      <w:bookmarkStart w:id="83" w:name="_Toc317088150"/>
      <w:bookmarkStart w:id="84" w:name="_Toc317088547"/>
      <w:bookmarkStart w:id="85" w:name="_Toc320887652"/>
      <w:bookmarkStart w:id="86" w:name="_Toc335232701"/>
    </w:p>
    <w:p w14:paraId="60056458"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87" w:name="_Toc8047827"/>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三</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基金费用与税收</w:t>
      </w:r>
      <w:bookmarkEnd w:id="79"/>
      <w:bookmarkEnd w:id="80"/>
      <w:bookmarkEnd w:id="81"/>
      <w:bookmarkEnd w:id="82"/>
      <w:bookmarkEnd w:id="83"/>
      <w:bookmarkEnd w:id="84"/>
      <w:bookmarkEnd w:id="85"/>
      <w:bookmarkEnd w:id="86"/>
      <w:bookmarkEnd w:id="87"/>
    </w:p>
    <w:p w14:paraId="49E75E7B"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一、基金费用的种类</w:t>
      </w:r>
    </w:p>
    <w:p w14:paraId="4C207EB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基金管理人的管理费；</w:t>
      </w:r>
    </w:p>
    <w:p w14:paraId="15A9C06C"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基金托管人的托管费；</w:t>
      </w:r>
    </w:p>
    <w:p w14:paraId="2C479A78"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《基金合同》生效后与基金相关的信息披露费用；</w:t>
      </w:r>
    </w:p>
    <w:p w14:paraId="51FDC00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《基金合同》生效后与基金相关的会计师费、律师费、诉讼费和仲裁费；</w:t>
      </w:r>
    </w:p>
    <w:p w14:paraId="0EBC2BCD"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5</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基金份额持有人大会费用；</w:t>
      </w:r>
    </w:p>
    <w:p w14:paraId="63E922D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6</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基金的证券交易费用；</w:t>
      </w:r>
    </w:p>
    <w:p w14:paraId="01EAD4B3"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7</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基金的银行汇划费用；</w:t>
      </w:r>
    </w:p>
    <w:p w14:paraId="28EE7FC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8</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基金相关账户的开户及维护费用；</w:t>
      </w:r>
    </w:p>
    <w:p w14:paraId="60A93B08"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9</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按照国家有关规定和《基金合同》约定，可以在基金财产中列支的其他费用。</w:t>
      </w:r>
    </w:p>
    <w:p w14:paraId="574A79CC"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二、基金费用计提方法、计提标准和支付方式</w:t>
      </w:r>
    </w:p>
    <w:p w14:paraId="5F2F636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、基金管理人的管理费</w:t>
      </w:r>
      <w:r w:rsidRPr="00D85A1E">
        <w:rPr>
          <w:rFonts w:ascii="Arial Unicode MS" w:hAnsi="Arial Unicode MS" w:cs="Arial" w:hint="eastAsia"/>
          <w:szCs w:val="21"/>
        </w:rPr>
        <w:t xml:space="preserve"> </w:t>
      </w:r>
    </w:p>
    <w:p w14:paraId="3805F7A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本基金的管理费按前一日基金资产净值的</w:t>
      </w:r>
      <w:r w:rsidRPr="00D85A1E">
        <w:rPr>
          <w:rFonts w:ascii="Arial Unicode MS" w:hAnsi="Arial Unicode MS" w:cs="Arial" w:hint="eastAsia"/>
          <w:szCs w:val="21"/>
        </w:rPr>
        <w:t>0.3%</w:t>
      </w:r>
      <w:r w:rsidRPr="00D85A1E">
        <w:rPr>
          <w:rFonts w:ascii="Arial Unicode MS" w:hAnsi="Arial Unicode MS" w:cs="Arial" w:hint="eastAsia"/>
          <w:szCs w:val="21"/>
        </w:rPr>
        <w:t>年费率计提。管理费的计算方法如下：</w:t>
      </w:r>
    </w:p>
    <w:p w14:paraId="57FBB90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0.3%</w:t>
      </w:r>
      <w:r w:rsidRPr="00D85A1E">
        <w:rPr>
          <w:rFonts w:ascii="Arial Unicode MS" w:hAnsi="Arial Unicode MS" w:cs="Arial" w:hint="eastAsia"/>
          <w:szCs w:val="21"/>
        </w:rPr>
        <w:t>÷当年天数</w:t>
      </w:r>
    </w:p>
    <w:p w14:paraId="6EF74F0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为每日应计提的基金管理费</w:t>
      </w:r>
    </w:p>
    <w:p w14:paraId="209FFD43"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34C3C9E2"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基金管理费每日计算，逐日累计至每月月末，按月支付，经基金管理人与基金托管人核对一致后，由基金托管人于次月前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个工作日内从基金财产中一次性支付给基金管理人。若遇法定节假日、公休日或不可抗力致使无法按时支付的，支付日期顺延。</w:t>
      </w:r>
    </w:p>
    <w:p w14:paraId="5624B512"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2</w:t>
      </w:r>
      <w:r w:rsidRPr="00D85A1E">
        <w:rPr>
          <w:rFonts w:ascii="Arial Unicode MS" w:hAnsi="Arial Unicode MS" w:cs="Arial" w:hint="eastAsia"/>
          <w:b/>
          <w:szCs w:val="21"/>
        </w:rPr>
        <w:t>、基金托管人的托管费</w:t>
      </w:r>
    </w:p>
    <w:p w14:paraId="594368CD"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本基金的托管费按前一日基金资产净值的</w:t>
      </w:r>
      <w:r w:rsidRPr="00D85A1E">
        <w:rPr>
          <w:rFonts w:ascii="Arial Unicode MS" w:hAnsi="Arial Unicode MS" w:cs="Arial" w:hint="eastAsia"/>
          <w:szCs w:val="21"/>
        </w:rPr>
        <w:t>0.1%</w:t>
      </w:r>
      <w:r w:rsidRPr="00D85A1E">
        <w:rPr>
          <w:rFonts w:ascii="Arial Unicode MS" w:hAnsi="Arial Unicode MS" w:cs="Arial" w:hint="eastAsia"/>
          <w:szCs w:val="21"/>
        </w:rPr>
        <w:t>的年费率计提。托管费的计算方法如下：</w:t>
      </w:r>
    </w:p>
    <w:p w14:paraId="0A18649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0.1%</w:t>
      </w:r>
      <w:r w:rsidRPr="00D85A1E">
        <w:rPr>
          <w:rFonts w:ascii="Arial Unicode MS" w:hAnsi="Arial Unicode MS" w:cs="Arial" w:hint="eastAsia"/>
          <w:szCs w:val="21"/>
        </w:rPr>
        <w:t>÷当年天数</w:t>
      </w:r>
    </w:p>
    <w:p w14:paraId="64D74F0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为每日应计提的基金托管费</w:t>
      </w:r>
    </w:p>
    <w:p w14:paraId="32FF30B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02FC6AF2"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基金托管费每日计算，逐日累计至每月月末，按月支付，经基金管理人与基金托管人核对一致后，由基金托管人于次月前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个工作日内从基金财产中一次性支取。若遇法定节假日、公休日或不可抗力致使无法按时支付的，支付日期顺延。</w:t>
      </w:r>
    </w:p>
    <w:p w14:paraId="289F7B91"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上述“一、基金费用的种类”中第</w:t>
      </w: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9</w:t>
      </w:r>
      <w:r w:rsidRPr="00D85A1E">
        <w:rPr>
          <w:rFonts w:ascii="Arial Unicode MS" w:hAnsi="Arial Unicode MS" w:cs="Arial" w:hint="eastAsia"/>
          <w:szCs w:val="21"/>
        </w:rPr>
        <w:t>项费用，根据有关法规及相应协议规定，按费用实际支出金额列入当期费用，由基金托管人从基金财产中支付。</w:t>
      </w:r>
    </w:p>
    <w:p w14:paraId="09541F41"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三、不列入基金费用的项目</w:t>
      </w:r>
    </w:p>
    <w:p w14:paraId="7B3FC638"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下列费用不列入基金费用：</w:t>
      </w:r>
    </w:p>
    <w:p w14:paraId="58A448B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、基金管理人和基金托管人因未履行或未完全履行义务导致的费用支出或基金财产的损失；</w:t>
      </w:r>
    </w:p>
    <w:p w14:paraId="3187077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、基金管理人和基金托管人处理与基金运作无关的事项发生的费用；</w:t>
      </w:r>
    </w:p>
    <w:p w14:paraId="2436891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、《基金合同》生效前的相关费用；</w:t>
      </w:r>
    </w:p>
    <w:p w14:paraId="5B372DC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、其他根据相关法律法规及中国证监会的有关规定不得列入基金费用的项目。</w:t>
      </w:r>
    </w:p>
    <w:p w14:paraId="6EE3D1A7"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四、基金税收</w:t>
      </w:r>
    </w:p>
    <w:p w14:paraId="34EEF3D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本基金运作过程中涉及的各纳税主体，其纳税义务按国家税收法律、法规执行。</w:t>
      </w:r>
    </w:p>
    <w:p w14:paraId="4E0E83C2" w14:textId="77777777" w:rsidR="00492608" w:rsidRPr="007B1922" w:rsidRDefault="004F05E2"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rPr>
        <w:br w:type="page"/>
      </w:r>
      <w:bookmarkStart w:id="88" w:name="_Hlt88827255"/>
      <w:bookmarkStart w:id="89" w:name="_Toc214873603"/>
      <w:bookmarkStart w:id="90" w:name="_Toc317088151"/>
      <w:bookmarkStart w:id="91" w:name="_Toc317088548"/>
      <w:bookmarkStart w:id="92" w:name="_Toc320887653"/>
      <w:bookmarkStart w:id="93" w:name="_Toc335232702"/>
      <w:bookmarkStart w:id="94" w:name="_Toc8047828"/>
      <w:bookmarkEnd w:id="88"/>
      <w:r w:rsidR="00492608" w:rsidRPr="007B1922">
        <w:rPr>
          <w:rFonts w:ascii="Arial Unicode MS" w:eastAsia="宋体" w:hAnsi="Arial Unicode MS" w:cs="Arial"/>
          <w:b/>
          <w:bCs/>
          <w:sz w:val="28"/>
          <w:szCs w:val="28"/>
        </w:rPr>
        <w:t>第十</w:t>
      </w:r>
      <w:r w:rsidR="00492608" w:rsidRPr="007B1922">
        <w:rPr>
          <w:rFonts w:ascii="Arial Unicode MS" w:eastAsia="宋体" w:hAnsi="Arial Unicode MS" w:cs="Arial" w:hint="eastAsia"/>
          <w:b/>
          <w:bCs/>
          <w:sz w:val="28"/>
          <w:szCs w:val="28"/>
        </w:rPr>
        <w:t>四</w:t>
      </w:r>
      <w:r w:rsidR="00492608" w:rsidRPr="007B1922">
        <w:rPr>
          <w:rFonts w:ascii="Arial Unicode MS" w:eastAsia="宋体" w:hAnsi="Arial Unicode MS" w:cs="Arial"/>
          <w:b/>
          <w:bCs/>
          <w:sz w:val="28"/>
          <w:szCs w:val="28"/>
        </w:rPr>
        <w:t>部分</w:t>
      </w:r>
      <w:r w:rsidR="00492608"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基金的会计与审计</w:t>
      </w:r>
      <w:bookmarkEnd w:id="89"/>
      <w:bookmarkEnd w:id="90"/>
      <w:bookmarkEnd w:id="91"/>
      <w:bookmarkEnd w:id="92"/>
      <w:bookmarkEnd w:id="93"/>
      <w:bookmarkEnd w:id="94"/>
    </w:p>
    <w:p w14:paraId="1DE189D6" w14:textId="77777777" w:rsidR="00D85A1E" w:rsidRPr="00D85A1E" w:rsidRDefault="00D85A1E" w:rsidP="00D85A1E">
      <w:pPr>
        <w:spacing w:line="360" w:lineRule="auto"/>
        <w:ind w:firstLineChars="200" w:firstLine="422"/>
        <w:rPr>
          <w:rFonts w:ascii="Arial Unicode MS" w:hAnsi="Arial Unicode MS"/>
          <w:b/>
        </w:rPr>
      </w:pPr>
      <w:bookmarkStart w:id="95" w:name="_Toc79978642"/>
      <w:bookmarkStart w:id="96" w:name="_Toc214873604"/>
      <w:r w:rsidRPr="00D85A1E">
        <w:rPr>
          <w:rFonts w:ascii="Arial Unicode MS" w:hAnsi="Arial Unicode MS" w:hint="eastAsia"/>
          <w:b/>
        </w:rPr>
        <w:t>一、基金会计政策</w:t>
      </w:r>
    </w:p>
    <w:p w14:paraId="7071A0D8"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、基金管理人为本基金的基金会计责任方；</w:t>
      </w:r>
    </w:p>
    <w:p w14:paraId="523470F5"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、基金的会计年度为公历年度的</w:t>
      </w:r>
      <w:r w:rsidRPr="00D85A1E">
        <w:rPr>
          <w:rFonts w:ascii="Arial Unicode MS" w:hAnsi="Arial Unicode MS" w:hint="eastAsia"/>
        </w:rPr>
        <w:t>1</w:t>
      </w:r>
      <w:r w:rsidRPr="00D85A1E">
        <w:rPr>
          <w:rFonts w:ascii="Arial Unicode MS" w:hAnsi="Arial Unicode MS" w:hint="eastAsia"/>
        </w:rPr>
        <w:t>月</w:t>
      </w:r>
      <w:r w:rsidRPr="00D85A1E">
        <w:rPr>
          <w:rFonts w:ascii="Arial Unicode MS" w:hAnsi="Arial Unicode MS" w:hint="eastAsia"/>
        </w:rPr>
        <w:t>1</w:t>
      </w:r>
      <w:r w:rsidRPr="00D85A1E">
        <w:rPr>
          <w:rFonts w:ascii="Arial Unicode MS" w:hAnsi="Arial Unicode MS" w:hint="eastAsia"/>
        </w:rPr>
        <w:t>日至</w:t>
      </w:r>
      <w:r w:rsidRPr="00D85A1E">
        <w:rPr>
          <w:rFonts w:ascii="Arial Unicode MS" w:hAnsi="Arial Unicode MS" w:hint="eastAsia"/>
        </w:rPr>
        <w:t>12</w:t>
      </w:r>
      <w:r w:rsidRPr="00D85A1E">
        <w:rPr>
          <w:rFonts w:ascii="Arial Unicode MS" w:hAnsi="Arial Unicode MS" w:hint="eastAsia"/>
        </w:rPr>
        <w:t>月</w:t>
      </w:r>
      <w:r w:rsidRPr="00D85A1E">
        <w:rPr>
          <w:rFonts w:ascii="Arial Unicode MS" w:hAnsi="Arial Unicode MS" w:hint="eastAsia"/>
        </w:rPr>
        <w:t>31</w:t>
      </w:r>
      <w:r w:rsidRPr="00D85A1E">
        <w:rPr>
          <w:rFonts w:ascii="Arial Unicode MS" w:hAnsi="Arial Unicode MS" w:hint="eastAsia"/>
        </w:rPr>
        <w:t>日；基金首次募集的会计年度按如下原则：如果《基金合同》生效少于</w:t>
      </w:r>
      <w:r w:rsidRPr="00D85A1E">
        <w:rPr>
          <w:rFonts w:ascii="Arial Unicode MS" w:hAnsi="Arial Unicode MS" w:hint="eastAsia"/>
        </w:rPr>
        <w:t>2</w:t>
      </w:r>
      <w:r w:rsidRPr="00D85A1E">
        <w:rPr>
          <w:rFonts w:ascii="Arial Unicode MS" w:hAnsi="Arial Unicode MS" w:hint="eastAsia"/>
        </w:rPr>
        <w:t>个月，可以并入下一个会计年度披露；</w:t>
      </w:r>
    </w:p>
    <w:p w14:paraId="40DE55D3"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、基金核算以人民币为记账本位币，以人民币元为记账单位；</w:t>
      </w:r>
    </w:p>
    <w:p w14:paraId="2C8F4BEE"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、会计制度执行国家有关会计制度；</w:t>
      </w:r>
    </w:p>
    <w:p w14:paraId="1060BFD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、本基金独立建账、独立核算；</w:t>
      </w:r>
    </w:p>
    <w:p w14:paraId="6AACF897"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、基金管理人及基金托管人各自保留完整的会计账目、凭证并进行日常的会计核算，按照有关规定编制基金会计报表；</w:t>
      </w:r>
    </w:p>
    <w:p w14:paraId="08C9B65D"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7</w:t>
      </w:r>
      <w:r w:rsidRPr="00D85A1E">
        <w:rPr>
          <w:rFonts w:ascii="Arial Unicode MS" w:hAnsi="Arial Unicode MS" w:hint="eastAsia"/>
        </w:rPr>
        <w:t>、基金托管人每月与基金管理人就基金的会计核算、报表编制等进行核对并以书面方式确认。</w:t>
      </w:r>
    </w:p>
    <w:p w14:paraId="3D65CAC7" w14:textId="77777777" w:rsidR="00D85A1E" w:rsidRPr="00D85A1E" w:rsidRDefault="00D85A1E" w:rsidP="00D85A1E">
      <w:pPr>
        <w:spacing w:line="360" w:lineRule="auto"/>
        <w:ind w:firstLineChars="200" w:firstLine="422"/>
        <w:rPr>
          <w:rFonts w:ascii="Arial Unicode MS" w:hAnsi="Arial Unicode MS"/>
          <w:b/>
        </w:rPr>
      </w:pPr>
      <w:r w:rsidRPr="00D85A1E">
        <w:rPr>
          <w:rFonts w:ascii="Arial Unicode MS" w:hAnsi="Arial Unicode MS" w:hint="eastAsia"/>
          <w:b/>
        </w:rPr>
        <w:t>二、基金的年度审计</w:t>
      </w:r>
    </w:p>
    <w:p w14:paraId="05210897"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、基金管理人聘请与基金管理人、基金托管人相互独立的具有证券从业资格的会计师事务所及其注册会计师对本基金的年度财务报表进行审计。</w:t>
      </w:r>
    </w:p>
    <w:p w14:paraId="5F534998"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、会计师事务所更换经办注册会计师，应事先征得基金管理人同意。</w:t>
      </w:r>
    </w:p>
    <w:p w14:paraId="193B23AA" w14:textId="77777777" w:rsidR="006A75BF" w:rsidRPr="007B1922" w:rsidRDefault="00D85A1E" w:rsidP="00D85A1E">
      <w:pPr>
        <w:spacing w:line="360" w:lineRule="auto"/>
        <w:ind w:firstLineChars="200" w:firstLine="420"/>
        <w:rPr>
          <w:rFonts w:ascii="Arial Unicode MS" w:hAnsi="Arial Unicode MS"/>
          <w:bCs/>
          <w:szCs w:val="21"/>
        </w:rPr>
      </w:pPr>
      <w:r w:rsidRPr="00D85A1E">
        <w:rPr>
          <w:rFonts w:ascii="Arial Unicode MS" w:hAnsi="Arial Unicode MS" w:hint="eastAsia"/>
        </w:rPr>
        <w:t>3</w:t>
      </w:r>
      <w:r w:rsidRPr="00D85A1E">
        <w:rPr>
          <w:rFonts w:ascii="Arial Unicode MS" w:hAnsi="Arial Unicode MS" w:hint="eastAsia"/>
        </w:rPr>
        <w:t>、基金管理人认为有充足理由更换会计师事务所，须通报基金托管人。更换会计师事务所需在</w:t>
      </w:r>
      <w:r w:rsidRPr="00D85A1E">
        <w:rPr>
          <w:rFonts w:ascii="Arial Unicode MS" w:hAnsi="Arial Unicode MS" w:hint="eastAsia"/>
        </w:rPr>
        <w:t>2</w:t>
      </w:r>
      <w:r w:rsidRPr="00D85A1E">
        <w:rPr>
          <w:rFonts w:ascii="Arial Unicode MS" w:hAnsi="Arial Unicode MS" w:hint="eastAsia"/>
        </w:rPr>
        <w:t>个工作日内在指定媒介公告并报中国证监会备案。</w:t>
      </w:r>
    </w:p>
    <w:p w14:paraId="0CD3E343" w14:textId="77777777" w:rsidR="004F05E2" w:rsidRPr="007B1922" w:rsidRDefault="004F05E2" w:rsidP="008E7728">
      <w:pPr>
        <w:spacing w:line="360" w:lineRule="auto"/>
        <w:ind w:firstLineChars="200" w:firstLine="420"/>
        <w:rPr>
          <w:rFonts w:ascii="Arial Unicode MS" w:hAnsi="Arial Unicode MS"/>
          <w:bCs/>
          <w:szCs w:val="21"/>
        </w:rPr>
      </w:pPr>
    </w:p>
    <w:p w14:paraId="37C24527" w14:textId="494ED282" w:rsidR="00492608" w:rsidRPr="007B1922" w:rsidRDefault="00492608" w:rsidP="008E7728">
      <w:pPr>
        <w:pStyle w:val="11"/>
        <w:snapToGrid w:val="0"/>
        <w:spacing w:before="0" w:after="0" w:line="360" w:lineRule="auto"/>
        <w:ind w:firstLineChars="150" w:firstLine="422"/>
        <w:rPr>
          <w:rFonts w:ascii="Arial Unicode MS" w:eastAsia="宋体" w:hAnsi="Arial Unicode MS"/>
          <w:b/>
          <w:sz w:val="28"/>
          <w:szCs w:val="28"/>
        </w:rPr>
      </w:pPr>
      <w:r w:rsidRPr="007B1922">
        <w:rPr>
          <w:rFonts w:ascii="Arial Unicode MS" w:eastAsia="宋体" w:hAnsi="Arial Unicode MS" w:cs="Arial"/>
          <w:b/>
          <w:bCs/>
          <w:sz w:val="28"/>
          <w:szCs w:val="28"/>
        </w:rPr>
        <w:br w:type="page"/>
      </w:r>
      <w:bookmarkStart w:id="97" w:name="_Toc317088152"/>
      <w:bookmarkStart w:id="98" w:name="_Toc317088549"/>
      <w:bookmarkStart w:id="99" w:name="_Toc320887654"/>
      <w:bookmarkStart w:id="100" w:name="_Toc335232703"/>
      <w:bookmarkStart w:id="101" w:name="_Toc8047829"/>
      <w:r w:rsidR="001665B5">
        <w:rPr>
          <w:rFonts w:ascii="Arial Unicode MS" w:eastAsia="宋体" w:hAnsi="Arial Unicode MS" w:cs="Arial"/>
          <w:b/>
          <w:bCs/>
          <w:sz w:val="28"/>
          <w:szCs w:val="28"/>
        </w:rPr>
        <w:t xml:space="preserve"> </w:t>
      </w:r>
      <w:r w:rsidRPr="007B1922">
        <w:rPr>
          <w:rFonts w:ascii="Arial Unicode MS" w:eastAsia="宋体" w:hAnsi="Arial Unicode MS"/>
          <w:b/>
          <w:sz w:val="28"/>
          <w:szCs w:val="28"/>
        </w:rPr>
        <w:t>第十</w:t>
      </w:r>
      <w:r w:rsidRPr="007B1922">
        <w:rPr>
          <w:rFonts w:ascii="Arial Unicode MS" w:eastAsia="宋体" w:hAnsi="Arial Unicode MS" w:hint="eastAsia"/>
          <w:b/>
          <w:sz w:val="28"/>
          <w:szCs w:val="28"/>
        </w:rPr>
        <w:t>五</w:t>
      </w:r>
      <w:r w:rsidRPr="007B1922">
        <w:rPr>
          <w:rFonts w:ascii="Arial Unicode MS" w:eastAsia="宋体" w:hAnsi="Arial Unicode MS"/>
          <w:b/>
          <w:sz w:val="28"/>
          <w:szCs w:val="28"/>
        </w:rPr>
        <w:t>部分</w:t>
      </w:r>
      <w:r w:rsidRPr="007B1922">
        <w:rPr>
          <w:rFonts w:ascii="Arial Unicode MS" w:eastAsia="宋体" w:hAnsi="Arial Unicode MS"/>
          <w:b/>
          <w:sz w:val="28"/>
          <w:szCs w:val="28"/>
        </w:rPr>
        <w:t xml:space="preserve">  </w:t>
      </w:r>
      <w:r w:rsidRPr="007B1922">
        <w:rPr>
          <w:rFonts w:ascii="Arial Unicode MS" w:eastAsia="宋体" w:hAnsi="Arial Unicode MS"/>
          <w:b/>
          <w:sz w:val="28"/>
          <w:szCs w:val="28"/>
        </w:rPr>
        <w:t>基金的信息披露</w:t>
      </w:r>
      <w:bookmarkEnd w:id="97"/>
      <w:bookmarkEnd w:id="98"/>
      <w:bookmarkEnd w:id="99"/>
      <w:bookmarkEnd w:id="100"/>
      <w:bookmarkEnd w:id="101"/>
    </w:p>
    <w:p w14:paraId="32E3AB6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一、本基金的信息披露应符合《基金法》、《运作办法》、《信息披露办法》、《基金合同》及其他有关规定。相关法律法规关于信息披露的规定发生变化时，本基金从其最新规定。</w:t>
      </w:r>
    </w:p>
    <w:p w14:paraId="63337E2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二、信息披露义务人</w:t>
      </w:r>
    </w:p>
    <w:p w14:paraId="497AD7E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本基金信息披露义务人包括基金管理人、基金托管人、召集基金份额持有人大会的基金份额持有人等法律法规和中国证监会规定的自然人、法人和其他组织。</w:t>
      </w:r>
    </w:p>
    <w:p w14:paraId="08B8EAC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本基金信息披露义务人按照法律法规和中国证监会的规定披露基金信息，并保证所披露信息的真实性、准确性和完整性。</w:t>
      </w:r>
    </w:p>
    <w:p w14:paraId="3913501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34F4A254"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三、本基金信息披露义务人承诺公开披露的基金信息，不得有下列行为：</w:t>
      </w:r>
    </w:p>
    <w:p w14:paraId="280442C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、虚假记载、误导性陈述或者重大遗漏；</w:t>
      </w:r>
    </w:p>
    <w:p w14:paraId="468303C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、对证券投资业绩进行预测；</w:t>
      </w:r>
    </w:p>
    <w:p w14:paraId="2B35565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、违规承诺收益或者承担损失；</w:t>
      </w:r>
    </w:p>
    <w:p w14:paraId="383F22E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、诋毁其他基金管理人、基金托管人或者基金销售机构；</w:t>
      </w:r>
    </w:p>
    <w:p w14:paraId="692AA7B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、登载任何自然人、法人或者其他组织的祝贺性、恭维性或推荐性的文字；</w:t>
      </w:r>
    </w:p>
    <w:p w14:paraId="247139B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、中国证监会禁止的其他行为。</w:t>
      </w:r>
    </w:p>
    <w:p w14:paraId="26BF6B89"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四、本基金公开披露的信息应采用中文文本。如同时采用外文文本的，基金信息披露义务人应保证两种文本的内容一致。两种文本发生歧义的，以中文文本为准。</w:t>
      </w:r>
    </w:p>
    <w:p w14:paraId="188D22A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本基金公开披露的信息采用阿拉伯数字；除特别说明外，货币单位为人民币元。</w:t>
      </w:r>
    </w:p>
    <w:p w14:paraId="7976A61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五、公开披露的基金信息</w:t>
      </w:r>
    </w:p>
    <w:p w14:paraId="57CDFF1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公开披露的基金信息包括：</w:t>
      </w:r>
    </w:p>
    <w:p w14:paraId="14C00D9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（一）基金招募说明书、《基金合同》、基金托管协议</w:t>
      </w:r>
    </w:p>
    <w:p w14:paraId="26D72E5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、《基金合同》是界定《基金合同》当事人的各项权利、义务关系，明确基金份额持有人大会召开的规则及具体程序，说明基金产品的特性等涉及基金投资人重大利益的事项的法律文件。</w:t>
      </w:r>
    </w:p>
    <w:p w14:paraId="281934B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sidRPr="00D85A1E">
        <w:rPr>
          <w:rFonts w:ascii="Arial Unicode MS" w:hAnsi="Arial Unicode MS" w:hint="eastAsia"/>
        </w:rPr>
        <w:t>6</w:t>
      </w:r>
      <w:r w:rsidRPr="00D85A1E">
        <w:rPr>
          <w:rFonts w:ascii="Arial Unicode MS" w:hAnsi="Arial Unicode MS" w:hint="eastAsia"/>
        </w:rPr>
        <w:t>个月结束之日起</w:t>
      </w:r>
      <w:r w:rsidRPr="00D85A1E">
        <w:rPr>
          <w:rFonts w:ascii="Arial Unicode MS" w:hAnsi="Arial Unicode MS" w:hint="eastAsia"/>
        </w:rPr>
        <w:t>45</w:t>
      </w:r>
      <w:r w:rsidRPr="00D85A1E">
        <w:rPr>
          <w:rFonts w:ascii="Arial Unicode MS" w:hAnsi="Arial Unicode MS" w:hint="eastAsia"/>
        </w:rPr>
        <w:t>日内，更新招募说明书并登载其在网站上，将更新后的招募说明书摘要登载在指定媒介上；基金管理人在公告的</w:t>
      </w:r>
      <w:r w:rsidRPr="00D85A1E">
        <w:rPr>
          <w:rFonts w:ascii="Arial Unicode MS" w:hAnsi="Arial Unicode MS" w:hint="eastAsia"/>
        </w:rPr>
        <w:t>15</w:t>
      </w:r>
      <w:r w:rsidRPr="00D85A1E">
        <w:rPr>
          <w:rFonts w:ascii="Arial Unicode MS" w:hAnsi="Arial Unicode MS" w:hint="eastAsia"/>
        </w:rPr>
        <w:t>日前向主要办公场所所在地的中国证监会派出机构报送更新的招募说明书，并就有关更新内容提供说明。</w:t>
      </w:r>
    </w:p>
    <w:p w14:paraId="6A0929E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、基金托管协议是界定基金托管人和基金管理人在基金财产保管及基金运作监督等活动中的权利、义务关系的法律文件。</w:t>
      </w:r>
    </w:p>
    <w:p w14:paraId="7C99445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基金募集申请经中国证监会注册后，基金管理人在基金份额发售的</w:t>
      </w:r>
      <w:r w:rsidRPr="00D85A1E">
        <w:rPr>
          <w:rFonts w:ascii="Arial Unicode MS" w:hAnsi="Arial Unicode MS" w:hint="eastAsia"/>
        </w:rPr>
        <w:t>3</w:t>
      </w:r>
      <w:r w:rsidRPr="00D85A1E">
        <w:rPr>
          <w:rFonts w:ascii="Arial Unicode MS" w:hAnsi="Arial Unicode MS" w:hint="eastAsia"/>
        </w:rPr>
        <w:t>日前，将基金招募说明书、《基金合同》摘要登载在指定媒介上；基金管理人、基金托管人应当将《基金合同》、基金托管协议登载在各自网站上。</w:t>
      </w:r>
    </w:p>
    <w:p w14:paraId="1EDF3A5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（二）基金份额发售公告</w:t>
      </w:r>
    </w:p>
    <w:p w14:paraId="74CCC2D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基金管理人应当就基金份额发售的具体事宜编制基金份额发售公告，并在披露招募说明书的当日登载于指定媒介上。</w:t>
      </w:r>
    </w:p>
    <w:p w14:paraId="6E5B794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（三）《基金合同》生效公告</w:t>
      </w:r>
    </w:p>
    <w:p w14:paraId="4648D4F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基金管理人应当在收到中国证监会确认文件的次日在指定媒介上登载《基金合同》生效公告。</w:t>
      </w:r>
    </w:p>
    <w:p w14:paraId="731DD8E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（四）基金资产净值、基金份额净值</w:t>
      </w:r>
    </w:p>
    <w:p w14:paraId="5B17B87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《基金合同》生效后，在开始办理基金份额申购或者赎回前，基金管理人应当至少每周公告一次基金资产净值和基金份额净值。</w:t>
      </w:r>
    </w:p>
    <w:p w14:paraId="380D7CD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在开始办理基金份额申购或者赎回后，基金管理人应当在每个开放日的次日，通过其网站、基金份额发售网点以及其他媒介，披露开放日基金份额净值和基金份额累计净值。</w:t>
      </w:r>
    </w:p>
    <w:p w14:paraId="787AE70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1DFD9D6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（五）基金份额申购、赎回价格</w:t>
      </w:r>
    </w:p>
    <w:p w14:paraId="258B881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基金管理人应当在《基金合同》、招募说明书等信息披露文件上载明基金份额申购、赎回价格的计算方式及有关申购、赎回费率，并保证投资人能够在基金份额发售网点查阅或者复制前述信息资料。</w:t>
      </w:r>
    </w:p>
    <w:p w14:paraId="74F11C9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（六）基金定期报告，包括基金年度报告、基金半年度报告和基金季度报告</w:t>
      </w:r>
    </w:p>
    <w:p w14:paraId="60E1DFA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基金管理人应当在每年结束之日起</w:t>
      </w:r>
      <w:r w:rsidRPr="00D85A1E">
        <w:rPr>
          <w:rFonts w:ascii="Arial Unicode MS" w:hAnsi="Arial Unicode MS" w:hint="eastAsia"/>
        </w:rPr>
        <w:t>90</w:t>
      </w:r>
      <w:r w:rsidRPr="00D85A1E">
        <w:rPr>
          <w:rFonts w:ascii="Arial Unicode MS" w:hAnsi="Arial Unicode MS" w:hint="eastAsia"/>
        </w:rPr>
        <w:t>日内，编制完成基金年度报告，并将年度报告正文登载于其网站上，将年度报告摘要登载在指定媒介上。基金年度报告的财务会计报告应当经过审计。</w:t>
      </w:r>
    </w:p>
    <w:p w14:paraId="544F23E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基金管理人应当在上半年结束之日起</w:t>
      </w:r>
      <w:r w:rsidRPr="00D85A1E">
        <w:rPr>
          <w:rFonts w:ascii="Arial Unicode MS" w:hAnsi="Arial Unicode MS" w:hint="eastAsia"/>
        </w:rPr>
        <w:t>60</w:t>
      </w:r>
      <w:r w:rsidRPr="00D85A1E">
        <w:rPr>
          <w:rFonts w:ascii="Arial Unicode MS" w:hAnsi="Arial Unicode MS" w:hint="eastAsia"/>
        </w:rPr>
        <w:t>日内，编制完成基金半年度报告，并将半年度报告正文登载在其网站上，将半年度报告摘要登载在指定媒介上。</w:t>
      </w:r>
    </w:p>
    <w:p w14:paraId="7B211AE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基金管理人应当在每个季度结束之日起</w:t>
      </w:r>
      <w:r w:rsidRPr="00D85A1E">
        <w:rPr>
          <w:rFonts w:ascii="Arial Unicode MS" w:hAnsi="Arial Unicode MS" w:hint="eastAsia"/>
        </w:rPr>
        <w:t>15</w:t>
      </w:r>
      <w:r w:rsidRPr="00D85A1E">
        <w:rPr>
          <w:rFonts w:ascii="Arial Unicode MS" w:hAnsi="Arial Unicode MS" w:hint="eastAsia"/>
        </w:rPr>
        <w:t>个工作日内，编制完成基金季度报告，并将季度报告登载在指定媒介上。</w:t>
      </w:r>
    </w:p>
    <w:p w14:paraId="4011DC6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《基金合同》生效不足</w:t>
      </w:r>
      <w:r w:rsidRPr="00D85A1E">
        <w:rPr>
          <w:rFonts w:ascii="Arial Unicode MS" w:hAnsi="Arial Unicode MS" w:hint="eastAsia"/>
        </w:rPr>
        <w:t>2</w:t>
      </w:r>
      <w:r w:rsidRPr="00D85A1E">
        <w:rPr>
          <w:rFonts w:ascii="Arial Unicode MS" w:hAnsi="Arial Unicode MS" w:hint="eastAsia"/>
        </w:rPr>
        <w:t>个月的，基金管理人可以不编制当期季度报告、半年度报告或者年度报告。</w:t>
      </w:r>
    </w:p>
    <w:p w14:paraId="0841E03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基金定期报告在公开披露的第</w:t>
      </w:r>
      <w:r w:rsidRPr="00D85A1E">
        <w:rPr>
          <w:rFonts w:ascii="Arial Unicode MS" w:hAnsi="Arial Unicode MS" w:hint="eastAsia"/>
        </w:rPr>
        <w:t>2</w:t>
      </w:r>
      <w:r w:rsidRPr="00D85A1E">
        <w:rPr>
          <w:rFonts w:ascii="Arial Unicode MS" w:hAnsi="Arial Unicode MS" w:hint="eastAsia"/>
        </w:rPr>
        <w:t>个工作日，分别报中国证监会和基金管理人主要办公场所所在地中国证监会派出机构备案。报备应当采用电子文本或书面报告方式。</w:t>
      </w:r>
    </w:p>
    <w:p w14:paraId="62448F8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如报告期内出现单一投资者持有基金份额达到或超过基金总份额</w:t>
      </w:r>
      <w:r w:rsidRPr="00D85A1E">
        <w:rPr>
          <w:rFonts w:ascii="Arial Unicode MS" w:hAnsi="Arial Unicode MS" w:hint="eastAsia"/>
        </w:rPr>
        <w:t>20%</w:t>
      </w:r>
      <w:r w:rsidRPr="00D85A1E">
        <w:rPr>
          <w:rFonts w:ascii="Arial Unicode MS" w:hAnsi="Arial Unicode MS" w:hint="eastAsia"/>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7B43022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本基金持续运作过程中，应当在基金年度报告和半年度报告中披露基金组合资产情况及其流动性风险分析等。</w:t>
      </w:r>
    </w:p>
    <w:p w14:paraId="54B7C49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（七）临时报告</w:t>
      </w:r>
    </w:p>
    <w:p w14:paraId="28FE27C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本基金发生重大事件，有关信息披露义务人应当在</w:t>
      </w:r>
      <w:r w:rsidRPr="00D85A1E">
        <w:rPr>
          <w:rFonts w:ascii="Arial Unicode MS" w:hAnsi="Arial Unicode MS" w:hint="eastAsia"/>
        </w:rPr>
        <w:t>2</w:t>
      </w:r>
      <w:r w:rsidRPr="00D85A1E">
        <w:rPr>
          <w:rFonts w:ascii="Arial Unicode MS" w:hAnsi="Arial Unicode MS" w:hint="eastAsia"/>
        </w:rPr>
        <w:t>个工作日内编制临时报告书，予以公告，并在公开披露日分别报中国证监会和基金管理人主要办公场所所在地的中国证监会派出机构备案。</w:t>
      </w:r>
    </w:p>
    <w:p w14:paraId="3948E35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前款所称重大事件，是指可能对基金份额持有人权益或者基金份额的价格产生重大影响的下列事件：</w:t>
      </w:r>
    </w:p>
    <w:p w14:paraId="3C468FF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、基金份额持有人大会的召开；</w:t>
      </w:r>
    </w:p>
    <w:p w14:paraId="7A0CFCB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、终止《基金合同》；</w:t>
      </w:r>
    </w:p>
    <w:p w14:paraId="5F49105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、转换基金运作方式；</w:t>
      </w:r>
    </w:p>
    <w:p w14:paraId="1103C0A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、更换基金管理人、基金托管人；</w:t>
      </w:r>
    </w:p>
    <w:p w14:paraId="5803911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、基金管理人、基金托管人的法定名称、住所发生变更；</w:t>
      </w:r>
    </w:p>
    <w:p w14:paraId="1BE26DA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、基金管理人股东及其出资比例发生变更；</w:t>
      </w:r>
    </w:p>
    <w:p w14:paraId="5894BBD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7</w:t>
      </w:r>
      <w:r w:rsidRPr="00D85A1E">
        <w:rPr>
          <w:rFonts w:ascii="Arial Unicode MS" w:hAnsi="Arial Unicode MS" w:hint="eastAsia"/>
        </w:rPr>
        <w:t>、基金募集期延长；</w:t>
      </w:r>
    </w:p>
    <w:p w14:paraId="5CF7E93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8</w:t>
      </w:r>
      <w:r w:rsidRPr="00D85A1E">
        <w:rPr>
          <w:rFonts w:ascii="Arial Unicode MS" w:hAnsi="Arial Unicode MS" w:hint="eastAsia"/>
        </w:rPr>
        <w:t>、基金管理人的董事长、总经理及其他高级管理人员、基金经理和基金托管人基金托管部门负责人发生变动；</w:t>
      </w:r>
    </w:p>
    <w:p w14:paraId="2DBB04A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9</w:t>
      </w:r>
      <w:r w:rsidRPr="00D85A1E">
        <w:rPr>
          <w:rFonts w:ascii="Arial Unicode MS" w:hAnsi="Arial Unicode MS" w:hint="eastAsia"/>
        </w:rPr>
        <w:t>、基金管理人的董事在一年内变更超过百分之五十；</w:t>
      </w:r>
    </w:p>
    <w:p w14:paraId="7AAF39E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10</w:t>
      </w:r>
      <w:r w:rsidRPr="00D85A1E">
        <w:rPr>
          <w:rFonts w:ascii="Arial Unicode MS" w:hAnsi="Arial Unicode MS" w:hint="eastAsia"/>
        </w:rPr>
        <w:t>、基金管理人、基金托管人基金托管部门的主要业务人员在一年内变动超过百分之三十；</w:t>
      </w:r>
    </w:p>
    <w:p w14:paraId="2F4E84E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11</w:t>
      </w:r>
      <w:r w:rsidRPr="00D85A1E">
        <w:rPr>
          <w:rFonts w:ascii="Arial Unicode MS" w:hAnsi="Arial Unicode MS" w:hint="eastAsia"/>
        </w:rPr>
        <w:t>、涉及基金管理业务、基金财产、基金托管业务的诉讼或仲裁；</w:t>
      </w:r>
    </w:p>
    <w:p w14:paraId="724D6E2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12</w:t>
      </w:r>
      <w:r w:rsidRPr="00D85A1E">
        <w:rPr>
          <w:rFonts w:ascii="Arial Unicode MS" w:hAnsi="Arial Unicode MS" w:hint="eastAsia"/>
        </w:rPr>
        <w:t>、基金管理人、基金托管人受到监管部门的调查；</w:t>
      </w:r>
    </w:p>
    <w:p w14:paraId="1F87BF0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13</w:t>
      </w:r>
      <w:r w:rsidRPr="00D85A1E">
        <w:rPr>
          <w:rFonts w:ascii="Arial Unicode MS" w:hAnsi="Arial Unicode MS" w:hint="eastAsia"/>
        </w:rPr>
        <w:t>、基金管理人及其董事、总经理及其他高级管理人员、基金经理受到严重行政处罚，基金托管人及其基金托管部门负责人受到严重行政处罚；</w:t>
      </w:r>
    </w:p>
    <w:p w14:paraId="35B79ED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14</w:t>
      </w:r>
      <w:r w:rsidRPr="00D85A1E">
        <w:rPr>
          <w:rFonts w:ascii="Arial Unicode MS" w:hAnsi="Arial Unicode MS" w:hint="eastAsia"/>
        </w:rPr>
        <w:t>、重大关联交易事项；</w:t>
      </w:r>
    </w:p>
    <w:p w14:paraId="6055AC9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15</w:t>
      </w:r>
      <w:r w:rsidRPr="00D85A1E">
        <w:rPr>
          <w:rFonts w:ascii="Arial Unicode MS" w:hAnsi="Arial Unicode MS" w:hint="eastAsia"/>
        </w:rPr>
        <w:t>、基金收益分配事项；</w:t>
      </w:r>
    </w:p>
    <w:p w14:paraId="51CC15A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16</w:t>
      </w:r>
      <w:r w:rsidRPr="00D85A1E">
        <w:rPr>
          <w:rFonts w:ascii="Arial Unicode MS" w:hAnsi="Arial Unicode MS" w:hint="eastAsia"/>
        </w:rPr>
        <w:t>、管理费、托管费等费用计提标准、计提方式和费率发生变更；</w:t>
      </w:r>
    </w:p>
    <w:p w14:paraId="1D682D0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17</w:t>
      </w:r>
      <w:r w:rsidRPr="00D85A1E">
        <w:rPr>
          <w:rFonts w:ascii="Arial Unicode MS" w:hAnsi="Arial Unicode MS" w:hint="eastAsia"/>
        </w:rPr>
        <w:t>、基金份额净值计价错误达基金份额净值百分之零点五；</w:t>
      </w:r>
    </w:p>
    <w:p w14:paraId="4093E1D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18</w:t>
      </w:r>
      <w:r w:rsidRPr="00D85A1E">
        <w:rPr>
          <w:rFonts w:ascii="Arial Unicode MS" w:hAnsi="Arial Unicode MS" w:hint="eastAsia"/>
        </w:rPr>
        <w:t>、基金改聘会计师事务所；</w:t>
      </w:r>
    </w:p>
    <w:p w14:paraId="044D05A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19</w:t>
      </w:r>
      <w:r w:rsidRPr="00D85A1E">
        <w:rPr>
          <w:rFonts w:ascii="Arial Unicode MS" w:hAnsi="Arial Unicode MS" w:hint="eastAsia"/>
        </w:rPr>
        <w:t>、变更基金销售机构；</w:t>
      </w:r>
    </w:p>
    <w:p w14:paraId="19DF734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20</w:t>
      </w:r>
      <w:r w:rsidRPr="00D85A1E">
        <w:rPr>
          <w:rFonts w:ascii="Arial Unicode MS" w:hAnsi="Arial Unicode MS" w:hint="eastAsia"/>
        </w:rPr>
        <w:t>、更换基金登记机构；</w:t>
      </w:r>
    </w:p>
    <w:p w14:paraId="2C560B7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21</w:t>
      </w:r>
      <w:r w:rsidRPr="00D85A1E">
        <w:rPr>
          <w:rFonts w:ascii="Arial Unicode MS" w:hAnsi="Arial Unicode MS" w:hint="eastAsia"/>
        </w:rPr>
        <w:t>、本基金开始办理申购、赎回；</w:t>
      </w:r>
    </w:p>
    <w:p w14:paraId="7C028F3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22</w:t>
      </w:r>
      <w:r w:rsidRPr="00D85A1E">
        <w:rPr>
          <w:rFonts w:ascii="Arial Unicode MS" w:hAnsi="Arial Unicode MS" w:hint="eastAsia"/>
        </w:rPr>
        <w:t>、本基金申购、赎回费率及其收费方式发生变更；</w:t>
      </w:r>
    </w:p>
    <w:p w14:paraId="093C6F7F"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23</w:t>
      </w:r>
      <w:r w:rsidRPr="00D85A1E">
        <w:rPr>
          <w:rFonts w:ascii="Arial Unicode MS" w:hAnsi="Arial Unicode MS" w:hint="eastAsia"/>
        </w:rPr>
        <w:t>、本基金发生巨额赎回并延期办理；</w:t>
      </w:r>
    </w:p>
    <w:p w14:paraId="6E8E183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24</w:t>
      </w:r>
      <w:r w:rsidRPr="00D85A1E">
        <w:rPr>
          <w:rFonts w:ascii="Arial Unicode MS" w:hAnsi="Arial Unicode MS" w:hint="eastAsia"/>
        </w:rPr>
        <w:t>、本基金连续发生巨额赎回并暂停接受赎回申请；</w:t>
      </w:r>
    </w:p>
    <w:p w14:paraId="5C435E2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25</w:t>
      </w:r>
      <w:r w:rsidRPr="00D85A1E">
        <w:rPr>
          <w:rFonts w:ascii="Arial Unicode MS" w:hAnsi="Arial Unicode MS" w:hint="eastAsia"/>
        </w:rPr>
        <w:t>、本基金暂停接受申购、赎回申请后重新接受申购、赎回；</w:t>
      </w:r>
    </w:p>
    <w:p w14:paraId="1F7FE14D"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26</w:t>
      </w:r>
      <w:r w:rsidRPr="00D85A1E">
        <w:rPr>
          <w:rFonts w:ascii="Arial Unicode MS" w:hAnsi="Arial Unicode MS" w:hint="eastAsia"/>
        </w:rPr>
        <w:t>、发生涉及本基金申购、赎回事项调整或潜在影响投资者赎回等重大事项时；</w:t>
      </w:r>
    </w:p>
    <w:p w14:paraId="07F3065E"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27</w:t>
      </w:r>
      <w:r w:rsidRPr="00D85A1E">
        <w:rPr>
          <w:rFonts w:ascii="Arial Unicode MS" w:hAnsi="Arial Unicode MS" w:hint="eastAsia"/>
        </w:rPr>
        <w:t>、基金管理人采用摆动定价机制进行估值；</w:t>
      </w:r>
    </w:p>
    <w:p w14:paraId="1147EAE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28</w:t>
      </w:r>
      <w:r w:rsidRPr="00D85A1E">
        <w:rPr>
          <w:rFonts w:ascii="Arial Unicode MS" w:hAnsi="Arial Unicode MS" w:hint="eastAsia"/>
        </w:rPr>
        <w:t>、中国证监会规定和基金合同约定的其他事项。</w:t>
      </w:r>
    </w:p>
    <w:p w14:paraId="0F0ADCC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（八）澄清公告</w:t>
      </w:r>
    </w:p>
    <w:p w14:paraId="2EC4C81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4E3CCF4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（九）基金份额持有人大会决议</w:t>
      </w:r>
    </w:p>
    <w:p w14:paraId="0DE7D39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基金份额持有人大会决定的事项，应当依法报中国证监会备案，并予以公告。</w:t>
      </w:r>
    </w:p>
    <w:p w14:paraId="11AD460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（十）中国证监会规定的其他信息。</w:t>
      </w:r>
    </w:p>
    <w:p w14:paraId="3F649C9D"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六、信息披露事务管理</w:t>
      </w:r>
    </w:p>
    <w:p w14:paraId="11D9089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基金管理人、基金托管人应当建立健全信息披露管理制度，指定专人负责管理信息披露事务。</w:t>
      </w:r>
    </w:p>
    <w:p w14:paraId="4E2BE66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基金信息披露义务人公开披露基金信息，应当符合中国证监会相关基金信息披露内容与格式准则的规定。</w:t>
      </w:r>
    </w:p>
    <w:p w14:paraId="053374F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w:t>
      </w:r>
      <w:r w:rsidRPr="00D85A1E">
        <w:rPr>
          <w:rFonts w:ascii="Arial Unicode MS" w:hAnsi="Arial Unicode MS" w:hint="eastAsia"/>
        </w:rPr>
        <w:t>XBRL</w:t>
      </w:r>
      <w:r w:rsidRPr="00D85A1E">
        <w:rPr>
          <w:rFonts w:ascii="Arial Unicode MS" w:hAnsi="Arial Unicode MS" w:hint="eastAsia"/>
        </w:rPr>
        <w:t>电子方式复核确认。</w:t>
      </w:r>
    </w:p>
    <w:p w14:paraId="221BA06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基金管理人、基金托管人应当在指定媒介中选择披露信息的媒介。</w:t>
      </w:r>
    </w:p>
    <w:p w14:paraId="18E5FD8B"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4A3C7AB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为基金信息披露义务人公开披露的基金信息出具审计报告、法律意见书的专业机构，应当制作工作底稿，并将相关档案至少保存到《基金合同》终止后</w:t>
      </w:r>
      <w:r w:rsidRPr="00D85A1E">
        <w:rPr>
          <w:rFonts w:ascii="Arial Unicode MS" w:hAnsi="Arial Unicode MS" w:hint="eastAsia"/>
        </w:rPr>
        <w:t>10</w:t>
      </w:r>
      <w:r w:rsidRPr="00D85A1E">
        <w:rPr>
          <w:rFonts w:ascii="Arial Unicode MS" w:hAnsi="Arial Unicode MS" w:hint="eastAsia"/>
        </w:rPr>
        <w:t>年。</w:t>
      </w:r>
    </w:p>
    <w:p w14:paraId="0D3C815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七、信息披露文件的存放与查阅</w:t>
      </w:r>
    </w:p>
    <w:p w14:paraId="6539DB2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招募说明书公布后，应当分别置备于基金管理人、基金托管人和基金销售机构的住所，供公众查阅、复制。</w:t>
      </w:r>
    </w:p>
    <w:p w14:paraId="7799B2D2" w14:textId="77777777" w:rsidR="002642F6" w:rsidRPr="007B1922" w:rsidRDefault="00D85A1E" w:rsidP="00D85A1E">
      <w:pPr>
        <w:snapToGrid w:val="0"/>
        <w:spacing w:line="360" w:lineRule="auto"/>
        <w:ind w:firstLineChars="200" w:firstLine="420"/>
        <w:rPr>
          <w:rFonts w:ascii="Arial Unicode MS" w:hAnsi="Arial Unicode MS" w:cs="Arial"/>
          <w:bCs/>
          <w:szCs w:val="21"/>
        </w:rPr>
      </w:pPr>
      <w:r w:rsidRPr="00D85A1E">
        <w:rPr>
          <w:rFonts w:ascii="Arial Unicode MS" w:hAnsi="Arial Unicode MS" w:hint="eastAsia"/>
        </w:rPr>
        <w:t>基金定期报告公布后，应当分别置备于基金管理人和基金托管人的住所，以供公众查阅、复制。</w:t>
      </w:r>
    </w:p>
    <w:p w14:paraId="5E6E16F3" w14:textId="77777777" w:rsidR="008D4E5C" w:rsidRDefault="008D4E5C" w:rsidP="008D4E5C">
      <w:bookmarkStart w:id="102" w:name="_Toc12357178"/>
      <w:bookmarkStart w:id="103" w:name="_Toc21073398"/>
      <w:bookmarkStart w:id="104" w:name="_Toc147463125"/>
      <w:bookmarkStart w:id="105" w:name="_Toc214873605"/>
      <w:bookmarkStart w:id="106" w:name="_Toc317088153"/>
      <w:bookmarkStart w:id="107" w:name="_Toc317088550"/>
      <w:bookmarkStart w:id="108" w:name="_Toc320887655"/>
      <w:bookmarkStart w:id="109" w:name="_Toc335232704"/>
      <w:bookmarkEnd w:id="95"/>
      <w:bookmarkEnd w:id="96"/>
    </w:p>
    <w:p w14:paraId="40736170" w14:textId="77777777" w:rsidR="00492608" w:rsidRPr="008D4E5C" w:rsidRDefault="008D4E5C" w:rsidP="008E7728">
      <w:pPr>
        <w:pStyle w:val="11"/>
        <w:snapToGrid w:val="0"/>
        <w:spacing w:before="0" w:after="0" w:line="360" w:lineRule="auto"/>
        <w:ind w:firstLineChars="150" w:firstLine="422"/>
        <w:rPr>
          <w:rFonts w:ascii="Arial Unicode MS" w:eastAsia="宋体" w:hAnsi="Arial Unicode MS"/>
          <w:b/>
          <w:sz w:val="28"/>
          <w:szCs w:val="28"/>
        </w:rPr>
      </w:pPr>
      <w:r>
        <w:rPr>
          <w:rFonts w:ascii="Arial Unicode MS" w:eastAsia="宋体" w:hAnsi="Arial Unicode MS" w:cs="Arial"/>
          <w:b/>
          <w:bCs/>
          <w:sz w:val="28"/>
          <w:szCs w:val="28"/>
        </w:rPr>
        <w:br w:type="page"/>
      </w:r>
      <w:bookmarkStart w:id="110" w:name="_Toc8047830"/>
      <w:r w:rsidR="00492608" w:rsidRPr="007B1922">
        <w:rPr>
          <w:rFonts w:ascii="Arial Unicode MS" w:eastAsia="宋体" w:hAnsi="Arial Unicode MS" w:cs="Arial"/>
          <w:b/>
          <w:bCs/>
          <w:sz w:val="28"/>
          <w:szCs w:val="28"/>
        </w:rPr>
        <w:t>第</w:t>
      </w:r>
      <w:r w:rsidR="00492608" w:rsidRPr="008D4E5C">
        <w:rPr>
          <w:rFonts w:ascii="Arial Unicode MS" w:eastAsia="宋体" w:hAnsi="Arial Unicode MS"/>
          <w:b/>
          <w:sz w:val="28"/>
          <w:szCs w:val="28"/>
        </w:rPr>
        <w:t>十</w:t>
      </w:r>
      <w:r w:rsidR="00492608" w:rsidRPr="008D4E5C">
        <w:rPr>
          <w:rFonts w:ascii="Arial Unicode MS" w:eastAsia="宋体" w:hAnsi="Arial Unicode MS" w:hint="eastAsia"/>
          <w:b/>
          <w:sz w:val="28"/>
          <w:szCs w:val="28"/>
        </w:rPr>
        <w:t>六</w:t>
      </w:r>
      <w:r w:rsidR="00492608" w:rsidRPr="008D4E5C">
        <w:rPr>
          <w:rFonts w:ascii="Arial Unicode MS" w:eastAsia="宋体" w:hAnsi="Arial Unicode MS"/>
          <w:b/>
          <w:sz w:val="28"/>
          <w:szCs w:val="28"/>
        </w:rPr>
        <w:t>部分</w:t>
      </w:r>
      <w:r w:rsidR="00492608" w:rsidRPr="008D4E5C">
        <w:rPr>
          <w:rFonts w:ascii="Arial Unicode MS" w:eastAsia="宋体" w:hAnsi="Arial Unicode MS"/>
          <w:b/>
          <w:sz w:val="28"/>
          <w:szCs w:val="28"/>
        </w:rPr>
        <w:t xml:space="preserve">  </w:t>
      </w:r>
      <w:r w:rsidR="00492608" w:rsidRPr="008D4E5C">
        <w:rPr>
          <w:rFonts w:ascii="Arial Unicode MS" w:eastAsia="宋体" w:hAnsi="Arial Unicode MS"/>
          <w:b/>
          <w:sz w:val="28"/>
          <w:szCs w:val="28"/>
        </w:rPr>
        <w:t>风险揭示</w:t>
      </w:r>
      <w:bookmarkEnd w:id="102"/>
      <w:bookmarkEnd w:id="103"/>
      <w:bookmarkEnd w:id="104"/>
      <w:bookmarkEnd w:id="105"/>
      <w:bookmarkEnd w:id="106"/>
      <w:bookmarkEnd w:id="107"/>
      <w:bookmarkEnd w:id="108"/>
      <w:bookmarkEnd w:id="109"/>
      <w:bookmarkEnd w:id="110"/>
    </w:p>
    <w:p w14:paraId="256DD484" w14:textId="77777777" w:rsidR="00F84CF3" w:rsidRPr="000F62DC" w:rsidRDefault="00F84CF3" w:rsidP="008E7728">
      <w:pPr>
        <w:spacing w:line="360" w:lineRule="auto"/>
        <w:rPr>
          <w:rFonts w:ascii="Arial Unicode MS" w:hAnsi="Arial Unicode MS"/>
        </w:rPr>
      </w:pPr>
    </w:p>
    <w:p w14:paraId="017E82BB" w14:textId="77777777" w:rsidR="002642F6" w:rsidRPr="007B1922" w:rsidRDefault="002642F6"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一、投资于本基金的主要风险</w:t>
      </w:r>
    </w:p>
    <w:p w14:paraId="6D69EAF1"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投资于本基金的主要风险有：</w:t>
      </w:r>
    </w:p>
    <w:p w14:paraId="1367036F"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、市场风险</w:t>
      </w:r>
    </w:p>
    <w:p w14:paraId="71FB7D4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证券市场价格受到各种因素的影响，导致基金收益水平变化而产生风险，主要包括：</w:t>
      </w:r>
    </w:p>
    <w:p w14:paraId="580229B1"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1</w:t>
      </w:r>
      <w:r w:rsidRPr="007B1922">
        <w:rPr>
          <w:rFonts w:ascii="Arial Unicode MS" w:hAnsi="Arial Unicode MS" w:cs="Arial" w:hint="eastAsia"/>
          <w:bCs/>
          <w:szCs w:val="21"/>
        </w:rPr>
        <w:t>）政策风险。因国家宏观政策（如货币政策、财政政策、行业政策、地区发展政策等）发生变化，导致市场价格波动而产生风险。</w:t>
      </w:r>
    </w:p>
    <w:p w14:paraId="660652E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2</w:t>
      </w:r>
      <w:r w:rsidRPr="007B1922">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1BA82FF5"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3</w:t>
      </w:r>
      <w:r w:rsidRPr="007B1922">
        <w:rPr>
          <w:rFonts w:ascii="Arial Unicode MS" w:hAnsi="Arial Unicode MS" w:cs="Arial" w:hint="eastAsia"/>
          <w:bCs/>
          <w:szCs w:val="21"/>
        </w:rPr>
        <w:t>）利率风险。金融市场利率的波动会导致证券市场价格和收益率的变动。</w:t>
      </w:r>
    </w:p>
    <w:p w14:paraId="1E448606"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4</w:t>
      </w:r>
      <w:r w:rsidRPr="007B1922">
        <w:rPr>
          <w:rFonts w:ascii="Arial Unicode MS" w:hAnsi="Arial Unicode MS" w:cs="Arial" w:hint="eastAsia"/>
          <w:bCs/>
          <w:szCs w:val="21"/>
        </w:rPr>
        <w:t>）通货膨胀风险。如果发生通货膨胀，基金投资于证券所获得的收益可能会被通货膨胀抵消，从而影响基金资产的保值增值。</w:t>
      </w:r>
    </w:p>
    <w:p w14:paraId="45D65A9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5</w:t>
      </w:r>
      <w:r w:rsidRPr="007B1922">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4B5F08FC"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sidR="002642F6" w:rsidRPr="007B1922">
        <w:rPr>
          <w:rFonts w:ascii="Arial Unicode MS" w:hAnsi="Arial Unicode MS" w:cs="Arial" w:hint="eastAsia"/>
          <w:bCs/>
          <w:szCs w:val="21"/>
        </w:rPr>
        <w:t>、流动性风险</w:t>
      </w:r>
    </w:p>
    <w:p w14:paraId="17E87E1F"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4D3B252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1</w:t>
      </w:r>
      <w:r w:rsidRPr="00955D07">
        <w:rPr>
          <w:rFonts w:ascii="Arial Unicode MS" w:hAnsi="Arial Unicode MS" w:cs="Arial" w:hint="eastAsia"/>
          <w:bCs/>
          <w:szCs w:val="21"/>
        </w:rPr>
        <w:t>）拟投资市场、行业及资产的流动性风险评估</w:t>
      </w:r>
    </w:p>
    <w:p w14:paraId="710E3F35"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本基金主要投资于债券、货币市场工具等具有良好流动性的金融工具，资本市场成交活跃程度、基金持仓资产的变现能力以及投资者的申购</w:t>
      </w:r>
      <w:r w:rsidRPr="00955D07">
        <w:rPr>
          <w:rFonts w:ascii="Arial Unicode MS" w:hAnsi="Arial Unicode MS" w:cs="Arial" w:hint="eastAsia"/>
          <w:bCs/>
          <w:szCs w:val="21"/>
        </w:rPr>
        <w:t>/</w:t>
      </w:r>
      <w:r w:rsidRPr="00955D07">
        <w:rPr>
          <w:rFonts w:ascii="Arial Unicode MS" w:hAnsi="Arial Unicode MS" w:cs="Arial" w:hint="eastAsia"/>
          <w:bCs/>
          <w:szCs w:val="21"/>
        </w:rPr>
        <w:t>赎回行为将对本基金所面临的流动性风险产生直接影响。资本市场成交量低迷、基金持仓集中度过高、基金资产变现能力下降、单一基金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4A9BCADD"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2</w:t>
      </w:r>
      <w:r w:rsidRPr="00955D07">
        <w:rPr>
          <w:rFonts w:ascii="Arial Unicode MS" w:hAnsi="Arial Unicode MS" w:cs="Arial" w:hint="eastAsia"/>
          <w:bCs/>
          <w:szCs w:val="21"/>
        </w:rPr>
        <w:t>）巨额赎回情形下的流动性风险管理措施</w:t>
      </w:r>
      <w:r w:rsidRPr="00955D07">
        <w:rPr>
          <w:rFonts w:ascii="Arial Unicode MS" w:hAnsi="Arial Unicode MS" w:cs="Arial" w:hint="eastAsia"/>
          <w:bCs/>
          <w:szCs w:val="21"/>
        </w:rPr>
        <w:t xml:space="preserve"> </w:t>
      </w:r>
    </w:p>
    <w:p w14:paraId="55C26EC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1F21AB9B"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上述各类流动性风险管理工具包括但不限于：</w:t>
      </w:r>
      <w:r w:rsidRPr="00955D07">
        <w:rPr>
          <w:rFonts w:ascii="Arial Unicode MS" w:hAnsi="Arial Unicode MS" w:cs="Arial" w:hint="eastAsia"/>
          <w:bCs/>
          <w:szCs w:val="21"/>
        </w:rPr>
        <w:t>1</w:t>
      </w:r>
      <w:r w:rsidRPr="00955D07">
        <w:rPr>
          <w:rFonts w:ascii="Arial Unicode MS" w:hAnsi="Arial Unicode MS" w:cs="Arial" w:hint="eastAsia"/>
          <w:bCs/>
          <w:szCs w:val="21"/>
        </w:rPr>
        <w:t>、延期办理巨额赎回申请；</w:t>
      </w:r>
      <w:r w:rsidRPr="00955D07">
        <w:rPr>
          <w:rFonts w:ascii="Arial Unicode MS" w:hAnsi="Arial Unicode MS" w:cs="Arial" w:hint="eastAsia"/>
          <w:bCs/>
          <w:szCs w:val="21"/>
        </w:rPr>
        <w:t>2</w:t>
      </w:r>
      <w:r w:rsidRPr="00955D07">
        <w:rPr>
          <w:rFonts w:ascii="Arial Unicode MS" w:hAnsi="Arial Unicode MS" w:cs="Arial" w:hint="eastAsia"/>
          <w:bCs/>
          <w:szCs w:val="21"/>
        </w:rPr>
        <w:t>、暂停接受赎回申请；</w:t>
      </w:r>
      <w:r w:rsidRPr="00955D07">
        <w:rPr>
          <w:rFonts w:ascii="Arial Unicode MS" w:hAnsi="Arial Unicode MS" w:cs="Arial" w:hint="eastAsia"/>
          <w:bCs/>
          <w:szCs w:val="21"/>
        </w:rPr>
        <w:t>3</w:t>
      </w:r>
      <w:r w:rsidRPr="00955D07">
        <w:rPr>
          <w:rFonts w:ascii="Arial Unicode MS" w:hAnsi="Arial Unicode MS" w:cs="Arial" w:hint="eastAsia"/>
          <w:bCs/>
          <w:szCs w:val="21"/>
        </w:rPr>
        <w:t>、延缓支付赎回款项；</w:t>
      </w:r>
      <w:r w:rsidRPr="00955D07">
        <w:rPr>
          <w:rFonts w:ascii="Arial Unicode MS" w:hAnsi="Arial Unicode MS" w:cs="Arial" w:hint="eastAsia"/>
          <w:bCs/>
          <w:szCs w:val="21"/>
        </w:rPr>
        <w:t>4</w:t>
      </w:r>
      <w:r w:rsidRPr="00955D07">
        <w:rPr>
          <w:rFonts w:ascii="Arial Unicode MS" w:hAnsi="Arial Unicode MS" w:cs="Arial" w:hint="eastAsia"/>
          <w:bCs/>
          <w:szCs w:val="21"/>
        </w:rPr>
        <w:t>、收取短期赎回费；</w:t>
      </w:r>
      <w:r w:rsidRPr="00955D07">
        <w:rPr>
          <w:rFonts w:ascii="Arial Unicode MS" w:hAnsi="Arial Unicode MS" w:cs="Arial" w:hint="eastAsia"/>
          <w:bCs/>
          <w:szCs w:val="21"/>
        </w:rPr>
        <w:t>5</w:t>
      </w:r>
      <w:r w:rsidRPr="00955D07">
        <w:rPr>
          <w:rFonts w:ascii="Arial Unicode MS" w:hAnsi="Arial Unicode MS" w:cs="Arial" w:hint="eastAsia"/>
          <w:bCs/>
          <w:szCs w:val="21"/>
        </w:rPr>
        <w:t>、暂停基金估值；</w:t>
      </w:r>
      <w:r w:rsidRPr="00955D07">
        <w:rPr>
          <w:rFonts w:ascii="Arial Unicode MS" w:hAnsi="Arial Unicode MS" w:cs="Arial" w:hint="eastAsia"/>
          <w:bCs/>
          <w:szCs w:val="21"/>
        </w:rPr>
        <w:t xml:space="preserve"> </w:t>
      </w:r>
      <w:r>
        <w:rPr>
          <w:rFonts w:ascii="Arial Unicode MS" w:hAnsi="Arial Unicode MS" w:cs="Arial" w:hint="eastAsia"/>
          <w:bCs/>
          <w:szCs w:val="21"/>
        </w:rPr>
        <w:t>6</w:t>
      </w:r>
      <w:r w:rsidRPr="00955D07">
        <w:rPr>
          <w:rFonts w:ascii="Arial Unicode MS" w:hAnsi="Arial Unicode MS" w:cs="Arial" w:hint="eastAsia"/>
          <w:bCs/>
          <w:szCs w:val="21"/>
        </w:rPr>
        <w:t>、中国证监会认定的其他措施。</w:t>
      </w:r>
    </w:p>
    <w:p w14:paraId="69C119D2"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在采用上述流动性风险管理工具时，</w:t>
      </w:r>
      <w:r w:rsidRPr="00955D07">
        <w:rPr>
          <w:rFonts w:ascii="Arial Unicode MS" w:hAnsi="Arial Unicode MS" w:cs="Arial" w:hint="eastAsia"/>
          <w:bCs/>
          <w:szCs w:val="21"/>
        </w:rPr>
        <w:t xml:space="preserve"> </w:t>
      </w:r>
      <w:r w:rsidRPr="00955D07">
        <w:rPr>
          <w:rFonts w:ascii="Arial Unicode MS" w:hAnsi="Arial Unicode MS" w:cs="Arial" w:hint="eastAsia"/>
          <w:bCs/>
          <w:szCs w:val="21"/>
        </w:rPr>
        <w:t>基金管理人严格遵守法律法规及基金合同的约定，确保相关工具实施的及时、有序、透明及公平。</w:t>
      </w:r>
    </w:p>
    <w:p w14:paraId="30087631"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3</w:t>
      </w:r>
      <w:r w:rsidRPr="00955D07">
        <w:rPr>
          <w:rFonts w:ascii="Arial Unicode MS" w:hAnsi="Arial Unicode MS" w:cs="Arial" w:hint="eastAsia"/>
          <w:bCs/>
          <w:szCs w:val="21"/>
        </w:rPr>
        <w:t>）实施备用的流动性风险管理工具的情形、程序及对投资者的潜在影响</w:t>
      </w:r>
    </w:p>
    <w:p w14:paraId="4FAAF4AA"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1</w:t>
      </w:r>
      <w:r w:rsidRPr="00955D07">
        <w:rPr>
          <w:rFonts w:ascii="Arial Unicode MS" w:hAnsi="Arial Unicode MS" w:cs="Arial" w:hint="eastAsia"/>
          <w:bCs/>
          <w:szCs w:val="21"/>
        </w:rPr>
        <w:t>）实施备用流动性风险管理工具的情形：在本基金发生巨额赎回的情形下，本基金管理人将实施备用流动性风险管理工具。</w:t>
      </w:r>
    </w:p>
    <w:p w14:paraId="6C7906C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2</w:t>
      </w:r>
      <w:r w:rsidRPr="00955D07">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7A06FFFF" w14:textId="77777777" w:rsidR="00F23148" w:rsidRPr="007B1922"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3</w:t>
      </w:r>
      <w:r w:rsidRPr="00955D07">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7997E0E1"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sidR="002642F6" w:rsidRPr="007B1922">
        <w:rPr>
          <w:rFonts w:ascii="Arial Unicode MS" w:hAnsi="Arial Unicode MS" w:cs="Arial" w:hint="eastAsia"/>
          <w:bCs/>
          <w:szCs w:val="21"/>
        </w:rPr>
        <w:t>、操作风险</w:t>
      </w:r>
    </w:p>
    <w:p w14:paraId="529B12B2"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sidRPr="007B1922">
        <w:rPr>
          <w:rFonts w:ascii="Arial Unicode MS" w:hAnsi="Arial Unicode MS" w:cs="Arial" w:hint="eastAsia"/>
          <w:bCs/>
          <w:szCs w:val="21"/>
        </w:rPr>
        <w:t>IT</w:t>
      </w:r>
      <w:r w:rsidRPr="007B1922">
        <w:rPr>
          <w:rFonts w:ascii="Arial Unicode MS" w:hAnsi="Arial Unicode MS" w:cs="Arial" w:hint="eastAsia"/>
          <w:bCs/>
          <w:szCs w:val="21"/>
        </w:rPr>
        <w:t>系统故障等风险。</w:t>
      </w:r>
    </w:p>
    <w:p w14:paraId="2229135A"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sidR="002642F6" w:rsidRPr="007B1922">
        <w:rPr>
          <w:rFonts w:ascii="Arial Unicode MS" w:hAnsi="Arial Unicode MS" w:cs="Arial" w:hint="eastAsia"/>
          <w:bCs/>
          <w:szCs w:val="21"/>
        </w:rPr>
        <w:t>、管理风险</w:t>
      </w:r>
    </w:p>
    <w:p w14:paraId="1CD831A0"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CF47701"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sidR="002642F6" w:rsidRPr="007B1922">
        <w:rPr>
          <w:rFonts w:ascii="Arial Unicode MS" w:hAnsi="Arial Unicode MS" w:cs="Arial" w:hint="eastAsia"/>
          <w:bCs/>
          <w:szCs w:val="21"/>
        </w:rPr>
        <w:t>、合规风险</w:t>
      </w:r>
    </w:p>
    <w:p w14:paraId="39863DD3"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合规风险指基金管理或运作过程中，违反国家法律、法规的规定，或者违反《基金合同》有关规定的风险。</w:t>
      </w:r>
    </w:p>
    <w:p w14:paraId="6DFEA709"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002642F6" w:rsidRPr="007B1922">
        <w:rPr>
          <w:rFonts w:ascii="Arial Unicode MS" w:hAnsi="Arial Unicode MS" w:cs="Arial" w:hint="eastAsia"/>
          <w:bCs/>
          <w:szCs w:val="21"/>
        </w:rPr>
        <w:t>、本基金的特有风险</w:t>
      </w:r>
    </w:p>
    <w:p w14:paraId="5D5AE6E0" w14:textId="77777777" w:rsidR="006261B2" w:rsidRDefault="004B4490" w:rsidP="00D7776B">
      <w:pPr>
        <w:adjustRightInd w:val="0"/>
        <w:snapToGrid w:val="0"/>
        <w:spacing w:line="360" w:lineRule="auto"/>
        <w:ind w:firstLineChars="200" w:firstLine="420"/>
        <w:rPr>
          <w:rFonts w:ascii="Arial Unicode MS" w:hAnsi="Arial Unicode MS"/>
          <w:szCs w:val="21"/>
        </w:rPr>
      </w:pPr>
      <w:r w:rsidRPr="007B1922">
        <w:rPr>
          <w:rFonts w:ascii="Arial Unicode MS" w:hAnsi="Arial Unicode MS" w:hint="eastAsia"/>
          <w:szCs w:val="21"/>
        </w:rPr>
        <w:t>本基金为</w:t>
      </w:r>
      <w:r w:rsidR="00411A60" w:rsidRPr="007B1922">
        <w:rPr>
          <w:rFonts w:ascii="Arial Unicode MS" w:hAnsi="Arial Unicode MS" w:hint="eastAsia"/>
          <w:szCs w:val="21"/>
        </w:rPr>
        <w:t>债券</w:t>
      </w:r>
      <w:r w:rsidRPr="007B1922">
        <w:rPr>
          <w:rFonts w:ascii="Arial Unicode MS" w:hAnsi="Arial Unicode MS" w:hint="eastAsia"/>
          <w:szCs w:val="21"/>
        </w:rPr>
        <w:t>型基金，</w:t>
      </w:r>
      <w:r w:rsidR="0087368E" w:rsidRPr="007B1922">
        <w:rPr>
          <w:rFonts w:ascii="Arial Unicode MS" w:hAnsi="Arial Unicode MS" w:hint="eastAsia"/>
          <w:szCs w:val="21"/>
        </w:rPr>
        <w:t>债券的投资比例不低于基金资产的</w:t>
      </w:r>
      <w:r w:rsidR="0087368E" w:rsidRPr="007B1922">
        <w:rPr>
          <w:rFonts w:ascii="Arial Unicode MS" w:hAnsi="Arial Unicode MS" w:hint="eastAsia"/>
          <w:szCs w:val="21"/>
        </w:rPr>
        <w:t>80</w:t>
      </w:r>
      <w:r w:rsidR="0087368E" w:rsidRPr="007B1922">
        <w:rPr>
          <w:rFonts w:ascii="Arial Unicode MS" w:hAnsi="Arial Unicode MS" w:hint="eastAsia"/>
          <w:szCs w:val="21"/>
        </w:rPr>
        <w:t>％</w:t>
      </w:r>
      <w:r w:rsidR="004F3C21" w:rsidRPr="007B1922">
        <w:rPr>
          <w:rFonts w:ascii="Arial Unicode MS" w:hAnsi="Arial Unicode MS" w:hint="eastAsia"/>
          <w:szCs w:val="21"/>
        </w:rPr>
        <w:t>，该类债券</w:t>
      </w:r>
      <w:r w:rsidRPr="007B1922">
        <w:rPr>
          <w:rFonts w:ascii="Arial Unicode MS" w:hAnsi="Arial Unicode MS" w:hint="eastAsia"/>
          <w:szCs w:val="21"/>
        </w:rPr>
        <w:t>的特定风险即成为本基金及投资者主要面对的特定投资风险。</w:t>
      </w:r>
      <w:r w:rsidR="006A457C" w:rsidRPr="007B1922">
        <w:rPr>
          <w:rFonts w:ascii="Arial Unicode MS" w:hAnsi="Arial Unicode MS" w:hint="eastAsia"/>
          <w:szCs w:val="21"/>
        </w:rPr>
        <w:t>债券</w:t>
      </w:r>
      <w:r w:rsidRPr="007B1922">
        <w:rPr>
          <w:rFonts w:ascii="Arial Unicode MS" w:hAnsi="Arial Unicode MS" w:hint="eastAsia"/>
          <w:szCs w:val="21"/>
        </w:rPr>
        <w:t>的投资收益会受到</w:t>
      </w:r>
      <w:r w:rsidR="003A564C" w:rsidRPr="007B1922">
        <w:rPr>
          <w:rFonts w:ascii="Arial Unicode MS" w:hAnsi="Arial Unicode MS" w:hint="eastAsia"/>
          <w:szCs w:val="21"/>
        </w:rPr>
        <w:t>宏观经济、政府产业政策、</w:t>
      </w:r>
      <w:r w:rsidR="00034BDA" w:rsidRPr="007B1922">
        <w:rPr>
          <w:rFonts w:ascii="Arial Unicode MS" w:hAnsi="Arial Unicode MS" w:hint="eastAsia"/>
          <w:szCs w:val="21"/>
        </w:rPr>
        <w:t>货币政策、</w:t>
      </w:r>
      <w:r w:rsidR="003A564C" w:rsidRPr="007B1922">
        <w:rPr>
          <w:rFonts w:ascii="Arial Unicode MS" w:hAnsi="Arial Unicode MS" w:hint="eastAsia"/>
          <w:szCs w:val="21"/>
        </w:rPr>
        <w:t>市场需求变化、行业波动等因素的影响，</w:t>
      </w:r>
      <w:r w:rsidRPr="007B1922">
        <w:rPr>
          <w:rFonts w:ascii="Arial Unicode MS" w:hAnsi="Arial Unicode MS" w:hint="eastAsia"/>
          <w:szCs w:val="21"/>
        </w:rPr>
        <w:t>可能存在所选投资标的的成长性与市场一致预期不符而造成个</w:t>
      </w:r>
      <w:r w:rsidR="0087368E" w:rsidRPr="007B1922">
        <w:rPr>
          <w:rFonts w:ascii="Arial Unicode MS" w:hAnsi="Arial Unicode MS" w:hint="eastAsia"/>
          <w:szCs w:val="21"/>
        </w:rPr>
        <w:t>券</w:t>
      </w:r>
      <w:r w:rsidRPr="007B1922">
        <w:rPr>
          <w:rFonts w:ascii="Arial Unicode MS" w:hAnsi="Arial Unicode MS" w:hint="eastAsia"/>
          <w:szCs w:val="21"/>
        </w:rPr>
        <w:t>价格表现低于预期的风险。</w:t>
      </w:r>
    </w:p>
    <w:p w14:paraId="0357FAB7" w14:textId="77777777" w:rsidR="00397AA7" w:rsidRPr="007B1922" w:rsidRDefault="00397AA7" w:rsidP="00397AA7">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Pr="007B1922">
        <w:rPr>
          <w:rFonts w:ascii="Arial Unicode MS" w:hAnsi="Arial Unicode MS" w:cs="Arial" w:hint="eastAsia"/>
          <w:bCs/>
          <w:szCs w:val="21"/>
        </w:rPr>
        <w:t>、</w:t>
      </w:r>
      <w:r w:rsidRPr="00397AA7">
        <w:rPr>
          <w:rFonts w:ascii="Arial Unicode MS" w:hAnsi="Arial Unicode MS" w:cs="Arial" w:hint="eastAsia"/>
          <w:bCs/>
          <w:szCs w:val="21"/>
        </w:rPr>
        <w:t>基金管理人职责终止风险</w:t>
      </w:r>
    </w:p>
    <w:p w14:paraId="613A0210" w14:textId="77777777" w:rsidR="00397AA7" w:rsidRPr="00397AA7" w:rsidRDefault="00397AA7" w:rsidP="00397AA7">
      <w:pPr>
        <w:adjustRightInd w:val="0"/>
        <w:snapToGrid w:val="0"/>
        <w:spacing w:line="360" w:lineRule="auto"/>
        <w:ind w:firstLineChars="200" w:firstLine="420"/>
        <w:rPr>
          <w:rFonts w:ascii="Arial Unicode MS" w:hAnsi="Arial Unicode MS"/>
          <w:szCs w:val="21"/>
        </w:rPr>
      </w:pPr>
      <w:r w:rsidRPr="00397AA7">
        <w:rPr>
          <w:rFonts w:ascii="Arial Unicode MS" w:hAnsi="Arial Unicode MS" w:hint="eastAsia"/>
          <w:szCs w:val="21"/>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p>
    <w:p w14:paraId="096E19E0" w14:textId="77777777" w:rsidR="002642F6" w:rsidRPr="007B1922" w:rsidRDefault="002642F6"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二、声明</w:t>
      </w:r>
    </w:p>
    <w:p w14:paraId="5FE355BA"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、投资者投资于本基金，须自行承担投资风险；</w:t>
      </w:r>
    </w:p>
    <w:p w14:paraId="2F5CB8FB" w14:textId="77777777" w:rsidR="00D7776B" w:rsidRDefault="002642F6" w:rsidP="00D7776B">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、除基金管理人直接办理本基金的销售外，本基金还</w:t>
      </w:r>
      <w:r w:rsidR="008E073C">
        <w:rPr>
          <w:rFonts w:ascii="Arial Unicode MS" w:hAnsi="Arial Unicode MS" w:cs="Arial" w:hint="eastAsia"/>
          <w:bCs/>
          <w:szCs w:val="21"/>
        </w:rPr>
        <w:t>可以</w:t>
      </w:r>
      <w:r w:rsidRPr="007B1922">
        <w:rPr>
          <w:rFonts w:ascii="Arial Unicode MS" w:hAnsi="Arial Unicode MS" w:cs="Arial" w:hint="eastAsia"/>
          <w:bCs/>
          <w:szCs w:val="21"/>
        </w:rPr>
        <w:t>通过基金代销机构代理销售，基金管理人与基金代销机构都不能保证其收益或本金安全。</w:t>
      </w:r>
    </w:p>
    <w:p w14:paraId="13314B0E" w14:textId="2E77C702" w:rsidR="00492608" w:rsidRPr="007B1922" w:rsidRDefault="00D7776B">
      <w:pPr>
        <w:pStyle w:val="11"/>
        <w:snapToGrid w:val="0"/>
        <w:spacing w:before="0" w:after="0" w:line="360" w:lineRule="auto"/>
        <w:ind w:firstLineChars="150" w:firstLine="360"/>
        <w:rPr>
          <w:rFonts w:ascii="Arial Unicode MS" w:eastAsia="宋体" w:hAnsi="Arial Unicode MS" w:cs="Arial"/>
          <w:b/>
          <w:bCs/>
          <w:sz w:val="28"/>
          <w:szCs w:val="28"/>
        </w:rPr>
      </w:pPr>
      <w:r>
        <w:rPr>
          <w:rFonts w:ascii="Arial Unicode MS" w:hAnsi="Arial Unicode MS" w:cs="Arial"/>
          <w:bCs/>
          <w:szCs w:val="21"/>
        </w:rPr>
        <w:br w:type="page"/>
      </w:r>
      <w:bookmarkStart w:id="111" w:name="_Toc454717524"/>
      <w:bookmarkStart w:id="112" w:name="_Toc520693803"/>
      <w:bookmarkStart w:id="113" w:name="_Toc520693901"/>
      <w:bookmarkStart w:id="114" w:name="_Toc524923235"/>
      <w:bookmarkStart w:id="115" w:name="_Toc214873606"/>
      <w:bookmarkStart w:id="116" w:name="_Toc317088154"/>
      <w:bookmarkStart w:id="117" w:name="_Toc317088551"/>
      <w:bookmarkStart w:id="118" w:name="_Toc320887656"/>
      <w:bookmarkStart w:id="119" w:name="_Toc335232705"/>
      <w:bookmarkStart w:id="120" w:name="_Toc8047831"/>
      <w:r w:rsidR="00492608" w:rsidRPr="00D7776B">
        <w:rPr>
          <w:rFonts w:ascii="Arial Unicode MS" w:eastAsia="宋体" w:hAnsi="Arial Unicode MS"/>
          <w:b/>
          <w:sz w:val="28"/>
          <w:szCs w:val="28"/>
        </w:rPr>
        <w:t>第十</w:t>
      </w:r>
      <w:r w:rsidR="00492608" w:rsidRPr="00D7776B">
        <w:rPr>
          <w:rFonts w:ascii="Arial Unicode MS" w:eastAsia="宋体" w:hAnsi="Arial Unicode MS" w:hint="eastAsia"/>
          <w:b/>
          <w:sz w:val="28"/>
          <w:szCs w:val="28"/>
        </w:rPr>
        <w:t>七</w:t>
      </w:r>
      <w:r w:rsidR="00492608" w:rsidRPr="00D7776B">
        <w:rPr>
          <w:rFonts w:ascii="Arial Unicode MS" w:eastAsia="宋体" w:hAnsi="Arial Unicode MS"/>
          <w:b/>
          <w:sz w:val="28"/>
          <w:szCs w:val="28"/>
        </w:rPr>
        <w:t>部分</w:t>
      </w:r>
      <w:r w:rsidR="00492608" w:rsidRPr="00D7776B">
        <w:rPr>
          <w:rFonts w:ascii="Arial Unicode MS" w:eastAsia="宋体" w:hAnsi="Arial Unicode MS"/>
          <w:b/>
          <w:sz w:val="28"/>
          <w:szCs w:val="28"/>
        </w:rPr>
        <w:t xml:space="preserve">  </w:t>
      </w:r>
      <w:bookmarkEnd w:id="111"/>
      <w:bookmarkEnd w:id="112"/>
      <w:bookmarkEnd w:id="113"/>
      <w:bookmarkEnd w:id="114"/>
      <w:r w:rsidR="00492608" w:rsidRPr="00D7776B">
        <w:rPr>
          <w:rFonts w:ascii="Arial Unicode MS" w:eastAsia="宋体" w:hAnsi="Arial Unicode MS"/>
          <w:b/>
          <w:sz w:val="28"/>
          <w:szCs w:val="28"/>
        </w:rPr>
        <w:t>基金合同的变更、终止与基金财产的清算</w:t>
      </w:r>
      <w:bookmarkEnd w:id="115"/>
      <w:bookmarkEnd w:id="116"/>
      <w:bookmarkEnd w:id="117"/>
      <w:bookmarkEnd w:id="118"/>
      <w:bookmarkEnd w:id="119"/>
      <w:bookmarkEnd w:id="120"/>
    </w:p>
    <w:p w14:paraId="651911B4" w14:textId="77777777" w:rsidR="00225865" w:rsidRPr="000F62DC" w:rsidRDefault="00225865" w:rsidP="008E7728">
      <w:pPr>
        <w:spacing w:line="360" w:lineRule="auto"/>
        <w:rPr>
          <w:rFonts w:ascii="Arial Unicode MS" w:hAnsi="Arial Unicode MS"/>
        </w:rPr>
      </w:pPr>
    </w:p>
    <w:p w14:paraId="0DC91A62" w14:textId="77777777" w:rsidR="00D7776B" w:rsidRPr="00D7776B" w:rsidRDefault="00D7776B" w:rsidP="00D7776B">
      <w:pPr>
        <w:snapToGrid w:val="0"/>
        <w:spacing w:line="360" w:lineRule="auto"/>
        <w:ind w:firstLineChars="200" w:firstLine="422"/>
        <w:rPr>
          <w:rFonts w:ascii="Arial Unicode MS" w:hAnsi="Arial Unicode MS" w:cs="Arial"/>
          <w:b/>
          <w:szCs w:val="21"/>
        </w:rPr>
      </w:pPr>
      <w:bookmarkStart w:id="121" w:name="_Toc79392639"/>
      <w:r w:rsidRPr="00D7776B">
        <w:rPr>
          <w:rFonts w:ascii="Arial Unicode MS" w:hAnsi="Arial Unicode MS" w:cs="Arial" w:hint="eastAsia"/>
          <w:b/>
          <w:szCs w:val="21"/>
        </w:rPr>
        <w:t>一、《基金合同》的变更</w:t>
      </w:r>
    </w:p>
    <w:p w14:paraId="7705DBF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6D4A60A"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 xml:space="preserve"> 2</w:t>
      </w:r>
      <w:r w:rsidRPr="00D7776B">
        <w:rPr>
          <w:rFonts w:ascii="Arial Unicode MS" w:hAnsi="Arial Unicode MS" w:cs="Arial" w:hint="eastAsia"/>
          <w:szCs w:val="21"/>
        </w:rPr>
        <w:t>、关于《基金合同》变更的基金份额持有人大会决议自生效后方可执行，自决议生效后</w:t>
      </w:r>
      <w:r w:rsidRPr="00D7776B">
        <w:rPr>
          <w:rFonts w:ascii="Arial Unicode MS" w:hAnsi="Arial Unicode MS" w:cs="Arial" w:hint="eastAsia"/>
          <w:szCs w:val="21"/>
        </w:rPr>
        <w:t>2</w:t>
      </w:r>
      <w:r w:rsidRPr="00D7776B">
        <w:rPr>
          <w:rFonts w:ascii="Arial Unicode MS" w:hAnsi="Arial Unicode MS" w:cs="Arial" w:hint="eastAsia"/>
          <w:szCs w:val="21"/>
        </w:rPr>
        <w:t>个工作日内在指定媒介公告。</w:t>
      </w:r>
    </w:p>
    <w:p w14:paraId="16F2ABAC"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二、《基金合同》的终止事由</w:t>
      </w:r>
    </w:p>
    <w:p w14:paraId="76B09762"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有下列情形之一的，《基金合同》应当终止：</w:t>
      </w:r>
    </w:p>
    <w:p w14:paraId="6FAC89C1"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、基金份额持有人大会决定终止的；</w:t>
      </w:r>
    </w:p>
    <w:p w14:paraId="492D946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、基金管理人、基金托管人职责终止，在</w:t>
      </w:r>
      <w:r w:rsidRPr="00D7776B">
        <w:rPr>
          <w:rFonts w:ascii="Arial Unicode MS" w:hAnsi="Arial Unicode MS" w:cs="Arial" w:hint="eastAsia"/>
          <w:szCs w:val="21"/>
        </w:rPr>
        <w:t>6</w:t>
      </w:r>
      <w:r w:rsidRPr="00D7776B">
        <w:rPr>
          <w:rFonts w:ascii="Arial Unicode MS" w:hAnsi="Arial Unicode MS" w:cs="Arial" w:hint="eastAsia"/>
          <w:szCs w:val="21"/>
        </w:rPr>
        <w:t>个月内没有新基金管理人、新基金托管人承接的；</w:t>
      </w:r>
    </w:p>
    <w:p w14:paraId="74A2B417"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、《基金合同》约定的其他情形；</w:t>
      </w:r>
    </w:p>
    <w:p w14:paraId="20E3C88C"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、相关法律法规和中国证监会规定的其他情况。</w:t>
      </w:r>
    </w:p>
    <w:p w14:paraId="5D9175CE"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三、基金财产的清算</w:t>
      </w:r>
    </w:p>
    <w:p w14:paraId="30613C9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、基金财产清算小组：自出现《基金合同》终止事由之日起</w:t>
      </w:r>
      <w:r w:rsidRPr="00D7776B">
        <w:rPr>
          <w:rFonts w:ascii="Arial Unicode MS" w:hAnsi="Arial Unicode MS" w:cs="Arial" w:hint="eastAsia"/>
          <w:szCs w:val="21"/>
        </w:rPr>
        <w:t>30</w:t>
      </w:r>
      <w:r w:rsidRPr="00D7776B">
        <w:rPr>
          <w:rFonts w:ascii="Arial Unicode MS" w:hAnsi="Arial Unicode MS" w:cs="Arial" w:hint="eastAsia"/>
          <w:szCs w:val="21"/>
        </w:rPr>
        <w:t>个工作日内成立清算小组，基金管理人</w:t>
      </w:r>
      <w:r w:rsidR="00CD0387">
        <w:rPr>
          <w:rFonts w:hint="eastAsia"/>
        </w:rPr>
        <w:t>或</w:t>
      </w:r>
      <w:r w:rsidR="00CD0387" w:rsidRPr="000009D7">
        <w:rPr>
          <w:rFonts w:hint="eastAsia"/>
        </w:rPr>
        <w:t>临时基金管理人</w:t>
      </w:r>
      <w:r w:rsidRPr="00D7776B">
        <w:rPr>
          <w:rFonts w:ascii="Arial Unicode MS" w:hAnsi="Arial Unicode MS" w:cs="Arial" w:hint="eastAsia"/>
          <w:szCs w:val="21"/>
        </w:rPr>
        <w:t>组织基金财产清算小组并在中国证监会的监督下进行基金清算。</w:t>
      </w:r>
    </w:p>
    <w:p w14:paraId="1D5E8E7A"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、基金财产清算小组组成：基金财产清算小组成员由基金管理人</w:t>
      </w:r>
      <w:r w:rsidR="00CD0387">
        <w:rPr>
          <w:rFonts w:hint="eastAsia"/>
        </w:rPr>
        <w:t>或</w:t>
      </w:r>
      <w:r w:rsidR="00CD0387" w:rsidRPr="000009D7">
        <w:rPr>
          <w:rFonts w:hint="eastAsia"/>
        </w:rPr>
        <w:t>临时基金管理人</w:t>
      </w:r>
      <w:r w:rsidRPr="00D7776B">
        <w:rPr>
          <w:rFonts w:ascii="Arial Unicode MS" w:hAnsi="Arial Unicode MS" w:cs="Arial" w:hint="eastAsia"/>
          <w:szCs w:val="21"/>
        </w:rPr>
        <w:t>、基金托管人、具有从事证券相关业务资格的注册会计师、律师以及中国证监会指定的人员组成。基金财产清算小组可以聘用必要的工作人员。</w:t>
      </w:r>
    </w:p>
    <w:p w14:paraId="4F8CB071"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6359BBE3"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、基金财产清算程序：</w:t>
      </w:r>
    </w:p>
    <w:p w14:paraId="0489CF5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1</w:t>
      </w:r>
      <w:r w:rsidRPr="00D7776B">
        <w:rPr>
          <w:rFonts w:ascii="Arial Unicode MS" w:hAnsi="Arial Unicode MS" w:cs="Arial" w:hint="eastAsia"/>
          <w:szCs w:val="21"/>
        </w:rPr>
        <w:t>）《基金合同》终止情形出现时，由基金财产清算小组统一接管基金；</w:t>
      </w:r>
    </w:p>
    <w:p w14:paraId="35E39784"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2</w:t>
      </w:r>
      <w:r w:rsidRPr="00D7776B">
        <w:rPr>
          <w:rFonts w:ascii="Arial Unicode MS" w:hAnsi="Arial Unicode MS" w:cs="Arial" w:hint="eastAsia"/>
          <w:szCs w:val="21"/>
        </w:rPr>
        <w:t>）对基金财产和债权债务进行清理和确认；</w:t>
      </w:r>
    </w:p>
    <w:p w14:paraId="7738802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3</w:t>
      </w:r>
      <w:r w:rsidRPr="00D7776B">
        <w:rPr>
          <w:rFonts w:ascii="Arial Unicode MS" w:hAnsi="Arial Unicode MS" w:cs="Arial" w:hint="eastAsia"/>
          <w:szCs w:val="21"/>
        </w:rPr>
        <w:t>）对基金财产进行估值和变现；</w:t>
      </w:r>
    </w:p>
    <w:p w14:paraId="4D99A39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4</w:t>
      </w:r>
      <w:r w:rsidRPr="00D7776B">
        <w:rPr>
          <w:rFonts w:ascii="Arial Unicode MS" w:hAnsi="Arial Unicode MS" w:cs="Arial" w:hint="eastAsia"/>
          <w:szCs w:val="21"/>
        </w:rPr>
        <w:t>）制作清算报告；</w:t>
      </w:r>
    </w:p>
    <w:p w14:paraId="1A26046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5</w:t>
      </w:r>
      <w:r w:rsidRPr="00D7776B">
        <w:rPr>
          <w:rFonts w:ascii="Arial Unicode MS" w:hAnsi="Arial Unicode MS" w:cs="Arial" w:hint="eastAsia"/>
          <w:szCs w:val="21"/>
        </w:rPr>
        <w:t>）聘请会计师事务所对清算报告进行外部审计，聘请律师事务所对清算报告出具法律意见书；</w:t>
      </w:r>
    </w:p>
    <w:p w14:paraId="3F843C8F"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6</w:t>
      </w:r>
      <w:r w:rsidRPr="00D7776B">
        <w:rPr>
          <w:rFonts w:ascii="Arial Unicode MS" w:hAnsi="Arial Unicode MS" w:cs="Arial" w:hint="eastAsia"/>
          <w:szCs w:val="21"/>
        </w:rPr>
        <w:t>）将清算报告报中国证监会备案并公告；</w:t>
      </w:r>
    </w:p>
    <w:p w14:paraId="4F1422EC"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7</w:t>
      </w:r>
      <w:r w:rsidRPr="00D7776B">
        <w:rPr>
          <w:rFonts w:ascii="Arial Unicode MS" w:hAnsi="Arial Unicode MS" w:cs="Arial" w:hint="eastAsia"/>
          <w:szCs w:val="21"/>
        </w:rPr>
        <w:t>）对基金剩余财产进行分配。</w:t>
      </w:r>
    </w:p>
    <w:p w14:paraId="528CA3EE"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5</w:t>
      </w:r>
      <w:r w:rsidRPr="00D7776B">
        <w:rPr>
          <w:rFonts w:ascii="Arial Unicode MS" w:hAnsi="Arial Unicode MS" w:cs="Arial" w:hint="eastAsia"/>
          <w:szCs w:val="21"/>
        </w:rPr>
        <w:t>、基金财产清算的期限为</w:t>
      </w:r>
      <w:r w:rsidRPr="00D7776B">
        <w:rPr>
          <w:rFonts w:ascii="Arial Unicode MS" w:hAnsi="Arial Unicode MS" w:cs="Arial" w:hint="eastAsia"/>
          <w:szCs w:val="21"/>
        </w:rPr>
        <w:t>6</w:t>
      </w:r>
      <w:r w:rsidRPr="00D7776B">
        <w:rPr>
          <w:rFonts w:ascii="Arial Unicode MS" w:hAnsi="Arial Unicode MS" w:cs="Arial" w:hint="eastAsia"/>
          <w:szCs w:val="21"/>
        </w:rPr>
        <w:t>个月，但因本基金所持证券的流动性受到限制而不能及时变现的，清算期限相应顺延。</w:t>
      </w:r>
    </w:p>
    <w:p w14:paraId="7879C663"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四、清算费用</w:t>
      </w:r>
    </w:p>
    <w:p w14:paraId="72BCB78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4CD8AD4C"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五、基金财产清算剩余资产的分配</w:t>
      </w:r>
    </w:p>
    <w:p w14:paraId="2F7D29EE"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6FBE69D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六、基金财产清算的公告</w:t>
      </w:r>
    </w:p>
    <w:p w14:paraId="76EE9FBC"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7776B">
        <w:rPr>
          <w:rFonts w:ascii="Arial Unicode MS" w:hAnsi="Arial Unicode MS" w:cs="Arial" w:hint="eastAsia"/>
          <w:szCs w:val="21"/>
        </w:rPr>
        <w:t>5</w:t>
      </w:r>
      <w:r w:rsidRPr="00D7776B">
        <w:rPr>
          <w:rFonts w:ascii="Arial Unicode MS" w:hAnsi="Arial Unicode MS" w:cs="Arial" w:hint="eastAsia"/>
          <w:szCs w:val="21"/>
        </w:rPr>
        <w:t>个工作日内由基金财产清算小组进行公告。</w:t>
      </w:r>
    </w:p>
    <w:p w14:paraId="3B72F8A4"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七、基金财产清算账册及文件的保存</w:t>
      </w:r>
    </w:p>
    <w:p w14:paraId="44B98378" w14:textId="77777777" w:rsidR="00EB6EA4"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基金财产清算账册及有关文件由基金托管人保存</w:t>
      </w:r>
      <w:r w:rsidRPr="00D7776B">
        <w:rPr>
          <w:rFonts w:ascii="Arial Unicode MS" w:hAnsi="Arial Unicode MS" w:cs="Arial" w:hint="eastAsia"/>
          <w:szCs w:val="21"/>
        </w:rPr>
        <w:t>15</w:t>
      </w:r>
      <w:r w:rsidRPr="00D7776B">
        <w:rPr>
          <w:rFonts w:ascii="Arial Unicode MS" w:hAnsi="Arial Unicode MS" w:cs="Arial" w:hint="eastAsia"/>
          <w:szCs w:val="21"/>
        </w:rPr>
        <w:t>年以上。</w:t>
      </w:r>
    </w:p>
    <w:p w14:paraId="1BF56EE8" w14:textId="77777777" w:rsidR="004E6C04" w:rsidRPr="007B1922" w:rsidRDefault="004E6C04" w:rsidP="008E7728">
      <w:pPr>
        <w:snapToGrid w:val="0"/>
        <w:spacing w:line="360" w:lineRule="auto"/>
        <w:ind w:firstLineChars="200" w:firstLine="422"/>
        <w:rPr>
          <w:rFonts w:ascii="Arial Unicode MS" w:hAnsi="Arial Unicode MS" w:cs="Arial"/>
          <w:b/>
          <w:szCs w:val="21"/>
        </w:rPr>
      </w:pPr>
    </w:p>
    <w:p w14:paraId="31AC8BBB"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4379496B"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1F026876"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3A6E417F"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32D37BAE"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763C942E"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0D0D9DFA"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E723DA2"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FB36A6F"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22" w:name="_Toc214873607"/>
      <w:bookmarkStart w:id="123" w:name="_Toc317088155"/>
      <w:bookmarkStart w:id="124" w:name="_Toc317088552"/>
      <w:bookmarkStart w:id="125" w:name="_Toc320887657"/>
      <w:bookmarkStart w:id="126" w:name="_Toc335232706"/>
      <w:bookmarkStart w:id="127" w:name="_Toc8047832"/>
      <w:bookmarkEnd w:id="12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十八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基金合同的内容摘要</w:t>
      </w:r>
      <w:bookmarkEnd w:id="122"/>
      <w:bookmarkEnd w:id="123"/>
      <w:bookmarkEnd w:id="124"/>
      <w:bookmarkEnd w:id="125"/>
      <w:bookmarkEnd w:id="126"/>
      <w:bookmarkEnd w:id="127"/>
    </w:p>
    <w:p w14:paraId="01070476"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一、基金合同当事人的的权利、义务</w:t>
      </w:r>
    </w:p>
    <w:p w14:paraId="0542D8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（一）基金管理人的权利与义务</w:t>
      </w:r>
    </w:p>
    <w:p w14:paraId="7067DCA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、根据《基金法》、《运作办法》及其他有关规定，基金管理人的权利包括但不限于：</w:t>
      </w:r>
    </w:p>
    <w:p w14:paraId="5B895EF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w:t>
      </w:r>
    </w:p>
    <w:p w14:paraId="400C6E2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）自《基金合同》生效之日起，根据法律法规和《基金合同》独立运用并管理基金财产；</w:t>
      </w:r>
    </w:p>
    <w:p w14:paraId="37EB0B9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）依照《基金合同》收取基金管理费以及法律法规规定或中国证监会批准的其他费用；</w:t>
      </w:r>
    </w:p>
    <w:p w14:paraId="4F285A8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）销售基金份额；</w:t>
      </w:r>
    </w:p>
    <w:p w14:paraId="5A25A92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）按照规定召集基金份额持有人大会；</w:t>
      </w:r>
    </w:p>
    <w:p w14:paraId="71D6711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4ABE57B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）在基金托管人更换时，提名新的基金托管人；</w:t>
      </w:r>
    </w:p>
    <w:p w14:paraId="03384D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）选择、更换基金销售机构，对基金销售机构的相关行为进行监督和处理；</w:t>
      </w:r>
      <w:r w:rsidRPr="00D7776B">
        <w:rPr>
          <w:rFonts w:ascii="Arial Unicode MS" w:hAnsi="Arial Unicode MS" w:hint="eastAsia"/>
          <w:bCs/>
          <w:szCs w:val="21"/>
        </w:rPr>
        <w:t xml:space="preserve"> </w:t>
      </w:r>
    </w:p>
    <w:p w14:paraId="22029DB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）担任或委托其他符合条件的机构担任基金登记机构办理基金登记业务；</w:t>
      </w:r>
      <w:r w:rsidRPr="00D7776B">
        <w:rPr>
          <w:rFonts w:ascii="Arial Unicode MS" w:hAnsi="Arial Unicode MS" w:hint="eastAsia"/>
          <w:bCs/>
          <w:szCs w:val="21"/>
        </w:rPr>
        <w:t xml:space="preserve"> </w:t>
      </w:r>
    </w:p>
    <w:p w14:paraId="59694A6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）依据《基金合同》及有关法律规定决定基金收益的分配方案；</w:t>
      </w:r>
      <w:r w:rsidRPr="00D7776B">
        <w:rPr>
          <w:rFonts w:ascii="Arial Unicode MS" w:hAnsi="Arial Unicode MS" w:hint="eastAsia"/>
          <w:bCs/>
          <w:szCs w:val="21"/>
        </w:rPr>
        <w:tab/>
      </w:r>
    </w:p>
    <w:p w14:paraId="37572E0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）在《基金合同》约定的范围内，拒绝或暂停受理申购与赎回申请；</w:t>
      </w:r>
      <w:r w:rsidRPr="00D7776B">
        <w:rPr>
          <w:rFonts w:ascii="Arial Unicode MS" w:hAnsi="Arial Unicode MS" w:hint="eastAsia"/>
          <w:bCs/>
          <w:szCs w:val="21"/>
        </w:rPr>
        <w:t xml:space="preserve"> </w:t>
      </w:r>
    </w:p>
    <w:p w14:paraId="268C89C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）依照法律法规为基金的利益对被投资公司行使股东权利及债权人权利，为基金的利益行使因基金财产投资于证券所产生的权利；</w:t>
      </w:r>
      <w:r w:rsidRPr="00D7776B">
        <w:rPr>
          <w:rFonts w:ascii="Arial Unicode MS" w:hAnsi="Arial Unicode MS" w:hint="eastAsia"/>
          <w:bCs/>
          <w:szCs w:val="21"/>
        </w:rPr>
        <w:tab/>
      </w:r>
    </w:p>
    <w:p w14:paraId="788E274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）在法律法规允许的前提下，为基金的利益依法为基金进行融资；</w:t>
      </w:r>
      <w:r w:rsidRPr="00D7776B">
        <w:rPr>
          <w:rFonts w:ascii="Arial Unicode MS" w:hAnsi="Arial Unicode MS" w:hint="eastAsia"/>
          <w:bCs/>
          <w:szCs w:val="21"/>
        </w:rPr>
        <w:t xml:space="preserve"> </w:t>
      </w:r>
    </w:p>
    <w:p w14:paraId="0084B68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）以基金管理人的名义，代表基金份额持有人的利益行使诉讼权利或者实施其他法律行为；</w:t>
      </w:r>
      <w:r w:rsidRPr="00D7776B">
        <w:rPr>
          <w:rFonts w:ascii="Arial Unicode MS" w:hAnsi="Arial Unicode MS" w:hint="eastAsia"/>
          <w:bCs/>
          <w:szCs w:val="21"/>
        </w:rPr>
        <w:tab/>
      </w:r>
    </w:p>
    <w:p w14:paraId="7E5BA25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）选择、更换律师事务所、会计师事务所、证券经纪商或其他为基金提供服务的外部机构；</w:t>
      </w:r>
      <w:r w:rsidRPr="00D7776B">
        <w:rPr>
          <w:rFonts w:ascii="Arial Unicode MS" w:hAnsi="Arial Unicode MS" w:hint="eastAsia"/>
          <w:bCs/>
          <w:szCs w:val="21"/>
        </w:rPr>
        <w:tab/>
      </w:r>
    </w:p>
    <w:p w14:paraId="1C71195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）在符合有关法律、法规的前提下，制订和调整有关基金认购、申购、赎回、转换、非交易过户、转托管和定期定额投资等业务规则；</w:t>
      </w:r>
    </w:p>
    <w:p w14:paraId="39E5E32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）法律法规及中国证监会规定的和《基金合同》约定的其他权利。</w:t>
      </w:r>
    </w:p>
    <w:p w14:paraId="4348A3D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、根据《基金法》、《运作办法》及其他有关规定，基金管理人的义务包括但不限于：</w:t>
      </w:r>
    </w:p>
    <w:p w14:paraId="54C14F6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）依法募集资金，办理或者委托经中国证监会认定的其他机构代为办理基金份额的发售、申购、赎回和登记事宜；</w:t>
      </w:r>
    </w:p>
    <w:p w14:paraId="17112C3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）办理基金备案手续；</w:t>
      </w:r>
    </w:p>
    <w:p w14:paraId="08DB14F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）自《基金合同》生效之日起，以诚实信用、谨慎勤勉的原则管理和运用基金财产；</w:t>
      </w:r>
    </w:p>
    <w:p w14:paraId="57C0751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）配备足够的具有专业资格的人员进行基金投资分析、决策，以专业化的经营方式管理和运作基金财产；</w:t>
      </w:r>
    </w:p>
    <w:p w14:paraId="0D59BF8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4714E69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）除依据《基金法》、《基金合同》及其他有关规定外，不得利用基金财产为自己及任何第三人谋取利益，不得委托第三人运作基金财产；</w:t>
      </w:r>
    </w:p>
    <w:p w14:paraId="07DF458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）依法接受基金托管人的监督；</w:t>
      </w:r>
    </w:p>
    <w:p w14:paraId="1B7B7D5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6B83A9D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）进行基金会计核算并编制基金财务会计报告；</w:t>
      </w:r>
    </w:p>
    <w:p w14:paraId="3517DBB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）编制季度、半年度和年度基金报告；</w:t>
      </w:r>
    </w:p>
    <w:p w14:paraId="6F5525A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）严格按照《基金法》、《基金合同》及其他有关规定，履行信息披露及报告义务；</w:t>
      </w:r>
    </w:p>
    <w:p w14:paraId="3091F1D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69F6FF3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）按《基金合同》的约定确定基金收益分配方案，及时向基金份额持有人分配基金收益；</w:t>
      </w:r>
    </w:p>
    <w:p w14:paraId="43A90F4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）按规定受理申购与赎回申请，及时、足额支付赎回款项；</w:t>
      </w:r>
    </w:p>
    <w:p w14:paraId="47BD23F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）依据《基金法》、《基金合同》及其他有关规定召集基金份额持有人大会或配合基金托管人、基金份额持有人依法召集基金份额持有人大会；</w:t>
      </w:r>
    </w:p>
    <w:p w14:paraId="3E1A760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）按规定保存基金财产管理业务活动的会计账册、报表、记录和其他相关资料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182ED19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72A9E8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）组织并参加基金财产清算小组，参与基金财产的保管、清理、估价、变现和分配；</w:t>
      </w:r>
    </w:p>
    <w:p w14:paraId="190FE49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）面临解散、依法被撤销或者被依法宣告破产时，及时报告中国证监会并通知基金托管人；</w:t>
      </w:r>
    </w:p>
    <w:p w14:paraId="11C0C53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）因违反《基金合同》导致基金财产的损失或损害基金份额持有人合法权益时，应当承担赔偿责任，其赔偿责任不因其退任而免除；</w:t>
      </w:r>
    </w:p>
    <w:p w14:paraId="2B5A21A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3BC9BB4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）当基金管理人将其义务委托第三方处理时，应当对第三方处理有关基金事务的行为承担责任；</w:t>
      </w:r>
    </w:p>
    <w:p w14:paraId="4521F100" w14:textId="77777777" w:rsidR="002E143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23</w:t>
      </w:r>
      <w:r w:rsidRPr="00D7776B">
        <w:rPr>
          <w:rFonts w:ascii="Arial Unicode MS" w:hAnsi="Arial Unicode MS" w:hint="eastAsia"/>
          <w:bCs/>
          <w:szCs w:val="21"/>
        </w:rPr>
        <w:t>）以基金管理人名义，代表基金份额持有人利益行使诉讼权利或实施其他法律行为；</w:t>
      </w:r>
    </w:p>
    <w:p w14:paraId="422769E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24</w:t>
      </w:r>
      <w:r w:rsidRPr="00D7776B">
        <w:rPr>
          <w:rFonts w:ascii="Arial Unicode MS" w:hAnsi="Arial Unicode MS" w:hint="eastAsia"/>
          <w:bCs/>
          <w:szCs w:val="21"/>
        </w:rPr>
        <w:t>）基金管理人在募集期间未能达到基金的备案条件，《基金合同》不能生效，基金管理人承担全部募集费用，将已募集资金并加计银行同期活期存款利息在基金募集期结束后</w:t>
      </w:r>
      <w:r w:rsidRPr="00D7776B">
        <w:rPr>
          <w:rFonts w:ascii="Arial Unicode MS" w:hAnsi="Arial Unicode MS" w:hint="eastAsia"/>
          <w:bCs/>
          <w:szCs w:val="21"/>
        </w:rPr>
        <w:t>30</w:t>
      </w:r>
      <w:r w:rsidRPr="00D7776B">
        <w:rPr>
          <w:rFonts w:ascii="Arial Unicode MS" w:hAnsi="Arial Unicode MS" w:hint="eastAsia"/>
          <w:bCs/>
          <w:szCs w:val="21"/>
        </w:rPr>
        <w:t>日内退还基金认购人；</w:t>
      </w:r>
    </w:p>
    <w:p w14:paraId="7D16F27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25</w:t>
      </w:r>
      <w:r w:rsidRPr="00D7776B">
        <w:rPr>
          <w:rFonts w:ascii="Arial Unicode MS" w:hAnsi="Arial Unicode MS" w:hint="eastAsia"/>
          <w:bCs/>
          <w:szCs w:val="21"/>
        </w:rPr>
        <w:t>）执行生效的基金份额持有人大会的决议；</w:t>
      </w:r>
    </w:p>
    <w:p w14:paraId="7460FC3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26</w:t>
      </w:r>
      <w:r w:rsidRPr="00D7776B">
        <w:rPr>
          <w:rFonts w:ascii="Arial Unicode MS" w:hAnsi="Arial Unicode MS" w:hint="eastAsia"/>
          <w:bCs/>
          <w:szCs w:val="21"/>
        </w:rPr>
        <w:t>）建立并保存基金份额持有人名册；</w:t>
      </w:r>
    </w:p>
    <w:p w14:paraId="47B80E4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27</w:t>
      </w:r>
      <w:r w:rsidRPr="00D7776B">
        <w:rPr>
          <w:rFonts w:ascii="Arial Unicode MS" w:hAnsi="Arial Unicode MS" w:hint="eastAsia"/>
          <w:bCs/>
          <w:szCs w:val="21"/>
        </w:rPr>
        <w:t>）法律法规及中国证监会规定的和《基金合同》约定的其他义务。</w:t>
      </w:r>
    </w:p>
    <w:p w14:paraId="7B08032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（二）基金托管人的权利与义务</w:t>
      </w:r>
    </w:p>
    <w:p w14:paraId="7D6E78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、根据《基金法》、《运作办法》及其他有关规定，基金托管人的权利包括但不限于：</w:t>
      </w:r>
    </w:p>
    <w:p w14:paraId="121F940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）自《基金合同》生效之日起，依法律法规和《基金合同》的规定安全保管基金财产；</w:t>
      </w:r>
    </w:p>
    <w:p w14:paraId="607E66A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）依《基金合同》约定获得基金托管费以及法律法规规定或监管部门批准的其他费用；</w:t>
      </w:r>
    </w:p>
    <w:p w14:paraId="6C34B82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3D8AC0A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）根据相关市场规则，为基金开设证券账户等投资所需账户、为基金办理证券交易资金清算；</w:t>
      </w:r>
    </w:p>
    <w:p w14:paraId="0F0DE84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）提议召开或召集基金份额持有人大会；</w:t>
      </w:r>
    </w:p>
    <w:p w14:paraId="2395310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）在基金管理人更换时，提名新的基金管理人；</w:t>
      </w:r>
    </w:p>
    <w:p w14:paraId="2D85D03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）法律法规及中国证监会规定的和《基金合同》约定的其他权利。</w:t>
      </w:r>
    </w:p>
    <w:p w14:paraId="0191106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、根据《基金法》、《运作办法》及其他有关规定，基金托管人的义务包括但不限于：</w:t>
      </w:r>
    </w:p>
    <w:p w14:paraId="352E9A5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）以诚实信用、勤勉尽责的原则持有并安全保管基金财产；</w:t>
      </w:r>
    </w:p>
    <w:p w14:paraId="57E365B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）设立专门的基金托管部门，具有符合要求的营业场所，配备足够的、合格的熟悉基金托管业务的专职人员，负责基金财产托管事宜；</w:t>
      </w:r>
    </w:p>
    <w:p w14:paraId="49C2746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F8CE9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）除依据《基金法》、《基金合同》及其他有关规定外，不得利用基金财产为自己及任何第三人谋取利益，不得委托第三人托管基金财产；</w:t>
      </w:r>
    </w:p>
    <w:p w14:paraId="3B1A46A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）保管由基金管理人代表基金签订的与基金有关的重大合同及有关凭证；</w:t>
      </w:r>
    </w:p>
    <w:p w14:paraId="7A155FA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）按规定开设基金财产的资金账户和证券账户等投资所需账户</w:t>
      </w:r>
      <w:r w:rsidRPr="00D7776B">
        <w:rPr>
          <w:rFonts w:ascii="Arial Unicode MS" w:hAnsi="Arial Unicode MS" w:hint="eastAsia"/>
          <w:bCs/>
          <w:szCs w:val="21"/>
        </w:rPr>
        <w:t>,</w:t>
      </w:r>
      <w:r w:rsidRPr="00D7776B">
        <w:rPr>
          <w:rFonts w:ascii="Arial Unicode MS" w:hAnsi="Arial Unicode MS" w:hint="eastAsia"/>
          <w:bCs/>
          <w:szCs w:val="21"/>
        </w:rPr>
        <w:t>按照《基金合同》的约定，根据基金管理人的投资指令，及时办理清算、交割事宜；</w:t>
      </w:r>
    </w:p>
    <w:p w14:paraId="2103E54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）保守基金商业秘密，除《基金法》、《基金合同》及其他有关规定另有规定外，在基金信息公开披露前予以保密，不得向他人泄露，但依法向监管机构、司法机关及审计、法律等外部专业顾问提供的除外；</w:t>
      </w:r>
    </w:p>
    <w:p w14:paraId="2D7FE3F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）复核、审查基金管理人计算的基金资产净值、基金份额申购、赎回价格；</w:t>
      </w:r>
    </w:p>
    <w:p w14:paraId="1E59F2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）办理与基金托管业务活动有关的信息披露事项；</w:t>
      </w:r>
    </w:p>
    <w:p w14:paraId="7BB6C63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2DDF452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）保存基金托管业务活动的记录、账册、报表和其他相关资料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696C0D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）建立并保存基金份额持有人名册；</w:t>
      </w:r>
    </w:p>
    <w:p w14:paraId="7155AE5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）按规定制作相关账册并与基金管理人核对；</w:t>
      </w:r>
    </w:p>
    <w:p w14:paraId="7F0F240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）依据基金管理人的指令或有关规定向基金份额持有人支付基金收益和赎回款项；</w:t>
      </w:r>
    </w:p>
    <w:p w14:paraId="02E6700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5D64484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）按照法律法规、《基金合同》和《托管协议》的规定监督基金管理人的投资运作；</w:t>
      </w:r>
    </w:p>
    <w:p w14:paraId="6B36C60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）参加基金财产清算小组，参与基金财产的保管、清理、估价、变现和分配；</w:t>
      </w:r>
    </w:p>
    <w:p w14:paraId="2F580EC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）面临解散、依法被撤销或者被依法宣告破产时，及时报告中国证监会和银行业监督管理机构，并通知基金管理人；</w:t>
      </w:r>
    </w:p>
    <w:p w14:paraId="603AC0A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）因违反《基金合同》导致基金财产损失时，应承担赔偿责任，其赔偿责任不因其退任而免除；</w:t>
      </w:r>
    </w:p>
    <w:p w14:paraId="48FEA06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）按规定监督基金管理人按法律法规和《基金合同》规定履行自己的义务，基金管理人因违反《基金合同》造成基金财产损失时，应为基金份额持有人利益向基金管理人追偿；</w:t>
      </w:r>
    </w:p>
    <w:p w14:paraId="6B5BD34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）执行生效的基金份额持有人大会的决议；</w:t>
      </w:r>
    </w:p>
    <w:p w14:paraId="3CC41D8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）法律法规及中国证监会规定的和《基金合同》约定的其他义务。</w:t>
      </w:r>
    </w:p>
    <w:p w14:paraId="4AAED29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（三）基金份额持有人</w:t>
      </w:r>
    </w:p>
    <w:p w14:paraId="2FD1A3F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188B8AD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每份基金份额具有同等的合法权益。</w:t>
      </w:r>
    </w:p>
    <w:p w14:paraId="3C5AA4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、根据《基金法》、《运作办法》及其他有关规定，基金份额持有人的权利包括但不限于：</w:t>
      </w:r>
    </w:p>
    <w:p w14:paraId="7C623A7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）分享基金财产收益；</w:t>
      </w:r>
    </w:p>
    <w:p w14:paraId="5F69DDC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）参与分配清算后的剩余基金财产；</w:t>
      </w:r>
    </w:p>
    <w:p w14:paraId="7B6D8FD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）依法申请赎回或转让其持有的基金份额；</w:t>
      </w:r>
    </w:p>
    <w:p w14:paraId="353399D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）按照规定要求召开基金份额持有人大会或者召集基金份额持有人大会；</w:t>
      </w:r>
    </w:p>
    <w:p w14:paraId="17A2E28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）出席或者委派代表出席基金份额持有人大会，对基金份额持有人大会审议事项行使表决权；</w:t>
      </w:r>
    </w:p>
    <w:p w14:paraId="5ED9C2D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）查阅或者复制公开披露的基金信息资料；</w:t>
      </w:r>
    </w:p>
    <w:p w14:paraId="6315865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）监督基金管理人的投资运作；</w:t>
      </w:r>
    </w:p>
    <w:p w14:paraId="4BD0246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）对基金管理人、基金托管人、基金服务机构损害其合法权益的行为依法提起诉讼或仲裁；</w:t>
      </w:r>
    </w:p>
    <w:p w14:paraId="0B10767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）法律法规及中国证监会规定的和《基金合同》约定的其他权利。</w:t>
      </w:r>
    </w:p>
    <w:p w14:paraId="119E0CF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、根据《基金法》、《运作办法》及其他有关规定，基金份额持有人的义务包括但不限于：</w:t>
      </w:r>
    </w:p>
    <w:p w14:paraId="7764807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）认真阅读并遵守《基金合同》、招募说明书等信息披露文件；</w:t>
      </w:r>
    </w:p>
    <w:p w14:paraId="65A0AD5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）了解所投资基金产品，了解自身风险承受能力，自主判断基金的投资价值，自主做出投资决策，自行承担投资风险；</w:t>
      </w:r>
    </w:p>
    <w:p w14:paraId="6027D71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）关注基金信息披露，及时行使权利和履行义务；</w:t>
      </w:r>
    </w:p>
    <w:p w14:paraId="7372CB4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）缴纳基金认购、申购款项及法律法规和《基金合同》所规定的费用；</w:t>
      </w:r>
    </w:p>
    <w:p w14:paraId="15ECE7F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）在其持有的基金份额范围内，承担基金亏损或者《基金合同》终止的有限责任；</w:t>
      </w:r>
    </w:p>
    <w:p w14:paraId="3C8BB6B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）不从事任何有损基金及其他《基金合同》当事人合法权益的活动；</w:t>
      </w:r>
    </w:p>
    <w:p w14:paraId="56EE397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）执行生效的基金份额持有人大会的决议；</w:t>
      </w:r>
    </w:p>
    <w:p w14:paraId="0C205F8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）返还在基金交易过程中因任何原因获得的不当得利；</w:t>
      </w:r>
    </w:p>
    <w:p w14:paraId="50FDA6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）法律法规及中国证监会规定的和《基金合同》约定的其他义务。</w:t>
      </w:r>
    </w:p>
    <w:p w14:paraId="2DDD9213"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二、基金份额持有人大会召集、议事及表决的程序和规则</w:t>
      </w:r>
    </w:p>
    <w:p w14:paraId="2839A87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46FF99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（一）召开事由</w:t>
      </w:r>
    </w:p>
    <w:p w14:paraId="56B9EBA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、当出现或需要决定下列事由之一的，应当召开基金份额持有人大会，但法律法规、中国证监会另有规定的除外：</w:t>
      </w:r>
    </w:p>
    <w:p w14:paraId="3593745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）终止《基金合同》；</w:t>
      </w:r>
    </w:p>
    <w:p w14:paraId="74E3DAD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）更换基金管理人；</w:t>
      </w:r>
    </w:p>
    <w:p w14:paraId="644E654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）更换基金托管人；</w:t>
      </w:r>
    </w:p>
    <w:p w14:paraId="2E8F6D0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）转换基金运作方式；</w:t>
      </w:r>
    </w:p>
    <w:p w14:paraId="4F561CB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）调整基金管理人、基金托管人的报酬标准；</w:t>
      </w:r>
    </w:p>
    <w:p w14:paraId="3597EE9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）变更基金类别；</w:t>
      </w:r>
    </w:p>
    <w:p w14:paraId="20A928D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）本基金与其他基金的合并；</w:t>
      </w:r>
    </w:p>
    <w:p w14:paraId="148FAD7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）变更基金投资目标、范围或策略；</w:t>
      </w:r>
    </w:p>
    <w:p w14:paraId="66FEC2B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）变更基金份额持有人大会程序；</w:t>
      </w:r>
    </w:p>
    <w:p w14:paraId="5681A6F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）基金管理人或基金托管人要求召开基金份额持有人大会；</w:t>
      </w:r>
    </w:p>
    <w:p w14:paraId="46EE8D6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）单独或合计持有本基金总份额</w:t>
      </w:r>
      <w:r w:rsidRPr="00D7776B">
        <w:rPr>
          <w:rFonts w:ascii="Arial Unicode MS" w:hAnsi="Arial Unicode MS" w:hint="eastAsia"/>
          <w:bCs/>
          <w:szCs w:val="21"/>
        </w:rPr>
        <w:t>10%</w:t>
      </w:r>
      <w:r w:rsidRPr="00D7776B">
        <w:rPr>
          <w:rFonts w:ascii="Arial Unicode MS" w:hAnsi="Arial Unicode MS" w:hint="eastAsia"/>
          <w:bCs/>
          <w:szCs w:val="21"/>
        </w:rPr>
        <w:t>以上（含</w:t>
      </w:r>
      <w:r w:rsidRPr="00D7776B">
        <w:rPr>
          <w:rFonts w:ascii="Arial Unicode MS" w:hAnsi="Arial Unicode MS" w:hint="eastAsia"/>
          <w:bCs/>
          <w:szCs w:val="21"/>
        </w:rPr>
        <w:t>10%</w:t>
      </w:r>
      <w:r w:rsidRPr="00D7776B">
        <w:rPr>
          <w:rFonts w:ascii="Arial Unicode MS" w:hAnsi="Arial Unicode MS" w:hint="eastAsia"/>
          <w:bCs/>
          <w:szCs w:val="21"/>
        </w:rPr>
        <w:t>）基金份额的基金份额持有人（以基金管理人收到提议当日的基金份额计算，下同）就同一事项书面要求召开基金份额持有人大会；</w:t>
      </w:r>
    </w:p>
    <w:p w14:paraId="48B342B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）对基金合同当事人权利和义务产生重大影响的其他事项；</w:t>
      </w:r>
    </w:p>
    <w:p w14:paraId="20135D5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）法律法规、《基金合同》或中国证监会规定的其他应当召开基金份额持有人大会的事项。</w:t>
      </w:r>
    </w:p>
    <w:p w14:paraId="21EFC9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、以下情况可由基金管理人和基金托管人协商后修改，不需召开基金份额持有人大会：</w:t>
      </w:r>
    </w:p>
    <w:p w14:paraId="070EAAF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）调低除基金管理费、基金托管费以外的其他应由基金承担的费用；</w:t>
      </w:r>
    </w:p>
    <w:p w14:paraId="58C0CBA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）法律法规要求增加的基金费用的收取；</w:t>
      </w:r>
    </w:p>
    <w:p w14:paraId="775263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）在法律法规和《基金合同》规定的范围内且在对现有基金份额持有人利益无实质性不利影响的前提下，调整本基金的申购费率、调低赎回费率、变更收费方式；</w:t>
      </w:r>
    </w:p>
    <w:p w14:paraId="2EBDDDB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）因相应的法律法规发生变动而应当对《基金合同》进行修改；</w:t>
      </w:r>
    </w:p>
    <w:p w14:paraId="44EF6C1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）对《基金合同》的修改对基金份额持有人利益无实质性不利影响或修改不涉及《基金合同》当事人权利义务关系发生重大变化；</w:t>
      </w:r>
    </w:p>
    <w:p w14:paraId="30130B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）按照法律法规和《基金合同》规定不需召开基金份额持有人大会的其他情形。</w:t>
      </w:r>
    </w:p>
    <w:p w14:paraId="65A335A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（二）会议召集人及召集方式</w:t>
      </w:r>
    </w:p>
    <w:p w14:paraId="414DD8E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、除法律法规规定或《基金合同》另有约定外，基金份额持有人大会由基金管理人召集。</w:t>
      </w:r>
    </w:p>
    <w:p w14:paraId="6286E73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、基金管理人未按规定召集或不能召集时，由基金托管人召集。</w:t>
      </w:r>
    </w:p>
    <w:p w14:paraId="6C6105E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3</w:t>
      </w:r>
      <w:r w:rsidRPr="00D7776B">
        <w:rPr>
          <w:rFonts w:ascii="Arial Unicode MS" w:hAnsi="Arial Unicode MS" w:hint="eastAsia"/>
          <w:bCs/>
          <w:szCs w:val="21"/>
        </w:rPr>
        <w:t>、基金托管人认为有必要召开基金份额持有人大会的，应当向基金管理人提出书面提议。基金管理人应当自收到书面提议之日起</w:t>
      </w:r>
      <w:r w:rsidRPr="00D7776B">
        <w:rPr>
          <w:rFonts w:ascii="Arial Unicode MS" w:hAnsi="Arial Unicode MS" w:hint="eastAsia"/>
          <w:bCs/>
          <w:szCs w:val="21"/>
        </w:rPr>
        <w:t>10</w:t>
      </w:r>
      <w:r w:rsidRPr="00D7776B">
        <w:rPr>
          <w:rFonts w:ascii="Arial Unicode MS" w:hAnsi="Arial Unicode MS" w:hint="eastAsia"/>
          <w:bCs/>
          <w:szCs w:val="21"/>
        </w:rPr>
        <w:t>日内决定是否召集，并书面告知基金托管人。基金管理人决定召集的，应当自出具书面决定之日起</w:t>
      </w:r>
      <w:r w:rsidRPr="00D7776B">
        <w:rPr>
          <w:rFonts w:ascii="Arial Unicode MS" w:hAnsi="Arial Unicode MS" w:hint="eastAsia"/>
          <w:bCs/>
          <w:szCs w:val="21"/>
        </w:rPr>
        <w:t>60</w:t>
      </w:r>
      <w:r w:rsidRPr="00D7776B">
        <w:rPr>
          <w:rFonts w:ascii="Arial Unicode MS" w:hAnsi="Arial Unicode MS" w:hint="eastAsia"/>
          <w:bCs/>
          <w:szCs w:val="21"/>
        </w:rPr>
        <w:t>日内召开；基金管理人决定不召集，基金托管人仍认为有必要召开的，应当由基金托管人自行召集，并自出具书面决定之日起</w:t>
      </w:r>
      <w:r w:rsidRPr="00D7776B">
        <w:rPr>
          <w:rFonts w:ascii="Arial Unicode MS" w:hAnsi="Arial Unicode MS" w:hint="eastAsia"/>
          <w:bCs/>
          <w:szCs w:val="21"/>
        </w:rPr>
        <w:t>60</w:t>
      </w:r>
      <w:r w:rsidRPr="00D7776B">
        <w:rPr>
          <w:rFonts w:ascii="Arial Unicode MS" w:hAnsi="Arial Unicode MS" w:hint="eastAsia"/>
          <w:bCs/>
          <w:szCs w:val="21"/>
        </w:rPr>
        <w:t>日内召开并告知基金管理人，基金管理人应当配合。</w:t>
      </w:r>
    </w:p>
    <w:p w14:paraId="612BDEA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4</w:t>
      </w:r>
      <w:r w:rsidRPr="00D7776B">
        <w:rPr>
          <w:rFonts w:ascii="Arial Unicode MS" w:hAnsi="Arial Unicode MS" w:hint="eastAsia"/>
          <w:bCs/>
          <w:szCs w:val="21"/>
        </w:rPr>
        <w:t>、代表基金份额</w:t>
      </w:r>
      <w:r w:rsidRPr="00D7776B">
        <w:rPr>
          <w:rFonts w:ascii="Arial Unicode MS" w:hAnsi="Arial Unicode MS" w:hint="eastAsia"/>
          <w:bCs/>
          <w:szCs w:val="21"/>
        </w:rPr>
        <w:t>10%</w:t>
      </w:r>
      <w:r w:rsidRPr="00D7776B">
        <w:rPr>
          <w:rFonts w:ascii="Arial Unicode MS" w:hAnsi="Arial Unicode MS" w:hint="eastAsia"/>
          <w:bCs/>
          <w:szCs w:val="21"/>
        </w:rPr>
        <w:t>以上（含</w:t>
      </w:r>
      <w:r w:rsidRPr="00D7776B">
        <w:rPr>
          <w:rFonts w:ascii="Arial Unicode MS" w:hAnsi="Arial Unicode MS" w:hint="eastAsia"/>
          <w:bCs/>
          <w:szCs w:val="21"/>
        </w:rPr>
        <w:t>10%</w:t>
      </w:r>
      <w:r w:rsidRPr="00D7776B">
        <w:rPr>
          <w:rFonts w:ascii="Arial Unicode MS" w:hAnsi="Arial Unicode MS" w:hint="eastAsia"/>
          <w:bCs/>
          <w:szCs w:val="21"/>
        </w:rPr>
        <w:t>）的基金份额持有人就同一事项书面要求召开基金份额持有人大会，应当向基金管理人提出书面提议。基金管理人应当自收到书面提议之日起</w:t>
      </w:r>
      <w:r w:rsidRPr="00D7776B">
        <w:rPr>
          <w:rFonts w:ascii="Arial Unicode MS" w:hAnsi="Arial Unicode MS" w:hint="eastAsia"/>
          <w:bCs/>
          <w:szCs w:val="21"/>
        </w:rPr>
        <w:t>10</w:t>
      </w:r>
      <w:r w:rsidRPr="00D7776B">
        <w:rPr>
          <w:rFonts w:ascii="Arial Unicode MS" w:hAnsi="Arial Unicode MS" w:hint="eastAsia"/>
          <w:bCs/>
          <w:szCs w:val="21"/>
        </w:rPr>
        <w:t>日内决定是否召集，并书面告知提出提议的基金份额持有人代表和基金托管人。基金管理人决定召集的，应当自出具书面决定之日起</w:t>
      </w:r>
      <w:r w:rsidRPr="00D7776B">
        <w:rPr>
          <w:rFonts w:ascii="Arial Unicode MS" w:hAnsi="Arial Unicode MS" w:hint="eastAsia"/>
          <w:bCs/>
          <w:szCs w:val="21"/>
        </w:rPr>
        <w:t>60</w:t>
      </w:r>
      <w:r w:rsidRPr="00D7776B">
        <w:rPr>
          <w:rFonts w:ascii="Arial Unicode MS" w:hAnsi="Arial Unicode MS" w:hint="eastAsia"/>
          <w:bCs/>
          <w:szCs w:val="21"/>
        </w:rPr>
        <w:t>日内召开；基金管理人决定不召集，代表基金份额</w:t>
      </w:r>
      <w:r w:rsidRPr="00D7776B">
        <w:rPr>
          <w:rFonts w:ascii="Arial Unicode MS" w:hAnsi="Arial Unicode MS" w:hint="eastAsia"/>
          <w:bCs/>
          <w:szCs w:val="21"/>
        </w:rPr>
        <w:t>10%</w:t>
      </w:r>
      <w:r w:rsidRPr="00D7776B">
        <w:rPr>
          <w:rFonts w:ascii="Arial Unicode MS" w:hAnsi="Arial Unicode MS" w:hint="eastAsia"/>
          <w:bCs/>
          <w:szCs w:val="21"/>
        </w:rPr>
        <w:t>以上（含</w:t>
      </w:r>
      <w:r w:rsidRPr="00D7776B">
        <w:rPr>
          <w:rFonts w:ascii="Arial Unicode MS" w:hAnsi="Arial Unicode MS" w:hint="eastAsia"/>
          <w:bCs/>
          <w:szCs w:val="21"/>
        </w:rPr>
        <w:t>10%</w:t>
      </w:r>
      <w:r w:rsidRPr="00D7776B">
        <w:rPr>
          <w:rFonts w:ascii="Arial Unicode MS" w:hAnsi="Arial Unicode MS" w:hint="eastAsia"/>
          <w:bCs/>
          <w:szCs w:val="21"/>
        </w:rPr>
        <w:t>）的基金份额持有人仍认为有必要召开的，应当向基金托管人提出书面提议。基金托管人应当自收到书面提议之日起</w:t>
      </w:r>
      <w:r w:rsidRPr="00D7776B">
        <w:rPr>
          <w:rFonts w:ascii="Arial Unicode MS" w:hAnsi="Arial Unicode MS" w:hint="eastAsia"/>
          <w:bCs/>
          <w:szCs w:val="21"/>
        </w:rPr>
        <w:t>10</w:t>
      </w:r>
      <w:r w:rsidRPr="00D7776B">
        <w:rPr>
          <w:rFonts w:ascii="Arial Unicode MS" w:hAnsi="Arial Unicode MS" w:hint="eastAsia"/>
          <w:bCs/>
          <w:szCs w:val="21"/>
        </w:rPr>
        <w:t>日内决定是否召集，并书面告知提出提议的基金份额持有人代表和基金管理人；基金托管人决定召集的，应当自出具书面决定之日起</w:t>
      </w:r>
      <w:r w:rsidRPr="00D7776B">
        <w:rPr>
          <w:rFonts w:ascii="Arial Unicode MS" w:hAnsi="Arial Unicode MS" w:hint="eastAsia"/>
          <w:bCs/>
          <w:szCs w:val="21"/>
        </w:rPr>
        <w:t>60</w:t>
      </w:r>
      <w:r w:rsidRPr="00D7776B">
        <w:rPr>
          <w:rFonts w:ascii="Arial Unicode MS" w:hAnsi="Arial Unicode MS" w:hint="eastAsia"/>
          <w:bCs/>
          <w:szCs w:val="21"/>
        </w:rPr>
        <w:t>日内召开，并告知基金管理人，基金管理人应当配合。</w:t>
      </w:r>
    </w:p>
    <w:p w14:paraId="6B09C35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5</w:t>
      </w:r>
      <w:r w:rsidRPr="00D7776B">
        <w:rPr>
          <w:rFonts w:ascii="Arial Unicode MS" w:hAnsi="Arial Unicode MS" w:hint="eastAsia"/>
          <w:bCs/>
          <w:szCs w:val="21"/>
        </w:rPr>
        <w:t>、代表基金份额</w:t>
      </w:r>
      <w:r w:rsidRPr="00D7776B">
        <w:rPr>
          <w:rFonts w:ascii="Arial Unicode MS" w:hAnsi="Arial Unicode MS" w:hint="eastAsia"/>
          <w:bCs/>
          <w:szCs w:val="21"/>
        </w:rPr>
        <w:t>10%</w:t>
      </w:r>
      <w:r w:rsidRPr="00D7776B">
        <w:rPr>
          <w:rFonts w:ascii="Arial Unicode MS" w:hAnsi="Arial Unicode MS" w:hint="eastAsia"/>
          <w:bCs/>
          <w:szCs w:val="21"/>
        </w:rPr>
        <w:t>以上（含</w:t>
      </w:r>
      <w:r w:rsidRPr="00D7776B">
        <w:rPr>
          <w:rFonts w:ascii="Arial Unicode MS" w:hAnsi="Arial Unicode MS" w:hint="eastAsia"/>
          <w:bCs/>
          <w:szCs w:val="21"/>
        </w:rPr>
        <w:t>10%</w:t>
      </w:r>
      <w:r w:rsidRPr="00D7776B">
        <w:rPr>
          <w:rFonts w:ascii="Arial Unicode MS" w:hAnsi="Arial Unicode MS" w:hint="eastAsia"/>
          <w:bCs/>
          <w:szCs w:val="21"/>
        </w:rPr>
        <w:t>）的基金份额持有人就同一事项要求召开基金份额持有人大会，而基金管理人、基金托管人都不召集的，单独或合计代表基金份额</w:t>
      </w:r>
      <w:r w:rsidRPr="00D7776B">
        <w:rPr>
          <w:rFonts w:ascii="Arial Unicode MS" w:hAnsi="Arial Unicode MS" w:hint="eastAsia"/>
          <w:bCs/>
          <w:szCs w:val="21"/>
        </w:rPr>
        <w:t>10%</w:t>
      </w:r>
      <w:r w:rsidRPr="00D7776B">
        <w:rPr>
          <w:rFonts w:ascii="Arial Unicode MS" w:hAnsi="Arial Unicode MS" w:hint="eastAsia"/>
          <w:bCs/>
          <w:szCs w:val="21"/>
        </w:rPr>
        <w:t>以上（含</w:t>
      </w:r>
      <w:r w:rsidRPr="00D7776B">
        <w:rPr>
          <w:rFonts w:ascii="Arial Unicode MS" w:hAnsi="Arial Unicode MS" w:hint="eastAsia"/>
          <w:bCs/>
          <w:szCs w:val="21"/>
        </w:rPr>
        <w:t>10%</w:t>
      </w:r>
      <w:r w:rsidRPr="00D7776B">
        <w:rPr>
          <w:rFonts w:ascii="Arial Unicode MS" w:hAnsi="Arial Unicode MS" w:hint="eastAsia"/>
          <w:bCs/>
          <w:szCs w:val="21"/>
        </w:rPr>
        <w:t>）的基金份额持有人有权自行召集，并至少提前</w:t>
      </w:r>
      <w:r w:rsidRPr="00D7776B">
        <w:rPr>
          <w:rFonts w:ascii="Arial Unicode MS" w:hAnsi="Arial Unicode MS" w:hint="eastAsia"/>
          <w:bCs/>
          <w:szCs w:val="21"/>
        </w:rPr>
        <w:t>30</w:t>
      </w:r>
      <w:r w:rsidRPr="00D7776B">
        <w:rPr>
          <w:rFonts w:ascii="Arial Unicode MS" w:hAnsi="Arial Unicode MS" w:hint="eastAsia"/>
          <w:bCs/>
          <w:szCs w:val="21"/>
        </w:rPr>
        <w:t>日报中国证监会备案。基金份额持有人依法自行召集基金份额持有人大会的，基金管理人、基金托管人应当配合，不得阻碍、干扰。</w:t>
      </w:r>
    </w:p>
    <w:p w14:paraId="709811E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6</w:t>
      </w:r>
      <w:r w:rsidRPr="00D7776B">
        <w:rPr>
          <w:rFonts w:ascii="Arial Unicode MS" w:hAnsi="Arial Unicode MS" w:hint="eastAsia"/>
          <w:bCs/>
          <w:szCs w:val="21"/>
        </w:rPr>
        <w:t>、基金份额持有人会议的召集人负责选择确定开会时间、地点、方式和权益登记日。</w:t>
      </w:r>
    </w:p>
    <w:p w14:paraId="14F3025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（三）召开基金份额持有人大会的通知时间、通知内容、通知方式</w:t>
      </w:r>
    </w:p>
    <w:p w14:paraId="49AC909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、召开基金份额持有人大会，召集人应于会议召开前</w:t>
      </w:r>
      <w:r w:rsidRPr="00D7776B">
        <w:rPr>
          <w:rFonts w:ascii="Arial Unicode MS" w:hAnsi="Arial Unicode MS" w:hint="eastAsia"/>
          <w:bCs/>
          <w:szCs w:val="21"/>
        </w:rPr>
        <w:t>30</w:t>
      </w:r>
      <w:r w:rsidRPr="00D7776B">
        <w:rPr>
          <w:rFonts w:ascii="Arial Unicode MS" w:hAnsi="Arial Unicode MS" w:hint="eastAsia"/>
          <w:bCs/>
          <w:szCs w:val="21"/>
        </w:rPr>
        <w:t>日，在指定媒介公告。基金份额持有人大会通知应至少载明以下内容：</w:t>
      </w:r>
    </w:p>
    <w:p w14:paraId="7C34401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）会议召开的时间、地点和会议形式；</w:t>
      </w:r>
    </w:p>
    <w:p w14:paraId="7B8C35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）会议拟审议的事项、议事程序和表决方式；</w:t>
      </w:r>
    </w:p>
    <w:p w14:paraId="4CF4476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）有权出席基金份额持有人大会的基金份额持有人的权益登记日；</w:t>
      </w:r>
    </w:p>
    <w:p w14:paraId="52630EC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）授权委托证明的内容要求（包括但不限于代理人身份，代理权限和代理有效期限等）、送达时间和地点；</w:t>
      </w:r>
    </w:p>
    <w:p w14:paraId="3D39FCF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）会务常设联系人姓名及联系电话；</w:t>
      </w:r>
    </w:p>
    <w:p w14:paraId="74AB984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）出席会议者必须准备的文件和必须履行的手续；</w:t>
      </w:r>
    </w:p>
    <w:p w14:paraId="75FDCD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）召集人需要通知的其他事项。</w:t>
      </w:r>
    </w:p>
    <w:p w14:paraId="24B750F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A8CE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3</w:t>
      </w:r>
      <w:r w:rsidRPr="00D7776B">
        <w:rPr>
          <w:rFonts w:ascii="Arial Unicode MS" w:hAnsi="Arial Unicode M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204BB4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（四）基金份额持有人出席会议的方式</w:t>
      </w:r>
    </w:p>
    <w:p w14:paraId="5A91D17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基金份额持有人大会可通过现场开会方式、通讯开会方式或法律法规、监管机构允许的其他方式召开，会议的召开方式由会议召集人确定。</w:t>
      </w:r>
    </w:p>
    <w:p w14:paraId="271E667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44D32E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A69BB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7776B">
        <w:rPr>
          <w:rFonts w:ascii="Arial Unicode MS" w:hAnsi="Arial Unicode MS" w:hint="eastAsia"/>
          <w:bCs/>
          <w:szCs w:val="21"/>
        </w:rPr>
        <w:t>3</w:t>
      </w:r>
      <w:r w:rsidRPr="00D7776B">
        <w:rPr>
          <w:rFonts w:ascii="Arial Unicode MS" w:hAnsi="Arial Unicode MS" w:hint="eastAsia"/>
          <w:bCs/>
          <w:szCs w:val="21"/>
        </w:rPr>
        <w:t>个月以后、</w:t>
      </w:r>
      <w:r w:rsidRPr="00D7776B">
        <w:rPr>
          <w:rFonts w:ascii="Arial Unicode MS" w:hAnsi="Arial Unicode MS" w:hint="eastAsia"/>
          <w:bCs/>
          <w:szCs w:val="21"/>
        </w:rPr>
        <w:t>6</w:t>
      </w:r>
      <w:r w:rsidRPr="00D7776B">
        <w:rPr>
          <w:rFonts w:ascii="Arial Unicode MS" w:hAnsi="Arial Unicode M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2AF8BA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、通讯开会。通讯开会系指基金份额持有人将其对表决事项的投票以书面形式或大会公告载明的其他方式在表决截止日以前送达至召集人指定的地址。通讯开会应以召集人通知的非现场方式进行表决。</w:t>
      </w:r>
    </w:p>
    <w:p w14:paraId="238C470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在同时符合以下条件时，通讯开会的方式视为有效：</w:t>
      </w:r>
    </w:p>
    <w:p w14:paraId="578E93F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）会议召集人按《基金合同》约定公布会议通知后，在</w:t>
      </w:r>
      <w:r w:rsidRPr="00D7776B">
        <w:rPr>
          <w:rFonts w:ascii="Arial Unicode MS" w:hAnsi="Arial Unicode MS" w:hint="eastAsia"/>
          <w:bCs/>
          <w:szCs w:val="21"/>
        </w:rPr>
        <w:t>2</w:t>
      </w:r>
      <w:r w:rsidRPr="00D7776B">
        <w:rPr>
          <w:rFonts w:ascii="Arial Unicode MS" w:hAnsi="Arial Unicode MS" w:hint="eastAsia"/>
          <w:bCs/>
          <w:szCs w:val="21"/>
        </w:rPr>
        <w:t>个工作日内连续公布相关提示性公告；</w:t>
      </w:r>
    </w:p>
    <w:p w14:paraId="13CF5E3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55D7A7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D7776B">
        <w:rPr>
          <w:rFonts w:ascii="Arial Unicode MS" w:hAnsi="Arial Unicode MS" w:hint="eastAsia"/>
          <w:bCs/>
          <w:szCs w:val="21"/>
        </w:rPr>
        <w:t>3</w:t>
      </w:r>
      <w:r w:rsidRPr="00D7776B">
        <w:rPr>
          <w:rFonts w:ascii="Arial Unicode MS" w:hAnsi="Arial Unicode MS" w:hint="eastAsia"/>
          <w:bCs/>
          <w:szCs w:val="21"/>
        </w:rPr>
        <w:t>个月以后、</w:t>
      </w:r>
      <w:r w:rsidRPr="00D7776B">
        <w:rPr>
          <w:rFonts w:ascii="Arial Unicode MS" w:hAnsi="Arial Unicode MS" w:hint="eastAsia"/>
          <w:bCs/>
          <w:szCs w:val="21"/>
        </w:rPr>
        <w:t>6</w:t>
      </w:r>
      <w:r w:rsidRPr="00D7776B">
        <w:rPr>
          <w:rFonts w:ascii="Arial Unicode MS" w:hAnsi="Arial Unicode M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D7776B">
        <w:rPr>
          <w:rFonts w:ascii="Arial Unicode MS" w:hAnsi="Arial Unicode MS" w:hint="eastAsia"/>
          <w:bCs/>
          <w:szCs w:val="21"/>
        </w:rPr>
        <w:t xml:space="preserve"> </w:t>
      </w:r>
    </w:p>
    <w:p w14:paraId="3E30A41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）上述第（</w:t>
      </w:r>
      <w:r w:rsidRPr="00D7776B">
        <w:rPr>
          <w:rFonts w:ascii="Arial Unicode MS" w:hAnsi="Arial Unicode MS" w:hint="eastAsia"/>
          <w:bCs/>
          <w:szCs w:val="21"/>
        </w:rPr>
        <w:t>3</w:t>
      </w:r>
      <w:r w:rsidRPr="00D7776B">
        <w:rPr>
          <w:rFonts w:ascii="Arial Unicode MS" w:hAnsi="Arial Unicode M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B14C7C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3</w:t>
      </w:r>
      <w:r w:rsidRPr="00D7776B">
        <w:rPr>
          <w:rFonts w:ascii="Arial Unicode MS" w:hAnsi="Arial Unicode MS" w:hint="eastAsia"/>
          <w:bCs/>
          <w:szCs w:val="21"/>
        </w:rPr>
        <w:t>、基金份额持有人大会可通过网络、电话或其他方式召开，基金份额持有人可以采用书面、网络、电话、短信或其他方式进行表决，具体方式由会议召集人确定并在会议通知中列明。</w:t>
      </w:r>
    </w:p>
    <w:p w14:paraId="1741C01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4</w:t>
      </w:r>
      <w:r w:rsidRPr="00D7776B">
        <w:rPr>
          <w:rFonts w:ascii="Arial Unicode MS" w:hAnsi="Arial Unicode MS" w:hint="eastAsia"/>
          <w:bCs/>
          <w:szCs w:val="21"/>
        </w:rPr>
        <w:t>、基金份额持有人授权他人代为出席会议并表决的，授权方式可以采用书面、网络、电话、短信或其他方式，具体方式在会议通知中列明。</w:t>
      </w:r>
    </w:p>
    <w:p w14:paraId="50730A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（五）议事内容与程序</w:t>
      </w:r>
    </w:p>
    <w:p w14:paraId="685CEF3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、议事内容及提案权</w:t>
      </w:r>
    </w:p>
    <w:p w14:paraId="505148F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969634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基金份额持有人大会的召集人发出召集会议的通知后，对原有提案的修改应当在基金份额持有人大会召开前及时公告。</w:t>
      </w:r>
    </w:p>
    <w:p w14:paraId="3B1381E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基金份额持有人大会不得对未事先公告的议事内容进行表决。</w:t>
      </w:r>
    </w:p>
    <w:p w14:paraId="766C2BB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、议事程序</w:t>
      </w:r>
    </w:p>
    <w:p w14:paraId="2ED6551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）现场开会</w:t>
      </w:r>
    </w:p>
    <w:p w14:paraId="6F8C0B9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AA528F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5D229EC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）通讯开会</w:t>
      </w:r>
    </w:p>
    <w:p w14:paraId="1431C72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在通讯开会的情况下，首先由召集人提前</w:t>
      </w:r>
      <w:r w:rsidRPr="00D7776B">
        <w:rPr>
          <w:rFonts w:ascii="Arial Unicode MS" w:hAnsi="Arial Unicode MS" w:hint="eastAsia"/>
          <w:bCs/>
          <w:szCs w:val="21"/>
        </w:rPr>
        <w:t>30</w:t>
      </w:r>
      <w:r w:rsidRPr="00D7776B">
        <w:rPr>
          <w:rFonts w:ascii="Arial Unicode MS" w:hAnsi="Arial Unicode MS" w:hint="eastAsia"/>
          <w:bCs/>
          <w:szCs w:val="21"/>
        </w:rPr>
        <w:t>日公布提案，在所通知的表决截止日期后</w:t>
      </w:r>
      <w:r w:rsidRPr="00D7776B">
        <w:rPr>
          <w:rFonts w:ascii="Arial Unicode MS" w:hAnsi="Arial Unicode MS" w:hint="eastAsia"/>
          <w:bCs/>
          <w:szCs w:val="21"/>
        </w:rPr>
        <w:t>2</w:t>
      </w:r>
      <w:r w:rsidRPr="00D7776B">
        <w:rPr>
          <w:rFonts w:ascii="Arial Unicode MS" w:hAnsi="Arial Unicode MS" w:hint="eastAsia"/>
          <w:bCs/>
          <w:szCs w:val="21"/>
        </w:rPr>
        <w:t>个工作日内在公证机关监督下由召集人统计全部有效表决，在公证机关监督下形成决议。</w:t>
      </w:r>
    </w:p>
    <w:p w14:paraId="54B1157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（六）表决</w:t>
      </w:r>
    </w:p>
    <w:p w14:paraId="2891D70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基金份额持有人所持每份基金份额有一票表决权。</w:t>
      </w:r>
    </w:p>
    <w:p w14:paraId="7DF28B4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基金份额持有人大会决议分为一般决议和特别决议：</w:t>
      </w:r>
    </w:p>
    <w:p w14:paraId="5CD6AA1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、一般决议，一般决议须经参加大会的基金份额持有人或其代理人所持表决权的二分之一以上（含二分之一）通过方为有效；除下列第</w:t>
      </w:r>
      <w:r w:rsidRPr="00D7776B">
        <w:rPr>
          <w:rFonts w:ascii="Arial Unicode MS" w:hAnsi="Arial Unicode MS" w:hint="eastAsia"/>
          <w:bCs/>
          <w:szCs w:val="21"/>
        </w:rPr>
        <w:t>2</w:t>
      </w:r>
      <w:r w:rsidRPr="00D7776B">
        <w:rPr>
          <w:rFonts w:ascii="Arial Unicode MS" w:hAnsi="Arial Unicode MS" w:hint="eastAsia"/>
          <w:bCs/>
          <w:szCs w:val="21"/>
        </w:rPr>
        <w:t>项所规定的须以特别决议通过事项以外的其他事项均以一般决议的方式通过。</w:t>
      </w:r>
    </w:p>
    <w:p w14:paraId="3248194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12FED2B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基金份额持有人大会采取记名方式进行投票表决。</w:t>
      </w:r>
    </w:p>
    <w:p w14:paraId="54E5D3F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000F09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基金份额持有人大会的各项提案或同一项提案内并列的各项议题应当分开审议、逐项表决。</w:t>
      </w:r>
    </w:p>
    <w:p w14:paraId="0F1A862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在上述规则的前提下，具体规则以召集人发布的基金份额持有人大会通知为准。</w:t>
      </w:r>
    </w:p>
    <w:p w14:paraId="07987F7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（七）计票</w:t>
      </w:r>
    </w:p>
    <w:p w14:paraId="005E21F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、现场开会</w:t>
      </w:r>
    </w:p>
    <w:p w14:paraId="364ABE2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C6CBBF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）监票人应当在基金份额持有人表决后立即进行清点并由大会主持人当场公布计票结果。</w:t>
      </w:r>
    </w:p>
    <w:p w14:paraId="227337D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931EF9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）计票过程应由公证机关予以公证，基金管理人或基金托管人拒不出席大会的，不影响计票的效力。</w:t>
      </w:r>
    </w:p>
    <w:p w14:paraId="4BC0A44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、通讯开会</w:t>
      </w:r>
    </w:p>
    <w:p w14:paraId="386B3B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4DFBCD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（八）生效与公告</w:t>
      </w:r>
    </w:p>
    <w:p w14:paraId="165C75A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基金份额持有人大会的决议，召集人应当自通过之日起</w:t>
      </w:r>
      <w:r w:rsidRPr="00D7776B">
        <w:rPr>
          <w:rFonts w:ascii="Arial Unicode MS" w:hAnsi="Arial Unicode MS" w:hint="eastAsia"/>
          <w:bCs/>
          <w:szCs w:val="21"/>
        </w:rPr>
        <w:t>5</w:t>
      </w:r>
      <w:r w:rsidRPr="00D7776B">
        <w:rPr>
          <w:rFonts w:ascii="Arial Unicode MS" w:hAnsi="Arial Unicode MS" w:hint="eastAsia"/>
          <w:bCs/>
          <w:szCs w:val="21"/>
        </w:rPr>
        <w:t>日内报中国证监会备案。</w:t>
      </w:r>
    </w:p>
    <w:p w14:paraId="741935B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基金份额持有人大会的决议自表决通过之日起生效。</w:t>
      </w:r>
    </w:p>
    <w:p w14:paraId="062EAF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基金份额持有人大会决议自生效之日起</w:t>
      </w:r>
      <w:r w:rsidRPr="00D7776B">
        <w:rPr>
          <w:rFonts w:ascii="Arial Unicode MS" w:hAnsi="Arial Unicode MS" w:hint="eastAsia"/>
          <w:bCs/>
          <w:szCs w:val="21"/>
        </w:rPr>
        <w:t>2</w:t>
      </w:r>
      <w:r w:rsidRPr="00D7776B">
        <w:rPr>
          <w:rFonts w:ascii="Arial Unicode MS" w:hAnsi="Arial Unicode MS" w:hint="eastAsia"/>
          <w:bCs/>
          <w:szCs w:val="21"/>
        </w:rPr>
        <w:t>个工作日内在指定媒介上公告。如果采用通讯方式进行表决，在公告基金份额持有人大会决议时，必须将公证书全文、公证机构、公证员姓名等一同公告。</w:t>
      </w:r>
    </w:p>
    <w:p w14:paraId="4809217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215617BE"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w:t>
      </w:r>
      <w:r w:rsidR="00D7776B" w:rsidRPr="00D7776B">
        <w:rPr>
          <w:rFonts w:ascii="Arial Unicode MS" w:hAnsi="Arial Unicode MS" w:hint="eastAsia"/>
          <w:b/>
          <w:bCs/>
          <w:szCs w:val="21"/>
        </w:rPr>
        <w:t>、基金合同解除和终止的事由、程序以及基金财产的清算方式</w:t>
      </w:r>
    </w:p>
    <w:p w14:paraId="7ED9A65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（一）《基金合同》的变更</w:t>
      </w:r>
    </w:p>
    <w:p w14:paraId="7ED055E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97BDB7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 xml:space="preserve"> 2</w:t>
      </w:r>
      <w:r w:rsidRPr="00D7776B">
        <w:rPr>
          <w:rFonts w:ascii="Arial Unicode MS" w:hAnsi="Arial Unicode MS" w:hint="eastAsia"/>
          <w:bCs/>
          <w:szCs w:val="21"/>
        </w:rPr>
        <w:t>、关于《基金合同》变更的基金份额持有人大会决议自生效后方可执行，自决议生效后</w:t>
      </w:r>
      <w:r w:rsidRPr="00D7776B">
        <w:rPr>
          <w:rFonts w:ascii="Arial Unicode MS" w:hAnsi="Arial Unicode MS" w:hint="eastAsia"/>
          <w:bCs/>
          <w:szCs w:val="21"/>
        </w:rPr>
        <w:t>2</w:t>
      </w:r>
      <w:r w:rsidRPr="00D7776B">
        <w:rPr>
          <w:rFonts w:ascii="Arial Unicode MS" w:hAnsi="Arial Unicode MS" w:hint="eastAsia"/>
          <w:bCs/>
          <w:szCs w:val="21"/>
        </w:rPr>
        <w:t>个工作日内在指定媒介公告。</w:t>
      </w:r>
    </w:p>
    <w:p w14:paraId="3F9FB47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（二）《基金合同》的终止事由</w:t>
      </w:r>
    </w:p>
    <w:p w14:paraId="6CDABDE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有下列情形之一的，《基金合同》应当终止：</w:t>
      </w:r>
    </w:p>
    <w:p w14:paraId="1EB31E4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、基金份额持有人大会决定终止的；</w:t>
      </w:r>
    </w:p>
    <w:p w14:paraId="589C826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、基金管理人、基金托管人职责终止，在</w:t>
      </w:r>
      <w:r w:rsidRPr="00D7776B">
        <w:rPr>
          <w:rFonts w:ascii="Arial Unicode MS" w:hAnsi="Arial Unicode MS" w:hint="eastAsia"/>
          <w:bCs/>
          <w:szCs w:val="21"/>
        </w:rPr>
        <w:t>6</w:t>
      </w:r>
      <w:r w:rsidRPr="00D7776B">
        <w:rPr>
          <w:rFonts w:ascii="Arial Unicode MS" w:hAnsi="Arial Unicode MS" w:hint="eastAsia"/>
          <w:bCs/>
          <w:szCs w:val="21"/>
        </w:rPr>
        <w:t>个月内没有新基金管理人、新基金托管人承接的；</w:t>
      </w:r>
    </w:p>
    <w:p w14:paraId="0743544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3</w:t>
      </w:r>
      <w:r w:rsidRPr="00D7776B">
        <w:rPr>
          <w:rFonts w:ascii="Arial Unicode MS" w:hAnsi="Arial Unicode MS" w:hint="eastAsia"/>
          <w:bCs/>
          <w:szCs w:val="21"/>
        </w:rPr>
        <w:t>、《基金合同》约定的其他情形；</w:t>
      </w:r>
    </w:p>
    <w:p w14:paraId="3D04FDB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4</w:t>
      </w:r>
      <w:r w:rsidRPr="00D7776B">
        <w:rPr>
          <w:rFonts w:ascii="Arial Unicode MS" w:hAnsi="Arial Unicode MS" w:hint="eastAsia"/>
          <w:bCs/>
          <w:szCs w:val="21"/>
        </w:rPr>
        <w:t>、相关法律法规和中国证监会规定的其他情况。</w:t>
      </w:r>
    </w:p>
    <w:p w14:paraId="0386FC4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（三）基金财产的清算</w:t>
      </w:r>
    </w:p>
    <w:p w14:paraId="6C87ECC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、基金财产清算小组：自出现《基金合同》终止事由之日起</w:t>
      </w:r>
      <w:r w:rsidRPr="00D7776B">
        <w:rPr>
          <w:rFonts w:ascii="Arial Unicode MS" w:hAnsi="Arial Unicode MS" w:hint="eastAsia"/>
          <w:bCs/>
          <w:szCs w:val="21"/>
        </w:rPr>
        <w:t>30</w:t>
      </w:r>
      <w:r w:rsidRPr="00D7776B">
        <w:rPr>
          <w:rFonts w:ascii="Arial Unicode MS" w:hAnsi="Arial Unicode MS" w:hint="eastAsia"/>
          <w:bCs/>
          <w:szCs w:val="21"/>
        </w:rPr>
        <w:t>个工作日内成立清算小组，基金管理人</w:t>
      </w:r>
      <w:r w:rsidR="00CD0387">
        <w:rPr>
          <w:rFonts w:hint="eastAsia"/>
        </w:rPr>
        <w:t>或</w:t>
      </w:r>
      <w:r w:rsidR="00CD0387" w:rsidRPr="000009D7">
        <w:rPr>
          <w:rFonts w:hint="eastAsia"/>
        </w:rPr>
        <w:t>临时基金管理人</w:t>
      </w:r>
      <w:r w:rsidRPr="00D7776B">
        <w:rPr>
          <w:rFonts w:ascii="Arial Unicode MS" w:hAnsi="Arial Unicode MS" w:hint="eastAsia"/>
          <w:bCs/>
          <w:szCs w:val="21"/>
        </w:rPr>
        <w:t>组织基金财产清算小组并在中国证监会的监督下进行基金清算。</w:t>
      </w:r>
    </w:p>
    <w:p w14:paraId="3592893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、基金财产清算小组组成：基金财产清算小组成员由基金管理人</w:t>
      </w:r>
      <w:r w:rsidR="00CD0387">
        <w:rPr>
          <w:rFonts w:hint="eastAsia"/>
        </w:rPr>
        <w:t>或</w:t>
      </w:r>
      <w:r w:rsidR="00CD0387" w:rsidRPr="000009D7">
        <w:rPr>
          <w:rFonts w:hint="eastAsia"/>
        </w:rPr>
        <w:t>临时基金管理人</w:t>
      </w:r>
      <w:r w:rsidRPr="00D7776B">
        <w:rPr>
          <w:rFonts w:ascii="Arial Unicode MS" w:hAnsi="Arial Unicode MS" w:hint="eastAsia"/>
          <w:bCs/>
          <w:szCs w:val="21"/>
        </w:rPr>
        <w:t>、基金托管人、具有从事证券相关业务资格的注册会计师、律师以及中国证监会指定的人员组成。基金财产清算小组可以聘用必要的工作人员。</w:t>
      </w:r>
    </w:p>
    <w:p w14:paraId="51A712C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3</w:t>
      </w:r>
      <w:r w:rsidRPr="00D7776B">
        <w:rPr>
          <w:rFonts w:ascii="Arial Unicode MS" w:hAnsi="Arial Unicode MS" w:hint="eastAsia"/>
          <w:bCs/>
          <w:szCs w:val="21"/>
        </w:rPr>
        <w:t>、基金财产清算小组职责：基金财产清算小组负责基金财产的保管、清理、估价、变现和分配。基金财产清算小组可以依法进行必要的民事活动。</w:t>
      </w:r>
    </w:p>
    <w:p w14:paraId="1187D8D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4</w:t>
      </w:r>
      <w:r w:rsidRPr="00D7776B">
        <w:rPr>
          <w:rFonts w:ascii="Arial Unicode MS" w:hAnsi="Arial Unicode MS" w:hint="eastAsia"/>
          <w:bCs/>
          <w:szCs w:val="21"/>
        </w:rPr>
        <w:t>、基金财产清算程序：</w:t>
      </w:r>
    </w:p>
    <w:p w14:paraId="2396C90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）《基金合同》终止情形出现时，由基金财产清算小组统一接管基金；</w:t>
      </w:r>
    </w:p>
    <w:p w14:paraId="6AAB2DB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）对基金财产和债权债务进行清理和确认；</w:t>
      </w:r>
    </w:p>
    <w:p w14:paraId="4404CDD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）对基金财产进行估值和变现；</w:t>
      </w:r>
    </w:p>
    <w:p w14:paraId="0758C80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）制作清算报告；</w:t>
      </w:r>
    </w:p>
    <w:p w14:paraId="73FFA7F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）聘请会计师事务所对清算报告进行外部审计，聘请律师事务所对清算报告出具法律意见书；</w:t>
      </w:r>
    </w:p>
    <w:p w14:paraId="31DB714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）将清算报告报中国证监会备案并公告；</w:t>
      </w:r>
    </w:p>
    <w:p w14:paraId="4A9522E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）对基金剩余财产进行分配。</w:t>
      </w:r>
    </w:p>
    <w:p w14:paraId="5669ED8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5</w:t>
      </w:r>
      <w:r w:rsidRPr="00D7776B">
        <w:rPr>
          <w:rFonts w:ascii="Arial Unicode MS" w:hAnsi="Arial Unicode MS" w:hint="eastAsia"/>
          <w:bCs/>
          <w:szCs w:val="21"/>
        </w:rPr>
        <w:t>、基金财产清算的期限为</w:t>
      </w:r>
      <w:r w:rsidRPr="00D7776B">
        <w:rPr>
          <w:rFonts w:ascii="Arial Unicode MS" w:hAnsi="Arial Unicode MS" w:hint="eastAsia"/>
          <w:bCs/>
          <w:szCs w:val="21"/>
        </w:rPr>
        <w:t>6</w:t>
      </w:r>
      <w:r w:rsidRPr="00D7776B">
        <w:rPr>
          <w:rFonts w:ascii="Arial Unicode MS" w:hAnsi="Arial Unicode MS" w:hint="eastAsia"/>
          <w:bCs/>
          <w:szCs w:val="21"/>
        </w:rPr>
        <w:t>个月，但因本基金所持证券的流动性受到限制而不能及时变现的，清算期限相应顺延</w:t>
      </w:r>
      <w:r w:rsidR="00DB27DA">
        <w:rPr>
          <w:rFonts w:ascii="Arial Unicode MS" w:hAnsi="Arial Unicode MS" w:hint="eastAsia"/>
          <w:bCs/>
          <w:szCs w:val="21"/>
        </w:rPr>
        <w:t>。</w:t>
      </w:r>
    </w:p>
    <w:p w14:paraId="38C9876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（四）清算费用</w:t>
      </w:r>
    </w:p>
    <w:p w14:paraId="265BE82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清算费用是指基金财产清算小组在进行基金清算过程中发生的所有合理费用，清算费用由基金财产清算小组优先从基金财产中支付。</w:t>
      </w:r>
    </w:p>
    <w:p w14:paraId="2EE5544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（五）基金财产清算剩余资产的分配</w:t>
      </w:r>
    </w:p>
    <w:p w14:paraId="2EDE8E7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2B0C5C4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（六）基金财产清算的公告</w:t>
      </w:r>
    </w:p>
    <w:p w14:paraId="143DAD1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7776B">
        <w:rPr>
          <w:rFonts w:ascii="Arial Unicode MS" w:hAnsi="Arial Unicode MS" w:hint="eastAsia"/>
          <w:bCs/>
          <w:szCs w:val="21"/>
        </w:rPr>
        <w:t>5</w:t>
      </w:r>
      <w:r w:rsidRPr="00D7776B">
        <w:rPr>
          <w:rFonts w:ascii="Arial Unicode MS" w:hAnsi="Arial Unicode MS" w:hint="eastAsia"/>
          <w:bCs/>
          <w:szCs w:val="21"/>
        </w:rPr>
        <w:t>个工作日内由基金财产清算小组进行公告。</w:t>
      </w:r>
    </w:p>
    <w:p w14:paraId="1D274C1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（七）基金财产清算账册及文件的保存</w:t>
      </w:r>
    </w:p>
    <w:p w14:paraId="079FC3D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基金财产清算账册及有关文件由基金托管人保存</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1727BCC9"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w:t>
      </w:r>
      <w:r w:rsidR="00D7776B" w:rsidRPr="00D7776B">
        <w:rPr>
          <w:rFonts w:ascii="Arial Unicode MS" w:hAnsi="Arial Unicode MS" w:hint="eastAsia"/>
          <w:b/>
          <w:bCs/>
          <w:szCs w:val="21"/>
        </w:rPr>
        <w:t>、争议解决方式</w:t>
      </w:r>
    </w:p>
    <w:p w14:paraId="6A8223A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各方当事人同意，因《基金合同》而产生的或与《基金合同》有关的一切争议，如经友好协商未能解决的，应提交华南国际经济贸易仲裁委员会，按照申请仲裁时该会现行有效的仲裁规则进行仲裁，仲裁地点为深圳市。仲裁裁决是终局的，对各方均有约束力。仲裁费用由败诉方承担。</w:t>
      </w:r>
    </w:p>
    <w:p w14:paraId="1D9F16E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争议处理期间，基金合同当事人应恪守各自的职责，继续履行基金合同规定的义务，维护基金份额持有人的合法权益。</w:t>
      </w:r>
    </w:p>
    <w:p w14:paraId="7B3DCC0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《基金合同》受中国法律（为本基金合同之目的，不含港澳台立法）管辖。</w:t>
      </w:r>
    </w:p>
    <w:p w14:paraId="0CC9AA13"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w:t>
      </w:r>
      <w:r w:rsidR="00D7776B" w:rsidRPr="00D7776B">
        <w:rPr>
          <w:rFonts w:ascii="Arial Unicode MS" w:hAnsi="Arial Unicode MS" w:hint="eastAsia"/>
          <w:b/>
          <w:bCs/>
          <w:szCs w:val="21"/>
        </w:rPr>
        <w:t>、基金合同存放地和投资人取得基金合同的方式</w:t>
      </w:r>
    </w:p>
    <w:p w14:paraId="2F8E59EB" w14:textId="77777777" w:rsidR="0089775D"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《基金合同》可印制成册，供投资者在基金管理人、基金托管人、销售机构的办公场所和营业场所查阅。</w:t>
      </w:r>
      <w:r w:rsidRPr="00D7776B">
        <w:rPr>
          <w:rFonts w:ascii="Arial Unicode MS" w:hAnsi="Arial Unicode MS" w:hint="eastAsia"/>
          <w:bCs/>
          <w:szCs w:val="21"/>
        </w:rPr>
        <w:t xml:space="preserve"> </w:t>
      </w:r>
      <w:r w:rsidRPr="00D7776B">
        <w:rPr>
          <w:rFonts w:ascii="Arial Unicode MS" w:hAnsi="Arial Unicode MS" w:hint="eastAsia"/>
          <w:bCs/>
          <w:szCs w:val="21"/>
        </w:rPr>
        <w:t>基金合同条款及内容应以基金合同正本为准。</w:t>
      </w:r>
    </w:p>
    <w:p w14:paraId="031C5CFF" w14:textId="77777777" w:rsidR="0089775D" w:rsidRPr="00D7776B" w:rsidRDefault="0089775D" w:rsidP="00D7776B">
      <w:pPr>
        <w:autoSpaceDE w:val="0"/>
        <w:autoSpaceDN w:val="0"/>
        <w:adjustRightInd w:val="0"/>
        <w:spacing w:line="360" w:lineRule="auto"/>
        <w:ind w:firstLineChars="200" w:firstLine="480"/>
        <w:jc w:val="right"/>
        <w:rPr>
          <w:rFonts w:ascii="Arial Unicode MS" w:hAnsi="Arial Unicode MS"/>
          <w:bCs/>
          <w:sz w:val="24"/>
        </w:rPr>
      </w:pPr>
    </w:p>
    <w:p w14:paraId="72286732" w14:textId="77777777" w:rsidR="0089775D" w:rsidRPr="007B1922" w:rsidRDefault="0089775D" w:rsidP="008E7728">
      <w:pPr>
        <w:autoSpaceDE w:val="0"/>
        <w:autoSpaceDN w:val="0"/>
        <w:adjustRightInd w:val="0"/>
        <w:spacing w:line="360" w:lineRule="auto"/>
        <w:jc w:val="left"/>
        <w:rPr>
          <w:rFonts w:ascii="Arial Unicode MS" w:hAnsi="Arial Unicode MS"/>
          <w:bCs/>
        </w:rPr>
      </w:pPr>
    </w:p>
    <w:p w14:paraId="130BCABA" w14:textId="77777777" w:rsidR="000E7F29" w:rsidRDefault="000E7F29" w:rsidP="008E7728">
      <w:pPr>
        <w:pStyle w:val="11"/>
        <w:snapToGrid w:val="0"/>
        <w:spacing w:before="0" w:after="0" w:line="360" w:lineRule="auto"/>
        <w:ind w:firstLineChars="150" w:firstLine="422"/>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128" w:name="_Toc214873614"/>
      <w:bookmarkStart w:id="129" w:name="_Toc317088156"/>
      <w:bookmarkStart w:id="130" w:name="_Toc317088553"/>
      <w:bookmarkStart w:id="131" w:name="_Toc320887658"/>
      <w:bookmarkStart w:id="132" w:name="_Toc335232707"/>
    </w:p>
    <w:p w14:paraId="466CF8CB"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33" w:name="_Toc8047833"/>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十九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基金托管协议的内容摘要</w:t>
      </w:r>
      <w:bookmarkEnd w:id="128"/>
      <w:bookmarkEnd w:id="129"/>
      <w:bookmarkEnd w:id="130"/>
      <w:bookmarkEnd w:id="131"/>
      <w:bookmarkEnd w:id="132"/>
      <w:bookmarkEnd w:id="133"/>
    </w:p>
    <w:p w14:paraId="5D915890"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p>
    <w:p w14:paraId="2BFF7DD5"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一、托管协议当事人</w:t>
      </w:r>
    </w:p>
    <w:p w14:paraId="038B0EFA"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（一）基金管理人</w:t>
      </w:r>
    </w:p>
    <w:p w14:paraId="08CA41F3"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名称：富荣基金管理有限公司</w:t>
      </w:r>
    </w:p>
    <w:p w14:paraId="5250B26F"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住所：广州市南沙区海滨路</w:t>
      </w:r>
      <w:r w:rsidRPr="001F0C18">
        <w:rPr>
          <w:rFonts w:ascii="Arial Unicode MS" w:hAnsi="Arial Unicode MS" w:cs="Arial" w:hint="eastAsia"/>
          <w:kern w:val="0"/>
          <w:szCs w:val="21"/>
        </w:rPr>
        <w:t>171</w:t>
      </w:r>
      <w:r w:rsidRPr="001F0C18">
        <w:rPr>
          <w:rFonts w:ascii="Arial Unicode MS" w:hAnsi="Arial Unicode MS" w:cs="Arial" w:hint="eastAsia"/>
          <w:kern w:val="0"/>
          <w:szCs w:val="21"/>
        </w:rPr>
        <w:t>号南沙金融大厦</w:t>
      </w:r>
      <w:r w:rsidRPr="001F0C18">
        <w:rPr>
          <w:rFonts w:ascii="Arial Unicode MS" w:hAnsi="Arial Unicode MS" w:cs="Arial" w:hint="eastAsia"/>
          <w:kern w:val="0"/>
          <w:szCs w:val="21"/>
        </w:rPr>
        <w:t>11</w:t>
      </w:r>
      <w:r w:rsidRPr="001F0C18">
        <w:rPr>
          <w:rFonts w:ascii="Arial Unicode MS" w:hAnsi="Arial Unicode MS" w:cs="Arial" w:hint="eastAsia"/>
          <w:kern w:val="0"/>
          <w:szCs w:val="21"/>
        </w:rPr>
        <w:t>楼</w:t>
      </w:r>
      <w:r w:rsidRPr="001F0C18">
        <w:rPr>
          <w:rFonts w:ascii="Arial Unicode MS" w:hAnsi="Arial Unicode MS" w:cs="Arial" w:hint="eastAsia"/>
          <w:kern w:val="0"/>
          <w:szCs w:val="21"/>
        </w:rPr>
        <w:t>1101</w:t>
      </w:r>
      <w:r w:rsidRPr="001F0C18">
        <w:rPr>
          <w:rFonts w:ascii="Arial Unicode MS" w:hAnsi="Arial Unicode MS" w:cs="Arial" w:hint="eastAsia"/>
          <w:kern w:val="0"/>
          <w:szCs w:val="21"/>
        </w:rPr>
        <w:t>之一</w:t>
      </w:r>
      <w:r w:rsidRPr="001F0C18">
        <w:rPr>
          <w:rFonts w:ascii="Arial Unicode MS" w:hAnsi="Arial Unicode MS" w:cs="Arial" w:hint="eastAsia"/>
          <w:kern w:val="0"/>
          <w:szCs w:val="21"/>
        </w:rPr>
        <w:t>J20</w:t>
      </w:r>
      <w:r w:rsidRPr="001F0C18">
        <w:rPr>
          <w:rFonts w:ascii="Arial Unicode MS" w:hAnsi="Arial Unicode MS" w:cs="Arial" w:hint="eastAsia"/>
          <w:kern w:val="0"/>
          <w:szCs w:val="21"/>
        </w:rPr>
        <w:t>室</w:t>
      </w:r>
    </w:p>
    <w:p w14:paraId="7CDA3E23"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法定代表人：刘志军</w:t>
      </w:r>
    </w:p>
    <w:p w14:paraId="5B8EC18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设立日期：</w:t>
      </w:r>
      <w:r w:rsidRPr="001F0C18">
        <w:rPr>
          <w:rFonts w:ascii="Arial Unicode MS" w:hAnsi="Arial Unicode MS" w:cs="Arial" w:hint="eastAsia"/>
          <w:kern w:val="0"/>
          <w:szCs w:val="21"/>
        </w:rPr>
        <w:t xml:space="preserve"> 2016 </w:t>
      </w:r>
      <w:r w:rsidRPr="001F0C18">
        <w:rPr>
          <w:rFonts w:ascii="Arial Unicode MS" w:hAnsi="Arial Unicode MS" w:cs="Arial" w:hint="eastAsia"/>
          <w:kern w:val="0"/>
          <w:szCs w:val="21"/>
        </w:rPr>
        <w:t>年</w:t>
      </w:r>
      <w:r w:rsidRPr="001F0C18">
        <w:rPr>
          <w:rFonts w:ascii="Arial Unicode MS" w:hAnsi="Arial Unicode MS" w:cs="Arial" w:hint="eastAsia"/>
          <w:kern w:val="0"/>
          <w:szCs w:val="21"/>
        </w:rPr>
        <w:t xml:space="preserve"> 1 </w:t>
      </w:r>
      <w:r w:rsidRPr="001F0C18">
        <w:rPr>
          <w:rFonts w:ascii="Arial Unicode MS" w:hAnsi="Arial Unicode MS" w:cs="Arial" w:hint="eastAsia"/>
          <w:kern w:val="0"/>
          <w:szCs w:val="21"/>
        </w:rPr>
        <w:t>月</w:t>
      </w:r>
      <w:r w:rsidRPr="001F0C18">
        <w:rPr>
          <w:rFonts w:ascii="Arial Unicode MS" w:hAnsi="Arial Unicode MS" w:cs="Arial" w:hint="eastAsia"/>
          <w:kern w:val="0"/>
          <w:szCs w:val="21"/>
        </w:rPr>
        <w:t xml:space="preserve"> 25 </w:t>
      </w:r>
      <w:r w:rsidRPr="001F0C18">
        <w:rPr>
          <w:rFonts w:ascii="Arial Unicode MS" w:hAnsi="Arial Unicode MS" w:cs="Arial" w:hint="eastAsia"/>
          <w:kern w:val="0"/>
          <w:szCs w:val="21"/>
        </w:rPr>
        <w:t>日</w:t>
      </w:r>
    </w:p>
    <w:p w14:paraId="0EA3E30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批准设立机关及批准设立文号：中国证监会证监许可【</w:t>
      </w:r>
      <w:r w:rsidRPr="001F0C18">
        <w:rPr>
          <w:rFonts w:ascii="Arial Unicode MS" w:hAnsi="Arial Unicode MS" w:cs="Arial" w:hint="eastAsia"/>
          <w:kern w:val="0"/>
          <w:szCs w:val="21"/>
        </w:rPr>
        <w:t>2015</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3118</w:t>
      </w:r>
      <w:r w:rsidRPr="001F0C18">
        <w:rPr>
          <w:rFonts w:ascii="Arial Unicode MS" w:hAnsi="Arial Unicode MS" w:cs="Arial" w:hint="eastAsia"/>
          <w:kern w:val="0"/>
          <w:szCs w:val="21"/>
        </w:rPr>
        <w:t>号</w:t>
      </w:r>
    </w:p>
    <w:p w14:paraId="4048CB0C"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组织形式：</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有限责任公司</w:t>
      </w:r>
    </w:p>
    <w:p w14:paraId="43A266D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注册资本：</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人民币</w:t>
      </w:r>
      <w:r w:rsidRPr="001F0C18">
        <w:rPr>
          <w:rFonts w:ascii="Arial Unicode MS" w:hAnsi="Arial Unicode MS" w:cs="Arial" w:hint="eastAsia"/>
          <w:kern w:val="0"/>
          <w:szCs w:val="21"/>
        </w:rPr>
        <w:t xml:space="preserve"> 2 </w:t>
      </w:r>
      <w:r w:rsidRPr="001F0C18">
        <w:rPr>
          <w:rFonts w:ascii="Arial Unicode MS" w:hAnsi="Arial Unicode MS" w:cs="Arial" w:hint="eastAsia"/>
          <w:kern w:val="0"/>
          <w:szCs w:val="21"/>
        </w:rPr>
        <w:t>亿元</w:t>
      </w:r>
    </w:p>
    <w:p w14:paraId="4850645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存续期限：</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持续经营</w:t>
      </w:r>
    </w:p>
    <w:p w14:paraId="4F26C283"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联系电话：</w:t>
      </w:r>
      <w:r w:rsidRPr="001F0C18">
        <w:rPr>
          <w:rFonts w:ascii="Arial Unicode MS" w:hAnsi="Arial Unicode MS" w:cs="Arial" w:hint="eastAsia"/>
          <w:kern w:val="0"/>
          <w:szCs w:val="21"/>
        </w:rPr>
        <w:t xml:space="preserve"> 0755-84356633</w:t>
      </w:r>
    </w:p>
    <w:p w14:paraId="1D00F20F"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（二）基金托管人</w:t>
      </w:r>
    </w:p>
    <w:p w14:paraId="4852F47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名称：杭州银行股份有限公司</w:t>
      </w:r>
    </w:p>
    <w:p w14:paraId="3178D92A"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住所：浙江省杭州市下城区庆春路</w:t>
      </w:r>
      <w:r w:rsidRPr="001F0C18">
        <w:rPr>
          <w:rFonts w:ascii="Arial Unicode MS" w:hAnsi="Arial Unicode MS" w:cs="Arial" w:hint="eastAsia"/>
          <w:kern w:val="0"/>
          <w:szCs w:val="21"/>
        </w:rPr>
        <w:t>46</w:t>
      </w:r>
      <w:r w:rsidRPr="001F0C18">
        <w:rPr>
          <w:rFonts w:ascii="Arial Unicode MS" w:hAnsi="Arial Unicode MS" w:cs="Arial" w:hint="eastAsia"/>
          <w:kern w:val="0"/>
          <w:szCs w:val="21"/>
        </w:rPr>
        <w:t>号</w:t>
      </w:r>
    </w:p>
    <w:p w14:paraId="042FDDA1"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法定代表人：陈震山</w:t>
      </w:r>
    </w:p>
    <w:p w14:paraId="3B5613E6"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成立时间：</w:t>
      </w:r>
      <w:r w:rsidRPr="001F0C18">
        <w:rPr>
          <w:rFonts w:ascii="Arial Unicode MS" w:hAnsi="Arial Unicode MS" w:cs="Arial" w:hint="eastAsia"/>
          <w:kern w:val="0"/>
          <w:szCs w:val="21"/>
        </w:rPr>
        <w:t>1996</w:t>
      </w:r>
      <w:r w:rsidRPr="001F0C18">
        <w:rPr>
          <w:rFonts w:ascii="Arial Unicode MS" w:hAnsi="Arial Unicode MS" w:cs="Arial" w:hint="eastAsia"/>
          <w:kern w:val="0"/>
          <w:szCs w:val="21"/>
        </w:rPr>
        <w:t>年</w:t>
      </w:r>
      <w:r w:rsidRPr="001F0C18">
        <w:rPr>
          <w:rFonts w:ascii="Arial Unicode MS" w:hAnsi="Arial Unicode MS" w:cs="Arial" w:hint="eastAsia"/>
          <w:kern w:val="0"/>
          <w:szCs w:val="21"/>
        </w:rPr>
        <w:t>09</w:t>
      </w:r>
      <w:r w:rsidRPr="001F0C18">
        <w:rPr>
          <w:rFonts w:ascii="Arial Unicode MS" w:hAnsi="Arial Unicode MS" w:cs="Arial" w:hint="eastAsia"/>
          <w:kern w:val="0"/>
          <w:szCs w:val="21"/>
        </w:rPr>
        <w:t>月</w:t>
      </w:r>
      <w:r w:rsidRPr="001F0C18">
        <w:rPr>
          <w:rFonts w:ascii="Arial Unicode MS" w:hAnsi="Arial Unicode MS" w:cs="Arial" w:hint="eastAsia"/>
          <w:kern w:val="0"/>
          <w:szCs w:val="21"/>
        </w:rPr>
        <w:t>25</w:t>
      </w:r>
      <w:r w:rsidRPr="001F0C18">
        <w:rPr>
          <w:rFonts w:ascii="Arial Unicode MS" w:hAnsi="Arial Unicode MS" w:cs="Arial" w:hint="eastAsia"/>
          <w:kern w:val="0"/>
          <w:szCs w:val="21"/>
        </w:rPr>
        <w:t>日</w:t>
      </w:r>
    </w:p>
    <w:p w14:paraId="7046310C"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组织形式：股份有限公司</w:t>
      </w:r>
    </w:p>
    <w:p w14:paraId="4FD4990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注册资本：人民币</w:t>
      </w:r>
      <w:r w:rsidRPr="001F0C18">
        <w:rPr>
          <w:rFonts w:ascii="Arial Unicode MS" w:hAnsi="Arial Unicode MS" w:cs="Arial" w:hint="eastAsia"/>
          <w:kern w:val="0"/>
          <w:szCs w:val="21"/>
        </w:rPr>
        <w:t>36.64</w:t>
      </w:r>
      <w:r w:rsidRPr="001F0C18">
        <w:rPr>
          <w:rFonts w:ascii="Arial Unicode MS" w:hAnsi="Arial Unicode MS" w:cs="Arial" w:hint="eastAsia"/>
          <w:kern w:val="0"/>
          <w:szCs w:val="21"/>
        </w:rPr>
        <w:t>亿元</w:t>
      </w:r>
    </w:p>
    <w:p w14:paraId="29FFDBE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存续期间：持续经营</w:t>
      </w:r>
      <w:r w:rsidRPr="001F0C18">
        <w:rPr>
          <w:rFonts w:ascii="Arial Unicode MS" w:hAnsi="Arial Unicode MS" w:cs="Arial" w:hint="eastAsia"/>
          <w:kern w:val="0"/>
          <w:szCs w:val="21"/>
        </w:rPr>
        <w:t xml:space="preserve"> </w:t>
      </w:r>
    </w:p>
    <w:p w14:paraId="57A389B3" w14:textId="77777777" w:rsid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基金托管资格批文及文号：中国证监会证监许可【</w:t>
      </w:r>
      <w:r w:rsidRPr="001F0C18">
        <w:rPr>
          <w:rFonts w:ascii="Arial Unicode MS" w:hAnsi="Arial Unicode MS" w:cs="Arial" w:hint="eastAsia"/>
          <w:kern w:val="0"/>
          <w:szCs w:val="21"/>
        </w:rPr>
        <w:t>2014</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337</w:t>
      </w:r>
      <w:r w:rsidRPr="001F0C18">
        <w:rPr>
          <w:rFonts w:ascii="Arial Unicode MS" w:hAnsi="Arial Unicode MS" w:cs="Arial" w:hint="eastAsia"/>
          <w:kern w:val="0"/>
          <w:szCs w:val="21"/>
        </w:rPr>
        <w:t>号</w:t>
      </w:r>
    </w:p>
    <w:p w14:paraId="37E689FE" w14:textId="77777777" w:rsidR="0089775D" w:rsidRPr="007B1922" w:rsidRDefault="0089775D" w:rsidP="001F0C1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二、基金托管人对基金管理人的业务监督和核查</w:t>
      </w:r>
    </w:p>
    <w:p w14:paraId="2248B9AE"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B080AF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本基金将投资于以下金融工具：</w:t>
      </w:r>
    </w:p>
    <w:p w14:paraId="5E99C63A"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本基金的投资范围主要为具有良好流动性的金融工具，包括国债、政策性金融债、债券回购、银行存款、同业存单等法律法规或中国证监会允许基金投资的其他金融工具（但须符合中国证监会的相关规定）。</w:t>
      </w:r>
    </w:p>
    <w:p w14:paraId="4C567BC2"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本基金不直接从二级市场买入股票、权证等资产，不参与一级市场的新股申购、增发新股、可转换债券以及可分离交易可转债，也不投资二级市场的可转换债券。</w:t>
      </w:r>
    </w:p>
    <w:p w14:paraId="2CD68F67"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本基金不投资于地方政府债、非政策性银行金融债、资产支持证券、信用债（包括企业债、公司债、中期票据、短期融资券）。</w:t>
      </w:r>
    </w:p>
    <w:p w14:paraId="3E4838A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基金的投资组合比例为：本基金对债券的投资比例不低于基金资产的</w:t>
      </w:r>
      <w:r w:rsidRPr="001F0C18">
        <w:rPr>
          <w:rFonts w:ascii="Arial Unicode MS" w:hAnsi="Arial Unicode MS" w:cs="Arial" w:hint="eastAsia"/>
          <w:kern w:val="0"/>
          <w:szCs w:val="21"/>
        </w:rPr>
        <w:t>80%</w:t>
      </w:r>
      <w:r w:rsidRPr="001F0C18">
        <w:rPr>
          <w:rFonts w:ascii="Arial Unicode MS" w:hAnsi="Arial Unicode MS" w:cs="Arial" w:hint="eastAsia"/>
          <w:kern w:val="0"/>
          <w:szCs w:val="21"/>
        </w:rPr>
        <w:t>；本基金持有</w:t>
      </w:r>
      <w:r w:rsidR="00B44375">
        <w:rPr>
          <w:rFonts w:ascii="Arial Unicode MS" w:hAnsi="Arial Unicode MS" w:cs="Arial" w:hint="eastAsia"/>
          <w:kern w:val="0"/>
          <w:szCs w:val="21"/>
        </w:rPr>
        <w:t>剩余期限为</w:t>
      </w:r>
      <w:r w:rsidRPr="001F0C18">
        <w:rPr>
          <w:rFonts w:ascii="Arial Unicode MS" w:hAnsi="Arial Unicode MS" w:cs="Arial" w:hint="eastAsia"/>
          <w:kern w:val="0"/>
          <w:szCs w:val="21"/>
        </w:rPr>
        <w:t>1-3</w:t>
      </w:r>
      <w:r w:rsidRPr="001F0C18">
        <w:rPr>
          <w:rFonts w:ascii="Arial Unicode MS" w:hAnsi="Arial Unicode MS" w:cs="Arial" w:hint="eastAsia"/>
          <w:kern w:val="0"/>
          <w:szCs w:val="21"/>
        </w:rPr>
        <w:t>年国开债的比例不低于非现金基金资产的</w:t>
      </w:r>
      <w:r w:rsidRPr="001F0C18">
        <w:rPr>
          <w:rFonts w:ascii="Arial Unicode MS" w:hAnsi="Arial Unicode MS" w:cs="Arial" w:hint="eastAsia"/>
          <w:kern w:val="0"/>
          <w:szCs w:val="21"/>
        </w:rPr>
        <w:t>80%</w:t>
      </w:r>
      <w:r w:rsidRPr="001F0C18">
        <w:rPr>
          <w:rFonts w:ascii="Arial Unicode MS" w:hAnsi="Arial Unicode MS" w:cs="Arial" w:hint="eastAsia"/>
          <w:kern w:val="0"/>
          <w:szCs w:val="21"/>
        </w:rPr>
        <w:t>；本基金持有现金或者到期日在一年以内的政府债券投资比例不低于基金资产净值的</w:t>
      </w:r>
      <w:r w:rsidRPr="001F0C18">
        <w:rPr>
          <w:rFonts w:ascii="Arial Unicode MS" w:hAnsi="Arial Unicode MS" w:cs="Arial" w:hint="eastAsia"/>
          <w:kern w:val="0"/>
          <w:szCs w:val="21"/>
        </w:rPr>
        <w:t>5%</w:t>
      </w:r>
      <w:r w:rsidRPr="001F0C18">
        <w:rPr>
          <w:rFonts w:ascii="Arial Unicode MS" w:hAnsi="Arial Unicode MS" w:cs="Arial" w:hint="eastAsia"/>
          <w:kern w:val="0"/>
          <w:szCs w:val="21"/>
        </w:rPr>
        <w:t>，其中，现金不包括结算备付金、存出保证金、应收申购款。</w:t>
      </w:r>
    </w:p>
    <w:p w14:paraId="73B287DA"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本基金不得投资于相关法律、法规、部门规章及《基金合同》禁止投资的投资工具。</w:t>
      </w:r>
    </w:p>
    <w:p w14:paraId="2312BBF2"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（二）基金托管人根据有关法律法规的规定及《基金合同》的约定，对基金投资、融资比例进行监督。</w:t>
      </w:r>
    </w:p>
    <w:p w14:paraId="20C0EF3C"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1</w:t>
      </w:r>
      <w:r w:rsidRPr="001F0C18">
        <w:rPr>
          <w:rFonts w:ascii="Arial Unicode MS" w:hAnsi="Arial Unicode MS" w:cs="Arial" w:hint="eastAsia"/>
          <w:kern w:val="0"/>
          <w:szCs w:val="21"/>
        </w:rPr>
        <w:t>、基金托管人按下述比例和调整期限进行监督：</w:t>
      </w:r>
    </w:p>
    <w:p w14:paraId="24A68CBE"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1</w:t>
      </w:r>
      <w:r w:rsidRPr="001F0C18">
        <w:rPr>
          <w:rFonts w:ascii="Arial Unicode MS" w:hAnsi="Arial Unicode MS" w:cs="Arial" w:hint="eastAsia"/>
          <w:kern w:val="0"/>
          <w:szCs w:val="21"/>
        </w:rPr>
        <w:t>）本基金对债券的投资比例不低于基金资产的</w:t>
      </w:r>
      <w:r w:rsidRPr="001F0C18">
        <w:rPr>
          <w:rFonts w:ascii="Arial Unicode MS" w:hAnsi="Arial Unicode MS" w:cs="Arial" w:hint="eastAsia"/>
          <w:kern w:val="0"/>
          <w:szCs w:val="21"/>
        </w:rPr>
        <w:t>80%</w:t>
      </w:r>
      <w:r w:rsidRPr="001F0C18">
        <w:rPr>
          <w:rFonts w:ascii="Arial Unicode MS" w:hAnsi="Arial Unicode MS" w:cs="Arial" w:hint="eastAsia"/>
          <w:kern w:val="0"/>
          <w:szCs w:val="21"/>
        </w:rPr>
        <w:t>，本基金投资于</w:t>
      </w:r>
      <w:r w:rsidR="00B44375">
        <w:rPr>
          <w:rFonts w:ascii="Arial Unicode MS" w:hAnsi="Arial Unicode MS" w:cs="Arial" w:hint="eastAsia"/>
          <w:kern w:val="0"/>
          <w:szCs w:val="21"/>
        </w:rPr>
        <w:t>剩余期限为</w:t>
      </w:r>
      <w:r w:rsidRPr="001F0C18">
        <w:rPr>
          <w:rFonts w:ascii="Arial Unicode MS" w:hAnsi="Arial Unicode MS" w:cs="Arial" w:hint="eastAsia"/>
          <w:kern w:val="0"/>
          <w:szCs w:val="21"/>
        </w:rPr>
        <w:t>1-3</w:t>
      </w:r>
      <w:r w:rsidRPr="001F0C18">
        <w:rPr>
          <w:rFonts w:ascii="Arial Unicode MS" w:hAnsi="Arial Unicode MS" w:cs="Arial" w:hint="eastAsia"/>
          <w:kern w:val="0"/>
          <w:szCs w:val="21"/>
        </w:rPr>
        <w:t>年国开债的比例不低于非现金基金资产的</w:t>
      </w:r>
      <w:r w:rsidRPr="001F0C18">
        <w:rPr>
          <w:rFonts w:ascii="Arial Unicode MS" w:hAnsi="Arial Unicode MS" w:cs="Arial" w:hint="eastAsia"/>
          <w:kern w:val="0"/>
          <w:szCs w:val="21"/>
        </w:rPr>
        <w:t>80%</w:t>
      </w:r>
      <w:r w:rsidRPr="001F0C18">
        <w:rPr>
          <w:rFonts w:ascii="Arial Unicode MS" w:hAnsi="Arial Unicode MS" w:cs="Arial" w:hint="eastAsia"/>
          <w:kern w:val="0"/>
          <w:szCs w:val="21"/>
        </w:rPr>
        <w:t>；</w:t>
      </w:r>
    </w:p>
    <w:p w14:paraId="2472147D"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2</w:t>
      </w:r>
      <w:r w:rsidRPr="001F0C18">
        <w:rPr>
          <w:rFonts w:ascii="Arial Unicode MS" w:hAnsi="Arial Unicode MS" w:cs="Arial" w:hint="eastAsia"/>
          <w:kern w:val="0"/>
          <w:szCs w:val="21"/>
        </w:rPr>
        <w:t>）本基金持有现金或者到期日在一年以内的政府债券投资比例不低于基金资产净值的</w:t>
      </w:r>
      <w:r w:rsidRPr="001F0C18">
        <w:rPr>
          <w:rFonts w:ascii="Arial Unicode MS" w:hAnsi="Arial Unicode MS" w:cs="Arial" w:hint="eastAsia"/>
          <w:kern w:val="0"/>
          <w:szCs w:val="21"/>
        </w:rPr>
        <w:t>5%</w:t>
      </w:r>
      <w:r w:rsidRPr="001F0C18">
        <w:rPr>
          <w:rFonts w:ascii="Arial Unicode MS" w:hAnsi="Arial Unicode MS" w:cs="Arial" w:hint="eastAsia"/>
          <w:kern w:val="0"/>
          <w:szCs w:val="21"/>
        </w:rPr>
        <w:t>，其中，现金不包括结算备付金、存出保证金、应收申购款；</w:t>
      </w:r>
    </w:p>
    <w:p w14:paraId="4788D37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3</w:t>
      </w:r>
      <w:r w:rsidRPr="001F0C18">
        <w:rPr>
          <w:rFonts w:ascii="Arial Unicode MS" w:hAnsi="Arial Unicode MS" w:cs="Arial" w:hint="eastAsia"/>
          <w:kern w:val="0"/>
          <w:szCs w:val="21"/>
        </w:rPr>
        <w:t>）本基金持有一家公司发行的证券，其市值不超过基金资产净值的</w:t>
      </w:r>
      <w:r w:rsidRPr="001F0C18">
        <w:rPr>
          <w:rFonts w:ascii="Arial Unicode MS" w:hAnsi="Arial Unicode MS" w:cs="Arial" w:hint="eastAsia"/>
          <w:kern w:val="0"/>
          <w:szCs w:val="21"/>
        </w:rPr>
        <w:t>10%</w:t>
      </w:r>
      <w:r w:rsidRPr="001F0C18">
        <w:rPr>
          <w:rFonts w:ascii="Arial Unicode MS" w:hAnsi="Arial Unicode MS" w:cs="Arial" w:hint="eastAsia"/>
          <w:kern w:val="0"/>
          <w:szCs w:val="21"/>
        </w:rPr>
        <w:t>；</w:t>
      </w:r>
    </w:p>
    <w:p w14:paraId="6725E7E1"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4</w:t>
      </w:r>
      <w:r w:rsidRPr="001F0C18">
        <w:rPr>
          <w:rFonts w:ascii="Arial Unicode MS" w:hAnsi="Arial Unicode MS" w:cs="Arial" w:hint="eastAsia"/>
          <w:kern w:val="0"/>
          <w:szCs w:val="21"/>
        </w:rPr>
        <w:t>）本基金管理人管理的且由本基金托管人托管的全部基金持有一家公司发行的证券，不超过该证券的</w:t>
      </w:r>
      <w:r w:rsidRPr="001F0C18">
        <w:rPr>
          <w:rFonts w:ascii="Arial Unicode MS" w:hAnsi="Arial Unicode MS" w:cs="Arial" w:hint="eastAsia"/>
          <w:kern w:val="0"/>
          <w:szCs w:val="21"/>
        </w:rPr>
        <w:t>10%</w:t>
      </w:r>
      <w:r w:rsidRPr="001F0C18">
        <w:rPr>
          <w:rFonts w:ascii="Arial Unicode MS" w:hAnsi="Arial Unicode MS" w:cs="Arial" w:hint="eastAsia"/>
          <w:kern w:val="0"/>
          <w:szCs w:val="21"/>
        </w:rPr>
        <w:t>；</w:t>
      </w:r>
    </w:p>
    <w:p w14:paraId="343D868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5</w:t>
      </w:r>
      <w:r w:rsidRPr="001F0C18">
        <w:rPr>
          <w:rFonts w:ascii="Arial Unicode MS" w:hAnsi="Arial Unicode MS" w:cs="Arial" w:hint="eastAsia"/>
          <w:kern w:val="0"/>
          <w:szCs w:val="21"/>
        </w:rPr>
        <w:t>）本基金进入全国银行间同业市场进行债券回购的资金余额不得超过基金资产净值的</w:t>
      </w:r>
      <w:r w:rsidRPr="001F0C18">
        <w:rPr>
          <w:rFonts w:ascii="Arial Unicode MS" w:hAnsi="Arial Unicode MS" w:cs="Arial" w:hint="eastAsia"/>
          <w:kern w:val="0"/>
          <w:szCs w:val="21"/>
        </w:rPr>
        <w:t>40%</w:t>
      </w:r>
      <w:r w:rsidRPr="001F0C18">
        <w:rPr>
          <w:rFonts w:ascii="Arial Unicode MS" w:hAnsi="Arial Unicode MS" w:cs="Arial" w:hint="eastAsia"/>
          <w:kern w:val="0"/>
          <w:szCs w:val="21"/>
        </w:rPr>
        <w:t>；在全国银行间同业市场中的债券回购最长期限为</w:t>
      </w:r>
      <w:r w:rsidRPr="001F0C18">
        <w:rPr>
          <w:rFonts w:ascii="Arial Unicode MS" w:hAnsi="Arial Unicode MS" w:cs="Arial" w:hint="eastAsia"/>
          <w:kern w:val="0"/>
          <w:szCs w:val="21"/>
        </w:rPr>
        <w:t>1</w:t>
      </w:r>
      <w:r w:rsidRPr="001F0C18">
        <w:rPr>
          <w:rFonts w:ascii="Arial Unicode MS" w:hAnsi="Arial Unicode MS" w:cs="Arial" w:hint="eastAsia"/>
          <w:kern w:val="0"/>
          <w:szCs w:val="21"/>
        </w:rPr>
        <w:t>年，债券回购到期后不得展期；</w:t>
      </w:r>
    </w:p>
    <w:p w14:paraId="375F5A3D"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6</w:t>
      </w:r>
      <w:r w:rsidRPr="001F0C18">
        <w:rPr>
          <w:rFonts w:ascii="Arial Unicode MS" w:hAnsi="Arial Unicode MS" w:cs="Arial" w:hint="eastAsia"/>
          <w:kern w:val="0"/>
          <w:szCs w:val="21"/>
        </w:rPr>
        <w:t>）基金资产总值不得超过基金资产净值的</w:t>
      </w:r>
      <w:r w:rsidRPr="001F0C18">
        <w:rPr>
          <w:rFonts w:ascii="Arial Unicode MS" w:hAnsi="Arial Unicode MS" w:cs="Arial" w:hint="eastAsia"/>
          <w:kern w:val="0"/>
          <w:szCs w:val="21"/>
        </w:rPr>
        <w:t>140%</w:t>
      </w:r>
      <w:r w:rsidRPr="001F0C18">
        <w:rPr>
          <w:rFonts w:ascii="Arial Unicode MS" w:hAnsi="Arial Unicode MS" w:cs="Arial" w:hint="eastAsia"/>
          <w:kern w:val="0"/>
          <w:szCs w:val="21"/>
        </w:rPr>
        <w:t>；</w:t>
      </w:r>
    </w:p>
    <w:p w14:paraId="6015A48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7</w:t>
      </w:r>
      <w:r w:rsidRPr="001F0C18">
        <w:rPr>
          <w:rFonts w:ascii="Arial Unicode MS" w:hAnsi="Arial Unicode MS" w:cs="Arial" w:hint="eastAsia"/>
          <w:kern w:val="0"/>
          <w:szCs w:val="21"/>
        </w:rPr>
        <w:t>）本基金与私募类证券资管产品及中国证监会认定的其他主体为交易对手开展逆回购交易的，可接受质押品的资质要求应当与基金合同约定的投资范围保持一致；</w:t>
      </w:r>
    </w:p>
    <w:p w14:paraId="3955F576"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8</w:t>
      </w:r>
      <w:r w:rsidRPr="001F0C18">
        <w:rPr>
          <w:rFonts w:ascii="Arial Unicode MS" w:hAnsi="Arial Unicode MS" w:cs="Arial" w:hint="eastAsia"/>
          <w:kern w:val="0"/>
          <w:szCs w:val="21"/>
        </w:rPr>
        <w:t>）本基金主动投资于流动性受限资产的市值合计不得超过基金资产净值的</w:t>
      </w:r>
      <w:r w:rsidRPr="001F0C18">
        <w:rPr>
          <w:rFonts w:ascii="Arial Unicode MS" w:hAnsi="Arial Unicode MS" w:cs="Arial" w:hint="eastAsia"/>
          <w:kern w:val="0"/>
          <w:szCs w:val="21"/>
        </w:rPr>
        <w:t>15%</w:t>
      </w:r>
      <w:r w:rsidRPr="001F0C18">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31B6739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9</w:t>
      </w:r>
      <w:r w:rsidRPr="001F0C18">
        <w:rPr>
          <w:rFonts w:ascii="Arial Unicode MS" w:hAnsi="Arial Unicode MS" w:cs="Arial" w:hint="eastAsia"/>
          <w:kern w:val="0"/>
          <w:szCs w:val="21"/>
        </w:rPr>
        <w:t>）法律法规、中国证监会及中国人民银行规定的其他比例限制。</w:t>
      </w:r>
    </w:p>
    <w:p w14:paraId="3F7DBC9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除上述第（</w:t>
      </w:r>
      <w:r w:rsidRPr="001F0C18">
        <w:rPr>
          <w:rFonts w:ascii="Arial Unicode MS" w:hAnsi="Arial Unicode MS" w:cs="Arial" w:hint="eastAsia"/>
          <w:kern w:val="0"/>
          <w:szCs w:val="21"/>
        </w:rPr>
        <w:t>2</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7</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8</w:t>
      </w:r>
      <w:r w:rsidRPr="001F0C18">
        <w:rPr>
          <w:rFonts w:ascii="Arial Unicode MS" w:hAnsi="Arial Unicode MS" w:cs="Arial" w:hint="eastAsia"/>
          <w:kern w:val="0"/>
          <w:szCs w:val="21"/>
        </w:rPr>
        <w:t>）项外，因证券市场波动、证券发行人合并、基金规模变动等基金管理人之外的因素致使基金投资比例不符合上述规定投资比例的，基金管理人应当在</w:t>
      </w:r>
      <w:r w:rsidRPr="001F0C18">
        <w:rPr>
          <w:rFonts w:ascii="Arial Unicode MS" w:hAnsi="Arial Unicode MS" w:cs="Arial" w:hint="eastAsia"/>
          <w:kern w:val="0"/>
          <w:szCs w:val="21"/>
        </w:rPr>
        <w:t>10</w:t>
      </w:r>
      <w:r w:rsidRPr="001F0C18">
        <w:rPr>
          <w:rFonts w:ascii="Arial Unicode MS" w:hAnsi="Arial Unicode MS" w:cs="Arial" w:hint="eastAsia"/>
          <w:kern w:val="0"/>
          <w:szCs w:val="21"/>
        </w:rPr>
        <w:t>个交易日内进行调整，但中国证监会规定的特殊情形除外。法律法规另有规定的，从其规定。</w:t>
      </w:r>
    </w:p>
    <w:p w14:paraId="55B8473E"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基金管理人应当自基金合同生效之日起</w:t>
      </w:r>
      <w:r w:rsidRPr="001F0C18">
        <w:rPr>
          <w:rFonts w:ascii="Arial Unicode MS" w:hAnsi="Arial Unicode MS" w:cs="Arial" w:hint="eastAsia"/>
          <w:kern w:val="0"/>
          <w:szCs w:val="21"/>
        </w:rPr>
        <w:t>6</w:t>
      </w:r>
      <w:r w:rsidRPr="001F0C18">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1991E852"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法律、行政法规或监管部门取消或调整上述限制，如适用于本基金，基金管理人在履行适当程序后，则本基金投资不再受相关限制或按调整后的规定执行。</w:t>
      </w:r>
    </w:p>
    <w:p w14:paraId="0D8A609E"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2</w:t>
      </w:r>
      <w:r w:rsidRPr="001F0C18">
        <w:rPr>
          <w:rFonts w:ascii="Arial Unicode MS" w:hAnsi="Arial Unicode MS" w:cs="Arial" w:hint="eastAsia"/>
          <w:kern w:val="0"/>
          <w:szCs w:val="21"/>
        </w:rPr>
        <w:t>、本基金不得投资于以下金融工具：</w:t>
      </w:r>
    </w:p>
    <w:p w14:paraId="10A9442D"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1</w:t>
      </w:r>
      <w:r w:rsidRPr="001F0C18">
        <w:rPr>
          <w:rFonts w:ascii="Arial Unicode MS" w:hAnsi="Arial Unicode MS" w:cs="Arial" w:hint="eastAsia"/>
          <w:kern w:val="0"/>
          <w:szCs w:val="21"/>
        </w:rPr>
        <w:t>）股票；</w:t>
      </w:r>
    </w:p>
    <w:p w14:paraId="48A91D5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2</w:t>
      </w:r>
      <w:r w:rsidRPr="001F0C18">
        <w:rPr>
          <w:rFonts w:ascii="Arial Unicode MS" w:hAnsi="Arial Unicode MS" w:cs="Arial" w:hint="eastAsia"/>
          <w:kern w:val="0"/>
          <w:szCs w:val="21"/>
        </w:rPr>
        <w:t>）可转换债券、可交换债券；</w:t>
      </w:r>
    </w:p>
    <w:p w14:paraId="1AD80FF1"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3</w:t>
      </w:r>
      <w:r w:rsidRPr="001F0C18">
        <w:rPr>
          <w:rFonts w:ascii="Arial Unicode MS" w:hAnsi="Arial Unicode MS" w:cs="Arial" w:hint="eastAsia"/>
          <w:kern w:val="0"/>
          <w:szCs w:val="21"/>
        </w:rPr>
        <w:t>）地方政府债、非政策性银行金融债、资产支持证券、信用债（包括企业债、公司债、中期票据、短期融资券）；</w:t>
      </w:r>
    </w:p>
    <w:p w14:paraId="6DE848E5"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w:t>
      </w:r>
      <w:r w:rsidRPr="001F0C18">
        <w:rPr>
          <w:rFonts w:ascii="Arial Unicode MS" w:hAnsi="Arial Unicode MS" w:cs="Arial" w:hint="eastAsia"/>
          <w:kern w:val="0"/>
          <w:szCs w:val="21"/>
        </w:rPr>
        <w:t>4</w:t>
      </w:r>
      <w:r w:rsidRPr="001F0C18">
        <w:rPr>
          <w:rFonts w:ascii="Arial Unicode MS" w:hAnsi="Arial Unicode MS" w:cs="Arial" w:hint="eastAsia"/>
          <w:kern w:val="0"/>
          <w:szCs w:val="21"/>
        </w:rPr>
        <w:t>）中国证监会、中国人民银行禁止投资的其他金融工具。</w:t>
      </w:r>
    </w:p>
    <w:p w14:paraId="034169D0"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三）根据法律法规有关基金从事关联交易的规定，基金管理人和基金托管人应事先相互提供与本机构有控股关系的股东、与本机构有其他重大利害关系的公司名单。基金管理人和基金托管人有责任确保关联交易名单的真实性、准确性、完整性，并负责及时将更新后的名单发送给对方。</w:t>
      </w:r>
    </w:p>
    <w:p w14:paraId="7F850456"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0444C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w:t>
      </w:r>
      <w:r w:rsidRPr="001F0C18">
        <w:rPr>
          <w:rFonts w:ascii="Arial Unicode MS" w:hAnsi="Arial Unicode MS" w:cs="Arial" w:hint="eastAsia"/>
          <w:kern w:val="0"/>
          <w:szCs w:val="21"/>
        </w:rPr>
        <w:t>3</w:t>
      </w:r>
      <w:r w:rsidRPr="001F0C18">
        <w:rPr>
          <w:rFonts w:ascii="Arial Unicode MS" w:hAnsi="Arial Unicode MS" w:cs="Arial" w:hint="eastAsia"/>
          <w:kern w:val="0"/>
          <w:szCs w:val="21"/>
        </w:rPr>
        <w:t>个工作日内与基金托管人协商解决。</w:t>
      </w:r>
    </w:p>
    <w:p w14:paraId="17CFD95E"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履行合同造成的损失。如基金托管人事后发现基金管理人没有按照事先约定的交易对手或交易结算方式进行交易时，基金托管人应及时提醒基金管理人，基金托管人不承担由此造成的任何损失和责任。</w:t>
      </w:r>
    </w:p>
    <w:p w14:paraId="1BD2B8C7"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五）基金托管人根据有关法律法规的规定及《基金合同》的约定，对基金资产净值计算、基金份额净值、应收资金到账、基金费用开支及收入确定、基金收益分配、相关信息披露、基金宣传推介材料中登载基金业绩表现数据等进行监督和核查。</w:t>
      </w:r>
    </w:p>
    <w:p w14:paraId="7E0764A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CAD9456"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A20ABA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（八）若基金托管人发现基金管理人依据交易程序已经生效的指令违反法律、行政法规和其他有关规定，或者违反《基金合同》约定的，应当立即通知基金管理人，由此造成的损失由基金管理人承担。</w:t>
      </w:r>
    </w:p>
    <w:p w14:paraId="42658AEB" w14:textId="77777777" w:rsidR="00B8276E" w:rsidRPr="007B1922"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C8F3921"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三、基金管理人对基金托管人的业务监督、核查</w:t>
      </w:r>
    </w:p>
    <w:p w14:paraId="2D8F8613" w14:textId="77777777" w:rsidR="001F0C18" w:rsidRPr="001F0C18" w:rsidRDefault="001F0C18" w:rsidP="001F0C18">
      <w:pPr>
        <w:adjustRightInd w:val="0"/>
        <w:snapToGrid w:val="0"/>
        <w:spacing w:line="360" w:lineRule="auto"/>
        <w:ind w:firstLineChars="200" w:firstLine="420"/>
        <w:rPr>
          <w:rFonts w:ascii="Arial Unicode MS" w:hAnsi="Arial Unicode MS"/>
          <w:kern w:val="0"/>
        </w:rPr>
      </w:pPr>
      <w:r w:rsidRPr="001F0C18">
        <w:rPr>
          <w:rFonts w:ascii="Arial Unicode MS" w:hAnsi="Arial Unicode MS" w:hint="eastAsia"/>
          <w:kern w:val="0"/>
        </w:rPr>
        <w:t>（一）基金管理人对基金托管人履行托管职责情况进行核查，核查事项包括基金托管人安全保管基金财产、开设基金财产的托管资金专门账户和证券账户等投资所需账户、复核基金管理人计算的基金资产净值、基金份额净值根据管理人指令办理清算交收、相关信息披露和监督基金投资运作等行为。</w:t>
      </w:r>
    </w:p>
    <w:p w14:paraId="76174DA2" w14:textId="77777777" w:rsidR="001F0C18" w:rsidRPr="001F0C18" w:rsidRDefault="001F0C18" w:rsidP="001F0C18">
      <w:pPr>
        <w:adjustRightInd w:val="0"/>
        <w:snapToGrid w:val="0"/>
        <w:spacing w:line="360" w:lineRule="auto"/>
        <w:ind w:firstLineChars="200" w:firstLine="420"/>
        <w:rPr>
          <w:rFonts w:ascii="Arial Unicode MS" w:hAnsi="Arial Unicode MS"/>
          <w:kern w:val="0"/>
        </w:rPr>
      </w:pPr>
      <w:r w:rsidRPr="001F0C18">
        <w:rPr>
          <w:rFonts w:ascii="Arial Unicode MS" w:hAnsi="Arial Unicode MS" w:hint="eastAsia"/>
          <w:kern w:val="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70A2BAC" w14:textId="77777777" w:rsidR="0089775D" w:rsidRPr="00191655" w:rsidRDefault="001F0C18" w:rsidP="001F0C18">
      <w:pPr>
        <w:adjustRightInd w:val="0"/>
        <w:snapToGrid w:val="0"/>
        <w:spacing w:line="360" w:lineRule="auto"/>
        <w:ind w:firstLineChars="200" w:firstLine="420"/>
        <w:rPr>
          <w:rFonts w:ascii="Arial Unicode MS" w:hAnsi="Arial Unicode MS"/>
          <w:kern w:val="0"/>
        </w:rPr>
      </w:pPr>
      <w:r w:rsidRPr="001F0C18">
        <w:rPr>
          <w:rFonts w:ascii="Arial Unicode MS" w:hAnsi="Arial Unicode MS" w:hint="eastAsia"/>
          <w:kern w:val="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C3A4E02"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四、基金财产的保管</w:t>
      </w:r>
      <w:bookmarkStart w:id="134" w:name="_Toc37159173"/>
      <w:bookmarkStart w:id="135" w:name="_Toc77662997"/>
    </w:p>
    <w:p w14:paraId="43CF8B8D"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（一）基金财产保管的原则</w:t>
      </w:r>
    </w:p>
    <w:p w14:paraId="0C297E7C"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1</w:t>
      </w:r>
      <w:r w:rsidR="00BE1C36">
        <w:rPr>
          <w:rFonts w:ascii="Arial Unicode MS" w:hAnsi="Arial Unicode MS" w:hint="eastAsia"/>
          <w:bCs/>
          <w:szCs w:val="21"/>
        </w:rPr>
        <w:t>、</w:t>
      </w:r>
      <w:r w:rsidRPr="001F0C18">
        <w:rPr>
          <w:rFonts w:ascii="Arial Unicode MS" w:hAnsi="Arial Unicode MS" w:hint="eastAsia"/>
          <w:bCs/>
          <w:szCs w:val="21"/>
        </w:rPr>
        <w:t>基金财产应独立于基金管理人、基金托管人的固有财产。</w:t>
      </w:r>
    </w:p>
    <w:p w14:paraId="2EE621DB"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2</w:t>
      </w:r>
      <w:r w:rsidR="00BE1C36">
        <w:rPr>
          <w:rFonts w:ascii="Arial Unicode MS" w:hAnsi="Arial Unicode MS" w:hint="eastAsia"/>
          <w:bCs/>
          <w:szCs w:val="21"/>
        </w:rPr>
        <w:t>、</w:t>
      </w:r>
      <w:r w:rsidRPr="001F0C18">
        <w:rPr>
          <w:rFonts w:ascii="Arial Unicode MS" w:hAnsi="Arial Unicode MS" w:hint="eastAsia"/>
          <w:bCs/>
          <w:szCs w:val="21"/>
        </w:rPr>
        <w:t>基金托管人应安全保管基金财产。</w:t>
      </w:r>
    </w:p>
    <w:p w14:paraId="4DAD9AFC"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3</w:t>
      </w:r>
      <w:r w:rsidR="00BE1C36">
        <w:rPr>
          <w:rFonts w:ascii="Arial Unicode MS" w:hAnsi="Arial Unicode MS" w:hint="eastAsia"/>
          <w:bCs/>
          <w:szCs w:val="21"/>
        </w:rPr>
        <w:t>、</w:t>
      </w:r>
      <w:r w:rsidRPr="001F0C18">
        <w:rPr>
          <w:rFonts w:ascii="Arial Unicode MS" w:hAnsi="Arial Unicode MS" w:hint="eastAsia"/>
          <w:bCs/>
          <w:szCs w:val="21"/>
        </w:rPr>
        <w:t>基金托管人按照规定开设基金财产的托管资金专门账户和证券账户等投资所需账户。</w:t>
      </w:r>
    </w:p>
    <w:p w14:paraId="181F99E1"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4</w:t>
      </w:r>
      <w:r w:rsidR="00BE1C36">
        <w:rPr>
          <w:rFonts w:ascii="Arial Unicode MS" w:hAnsi="Arial Unicode MS" w:hint="eastAsia"/>
          <w:bCs/>
          <w:szCs w:val="21"/>
        </w:rPr>
        <w:t>、</w:t>
      </w:r>
      <w:r w:rsidRPr="001F0C18">
        <w:rPr>
          <w:rFonts w:ascii="Arial Unicode MS" w:hAnsi="Arial Unicode MS" w:hint="eastAsia"/>
          <w:bCs/>
          <w:szCs w:val="21"/>
        </w:rPr>
        <w:t>基金托管人对所托管的不同基金财产分别设置账户，与基金托管人的其他业务和其他基金的托管业务实行严格的分账管理，确保基金财产的完整与独立。</w:t>
      </w:r>
    </w:p>
    <w:p w14:paraId="0F5F0889"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5</w:t>
      </w:r>
      <w:r w:rsidR="00BE1C36">
        <w:rPr>
          <w:rFonts w:ascii="Arial Unicode MS" w:hAnsi="Arial Unicode MS" w:hint="eastAsia"/>
          <w:bCs/>
          <w:szCs w:val="21"/>
        </w:rPr>
        <w:t>、</w:t>
      </w:r>
      <w:r w:rsidRPr="001F0C18">
        <w:rPr>
          <w:rFonts w:ascii="Arial Unicode MS" w:hAnsi="Arial Unicode M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数据完成场内交易交收、托管资产开户银行扣收结算费和账户维护费等费用）。</w:t>
      </w:r>
    </w:p>
    <w:p w14:paraId="4BD7214C"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6</w:t>
      </w:r>
      <w:r w:rsidR="00BE1C36">
        <w:rPr>
          <w:rFonts w:ascii="Arial Unicode MS" w:hAnsi="Arial Unicode MS" w:hint="eastAsia"/>
          <w:bCs/>
          <w:szCs w:val="21"/>
        </w:rPr>
        <w:t>、</w:t>
      </w:r>
      <w:r w:rsidRPr="001F0C18">
        <w:rPr>
          <w:rFonts w:ascii="Arial Unicode MS" w:hAnsi="Arial Unicode MS" w:hint="eastAsia"/>
          <w:bCs/>
          <w:szCs w:val="21"/>
        </w:rPr>
        <w:t>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应配合基金管理人进行追偿，但对此不承担任何责任。</w:t>
      </w:r>
    </w:p>
    <w:p w14:paraId="17253CED"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7</w:t>
      </w:r>
      <w:r w:rsidR="00BE1C36">
        <w:rPr>
          <w:rFonts w:ascii="Arial Unicode MS" w:hAnsi="Arial Unicode MS" w:hint="eastAsia"/>
          <w:bCs/>
          <w:szCs w:val="21"/>
        </w:rPr>
        <w:t>、</w:t>
      </w:r>
      <w:r w:rsidRPr="001F0C18">
        <w:rPr>
          <w:rFonts w:ascii="Arial Unicode MS" w:hAnsi="Arial Unicode MS" w:hint="eastAsia"/>
          <w:bCs/>
          <w:szCs w:val="21"/>
        </w:rPr>
        <w:t>除依据法律法规和《基金合同》的规定外，基金托管人不得委托第三人托管基金财产。</w:t>
      </w:r>
    </w:p>
    <w:p w14:paraId="0A9EFB2F"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（二）募集资金的验证</w:t>
      </w:r>
    </w:p>
    <w:p w14:paraId="1016FE90"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1</w:t>
      </w:r>
      <w:r w:rsidR="00BE1C36">
        <w:rPr>
          <w:rFonts w:ascii="Arial Unicode MS" w:hAnsi="Arial Unicode MS" w:hint="eastAsia"/>
          <w:bCs/>
          <w:szCs w:val="21"/>
        </w:rPr>
        <w:t>、</w:t>
      </w:r>
      <w:r w:rsidRPr="001F0C18">
        <w:rPr>
          <w:rFonts w:ascii="Arial Unicode MS" w:hAnsi="Arial Unicode MS" w:hint="eastAsia"/>
          <w:bCs/>
          <w:szCs w:val="21"/>
        </w:rPr>
        <w:t>基金募集期间募集的资金应存于基金管理人在具有托管资格的商业银行开设的基金认购专户。该账户由基金管理人开立并管理。</w:t>
      </w:r>
    </w:p>
    <w:p w14:paraId="5D308E89"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2</w:t>
      </w:r>
      <w:r w:rsidR="00BE1C36">
        <w:rPr>
          <w:rFonts w:ascii="Arial Unicode MS" w:hAnsi="Arial Unicode MS" w:hint="eastAsia"/>
          <w:bCs/>
          <w:szCs w:val="21"/>
        </w:rPr>
        <w:t>、</w:t>
      </w:r>
      <w:r w:rsidRPr="001F0C18">
        <w:rPr>
          <w:rFonts w:ascii="Arial Unicode MS" w:hAnsi="Arial Unicode MS" w:hint="eastAsia"/>
          <w:bCs/>
          <w:szCs w:val="21"/>
        </w:rPr>
        <w:t>基金募集期满或基金停止募集时，募集的基金份额总额、基金募集金额符合《基金法》、《公开募集证券投资基金运作管理办法》等有关规定后，基金管理人应将属于基金财产的全部资金划入基金托管人为本基金开立的基金托管资金账户，同时在规定时间内，聘请具有从事证券相关业务资格的会计师事务所进行验资，出具验资报告。出具的验资报告由参加验资的</w:t>
      </w:r>
      <w:r w:rsidRPr="001F0C18">
        <w:rPr>
          <w:rFonts w:ascii="Arial Unicode MS" w:hAnsi="Arial Unicode MS" w:hint="eastAsia"/>
          <w:bCs/>
          <w:szCs w:val="21"/>
        </w:rPr>
        <w:t>2</w:t>
      </w:r>
      <w:r w:rsidRPr="001F0C18">
        <w:rPr>
          <w:rFonts w:ascii="Arial Unicode MS" w:hAnsi="Arial Unicode MS" w:hint="eastAsia"/>
          <w:bCs/>
          <w:szCs w:val="21"/>
        </w:rPr>
        <w:t>名或</w:t>
      </w:r>
      <w:r w:rsidRPr="001F0C18">
        <w:rPr>
          <w:rFonts w:ascii="Arial Unicode MS" w:hAnsi="Arial Unicode MS" w:hint="eastAsia"/>
          <w:bCs/>
          <w:szCs w:val="21"/>
        </w:rPr>
        <w:t>2</w:t>
      </w:r>
      <w:r w:rsidRPr="001F0C18">
        <w:rPr>
          <w:rFonts w:ascii="Arial Unicode MS" w:hAnsi="Arial Unicode MS" w:hint="eastAsia"/>
          <w:bCs/>
          <w:szCs w:val="21"/>
        </w:rPr>
        <w:t>名以上中国注册会计师签字方为有效。</w:t>
      </w:r>
    </w:p>
    <w:p w14:paraId="2AD90EC3"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3</w:t>
      </w:r>
      <w:r w:rsidR="00BE1C36">
        <w:rPr>
          <w:rFonts w:ascii="Arial Unicode MS" w:hAnsi="Arial Unicode MS" w:hint="eastAsia"/>
          <w:bCs/>
          <w:szCs w:val="21"/>
        </w:rPr>
        <w:t>、</w:t>
      </w:r>
      <w:r w:rsidRPr="001F0C18">
        <w:rPr>
          <w:rFonts w:ascii="Arial Unicode MS" w:hAnsi="Arial Unicode MS" w:hint="eastAsia"/>
          <w:bCs/>
          <w:szCs w:val="21"/>
        </w:rPr>
        <w:t>若基金募集期限届满，未能达到《基金合同》生效的条件，由基金管理人按规定办理退款等事宜。</w:t>
      </w:r>
    </w:p>
    <w:p w14:paraId="64182561"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（三）基金的托管资金专门账户（即托管账户）的开立和管理</w:t>
      </w:r>
    </w:p>
    <w:p w14:paraId="0D5EF294"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1</w:t>
      </w:r>
      <w:r w:rsidR="00BE1C36">
        <w:rPr>
          <w:rFonts w:ascii="Arial Unicode MS" w:hAnsi="Arial Unicode MS" w:hint="eastAsia"/>
          <w:bCs/>
          <w:szCs w:val="21"/>
        </w:rPr>
        <w:t>、</w:t>
      </w:r>
      <w:r w:rsidRPr="001F0C18">
        <w:rPr>
          <w:rFonts w:ascii="Arial Unicode MS" w:hAnsi="Arial Unicode MS" w:hint="eastAsia"/>
          <w:bCs/>
          <w:szCs w:val="21"/>
        </w:rPr>
        <w:t>基金托管人以本基金的名义在托管人营业机构开设托管资金专门账户，并根据基金管理人合法合规的指令办理资金收付。本基金的一切货币收支活动，包括但不限于投资、支付赎回金额、支付基金收益、收取申购款，均需通过本基金的资金账户进行。</w:t>
      </w:r>
    </w:p>
    <w:p w14:paraId="0E8CC04E"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2</w:t>
      </w:r>
      <w:r w:rsidR="00BE1C36">
        <w:rPr>
          <w:rFonts w:ascii="Arial Unicode MS" w:hAnsi="Arial Unicode MS" w:hint="eastAsia"/>
          <w:bCs/>
          <w:szCs w:val="21"/>
        </w:rPr>
        <w:t>、</w:t>
      </w:r>
      <w:r w:rsidRPr="001F0C18">
        <w:rPr>
          <w:rFonts w:ascii="Arial Unicode MS" w:hAnsi="Arial Unicode MS" w:hint="eastAsia"/>
          <w:bCs/>
          <w:szCs w:val="21"/>
        </w:rPr>
        <w:t>托管资金专门账户的开立和使用，限于满足开展本基金业务的需要。基金托管人和基金管理人不得假借本基金的名义开立其他任何银行账户；亦不得使用基金的任何银行账户进行本基金业务以外的活动。</w:t>
      </w:r>
    </w:p>
    <w:p w14:paraId="48BA2E14"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3</w:t>
      </w:r>
      <w:r w:rsidR="00BE1C36">
        <w:rPr>
          <w:rFonts w:ascii="Arial Unicode MS" w:hAnsi="Arial Unicode MS" w:hint="eastAsia"/>
          <w:bCs/>
          <w:szCs w:val="21"/>
        </w:rPr>
        <w:t>、</w:t>
      </w:r>
      <w:r w:rsidRPr="001F0C18">
        <w:rPr>
          <w:rFonts w:ascii="Arial Unicode MS" w:hAnsi="Arial Unicode MS" w:hint="eastAsia"/>
          <w:bCs/>
          <w:szCs w:val="21"/>
        </w:rPr>
        <w:t>托管资金专门账户的开立和管理应符合银行保险监督管理机构的有关规定。</w:t>
      </w:r>
    </w:p>
    <w:p w14:paraId="29868285"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4</w:t>
      </w:r>
      <w:r w:rsidR="00BE1C36">
        <w:rPr>
          <w:rFonts w:ascii="Arial Unicode MS" w:hAnsi="Arial Unicode MS" w:hint="eastAsia"/>
          <w:bCs/>
          <w:szCs w:val="21"/>
        </w:rPr>
        <w:t>、</w:t>
      </w:r>
      <w:r w:rsidRPr="001F0C18">
        <w:rPr>
          <w:rFonts w:ascii="Arial Unicode MS" w:hAnsi="Arial Unicode MS" w:hint="eastAsia"/>
          <w:bCs/>
          <w:szCs w:val="21"/>
        </w:rPr>
        <w:t>托管账户不办理通存通兑，不得透支取现、不得开通手机银行、电话银行、网上银行支付功能。基金管理人不得在基金托管人柜台办理资金划拨、查询、购买支票等支付结算凭证。</w:t>
      </w:r>
    </w:p>
    <w:p w14:paraId="2849E635"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（四）基金证券账户与证券交易资金账户的开设和管理</w:t>
      </w:r>
    </w:p>
    <w:p w14:paraId="36115A71"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1</w:t>
      </w:r>
      <w:r w:rsidR="00BE1C36">
        <w:rPr>
          <w:rFonts w:ascii="Arial Unicode MS" w:hAnsi="Arial Unicode MS" w:hint="eastAsia"/>
          <w:bCs/>
          <w:szCs w:val="21"/>
        </w:rPr>
        <w:t>、</w:t>
      </w:r>
      <w:r w:rsidRPr="001F0C18">
        <w:rPr>
          <w:rFonts w:ascii="Arial Unicode MS" w:hAnsi="Arial Unicode MS" w:hint="eastAsia"/>
          <w:bCs/>
          <w:szCs w:val="21"/>
        </w:rPr>
        <w:t>基金托管人在中国证券登记结算有限责任公司上海分公司、深圳分公司为基金开立基金托管人与基金联名的证券账户（账户名称以实际开立为准）。</w:t>
      </w:r>
    </w:p>
    <w:p w14:paraId="52C77D10"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2</w:t>
      </w:r>
      <w:r w:rsidR="00BE1C36">
        <w:rPr>
          <w:rFonts w:ascii="Arial Unicode MS" w:hAnsi="Arial Unicode MS" w:hint="eastAsia"/>
          <w:bCs/>
          <w:szCs w:val="21"/>
        </w:rPr>
        <w:t>、</w:t>
      </w:r>
      <w:r w:rsidRPr="001F0C18">
        <w:rPr>
          <w:rFonts w:ascii="Arial Unicode MS" w:hAnsi="Arial Unicode MS" w:hint="eastAsia"/>
          <w:bCs/>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A15AAC0"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3</w:t>
      </w:r>
      <w:r w:rsidR="00BE1C36">
        <w:rPr>
          <w:rFonts w:ascii="Arial Unicode MS" w:hAnsi="Arial Unicode MS" w:hint="eastAsia"/>
          <w:bCs/>
          <w:szCs w:val="21"/>
        </w:rPr>
        <w:t>、</w:t>
      </w:r>
      <w:r w:rsidRPr="001F0C18">
        <w:rPr>
          <w:rFonts w:ascii="Arial Unicode MS" w:hAnsi="Arial Unicode MS" w:hint="eastAsia"/>
          <w:bCs/>
          <w:szCs w:val="21"/>
        </w:rPr>
        <w:t>基金证券账户的开立和证券账户卡的保管由基金托管人负责，账户资产的管理和运用由基金管理人负责。</w:t>
      </w:r>
    </w:p>
    <w:p w14:paraId="3C445CB8"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4</w:t>
      </w:r>
      <w:r w:rsidR="00BE1C36">
        <w:rPr>
          <w:rFonts w:ascii="Arial Unicode MS" w:hAnsi="Arial Unicode MS" w:hint="eastAsia"/>
          <w:bCs/>
          <w:szCs w:val="21"/>
        </w:rPr>
        <w:t>、</w:t>
      </w:r>
      <w:r w:rsidRPr="001F0C18">
        <w:rPr>
          <w:rFonts w:ascii="Arial Unicode MS" w:hAnsi="Arial Unicode MS" w:hint="eastAsia"/>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25A5D7EF"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5</w:t>
      </w:r>
      <w:r w:rsidR="00BE1C36">
        <w:rPr>
          <w:rFonts w:ascii="Arial Unicode MS" w:hAnsi="Arial Unicode MS" w:hint="eastAsia"/>
          <w:bCs/>
          <w:szCs w:val="21"/>
        </w:rPr>
        <w:t>、</w:t>
      </w:r>
      <w:r w:rsidRPr="001F0C18">
        <w:rPr>
          <w:rFonts w:ascii="Arial Unicode MS" w:hAnsi="Arial Unicode MS" w:hint="eastAsia"/>
          <w:bCs/>
          <w:szCs w:val="21"/>
        </w:rPr>
        <w:t>若中国证监会或其他监管机构在本托管协议生效日之后允许基金从事其他投资品种的投资业务，涉及相关账户的开立、使用的，若无相关规定，则基金托管人比照上述关于账户开立、使用的规定执行。</w:t>
      </w:r>
    </w:p>
    <w:p w14:paraId="6659C48A"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（五）债券托管账户的开立和管理</w:t>
      </w:r>
    </w:p>
    <w:p w14:paraId="1CD5BE5F"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基金合同》生效后，基金管理人负责以基金的名义申请并取得进入全国银行间同业拆借市场的交易资格，并代表基金进行交易；基金托管人负责以本基金的名义在中央国债登记结算有限责任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4EF50CFD"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（六）其他账户的开设和管理</w:t>
      </w:r>
    </w:p>
    <w:p w14:paraId="2A0034E1"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1</w:t>
      </w:r>
      <w:r w:rsidR="00BE1C36">
        <w:rPr>
          <w:rFonts w:ascii="Arial Unicode MS" w:hAnsi="Arial Unicode MS" w:hint="eastAsia"/>
          <w:bCs/>
          <w:szCs w:val="21"/>
        </w:rPr>
        <w:t>、</w:t>
      </w:r>
      <w:r w:rsidRPr="001F0C18">
        <w:rPr>
          <w:rFonts w:ascii="Arial Unicode MS" w:hAnsi="Arial Unicode MS" w:hint="eastAsia"/>
          <w:bCs/>
          <w:szCs w:val="21"/>
        </w:rPr>
        <w:t>在本托管协议生效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64F975F3"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2</w:t>
      </w:r>
      <w:r w:rsidR="00BE1C36">
        <w:rPr>
          <w:rFonts w:ascii="Arial Unicode MS" w:hAnsi="Arial Unicode MS" w:hint="eastAsia"/>
          <w:bCs/>
          <w:szCs w:val="21"/>
        </w:rPr>
        <w:t>、</w:t>
      </w:r>
      <w:r w:rsidRPr="001F0C18">
        <w:rPr>
          <w:rFonts w:ascii="Arial Unicode MS" w:hAnsi="Arial Unicode MS" w:hint="eastAsia"/>
          <w:bCs/>
          <w:szCs w:val="21"/>
        </w:rPr>
        <w:t>法律法规等有关规定对相关账户的开立和管理另有规定的，从其规定办理。</w:t>
      </w:r>
    </w:p>
    <w:p w14:paraId="512EDFCA"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（七）基金财产投资的有关有价凭证等的保管</w:t>
      </w:r>
    </w:p>
    <w:p w14:paraId="0E4C3389"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1F0C18">
        <w:rPr>
          <w:rFonts w:ascii="Arial Unicode MS" w:hAnsi="Arial Unicode MS" w:hint="eastAsia"/>
          <w:bCs/>
          <w:szCs w:val="21"/>
        </w:rPr>
        <w:t>/</w:t>
      </w:r>
      <w:r w:rsidRPr="001F0C18">
        <w:rPr>
          <w:rFonts w:ascii="Arial Unicode MS" w:hAnsi="Arial Unicode MS" w:hint="eastAsia"/>
          <w:bCs/>
          <w:szCs w:val="21"/>
        </w:rPr>
        <w:t>深圳分公司、银行间市场清算所股份有限公司或票据营业中心的代保管库，保管凭证由基金托管人持有。有价凭证的购买和转让，由基金管理人和基金托管人共同办理。实物证券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资产不承担保管责任。基金托管人取得存款证实书原件后，仅负责对存款证实书原件进行保管，不负责对存款证实书真伪的辨别，不承担存款证实书对应存款的本金及收益的安全。</w:t>
      </w:r>
    </w:p>
    <w:p w14:paraId="1C61B882" w14:textId="77777777" w:rsidR="001F0C18" w:rsidRPr="001F0C18" w:rsidRDefault="001F0C18" w:rsidP="001F0C18">
      <w:pPr>
        <w:adjustRightInd w:val="0"/>
        <w:snapToGrid w:val="0"/>
        <w:spacing w:line="360" w:lineRule="auto"/>
        <w:ind w:firstLineChars="200" w:firstLine="420"/>
        <w:rPr>
          <w:rFonts w:ascii="Arial Unicode MS" w:hAnsi="Arial Unicode MS"/>
          <w:bCs/>
          <w:szCs w:val="21"/>
        </w:rPr>
      </w:pPr>
      <w:r w:rsidRPr="001F0C18">
        <w:rPr>
          <w:rFonts w:ascii="Arial Unicode MS" w:hAnsi="Arial Unicode MS" w:hint="eastAsia"/>
          <w:bCs/>
          <w:szCs w:val="21"/>
        </w:rPr>
        <w:t>（八）与基金财产有关的重大合同的保管</w:t>
      </w:r>
    </w:p>
    <w:p w14:paraId="6BF00D5E" w14:textId="77777777" w:rsidR="00017A0C" w:rsidRPr="007B1922"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1F0C18">
        <w:rPr>
          <w:rFonts w:ascii="Arial Unicode MS" w:hAnsi="Arial Unicode MS" w:hint="eastAsia"/>
          <w:bCs/>
          <w:szCs w:val="21"/>
        </w:rPr>
        <w:t>15</w:t>
      </w:r>
      <w:r w:rsidRPr="001F0C18">
        <w:rPr>
          <w:rFonts w:ascii="Arial Unicode MS" w:hAnsi="Arial Unicode MS" w:hint="eastAsia"/>
          <w:bCs/>
          <w:szCs w:val="21"/>
        </w:rPr>
        <w:t>年。</w:t>
      </w:r>
      <w:bookmarkEnd w:id="134"/>
      <w:bookmarkEnd w:id="135"/>
    </w:p>
    <w:p w14:paraId="733DCD8D" w14:textId="77777777" w:rsidR="00A67312"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五、</w:t>
      </w:r>
      <w:r w:rsidRPr="007B1922">
        <w:rPr>
          <w:rFonts w:ascii="Arial Unicode MS" w:hAnsi="Arial Unicode MS" w:cs="Arial" w:hint="eastAsia"/>
          <w:b/>
          <w:szCs w:val="21"/>
        </w:rPr>
        <w:t>基金资产净值计算和会计核算</w:t>
      </w:r>
      <w:bookmarkStart w:id="136" w:name="_Toc77663017"/>
    </w:p>
    <w:bookmarkEnd w:id="136"/>
    <w:p w14:paraId="2503848C"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（一）基金资产净值的计算、复核与完成的时间及程序</w:t>
      </w:r>
    </w:p>
    <w:p w14:paraId="1300BF1C"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1</w:t>
      </w:r>
      <w:r>
        <w:rPr>
          <w:rFonts w:ascii="Arial Unicode MS" w:hAnsi="Arial Unicode MS" w:cs="Arial" w:hint="eastAsia"/>
          <w:szCs w:val="21"/>
        </w:rPr>
        <w:t>、</w:t>
      </w:r>
      <w:r w:rsidRPr="001F0C18">
        <w:rPr>
          <w:rFonts w:ascii="Arial Unicode MS" w:hAnsi="Arial Unicode MS" w:cs="Arial" w:hint="eastAsia"/>
          <w:szCs w:val="21"/>
        </w:rPr>
        <w:t>基金资产净值是指基金资产总值减去负债后的金额。基金份额净值是按照每个工作日闭市后，基金资产净值除以当日基金份额的余额数量计算。基金份额净值精确到</w:t>
      </w:r>
      <w:r w:rsidRPr="001F0C18">
        <w:rPr>
          <w:rFonts w:ascii="Arial Unicode MS" w:hAnsi="Arial Unicode MS" w:cs="Arial" w:hint="eastAsia"/>
          <w:szCs w:val="21"/>
        </w:rPr>
        <w:t>0.0001</w:t>
      </w:r>
      <w:r w:rsidRPr="001F0C18">
        <w:rPr>
          <w:rFonts w:ascii="Arial Unicode MS" w:hAnsi="Arial Unicode MS" w:cs="Arial" w:hint="eastAsia"/>
          <w:szCs w:val="21"/>
        </w:rPr>
        <w:t>元，小数点后第五位四舍五入。国家另有规定或基金合同另有约定的，从其规定。</w:t>
      </w:r>
    </w:p>
    <w:p w14:paraId="1EB05D41"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基金管理人每个工作日计算基金资产净值及基金份额净值，并按规定公告。</w:t>
      </w:r>
    </w:p>
    <w:p w14:paraId="6EF65669"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2</w:t>
      </w:r>
      <w:r>
        <w:rPr>
          <w:rFonts w:ascii="Arial Unicode MS" w:hAnsi="Arial Unicode MS" w:cs="Arial" w:hint="eastAsia"/>
          <w:szCs w:val="21"/>
        </w:rPr>
        <w:t>、</w:t>
      </w:r>
      <w:r w:rsidRPr="001F0C18">
        <w:rPr>
          <w:rFonts w:ascii="Arial Unicode MS" w:hAnsi="Arial Unicode MS" w:cs="Arial" w:hint="eastAsia"/>
          <w:szCs w:val="21"/>
        </w:rPr>
        <w:t>基金管理人应每个工作日对基金资产估值。但基金管理人根据法律法规或《基金合同》的规定暂停估值时除外。基金管理人每个工作日对基金资产估值后，将基金份额净值发送基金托管人，经基金托管人复核无误后，由基金管理人对外公布。</w:t>
      </w:r>
    </w:p>
    <w:p w14:paraId="7B5DE524"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（二）基金资产估值方法和特殊情形的处理</w:t>
      </w:r>
    </w:p>
    <w:p w14:paraId="5C2C7E9A"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w:t>
      </w:r>
      <w:r w:rsidRPr="001F0C18">
        <w:rPr>
          <w:rFonts w:ascii="Arial Unicode MS" w:hAnsi="Arial Unicode MS" w:cs="Arial" w:hint="eastAsia"/>
          <w:szCs w:val="21"/>
        </w:rPr>
        <w:t>估值对象</w:t>
      </w:r>
    </w:p>
    <w:p w14:paraId="3201C2C5"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基金所拥有的债券和银行存款本息、应收款项、其它投资等资产及负债。</w:t>
      </w:r>
    </w:p>
    <w:p w14:paraId="0899DDD4"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w:t>
      </w:r>
      <w:r w:rsidRPr="001F0C18">
        <w:rPr>
          <w:rFonts w:ascii="Arial Unicode MS" w:hAnsi="Arial Unicode MS" w:cs="Arial" w:hint="eastAsia"/>
          <w:szCs w:val="21"/>
        </w:rPr>
        <w:t>估值方法</w:t>
      </w:r>
    </w:p>
    <w:p w14:paraId="11DFD4D3"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1</w:t>
      </w:r>
      <w:r w:rsidRPr="001F0C18">
        <w:rPr>
          <w:rFonts w:ascii="Arial Unicode MS" w:hAnsi="Arial Unicode MS" w:cs="Arial" w:hint="eastAsia"/>
          <w:szCs w:val="21"/>
        </w:rPr>
        <w:t>）证券交易所上市的有价证券的估值</w:t>
      </w:r>
    </w:p>
    <w:p w14:paraId="52F46F14"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1</w:t>
      </w:r>
      <w:r w:rsidRPr="001F0C18">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6563699"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2</w:t>
      </w:r>
      <w:r w:rsidRPr="001F0C18">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34794760"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3</w:t>
      </w:r>
      <w:r w:rsidRPr="001F0C18">
        <w:rPr>
          <w:rFonts w:ascii="Arial Unicode MS" w:hAnsi="Arial Unicode MS" w:cs="Arial" w:hint="eastAsia"/>
          <w:szCs w:val="21"/>
        </w:rPr>
        <w:t>）交易所上市不存在活跃市场的有价证券，采用估值技术确定公允价值。</w:t>
      </w:r>
    </w:p>
    <w:p w14:paraId="2BB405C4"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2</w:t>
      </w:r>
      <w:r w:rsidRPr="001F0C18">
        <w:rPr>
          <w:rFonts w:ascii="Arial Unicode MS" w:hAnsi="Arial Unicode MS" w:cs="Arial" w:hint="eastAsia"/>
          <w:szCs w:val="21"/>
        </w:rPr>
        <w:t>）首次公开发行未上市的债券，采用估值技术确定公允价值，在估值技术难以可靠计量公允价值的情况下，按成本估值。</w:t>
      </w:r>
    </w:p>
    <w:p w14:paraId="344E0C84"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3</w:t>
      </w:r>
      <w:r w:rsidRPr="001F0C18">
        <w:rPr>
          <w:rFonts w:ascii="Arial Unicode MS" w:hAnsi="Arial Unicode MS" w:cs="Arial" w:hint="eastAsia"/>
          <w:szCs w:val="21"/>
        </w:rPr>
        <w:t>）全国银行间债券市场交易的债券等固定收益品种，采用估值技术确定公允价值。</w:t>
      </w:r>
    </w:p>
    <w:p w14:paraId="3142F567"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4</w:t>
      </w:r>
      <w:r w:rsidRPr="001F0C18">
        <w:rPr>
          <w:rFonts w:ascii="Arial Unicode MS" w:hAnsi="Arial Unicode MS" w:cs="Arial" w:hint="eastAsia"/>
          <w:szCs w:val="21"/>
        </w:rPr>
        <w:t>）同一证券同时在两个或两个以上市场交易的，按证券所处的市场分别估值。</w:t>
      </w:r>
    </w:p>
    <w:p w14:paraId="70CD34E6"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5</w:t>
      </w:r>
      <w:r w:rsidRPr="001F0C18">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0B735C83"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6</w:t>
      </w:r>
      <w:r w:rsidRPr="001F0C18">
        <w:rPr>
          <w:rFonts w:ascii="Arial Unicode MS" w:hAnsi="Arial Unicode MS" w:cs="Arial" w:hint="eastAsia"/>
          <w:szCs w:val="21"/>
        </w:rPr>
        <w:t>）当本基金发生大额申购或赎回情形时，基金管理人可以对本基金采用摆动定价机制，以确保基金估值的公平性。</w:t>
      </w:r>
    </w:p>
    <w:p w14:paraId="63B0B1EE"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w:t>
      </w:r>
      <w:r w:rsidRPr="001F0C18">
        <w:rPr>
          <w:rFonts w:ascii="Arial Unicode MS" w:hAnsi="Arial Unicode MS" w:cs="Arial" w:hint="eastAsia"/>
          <w:szCs w:val="21"/>
        </w:rPr>
        <w:t>7</w:t>
      </w:r>
      <w:r w:rsidRPr="001F0C18">
        <w:rPr>
          <w:rFonts w:ascii="Arial Unicode MS" w:hAnsi="Arial Unicode MS" w:cs="Arial" w:hint="eastAsia"/>
          <w:szCs w:val="21"/>
        </w:rPr>
        <w:t>）相关法律法规以及监管部门、自律规则另有规定的，从其规定。如有新增事项，按国家最新规定估值。</w:t>
      </w:r>
    </w:p>
    <w:p w14:paraId="0CA6D4FA"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745224E"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241FFF9"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3</w:t>
      </w:r>
      <w:r w:rsidR="00AA10DB">
        <w:rPr>
          <w:rFonts w:ascii="Arial Unicode MS" w:hAnsi="Arial Unicode MS" w:cs="Arial" w:hint="eastAsia"/>
          <w:szCs w:val="21"/>
        </w:rPr>
        <w:t>、</w:t>
      </w:r>
      <w:r w:rsidRPr="001F0C18">
        <w:rPr>
          <w:rFonts w:ascii="Arial Unicode MS" w:hAnsi="Arial Unicode MS" w:cs="Arial" w:hint="eastAsia"/>
          <w:szCs w:val="21"/>
        </w:rPr>
        <w:t>特殊情形的处理</w:t>
      </w:r>
    </w:p>
    <w:p w14:paraId="2905D431"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基金管理人或基金托管人按估值方法的第（</w:t>
      </w:r>
      <w:r w:rsidRPr="001F0C18">
        <w:rPr>
          <w:rFonts w:ascii="Arial Unicode MS" w:hAnsi="Arial Unicode MS" w:cs="Arial" w:hint="eastAsia"/>
          <w:szCs w:val="21"/>
        </w:rPr>
        <w:t>5</w:t>
      </w:r>
      <w:r w:rsidRPr="001F0C18">
        <w:rPr>
          <w:rFonts w:ascii="Arial Unicode MS" w:hAnsi="Arial Unicode MS" w:cs="Arial" w:hint="eastAsia"/>
          <w:szCs w:val="21"/>
        </w:rPr>
        <w:t>）项进行估值时，所造成的误差不作为基金资产估值错误处理。</w:t>
      </w:r>
    </w:p>
    <w:p w14:paraId="5FAA2262"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CF5E77D"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（三）基金份额净值错误的处理方式</w:t>
      </w:r>
    </w:p>
    <w:p w14:paraId="20BE70BE"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1</w:t>
      </w:r>
      <w:r w:rsidR="00AA10DB">
        <w:rPr>
          <w:rFonts w:ascii="Arial Unicode MS" w:hAnsi="Arial Unicode MS" w:cs="Arial" w:hint="eastAsia"/>
          <w:szCs w:val="21"/>
        </w:rPr>
        <w:t>、</w:t>
      </w:r>
      <w:r w:rsidRPr="001F0C18">
        <w:rPr>
          <w:rFonts w:ascii="Arial Unicode MS" w:hAnsi="Arial Unicode MS" w:cs="Arial" w:hint="eastAsia"/>
          <w:szCs w:val="21"/>
        </w:rPr>
        <w:t>当基金份额净值小数点后</w:t>
      </w:r>
      <w:r w:rsidRPr="001F0C18">
        <w:rPr>
          <w:rFonts w:ascii="Arial Unicode MS" w:hAnsi="Arial Unicode MS" w:cs="Arial" w:hint="eastAsia"/>
          <w:szCs w:val="21"/>
        </w:rPr>
        <w:t>4</w:t>
      </w:r>
      <w:r w:rsidRPr="001F0C18">
        <w:rPr>
          <w:rFonts w:ascii="Arial Unicode MS" w:hAnsi="Arial Unicode MS" w:cs="Arial" w:hint="eastAsia"/>
          <w:szCs w:val="21"/>
        </w:rPr>
        <w:t>位以内</w:t>
      </w:r>
      <w:r w:rsidRPr="001F0C18">
        <w:rPr>
          <w:rFonts w:ascii="Arial Unicode MS" w:hAnsi="Arial Unicode MS" w:cs="Arial" w:hint="eastAsia"/>
          <w:szCs w:val="21"/>
        </w:rPr>
        <w:t>(</w:t>
      </w:r>
      <w:r w:rsidRPr="001F0C18">
        <w:rPr>
          <w:rFonts w:ascii="Arial Unicode MS" w:hAnsi="Arial Unicode MS" w:cs="Arial" w:hint="eastAsia"/>
          <w:szCs w:val="21"/>
        </w:rPr>
        <w:t>含第</w:t>
      </w:r>
      <w:r w:rsidRPr="001F0C18">
        <w:rPr>
          <w:rFonts w:ascii="Arial Unicode MS" w:hAnsi="Arial Unicode MS" w:cs="Arial" w:hint="eastAsia"/>
          <w:szCs w:val="21"/>
        </w:rPr>
        <w:t>4</w:t>
      </w:r>
      <w:r w:rsidRPr="001F0C18">
        <w:rPr>
          <w:rFonts w:ascii="Arial Unicode MS" w:hAnsi="Arial Unicode MS" w:cs="Arial" w:hint="eastAsia"/>
          <w:szCs w:val="21"/>
        </w:rPr>
        <w:t>位</w:t>
      </w:r>
      <w:r w:rsidRPr="001F0C18">
        <w:rPr>
          <w:rFonts w:ascii="Arial Unicode MS" w:hAnsi="Arial Unicode MS" w:cs="Arial" w:hint="eastAsia"/>
          <w:szCs w:val="21"/>
        </w:rPr>
        <w:t>)</w:t>
      </w:r>
      <w:r w:rsidRPr="001F0C18">
        <w:rPr>
          <w:rFonts w:ascii="Arial Unicode MS" w:hAnsi="Arial Unicode MS" w:cs="Arial" w:hint="eastAsia"/>
          <w:szCs w:val="21"/>
        </w:rPr>
        <w:t>发生差错时，视为基金份额净值错误；基金份额净值出现错误时，基金管理人应当立即予以纠正，通报基金托管人，并采取合理的措施防止损失进一步扩大；错误偏差达到基金份额净值的</w:t>
      </w:r>
      <w:r w:rsidRPr="001F0C18">
        <w:rPr>
          <w:rFonts w:ascii="Arial Unicode MS" w:hAnsi="Arial Unicode MS" w:cs="Arial" w:hint="eastAsia"/>
          <w:szCs w:val="21"/>
        </w:rPr>
        <w:t>0.25%</w:t>
      </w:r>
      <w:r w:rsidRPr="001F0C18">
        <w:rPr>
          <w:rFonts w:ascii="Arial Unicode MS" w:hAnsi="Arial Unicode MS" w:cs="Arial" w:hint="eastAsia"/>
          <w:szCs w:val="21"/>
        </w:rPr>
        <w:t>时，基金管理人应当通报基金托管人并报中国证监会备案；错误偏差达到基金份额净值的</w:t>
      </w:r>
      <w:r w:rsidRPr="001F0C18">
        <w:rPr>
          <w:rFonts w:ascii="Arial Unicode MS" w:hAnsi="Arial Unicode MS" w:cs="Arial" w:hint="eastAsia"/>
          <w:szCs w:val="21"/>
        </w:rPr>
        <w:t>0.5%</w:t>
      </w:r>
      <w:r w:rsidRPr="001F0C18">
        <w:rPr>
          <w:rFonts w:ascii="Arial Unicode MS" w:hAnsi="Arial Unicode MS" w:cs="Arial" w:hint="eastAsia"/>
          <w:szCs w:val="21"/>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44F7E3B1"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2</w:t>
      </w:r>
      <w:r w:rsidR="00AA10DB">
        <w:rPr>
          <w:rFonts w:ascii="Arial Unicode MS" w:hAnsi="Arial Unicode MS" w:cs="Arial" w:hint="eastAsia"/>
          <w:szCs w:val="21"/>
        </w:rPr>
        <w:t>、</w:t>
      </w:r>
      <w:r w:rsidRPr="001F0C18">
        <w:rPr>
          <w:rFonts w:ascii="Arial Unicode MS" w:hAnsi="Arial Unicode MS"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74E6DFC1" w14:textId="77777777" w:rsidR="001F0C18" w:rsidRPr="001F0C18" w:rsidRDefault="00AA10DB"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w:t>
      </w:r>
      <w:r w:rsidR="001F0C18" w:rsidRPr="001F0C18">
        <w:rPr>
          <w:rFonts w:ascii="Arial Unicode MS" w:hAnsi="Arial Unicode MS" w:cs="Arial"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822E2E0" w14:textId="77777777" w:rsidR="001F0C18" w:rsidRPr="001F0C18" w:rsidRDefault="00AA10DB"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sidR="001F0C18" w:rsidRPr="001F0C18">
        <w:rPr>
          <w:rFonts w:ascii="Arial Unicode MS" w:hAnsi="Arial Unicode MS" w:cs="Arial" w:hint="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D669DA4" w14:textId="77777777" w:rsidR="001F0C18" w:rsidRPr="001F0C18" w:rsidRDefault="00AA10DB"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w:t>
      </w:r>
      <w:r w:rsidR="001F0C18" w:rsidRPr="001F0C18">
        <w:rPr>
          <w:rFonts w:ascii="Arial Unicode MS" w:hAnsi="Arial Unicode MS" w:cs="Arial" w:hint="eastAsia"/>
          <w:szCs w:val="21"/>
        </w:rPr>
        <w:t>如基金管理人和基金托管人对基金份额净值计算结果，虽然多次重新计算和核对，尚不能达成一致时，为避免不能按时公布基金份额净值情形，以基金管理人的计算结果对外公布，由此给基金份额持有人和基金造成的损失，由基金管理人负责赔付，基金托管人不承担任何责任。</w:t>
      </w:r>
    </w:p>
    <w:p w14:paraId="74BA767D" w14:textId="77777777" w:rsidR="001F0C18" w:rsidRPr="001F0C18" w:rsidRDefault="00AA10DB"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w:t>
      </w:r>
      <w:r w:rsidR="001F0C18" w:rsidRPr="001F0C18">
        <w:rPr>
          <w:rFonts w:ascii="Arial Unicode MS" w:hAnsi="Arial Unicode MS" w:cs="Arial" w:hint="eastAsia"/>
          <w:szCs w:val="21"/>
        </w:rPr>
        <w:t>由于基金管理人提供的信息错误（包括但不限于基金申购或赎回金额等），进而导致基金份额净值计算错误而引起的基金份额持有人和基金财产的损失，由基金管理人负责赔付，基金托管人不承担任何责任。</w:t>
      </w:r>
    </w:p>
    <w:p w14:paraId="3060986A"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3</w:t>
      </w:r>
      <w:r w:rsidR="00AA10DB">
        <w:rPr>
          <w:rFonts w:ascii="Arial Unicode MS" w:hAnsi="Arial Unicode MS" w:cs="Arial" w:hint="eastAsia"/>
          <w:szCs w:val="21"/>
        </w:rPr>
        <w:t>、</w:t>
      </w:r>
      <w:r w:rsidRPr="001F0C18">
        <w:rPr>
          <w:rFonts w:ascii="Arial Unicode MS" w:hAnsi="Arial Unicode MS" w:cs="Arial" w:hint="eastAsia"/>
          <w:szCs w:val="21"/>
        </w:rPr>
        <w:t>基金管理人和基金托管人由于各自技术系统设置而产生的净值计算尾差，以基金管理人计算结果为准。</w:t>
      </w:r>
    </w:p>
    <w:p w14:paraId="04C3EFDB"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4</w:t>
      </w:r>
      <w:r w:rsidR="00AA10DB">
        <w:rPr>
          <w:rFonts w:ascii="Arial Unicode MS" w:hAnsi="Arial Unicode MS" w:cs="Arial" w:hint="eastAsia"/>
          <w:szCs w:val="21"/>
        </w:rPr>
        <w:t>、</w:t>
      </w:r>
      <w:r w:rsidRPr="001F0C18">
        <w:rPr>
          <w:rFonts w:ascii="Arial Unicode MS" w:hAnsi="Arial Unicode MS" w:cs="Arial" w:hint="eastAsia"/>
          <w:szCs w:val="21"/>
        </w:rPr>
        <w:t>前述内容如法律法规或者监管部门另有规定的，从其规定。如果行业另有通行做法，双方当事人应本着平等和保护基金份额持有人利益的原则进行协商。</w:t>
      </w:r>
    </w:p>
    <w:p w14:paraId="6BD553C3"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（四）暂停估值的情形</w:t>
      </w:r>
    </w:p>
    <w:p w14:paraId="71FB4A4F"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1</w:t>
      </w:r>
      <w:r w:rsidRPr="001F0C18">
        <w:rPr>
          <w:rFonts w:ascii="Arial Unicode MS" w:hAnsi="Arial Unicode MS" w:cs="Arial" w:hint="eastAsia"/>
          <w:szCs w:val="21"/>
        </w:rPr>
        <w:t>、基金投资所涉及的证券交易市场遇法定节假日或因其他原因暂停营业时；</w:t>
      </w:r>
    </w:p>
    <w:p w14:paraId="505EBD3F"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2</w:t>
      </w:r>
      <w:r w:rsidRPr="001F0C18">
        <w:rPr>
          <w:rFonts w:ascii="Arial Unicode MS" w:hAnsi="Arial Unicode MS" w:cs="Arial" w:hint="eastAsia"/>
          <w:szCs w:val="21"/>
        </w:rPr>
        <w:t>、因不可抗力致使基金管理人、基金托管人无法准确评估基金资产价值时；</w:t>
      </w:r>
    </w:p>
    <w:p w14:paraId="5D8F002A"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3</w:t>
      </w:r>
      <w:r w:rsidRPr="001F0C18">
        <w:rPr>
          <w:rFonts w:ascii="Arial Unicode MS" w:hAnsi="Arial Unicode MS" w:cs="Arial" w:hint="eastAsia"/>
          <w:szCs w:val="21"/>
        </w:rPr>
        <w:t>、当前一估值日基金资产净值</w:t>
      </w:r>
      <w:r w:rsidRPr="001F0C18">
        <w:rPr>
          <w:rFonts w:ascii="Arial Unicode MS" w:hAnsi="Arial Unicode MS" w:cs="Arial" w:hint="eastAsia"/>
          <w:szCs w:val="21"/>
        </w:rPr>
        <w:t>50%</w:t>
      </w:r>
      <w:r w:rsidRPr="001F0C18">
        <w:rPr>
          <w:rFonts w:ascii="Arial Unicode MS" w:hAnsi="Arial Unicode MS" w:cs="Arial" w:hint="eastAsia"/>
          <w:szCs w:val="21"/>
        </w:rPr>
        <w:t>以上的资产出现无可参考的活跃市场价格且采用估值技术仍导致公允价值存在重大不确定性时，基金管理人经与基金托管人书面协商一致的；</w:t>
      </w:r>
    </w:p>
    <w:p w14:paraId="520622C6"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4</w:t>
      </w:r>
      <w:r w:rsidRPr="001F0C18">
        <w:rPr>
          <w:rFonts w:ascii="Arial Unicode MS" w:hAnsi="Arial Unicode MS" w:cs="Arial" w:hint="eastAsia"/>
          <w:szCs w:val="21"/>
        </w:rPr>
        <w:t>、法律法规、中国证监会和基金合同认定的其他情形。</w:t>
      </w:r>
    </w:p>
    <w:p w14:paraId="5070E5C3"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（五）基金会计制度</w:t>
      </w:r>
    </w:p>
    <w:p w14:paraId="162B4FE5"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按国家有关部门规定的会计制度执行。</w:t>
      </w:r>
    </w:p>
    <w:p w14:paraId="16A4C6CE"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（六）基金账册的建立</w:t>
      </w:r>
    </w:p>
    <w:p w14:paraId="4A6B92AB"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BE68F0D"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（七）基金财务报表与报告的编制和复核</w:t>
      </w:r>
    </w:p>
    <w:p w14:paraId="770AB2E5"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1</w:t>
      </w:r>
      <w:r w:rsidR="00AA10DB">
        <w:rPr>
          <w:rFonts w:ascii="Arial Unicode MS" w:hAnsi="Arial Unicode MS" w:cs="Arial" w:hint="eastAsia"/>
          <w:szCs w:val="21"/>
        </w:rPr>
        <w:t>、</w:t>
      </w:r>
      <w:r w:rsidRPr="001F0C18">
        <w:rPr>
          <w:rFonts w:ascii="Arial Unicode MS" w:hAnsi="Arial Unicode MS" w:cs="Arial" w:hint="eastAsia"/>
          <w:szCs w:val="21"/>
        </w:rPr>
        <w:t>财务报表的编制</w:t>
      </w:r>
    </w:p>
    <w:p w14:paraId="707DFED6"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基金财务报表由基金管理人编制，基金托管人复核。</w:t>
      </w:r>
    </w:p>
    <w:p w14:paraId="2CA65D7E"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2</w:t>
      </w:r>
      <w:r w:rsidR="00AA10DB">
        <w:rPr>
          <w:rFonts w:ascii="Arial Unicode MS" w:hAnsi="Arial Unicode MS" w:cs="Arial" w:hint="eastAsia"/>
          <w:szCs w:val="21"/>
        </w:rPr>
        <w:t>、</w:t>
      </w:r>
      <w:r w:rsidRPr="001F0C18">
        <w:rPr>
          <w:rFonts w:ascii="Arial Unicode MS" w:hAnsi="Arial Unicode MS" w:cs="Arial" w:hint="eastAsia"/>
          <w:szCs w:val="21"/>
        </w:rPr>
        <w:t>报表复核</w:t>
      </w:r>
    </w:p>
    <w:p w14:paraId="055D6718"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基金托管人在收到基金管理人编制的基金财务报表后，进行独立的复核。核对不符时，应及时通知基金管理人共同查出原因，进行调整，直至双方数据完全一致。</w:t>
      </w:r>
    </w:p>
    <w:p w14:paraId="6B48BFA9"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3</w:t>
      </w:r>
      <w:r w:rsidR="00AA10DB">
        <w:rPr>
          <w:rFonts w:ascii="Arial Unicode MS" w:hAnsi="Arial Unicode MS" w:cs="Arial" w:hint="eastAsia"/>
          <w:szCs w:val="21"/>
        </w:rPr>
        <w:t>、</w:t>
      </w:r>
      <w:r w:rsidRPr="001F0C18">
        <w:rPr>
          <w:rFonts w:ascii="Arial Unicode MS" w:hAnsi="Arial Unicode MS" w:cs="Arial" w:hint="eastAsia"/>
          <w:szCs w:val="21"/>
        </w:rPr>
        <w:t>财务报表的编制与复核时间安排</w:t>
      </w:r>
    </w:p>
    <w:p w14:paraId="60ED9C38" w14:textId="77777777" w:rsidR="001F0C18" w:rsidRPr="001F0C18" w:rsidRDefault="00AA10DB"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w:t>
      </w:r>
      <w:r w:rsidR="001F0C18" w:rsidRPr="001F0C18">
        <w:rPr>
          <w:rFonts w:ascii="Arial Unicode MS" w:hAnsi="Arial Unicode MS" w:cs="Arial" w:hint="eastAsia"/>
          <w:szCs w:val="21"/>
        </w:rPr>
        <w:t>报表的编制</w:t>
      </w:r>
    </w:p>
    <w:p w14:paraId="168F0ADB"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基金管理人应当在每个季度结束之日起</w:t>
      </w:r>
      <w:r w:rsidRPr="001F0C18">
        <w:rPr>
          <w:rFonts w:ascii="Arial Unicode MS" w:hAnsi="Arial Unicode MS" w:cs="Arial" w:hint="eastAsia"/>
          <w:szCs w:val="21"/>
        </w:rPr>
        <w:t>15</w:t>
      </w:r>
      <w:r w:rsidRPr="001F0C18">
        <w:rPr>
          <w:rFonts w:ascii="Arial Unicode MS" w:hAnsi="Arial Unicode MS" w:cs="Arial" w:hint="eastAsia"/>
          <w:szCs w:val="21"/>
        </w:rPr>
        <w:t>个工作日内完成基金季度报告的编制；在上半年结束之日起</w:t>
      </w:r>
      <w:r w:rsidRPr="001F0C18">
        <w:rPr>
          <w:rFonts w:ascii="Arial Unicode MS" w:hAnsi="Arial Unicode MS" w:cs="Arial" w:hint="eastAsia"/>
          <w:szCs w:val="21"/>
        </w:rPr>
        <w:t>60</w:t>
      </w:r>
      <w:r w:rsidRPr="001F0C18">
        <w:rPr>
          <w:rFonts w:ascii="Arial Unicode MS" w:hAnsi="Arial Unicode MS" w:cs="Arial" w:hint="eastAsia"/>
          <w:szCs w:val="21"/>
        </w:rPr>
        <w:t>日内完成基金半年度报告的编制；在每年结束之日起</w:t>
      </w:r>
      <w:r w:rsidRPr="001F0C18">
        <w:rPr>
          <w:rFonts w:ascii="Arial Unicode MS" w:hAnsi="Arial Unicode MS" w:cs="Arial" w:hint="eastAsia"/>
          <w:szCs w:val="21"/>
        </w:rPr>
        <w:t>90</w:t>
      </w:r>
      <w:r w:rsidRPr="001F0C18">
        <w:rPr>
          <w:rFonts w:ascii="Arial Unicode MS" w:hAnsi="Arial Unicode MS" w:cs="Arial" w:hint="eastAsia"/>
          <w:szCs w:val="21"/>
        </w:rPr>
        <w:t>日内完成基金年度报告的编制。基金年度报告的财务会计报告应当经过审计。《基金合同》生效不足两个月的，基金管理人可以不编制当期季度报告、半年度报告或者年度报告。</w:t>
      </w:r>
    </w:p>
    <w:p w14:paraId="08A0265D" w14:textId="77777777" w:rsidR="001F0C18" w:rsidRPr="001F0C18" w:rsidRDefault="00AA10DB" w:rsidP="001F0C1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sidR="001F0C18" w:rsidRPr="001F0C18">
        <w:rPr>
          <w:rFonts w:ascii="Arial Unicode MS" w:hAnsi="Arial Unicode MS" w:cs="Arial" w:hint="eastAsia"/>
          <w:szCs w:val="21"/>
        </w:rPr>
        <w:t>报表的复核</w:t>
      </w:r>
    </w:p>
    <w:p w14:paraId="02EC771C"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基金管理人在季度报告完成当日，将有关报告提供给基金托管人复核，基金托管人应在收到后</w:t>
      </w:r>
      <w:r w:rsidRPr="001F0C18">
        <w:rPr>
          <w:rFonts w:ascii="Arial Unicode MS" w:hAnsi="Arial Unicode MS" w:cs="Arial" w:hint="eastAsia"/>
          <w:szCs w:val="21"/>
        </w:rPr>
        <w:t>7</w:t>
      </w:r>
      <w:r w:rsidRPr="001F0C18">
        <w:rPr>
          <w:rFonts w:ascii="Arial Unicode MS" w:hAnsi="Arial Unicode MS" w:cs="Arial" w:hint="eastAsia"/>
          <w:szCs w:val="21"/>
        </w:rPr>
        <w:t>个工作日内完成复核，并将复核结果书面通知基金管理人。基金管理人在半年度报告完成当日，将有关报告提供给基金托管人复核，基金托管人应在收到后</w:t>
      </w:r>
      <w:r w:rsidRPr="001F0C18">
        <w:rPr>
          <w:rFonts w:ascii="Arial Unicode MS" w:hAnsi="Arial Unicode MS" w:cs="Arial" w:hint="eastAsia"/>
          <w:szCs w:val="21"/>
        </w:rPr>
        <w:t>20</w:t>
      </w:r>
      <w:r w:rsidRPr="001F0C18">
        <w:rPr>
          <w:rFonts w:ascii="Arial Unicode MS" w:hAnsi="Arial Unicode MS" w:cs="Arial" w:hint="eastAsia"/>
          <w:szCs w:val="21"/>
        </w:rPr>
        <w:t>日内完成复核，并将复核结果书面通知基金管理人。基金管理人在年度报告完成当日，将有关报告提供基金托管人复核，基金托管人应在收到后</w:t>
      </w:r>
      <w:r w:rsidRPr="001F0C18">
        <w:rPr>
          <w:rFonts w:ascii="Arial Unicode MS" w:hAnsi="Arial Unicode MS" w:cs="Arial" w:hint="eastAsia"/>
          <w:szCs w:val="21"/>
        </w:rPr>
        <w:t>30</w:t>
      </w:r>
      <w:r w:rsidRPr="001F0C18">
        <w:rPr>
          <w:rFonts w:ascii="Arial Unicode MS" w:hAnsi="Arial Unicode MS" w:cs="Arial" w:hint="eastAsia"/>
          <w:szCs w:val="21"/>
        </w:rPr>
        <w:t>日内完成复核，并将复核结果书面通知基金管理人。基金管理人和基金托管人之间的上述文件往来均以加密传真的方式或双方商定的其他方式进行。</w:t>
      </w:r>
    </w:p>
    <w:p w14:paraId="44A21EED" w14:textId="77777777" w:rsidR="001F0C18" w:rsidRPr="001F0C18"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基金托管人在复核过程中，发现双方的报表存在不符时，基金管理人和基金托管人应共同查明原因，进行调整，调整以国家有关规定为准；若双方无法达成一致，以基金管理人的账务处理为准。如果基金管理人与基金托管人不能于应当发布公告之日之前就相关报表达成一致，基金管理人有权按照其编制的报表对外发布公告。</w:t>
      </w:r>
    </w:p>
    <w:p w14:paraId="1A8934F5" w14:textId="77777777" w:rsidR="008262B9" w:rsidRPr="007B1922" w:rsidRDefault="001F0C18" w:rsidP="001F0C18">
      <w:pPr>
        <w:adjustRightInd w:val="0"/>
        <w:snapToGrid w:val="0"/>
        <w:spacing w:line="360" w:lineRule="auto"/>
        <w:ind w:firstLineChars="200" w:firstLine="420"/>
        <w:rPr>
          <w:rFonts w:ascii="Arial Unicode MS" w:hAnsi="Arial Unicode MS" w:cs="Arial"/>
          <w:szCs w:val="21"/>
        </w:rPr>
      </w:pPr>
      <w:r w:rsidRPr="001F0C18">
        <w:rPr>
          <w:rFonts w:ascii="Arial Unicode MS" w:hAnsi="Arial Unicode MS" w:cs="Arial" w:hint="eastAsia"/>
          <w:szCs w:val="21"/>
        </w:rPr>
        <w:t>（八）基金管理人应在编制季度报告、半年度报告或者年度报告之前及时向基金托管人提供基金业绩比较基准的基础数据和编制结果。</w:t>
      </w:r>
    </w:p>
    <w:p w14:paraId="1CC150BB"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六、基金份额持有人名册的保管</w:t>
      </w:r>
    </w:p>
    <w:p w14:paraId="3F42D27A" w14:textId="77777777" w:rsidR="00AA10DB" w:rsidRPr="00AA10DB" w:rsidRDefault="00AA10DB" w:rsidP="00AA10DB">
      <w:pPr>
        <w:spacing w:line="360" w:lineRule="auto"/>
        <w:ind w:firstLineChars="200" w:firstLine="420"/>
        <w:rPr>
          <w:rFonts w:ascii="Arial Unicode MS" w:hAnsi="Arial Unicode MS" w:cs="Arial"/>
          <w:kern w:val="0"/>
          <w:szCs w:val="21"/>
        </w:rPr>
      </w:pPr>
      <w:r w:rsidRPr="00AA10DB">
        <w:rPr>
          <w:rFonts w:ascii="Arial Unicode MS" w:hAnsi="Arial Unicode MS" w:cs="Arial" w:hint="eastAsia"/>
          <w:kern w:val="0"/>
          <w:szCs w:val="21"/>
        </w:rPr>
        <w:t>本基金的基金管理人和基金托管人须分别妥善保管基金份额持有人名册，包括基金合同生效日、基金合同终止日、基金权益登记日、基金份额持有人大会权益登记日、每年</w:t>
      </w:r>
      <w:r w:rsidRPr="00AA10DB">
        <w:rPr>
          <w:rFonts w:ascii="Arial Unicode MS" w:hAnsi="Arial Unicode MS" w:cs="Arial" w:hint="eastAsia"/>
          <w:kern w:val="0"/>
          <w:szCs w:val="21"/>
        </w:rPr>
        <w:t>6</w:t>
      </w:r>
      <w:r w:rsidRPr="00AA10DB">
        <w:rPr>
          <w:rFonts w:ascii="Arial Unicode MS" w:hAnsi="Arial Unicode MS" w:cs="Arial" w:hint="eastAsia"/>
          <w:kern w:val="0"/>
          <w:szCs w:val="21"/>
        </w:rPr>
        <w:t>月</w:t>
      </w:r>
      <w:r w:rsidRPr="00AA10DB">
        <w:rPr>
          <w:rFonts w:ascii="Arial Unicode MS" w:hAnsi="Arial Unicode MS" w:cs="Arial" w:hint="eastAsia"/>
          <w:kern w:val="0"/>
          <w:szCs w:val="21"/>
        </w:rPr>
        <w:t xml:space="preserve">30 </w:t>
      </w:r>
      <w:r w:rsidRPr="00AA10DB">
        <w:rPr>
          <w:rFonts w:ascii="Arial Unicode MS" w:hAnsi="Arial Unicode MS" w:cs="Arial" w:hint="eastAsia"/>
          <w:kern w:val="0"/>
          <w:szCs w:val="21"/>
        </w:rPr>
        <w:t>日、</w:t>
      </w:r>
      <w:r w:rsidRPr="00AA10DB">
        <w:rPr>
          <w:rFonts w:ascii="Arial Unicode MS" w:hAnsi="Arial Unicode MS" w:cs="Arial" w:hint="eastAsia"/>
          <w:kern w:val="0"/>
          <w:szCs w:val="21"/>
        </w:rPr>
        <w:t xml:space="preserve">12 </w:t>
      </w:r>
      <w:r w:rsidRPr="00AA10DB">
        <w:rPr>
          <w:rFonts w:ascii="Arial Unicode MS" w:hAnsi="Arial Unicode MS" w:cs="Arial" w:hint="eastAsia"/>
          <w:kern w:val="0"/>
          <w:szCs w:val="21"/>
        </w:rPr>
        <w:t>月</w:t>
      </w:r>
      <w:r w:rsidRPr="00AA10DB">
        <w:rPr>
          <w:rFonts w:ascii="Arial Unicode MS" w:hAnsi="Arial Unicode MS" w:cs="Arial" w:hint="eastAsia"/>
          <w:kern w:val="0"/>
          <w:szCs w:val="21"/>
        </w:rPr>
        <w:t xml:space="preserve"> 31 </w:t>
      </w:r>
      <w:r w:rsidRPr="00AA10DB">
        <w:rPr>
          <w:rFonts w:ascii="Arial Unicode MS" w:hAnsi="Arial Unicode MS" w:cs="Arial" w:hint="eastAsia"/>
          <w:kern w:val="0"/>
          <w:szCs w:val="21"/>
        </w:rPr>
        <w:t>日的基金份额持有人名册。基金份额持有人名册至少应包括基金份额持有人的名称和持有的基金份额。基金份额持有人名册由基金登记机构编制和保管，保存期不少于</w:t>
      </w:r>
      <w:r w:rsidRPr="00AA10DB">
        <w:rPr>
          <w:rFonts w:ascii="Arial Unicode MS" w:hAnsi="Arial Unicode MS" w:cs="Arial" w:hint="eastAsia"/>
          <w:kern w:val="0"/>
          <w:szCs w:val="21"/>
        </w:rPr>
        <w:t>20</w:t>
      </w:r>
      <w:r w:rsidRPr="00AA10DB">
        <w:rPr>
          <w:rFonts w:ascii="Arial Unicode MS" w:hAnsi="Arial Unicode MS" w:cs="Arial" w:hint="eastAsia"/>
          <w:kern w:val="0"/>
          <w:szCs w:val="21"/>
        </w:rPr>
        <w:t>年。基金管理人和基金托管人应分别保管基金份额持有人名册，保存期不少于</w:t>
      </w:r>
      <w:r w:rsidRPr="00AA10DB">
        <w:rPr>
          <w:rFonts w:ascii="Arial Unicode MS" w:hAnsi="Arial Unicode MS" w:cs="Arial" w:hint="eastAsia"/>
          <w:kern w:val="0"/>
          <w:szCs w:val="21"/>
        </w:rPr>
        <w:t>15</w:t>
      </w:r>
      <w:r w:rsidRPr="00AA10DB">
        <w:rPr>
          <w:rFonts w:ascii="Arial Unicode MS" w:hAnsi="Arial Unicode MS" w:cs="Arial" w:hint="eastAsia"/>
          <w:kern w:val="0"/>
          <w:szCs w:val="21"/>
        </w:rPr>
        <w:t>年。法律法规另有规定或有权机关另有要求的除外。如不能妥善保管，则按相关法规承担责任。</w:t>
      </w:r>
    </w:p>
    <w:p w14:paraId="0191632C" w14:textId="77777777" w:rsidR="00AA10DB" w:rsidRPr="00AA10DB" w:rsidRDefault="00AA10DB" w:rsidP="00AA10DB">
      <w:pPr>
        <w:spacing w:line="360" w:lineRule="auto"/>
        <w:ind w:firstLineChars="200" w:firstLine="420"/>
        <w:rPr>
          <w:rFonts w:ascii="Arial Unicode MS" w:hAnsi="Arial Unicode MS" w:cs="Arial"/>
          <w:kern w:val="0"/>
          <w:szCs w:val="21"/>
        </w:rPr>
      </w:pPr>
      <w:r w:rsidRPr="00AA10DB">
        <w:rPr>
          <w:rFonts w:ascii="Arial Unicode MS" w:hAnsi="Arial Unicode MS" w:cs="Arial" w:hint="eastAsia"/>
          <w:kern w:val="0"/>
          <w:szCs w:val="21"/>
        </w:rPr>
        <w:t>基金托管人有权要求基金管理人提供任意一个交易日或全部交易日的基金份额持有人名册，基金管理人应及时提供，不得无故拒绝或延误提供，并保证其真实性、准确性和完整性。每年</w:t>
      </w:r>
      <w:r w:rsidRPr="00AA10DB">
        <w:rPr>
          <w:rFonts w:ascii="Arial Unicode MS" w:hAnsi="Arial Unicode MS" w:cs="Arial" w:hint="eastAsia"/>
          <w:kern w:val="0"/>
          <w:szCs w:val="21"/>
        </w:rPr>
        <w:t>6</w:t>
      </w:r>
      <w:r w:rsidRPr="00AA10DB">
        <w:rPr>
          <w:rFonts w:ascii="Arial Unicode MS" w:hAnsi="Arial Unicode MS" w:cs="Arial" w:hint="eastAsia"/>
          <w:kern w:val="0"/>
          <w:szCs w:val="21"/>
        </w:rPr>
        <w:t>月</w:t>
      </w:r>
      <w:r w:rsidRPr="00AA10DB">
        <w:rPr>
          <w:rFonts w:ascii="Arial Unicode MS" w:hAnsi="Arial Unicode MS" w:cs="Arial" w:hint="eastAsia"/>
          <w:kern w:val="0"/>
          <w:szCs w:val="21"/>
        </w:rPr>
        <w:t>30</w:t>
      </w:r>
      <w:r w:rsidRPr="00AA10DB">
        <w:rPr>
          <w:rFonts w:ascii="Arial Unicode MS" w:hAnsi="Arial Unicode MS" w:cs="Arial" w:hint="eastAsia"/>
          <w:kern w:val="0"/>
          <w:szCs w:val="21"/>
        </w:rPr>
        <w:t>日和</w:t>
      </w:r>
      <w:r w:rsidRPr="00AA10DB">
        <w:rPr>
          <w:rFonts w:ascii="Arial Unicode MS" w:hAnsi="Arial Unicode MS" w:cs="Arial" w:hint="eastAsia"/>
          <w:kern w:val="0"/>
          <w:szCs w:val="21"/>
        </w:rPr>
        <w:t>12</w:t>
      </w:r>
      <w:r w:rsidRPr="00AA10DB">
        <w:rPr>
          <w:rFonts w:ascii="Arial Unicode MS" w:hAnsi="Arial Unicode MS" w:cs="Arial" w:hint="eastAsia"/>
          <w:kern w:val="0"/>
          <w:szCs w:val="21"/>
        </w:rPr>
        <w:t>月</w:t>
      </w:r>
      <w:r w:rsidRPr="00AA10DB">
        <w:rPr>
          <w:rFonts w:ascii="Arial Unicode MS" w:hAnsi="Arial Unicode MS" w:cs="Arial" w:hint="eastAsia"/>
          <w:kern w:val="0"/>
          <w:szCs w:val="21"/>
        </w:rPr>
        <w:t>31</w:t>
      </w:r>
      <w:r w:rsidRPr="00AA10DB">
        <w:rPr>
          <w:rFonts w:ascii="Arial Unicode MS" w:hAnsi="Arial Unicode MS" w:cs="Arial" w:hint="eastAsia"/>
          <w:kern w:val="0"/>
          <w:szCs w:val="21"/>
        </w:rPr>
        <w:t>日的基金份额持有人名册应于下月前十个工作日内提交；基金合同生效日、基金合同终止日等涉及到基金重要事项日期的基金份额持有人名册应于发生日后十个工作日内提交。</w:t>
      </w:r>
    </w:p>
    <w:p w14:paraId="41964216" w14:textId="77777777" w:rsidR="00DA0662" w:rsidRPr="00AA10DB" w:rsidRDefault="00AA10DB" w:rsidP="00AA10DB">
      <w:pPr>
        <w:spacing w:line="360" w:lineRule="auto"/>
        <w:ind w:firstLineChars="200" w:firstLine="420"/>
        <w:rPr>
          <w:rFonts w:ascii="Arial Unicode MS" w:hAnsi="Arial Unicode MS" w:cs="Arial"/>
          <w:kern w:val="0"/>
          <w:szCs w:val="21"/>
        </w:rPr>
      </w:pPr>
      <w:r w:rsidRPr="00AA10DB">
        <w:rPr>
          <w:rFonts w:ascii="Arial Unicode MS" w:hAnsi="Arial Unicode MS" w:cs="Arial" w:hint="eastAsia"/>
          <w:kern w:val="0"/>
          <w:szCs w:val="21"/>
        </w:rPr>
        <w:t>基金托管人不得将所保管的基金份额持有人名册用于基金托管业务以外的其他用途，并应遵守保密义务，法律法规另有规定或有权机关另有要求的除外。</w:t>
      </w:r>
    </w:p>
    <w:p w14:paraId="3C721B30"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七、争议解决方式</w:t>
      </w:r>
    </w:p>
    <w:p w14:paraId="0089D38A"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因本协议产生或与之相关的争议，双方当事人应通过协商、调解解决，协商、调解不能解决的，任何一方均有权将争议提交华南国际经济贸易仲裁委员会仲裁，按照该会届时有效的仲裁规则进行仲裁</w:t>
      </w:r>
      <w:r w:rsidRPr="00AA10DB">
        <w:rPr>
          <w:rFonts w:ascii="Arial Unicode MS" w:hAnsi="Arial Unicode MS" w:cs="Arial" w:hint="eastAsia"/>
          <w:szCs w:val="21"/>
        </w:rPr>
        <w:t>,</w:t>
      </w:r>
      <w:r w:rsidRPr="00AA10DB">
        <w:rPr>
          <w:rFonts w:ascii="Arial Unicode MS" w:hAnsi="Arial Unicode MS" w:cs="Arial" w:hint="eastAsia"/>
          <w:szCs w:val="21"/>
        </w:rPr>
        <w:t>仲裁地点为深圳市。仲裁裁决是终局的，对当事人均有约束力，仲裁费用和律师费由败诉方承担。</w:t>
      </w:r>
    </w:p>
    <w:p w14:paraId="4284F31B"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争议处理期间，双方当事人应恪守基金管理人和基金托管人职责，各自继续忠实、勤勉、尽责地履行《基金合同》和本托管协议规定的义务，维护基金份额持有人的合法权益。</w:t>
      </w:r>
    </w:p>
    <w:p w14:paraId="016F1F77" w14:textId="77777777" w:rsidR="0089775D" w:rsidRPr="007B1922" w:rsidRDefault="0089775D" w:rsidP="00AA10DB">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八、托管协议的修改与终止</w:t>
      </w:r>
      <w:r w:rsidR="00D667D4" w:rsidRPr="00D667D4">
        <w:rPr>
          <w:rFonts w:ascii="Arial Unicode MS" w:hAnsi="Arial Unicode MS" w:cs="Arial" w:hint="eastAsia"/>
          <w:b/>
          <w:szCs w:val="21"/>
        </w:rPr>
        <w:t>与基金财产的清算</w:t>
      </w:r>
    </w:p>
    <w:p w14:paraId="1F16D034"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bookmarkStart w:id="137" w:name="_Toc510842757"/>
      <w:r w:rsidRPr="00AA10DB">
        <w:rPr>
          <w:rFonts w:ascii="Arial Unicode MS" w:hAnsi="Arial Unicode MS" w:cs="Arial" w:hint="eastAsia"/>
          <w:szCs w:val="21"/>
        </w:rPr>
        <w:t>（一）托管协议的变更程序</w:t>
      </w:r>
    </w:p>
    <w:p w14:paraId="493E28AB"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本协议双方当事人经协商一致，可以对协议进行修改。修改后的新协议，其内容不得与《基金合同》的规定有任何冲突。基金托管协议的变更须报中国证监会备案。</w:t>
      </w:r>
    </w:p>
    <w:p w14:paraId="70AAFBED"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（二）基金托管协议终止出现的情形</w:t>
      </w:r>
    </w:p>
    <w:p w14:paraId="6A8FA67C"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1</w:t>
      </w:r>
      <w:r>
        <w:rPr>
          <w:rFonts w:ascii="Arial Unicode MS" w:hAnsi="Arial Unicode MS" w:cs="Arial" w:hint="eastAsia"/>
          <w:szCs w:val="21"/>
        </w:rPr>
        <w:t>、</w:t>
      </w:r>
      <w:r w:rsidRPr="00AA10DB">
        <w:rPr>
          <w:rFonts w:ascii="Arial Unicode MS" w:hAnsi="Arial Unicode MS" w:cs="Arial" w:hint="eastAsia"/>
          <w:szCs w:val="21"/>
        </w:rPr>
        <w:t>《基金合同》终止；</w:t>
      </w:r>
    </w:p>
    <w:p w14:paraId="23F2D8C3"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2</w:t>
      </w:r>
      <w:r>
        <w:rPr>
          <w:rFonts w:ascii="Arial Unicode MS" w:hAnsi="Arial Unicode MS" w:cs="Arial" w:hint="eastAsia"/>
          <w:szCs w:val="21"/>
        </w:rPr>
        <w:t>、</w:t>
      </w:r>
      <w:r w:rsidRPr="00AA10DB">
        <w:rPr>
          <w:rFonts w:ascii="Arial Unicode MS" w:hAnsi="Arial Unicode MS" w:cs="Arial" w:hint="eastAsia"/>
          <w:szCs w:val="21"/>
        </w:rPr>
        <w:t>基金托管人解散、依法被撤销、破产或由其他基金托管人接管基金资产；</w:t>
      </w:r>
    </w:p>
    <w:p w14:paraId="36727207"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3</w:t>
      </w:r>
      <w:r>
        <w:rPr>
          <w:rFonts w:ascii="Arial Unicode MS" w:hAnsi="Arial Unicode MS" w:cs="Arial" w:hint="eastAsia"/>
          <w:szCs w:val="21"/>
        </w:rPr>
        <w:t>、</w:t>
      </w:r>
      <w:r w:rsidRPr="00AA10DB">
        <w:rPr>
          <w:rFonts w:ascii="Arial Unicode MS" w:hAnsi="Arial Unicode MS" w:cs="Arial" w:hint="eastAsia"/>
          <w:szCs w:val="21"/>
        </w:rPr>
        <w:t>基金管理人解散、依法被撤销、破产或由其他基金管理人接管基金管理权；</w:t>
      </w:r>
    </w:p>
    <w:p w14:paraId="5F8D516E"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4</w:t>
      </w:r>
      <w:r>
        <w:rPr>
          <w:rFonts w:ascii="Arial Unicode MS" w:hAnsi="Arial Unicode MS" w:cs="Arial" w:hint="eastAsia"/>
          <w:szCs w:val="21"/>
        </w:rPr>
        <w:t>、</w:t>
      </w:r>
      <w:r w:rsidRPr="00AA10DB">
        <w:rPr>
          <w:rFonts w:ascii="Arial Unicode MS" w:hAnsi="Arial Unicode MS" w:cs="Arial" w:hint="eastAsia"/>
          <w:szCs w:val="21"/>
        </w:rPr>
        <w:t>发生法律法规或《基金合同》规定的终止事项。</w:t>
      </w:r>
    </w:p>
    <w:p w14:paraId="4B79CF76"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（三）基金财产的清算</w:t>
      </w:r>
    </w:p>
    <w:p w14:paraId="1B18CE4A"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1</w:t>
      </w:r>
      <w:r>
        <w:rPr>
          <w:rFonts w:ascii="Arial Unicode MS" w:hAnsi="Arial Unicode MS" w:cs="Arial" w:hint="eastAsia"/>
          <w:szCs w:val="21"/>
        </w:rPr>
        <w:t>、</w:t>
      </w:r>
      <w:r w:rsidRPr="00AA10DB">
        <w:rPr>
          <w:rFonts w:ascii="Arial Unicode MS" w:hAnsi="Arial Unicode MS" w:cs="Arial" w:hint="eastAsia"/>
          <w:szCs w:val="21"/>
        </w:rPr>
        <w:t>基金财产清算小组：自出现《基金合同》终止事由之日起</w:t>
      </w:r>
      <w:r w:rsidRPr="00AA10DB">
        <w:rPr>
          <w:rFonts w:ascii="Arial Unicode MS" w:hAnsi="Arial Unicode MS" w:cs="Arial" w:hint="eastAsia"/>
          <w:szCs w:val="21"/>
        </w:rPr>
        <w:t>30</w:t>
      </w:r>
      <w:r w:rsidRPr="00AA10DB">
        <w:rPr>
          <w:rFonts w:ascii="Arial Unicode MS" w:hAnsi="Arial Unicode MS" w:cs="Arial" w:hint="eastAsia"/>
          <w:szCs w:val="21"/>
        </w:rPr>
        <w:t>个工作日内成立清算小组，基金管理人</w:t>
      </w:r>
      <w:r w:rsidR="00CD0387">
        <w:rPr>
          <w:rFonts w:hint="eastAsia"/>
        </w:rPr>
        <w:t>或</w:t>
      </w:r>
      <w:r w:rsidR="00CD0387" w:rsidRPr="000009D7">
        <w:rPr>
          <w:rFonts w:hint="eastAsia"/>
        </w:rPr>
        <w:t>临时基金管理人</w:t>
      </w:r>
      <w:r w:rsidRPr="00AA10DB">
        <w:rPr>
          <w:rFonts w:ascii="Arial Unicode MS" w:hAnsi="Arial Unicode MS" w:cs="Arial" w:hint="eastAsia"/>
          <w:szCs w:val="21"/>
        </w:rPr>
        <w:t>组织基金财产清算小组并在中国证监会的监督下进行基金清算。</w:t>
      </w:r>
    </w:p>
    <w:p w14:paraId="21AEC05B"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2</w:t>
      </w:r>
      <w:r>
        <w:rPr>
          <w:rFonts w:ascii="Arial Unicode MS" w:hAnsi="Arial Unicode MS" w:cs="Arial" w:hint="eastAsia"/>
          <w:szCs w:val="21"/>
        </w:rPr>
        <w:t>、</w:t>
      </w:r>
      <w:r w:rsidRPr="00AA10DB">
        <w:rPr>
          <w:rFonts w:ascii="Arial Unicode MS" w:hAnsi="Arial Unicode MS" w:cs="Arial" w:hint="eastAsia"/>
          <w:szCs w:val="21"/>
        </w:rPr>
        <w:t>基金财产清算小组组成：基金财产清算小组成员由基金管理人</w:t>
      </w:r>
      <w:r w:rsidR="00CD0387">
        <w:rPr>
          <w:rFonts w:hint="eastAsia"/>
        </w:rPr>
        <w:t>或</w:t>
      </w:r>
      <w:r w:rsidR="00CD0387" w:rsidRPr="000009D7">
        <w:rPr>
          <w:rFonts w:hint="eastAsia"/>
        </w:rPr>
        <w:t>临时基金管理人</w:t>
      </w:r>
      <w:r w:rsidRPr="00AA10DB">
        <w:rPr>
          <w:rFonts w:ascii="Arial Unicode MS" w:hAnsi="Arial Unicode MS" w:cs="Arial" w:hint="eastAsia"/>
          <w:szCs w:val="21"/>
        </w:rPr>
        <w:t>、基金托管人、具有从事证券相关业务资格的注册会计师、律师以及中国证监会指定的人员组成。基金财产清算小组可以聘用必要的工作人员。</w:t>
      </w:r>
    </w:p>
    <w:p w14:paraId="481623DF"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3</w:t>
      </w:r>
      <w:r>
        <w:rPr>
          <w:rFonts w:ascii="Arial Unicode MS" w:hAnsi="Arial Unicode MS" w:cs="Arial" w:hint="eastAsia"/>
          <w:szCs w:val="21"/>
        </w:rPr>
        <w:t>、</w:t>
      </w:r>
      <w:r w:rsidRPr="00AA10DB">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46B006D"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4</w:t>
      </w:r>
      <w:r>
        <w:rPr>
          <w:rFonts w:ascii="Arial Unicode MS" w:hAnsi="Arial Unicode MS" w:cs="Arial" w:hint="eastAsia"/>
          <w:szCs w:val="21"/>
        </w:rPr>
        <w:t>、</w:t>
      </w:r>
      <w:r w:rsidRPr="00AA10DB">
        <w:rPr>
          <w:rFonts w:ascii="Arial Unicode MS" w:hAnsi="Arial Unicode MS" w:cs="Arial" w:hint="eastAsia"/>
          <w:szCs w:val="21"/>
        </w:rPr>
        <w:t>基金财产清算程序：</w:t>
      </w:r>
    </w:p>
    <w:p w14:paraId="67FC03FA"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w:t>
      </w:r>
      <w:r w:rsidRPr="00AA10DB">
        <w:rPr>
          <w:rFonts w:ascii="Arial Unicode MS" w:hAnsi="Arial Unicode MS" w:cs="Arial" w:hint="eastAsia"/>
          <w:szCs w:val="21"/>
        </w:rPr>
        <w:t>《基金合同》终止情形出现时，由基金财产清算小组统一接管基金；</w:t>
      </w:r>
    </w:p>
    <w:p w14:paraId="4A31785E"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sidRPr="00AA10DB">
        <w:rPr>
          <w:rFonts w:ascii="Arial Unicode MS" w:hAnsi="Arial Unicode MS" w:cs="Arial" w:hint="eastAsia"/>
          <w:szCs w:val="21"/>
        </w:rPr>
        <w:t>对基金财产和债权债务进行清理和确认；</w:t>
      </w:r>
    </w:p>
    <w:p w14:paraId="66E3933A"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w:t>
      </w:r>
      <w:r w:rsidRPr="00AA10DB">
        <w:rPr>
          <w:rFonts w:ascii="Arial Unicode MS" w:hAnsi="Arial Unicode MS" w:cs="Arial" w:hint="eastAsia"/>
          <w:szCs w:val="21"/>
        </w:rPr>
        <w:t>对基金财产进行估值和变现；</w:t>
      </w:r>
    </w:p>
    <w:p w14:paraId="4393F32F"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w:t>
      </w:r>
      <w:r w:rsidRPr="00AA10DB">
        <w:rPr>
          <w:rFonts w:ascii="Arial Unicode MS" w:hAnsi="Arial Unicode MS" w:cs="Arial" w:hint="eastAsia"/>
          <w:szCs w:val="21"/>
        </w:rPr>
        <w:t>制作清算报告；</w:t>
      </w:r>
    </w:p>
    <w:p w14:paraId="1DE5271F"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w:t>
      </w:r>
      <w:r w:rsidRPr="00AA10DB">
        <w:rPr>
          <w:rFonts w:ascii="Arial Unicode MS" w:hAnsi="Arial Unicode MS" w:cs="Arial" w:hint="eastAsia"/>
          <w:szCs w:val="21"/>
        </w:rPr>
        <w:t>聘请会计师事务所对清算报告进行外部审计，聘请律师事务所对清算报告出具法律意见书；</w:t>
      </w:r>
    </w:p>
    <w:p w14:paraId="7B1A89F4"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w:t>
      </w:r>
      <w:r w:rsidRPr="00AA10DB">
        <w:rPr>
          <w:rFonts w:ascii="Arial Unicode MS" w:hAnsi="Arial Unicode MS" w:cs="Arial" w:hint="eastAsia"/>
          <w:szCs w:val="21"/>
        </w:rPr>
        <w:t>将清算报告报中国证监会备案并公告；</w:t>
      </w:r>
    </w:p>
    <w:p w14:paraId="442B5099"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w:t>
      </w:r>
      <w:r w:rsidRPr="00AA10DB">
        <w:rPr>
          <w:rFonts w:ascii="Arial Unicode MS" w:hAnsi="Arial Unicode MS" w:cs="Arial" w:hint="eastAsia"/>
          <w:szCs w:val="21"/>
        </w:rPr>
        <w:t>对基金剩余财产进行分配。</w:t>
      </w:r>
    </w:p>
    <w:p w14:paraId="4CBFDA45"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5</w:t>
      </w:r>
      <w:r>
        <w:rPr>
          <w:rFonts w:ascii="Arial Unicode MS" w:hAnsi="Arial Unicode MS" w:cs="Arial" w:hint="eastAsia"/>
          <w:szCs w:val="21"/>
        </w:rPr>
        <w:t>、</w:t>
      </w:r>
      <w:r w:rsidRPr="00AA10DB">
        <w:rPr>
          <w:rFonts w:ascii="Arial Unicode MS" w:hAnsi="Arial Unicode MS" w:cs="Arial" w:hint="eastAsia"/>
          <w:szCs w:val="21"/>
        </w:rPr>
        <w:t>基金财产清算的期限为</w:t>
      </w:r>
      <w:r w:rsidRPr="00AA10DB">
        <w:rPr>
          <w:rFonts w:ascii="Arial Unicode MS" w:hAnsi="Arial Unicode MS" w:cs="Arial" w:hint="eastAsia"/>
          <w:szCs w:val="21"/>
        </w:rPr>
        <w:t>6</w:t>
      </w:r>
      <w:r w:rsidRPr="00AA10DB">
        <w:rPr>
          <w:rFonts w:ascii="Arial Unicode MS" w:hAnsi="Arial Unicode MS" w:cs="Arial" w:hint="eastAsia"/>
          <w:szCs w:val="21"/>
        </w:rPr>
        <w:t>个月，但因本基金所持证券的流动性受到限制而不能及时变现的，清算期限相应顺延。</w:t>
      </w:r>
    </w:p>
    <w:p w14:paraId="772556FD"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对于基金缴存于中国证券登记结算有限责任公司等登记结算公司的最低结算备付金和交易席位保证金等未结事项占用资金，该资产可由基金管理人垫付后先行分配投资人，并由基金财产清算小组在相关登记结算公司对其进行调整并完成变现收回后返还基金管理人。</w:t>
      </w:r>
    </w:p>
    <w:p w14:paraId="6E872483"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6</w:t>
      </w:r>
      <w:r>
        <w:rPr>
          <w:rFonts w:ascii="Arial Unicode MS" w:hAnsi="Arial Unicode MS" w:cs="Arial" w:hint="eastAsia"/>
          <w:szCs w:val="21"/>
        </w:rPr>
        <w:t>、</w:t>
      </w:r>
      <w:r w:rsidRPr="00AA10DB">
        <w:rPr>
          <w:rFonts w:ascii="Arial Unicode MS" w:hAnsi="Arial Unicode MS" w:cs="Arial" w:hint="eastAsia"/>
          <w:szCs w:val="21"/>
        </w:rPr>
        <w:t>清算费用</w:t>
      </w:r>
    </w:p>
    <w:p w14:paraId="5190B87D"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清算费用是指基金财产清算小组在进行基金清算过程中发生的所有合理费用，清算费用由基金财产清算小组优先从基金剩余财产中支付。</w:t>
      </w:r>
    </w:p>
    <w:p w14:paraId="380279D7"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7</w:t>
      </w:r>
      <w:r>
        <w:rPr>
          <w:rFonts w:ascii="Arial Unicode MS" w:hAnsi="Arial Unicode MS" w:cs="Arial" w:hint="eastAsia"/>
          <w:szCs w:val="21"/>
        </w:rPr>
        <w:t>、</w:t>
      </w:r>
      <w:r w:rsidRPr="00AA10DB">
        <w:rPr>
          <w:rFonts w:ascii="Arial Unicode MS" w:hAnsi="Arial Unicode MS" w:cs="Arial" w:hint="eastAsia"/>
          <w:szCs w:val="21"/>
        </w:rPr>
        <w:t>基金财产清算剩余资产的分配</w:t>
      </w:r>
    </w:p>
    <w:p w14:paraId="5208EC32"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3B5A11C1"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8</w:t>
      </w:r>
      <w:r>
        <w:rPr>
          <w:rFonts w:ascii="Arial Unicode MS" w:hAnsi="Arial Unicode MS" w:cs="Arial" w:hint="eastAsia"/>
          <w:szCs w:val="21"/>
        </w:rPr>
        <w:t>、</w:t>
      </w:r>
      <w:r w:rsidRPr="00AA10DB">
        <w:rPr>
          <w:rFonts w:ascii="Arial Unicode MS" w:hAnsi="Arial Unicode MS" w:cs="Arial" w:hint="eastAsia"/>
          <w:szCs w:val="21"/>
        </w:rPr>
        <w:t>基金财产清算的公告</w:t>
      </w:r>
    </w:p>
    <w:p w14:paraId="0967FFEB"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A10DB">
        <w:rPr>
          <w:rFonts w:ascii="Arial Unicode MS" w:hAnsi="Arial Unicode MS" w:cs="Arial" w:hint="eastAsia"/>
          <w:szCs w:val="21"/>
        </w:rPr>
        <w:t>5</w:t>
      </w:r>
      <w:r w:rsidRPr="00AA10DB">
        <w:rPr>
          <w:rFonts w:ascii="Arial Unicode MS" w:hAnsi="Arial Unicode MS" w:cs="Arial" w:hint="eastAsia"/>
          <w:szCs w:val="21"/>
        </w:rPr>
        <w:t>个工作日内由基金财产清算小组进行公告。</w:t>
      </w:r>
    </w:p>
    <w:p w14:paraId="75D195F0" w14:textId="77777777" w:rsidR="00AA10DB" w:rsidRPr="00AA10DB" w:rsidRDefault="00AA10DB" w:rsidP="00AA10DB">
      <w:pPr>
        <w:adjustRightInd w:val="0"/>
        <w:snapToGrid w:val="0"/>
        <w:spacing w:line="360" w:lineRule="auto"/>
        <w:ind w:firstLineChars="200" w:firstLine="420"/>
        <w:rPr>
          <w:rFonts w:ascii="Arial Unicode MS" w:hAnsi="Arial Unicode MS" w:cs="Arial"/>
          <w:szCs w:val="21"/>
        </w:rPr>
      </w:pPr>
      <w:r w:rsidRPr="00AA10DB">
        <w:rPr>
          <w:rFonts w:ascii="Arial Unicode MS" w:hAnsi="Arial Unicode MS" w:cs="Arial" w:hint="eastAsia"/>
          <w:szCs w:val="21"/>
        </w:rPr>
        <w:t>9</w:t>
      </w:r>
      <w:r>
        <w:rPr>
          <w:rFonts w:ascii="Arial Unicode MS" w:hAnsi="Arial Unicode MS" w:cs="Arial" w:hint="eastAsia"/>
          <w:szCs w:val="21"/>
        </w:rPr>
        <w:t>、</w:t>
      </w:r>
      <w:r w:rsidRPr="00AA10DB">
        <w:rPr>
          <w:rFonts w:ascii="Arial Unicode MS" w:hAnsi="Arial Unicode MS" w:cs="Arial" w:hint="eastAsia"/>
          <w:szCs w:val="21"/>
        </w:rPr>
        <w:t>基金财产清算账册及文件的保存</w:t>
      </w:r>
    </w:p>
    <w:p w14:paraId="0472018A" w14:textId="77777777" w:rsidR="007B1AD2" w:rsidRDefault="00AA10DB" w:rsidP="00AA10DB">
      <w:pPr>
        <w:adjustRightInd w:val="0"/>
        <w:snapToGrid w:val="0"/>
        <w:spacing w:line="360" w:lineRule="auto"/>
        <w:ind w:firstLineChars="200" w:firstLine="420"/>
        <w:rPr>
          <w:rFonts w:ascii="Arial Unicode MS" w:hAnsi="Arial Unicode MS" w:cs="Arial"/>
          <w:szCs w:val="21"/>
        </w:rPr>
        <w:sectPr w:rsidR="007B1AD2" w:rsidSect="004F05E2">
          <w:pgSz w:w="11906" w:h="16838"/>
          <w:pgMar w:top="1440" w:right="1800" w:bottom="1440" w:left="1800" w:header="851" w:footer="992" w:gutter="0"/>
          <w:cols w:space="720"/>
          <w:titlePg/>
          <w:docGrid w:linePitch="312"/>
        </w:sectPr>
      </w:pPr>
      <w:r w:rsidRPr="00AA10DB">
        <w:rPr>
          <w:rFonts w:ascii="Arial Unicode MS" w:hAnsi="Arial Unicode MS" w:cs="Arial" w:hint="eastAsia"/>
          <w:szCs w:val="21"/>
        </w:rPr>
        <w:t>基金财产清算账册及有关文件由基金托管人保存</w:t>
      </w:r>
      <w:r w:rsidRPr="00AA10DB">
        <w:rPr>
          <w:rFonts w:ascii="Arial Unicode MS" w:hAnsi="Arial Unicode MS" w:cs="Arial" w:hint="eastAsia"/>
          <w:szCs w:val="21"/>
        </w:rPr>
        <w:t>15</w:t>
      </w:r>
      <w:r>
        <w:rPr>
          <w:rFonts w:ascii="Arial Unicode MS" w:hAnsi="Arial Unicode MS" w:cs="Arial" w:hint="eastAsia"/>
          <w:szCs w:val="21"/>
        </w:rPr>
        <w:t>年以上</w:t>
      </w:r>
      <w:r w:rsidR="00D667D4" w:rsidRPr="00D667D4">
        <w:rPr>
          <w:rFonts w:ascii="Arial Unicode MS" w:hAnsi="Arial Unicode MS" w:cs="Arial" w:hint="eastAsia"/>
          <w:szCs w:val="21"/>
        </w:rPr>
        <w:t>。</w:t>
      </w:r>
      <w:bookmarkEnd w:id="137"/>
    </w:p>
    <w:p w14:paraId="24B1CD99"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138" w:name="_Toc12357176"/>
      <w:bookmarkStart w:id="139" w:name="_Toc21073396"/>
      <w:bookmarkStart w:id="140" w:name="_Toc147463123"/>
      <w:bookmarkStart w:id="141" w:name="_Toc214873621"/>
      <w:bookmarkStart w:id="142" w:name="_Toc317088165"/>
      <w:bookmarkStart w:id="143" w:name="_Toc317088554"/>
      <w:bookmarkStart w:id="144" w:name="_Toc320887659"/>
      <w:bookmarkStart w:id="145" w:name="_Toc335232708"/>
      <w:bookmarkStart w:id="146" w:name="_Toc8047834"/>
      <w:r w:rsidRPr="007B1922">
        <w:rPr>
          <w:rFonts w:ascii="Arial Unicode MS" w:eastAsia="宋体" w:hAnsi="Arial Unicode MS" w:cs="Arial"/>
          <w:b/>
          <w:bCs/>
          <w:sz w:val="28"/>
          <w:szCs w:val="28"/>
        </w:rPr>
        <w:t>第二十部分</w:t>
      </w:r>
      <w:r w:rsidRPr="007B1922">
        <w:rPr>
          <w:rFonts w:ascii="Arial Unicode MS" w:eastAsia="宋体" w:hAnsi="Arial Unicode MS" w:cs="Arial"/>
          <w:b/>
          <w:bCs/>
          <w:sz w:val="28"/>
          <w:szCs w:val="28"/>
        </w:rPr>
        <w:t xml:space="preserve">  </w:t>
      </w:r>
      <w:bookmarkEnd w:id="138"/>
      <w:bookmarkEnd w:id="139"/>
      <w:bookmarkEnd w:id="140"/>
      <w:r w:rsidRPr="007B1922">
        <w:rPr>
          <w:rFonts w:ascii="Arial Unicode MS" w:eastAsia="宋体" w:hAnsi="Arial Unicode MS" w:cs="Arial"/>
          <w:b/>
          <w:bCs/>
          <w:sz w:val="28"/>
          <w:szCs w:val="28"/>
        </w:rPr>
        <w:t>对基金份额持有人的服务</w:t>
      </w:r>
      <w:bookmarkEnd w:id="141"/>
      <w:bookmarkEnd w:id="142"/>
      <w:bookmarkEnd w:id="143"/>
      <w:bookmarkEnd w:id="144"/>
      <w:bookmarkEnd w:id="145"/>
      <w:bookmarkEnd w:id="146"/>
    </w:p>
    <w:p w14:paraId="54291E7A" w14:textId="77777777" w:rsidR="000E2A1B" w:rsidRPr="000F62DC" w:rsidRDefault="000E2A1B" w:rsidP="008E7728">
      <w:pPr>
        <w:spacing w:line="360" w:lineRule="auto"/>
        <w:rPr>
          <w:rFonts w:ascii="Arial Unicode MS" w:hAnsi="Arial Unicode MS"/>
        </w:rPr>
      </w:pPr>
    </w:p>
    <w:p w14:paraId="48831B7E" w14:textId="77777777" w:rsidR="00E40473" w:rsidRPr="00777F22" w:rsidRDefault="00E40473" w:rsidP="0034648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基金管理人承诺为基金份额持有人提供一系列服务，基金管理人根据基金份额持有人的需要和市场的变化，有权增加或变更服务项目。主要服务内容如下：</w:t>
      </w:r>
    </w:p>
    <w:p w14:paraId="68C27D33"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（一）电话人工咨询服务</w:t>
      </w:r>
    </w:p>
    <w:p w14:paraId="0849F1DC"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17D040B8"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（二）自助查询服务</w:t>
      </w:r>
    </w:p>
    <w:p w14:paraId="2B4F845F"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24960CD3"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（三）邮件咨询服务</w:t>
      </w:r>
    </w:p>
    <w:p w14:paraId="2B76CC1A"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投资者可通过电子邮件的形式向基金管理人提出疑问，针对投资者的问题，基金管理人将设有专员进行及时回复。</w:t>
      </w:r>
    </w:p>
    <w:p w14:paraId="0780C5EF"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（四）免费信息订阅服务</w:t>
      </w:r>
    </w:p>
    <w:p w14:paraId="7236160C"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1FF8BB5B"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（五）资料邮寄服务</w:t>
      </w:r>
    </w:p>
    <w:p w14:paraId="2438423D"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1D51F022"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（六）客户投诉受理服务</w:t>
      </w:r>
    </w:p>
    <w:p w14:paraId="6B761740"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投资人可以通过客服热线、书信、电子邮件等渠道，对基金管理人和销售机构所提供的服务进行投诉。</w:t>
      </w:r>
    </w:p>
    <w:p w14:paraId="2C66D65B"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003A2E50"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 xml:space="preserve">（七）基金管理人联系方式 </w:t>
      </w:r>
    </w:p>
    <w:p w14:paraId="530F70F4" w14:textId="77777777" w:rsidR="00E07A68" w:rsidRDefault="00761388">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w:t>
      </w:r>
      <w:r w:rsidR="00E40473" w:rsidRPr="00777F22">
        <w:rPr>
          <w:rFonts w:ascii="宋体" w:hAnsi="宋体" w:hint="eastAsia"/>
          <w:color w:val="000000"/>
          <w:kern w:val="0"/>
          <w:szCs w:val="21"/>
        </w:rPr>
        <w:t>网址： www.furamc.com .cn</w:t>
      </w:r>
    </w:p>
    <w:p w14:paraId="126D1BD5"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电子信箱：service@furamc.com.cn</w:t>
      </w:r>
    </w:p>
    <w:p w14:paraId="7ED17E69"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客服热线：4006855600</w:t>
      </w:r>
    </w:p>
    <w:p w14:paraId="45EB7FA6" w14:textId="77777777" w:rsidR="00E07A68" w:rsidRDefault="00E40473">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客户服务部门地址：深圳市福田区深南大道2012号深圳证券交易所广场3501，富荣基</w:t>
      </w:r>
      <w:r w:rsidRPr="000C361C">
        <w:rPr>
          <w:rFonts w:ascii="宋体" w:hAnsi="宋体" w:hint="eastAsia"/>
          <w:color w:val="000000"/>
          <w:kern w:val="0"/>
          <w:szCs w:val="21"/>
        </w:rPr>
        <w:t>金管理有限公司客户服务部门（收）</w:t>
      </w:r>
    </w:p>
    <w:p w14:paraId="768CE6BB" w14:textId="77777777" w:rsidR="00EE67FB" w:rsidRPr="00923B6D" w:rsidRDefault="00E40473" w:rsidP="00923B6D">
      <w:pPr>
        <w:spacing w:line="360" w:lineRule="auto"/>
        <w:ind w:firstLineChars="202" w:firstLine="424"/>
        <w:rPr>
          <w:rFonts w:ascii="宋体" w:hAnsi="宋体"/>
          <w:color w:val="000000"/>
          <w:kern w:val="0"/>
          <w:szCs w:val="21"/>
        </w:rPr>
      </w:pPr>
      <w:r w:rsidRPr="00923B6D">
        <w:rPr>
          <w:rFonts w:ascii="宋体" w:hAnsi="宋体" w:hint="eastAsia"/>
          <w:color w:val="000000"/>
          <w:kern w:val="0"/>
          <w:szCs w:val="21"/>
        </w:rPr>
        <w:t>邮编：</w:t>
      </w:r>
      <w:r w:rsidRPr="00923B6D">
        <w:rPr>
          <w:rFonts w:ascii="宋体" w:hAnsi="宋体"/>
          <w:color w:val="000000"/>
          <w:kern w:val="0"/>
          <w:szCs w:val="21"/>
        </w:rPr>
        <w:t>518038</w:t>
      </w:r>
    </w:p>
    <w:p w14:paraId="167C9590" w14:textId="77777777" w:rsidR="00A26D1A" w:rsidRPr="00E96FCE" w:rsidRDefault="00A26D1A" w:rsidP="00EE67FB">
      <w:pPr>
        <w:spacing w:line="360" w:lineRule="auto"/>
        <w:ind w:firstLineChars="202" w:firstLine="424"/>
        <w:rPr>
          <w:rFonts w:ascii="Arial Unicode MS" w:hAnsi="Arial Unicode MS" w:cs="Arial"/>
          <w:kern w:val="0"/>
          <w:szCs w:val="21"/>
        </w:rPr>
        <w:sectPr w:rsidR="00A26D1A" w:rsidRPr="00E96FCE" w:rsidSect="008D3435">
          <w:pgSz w:w="11906" w:h="16838"/>
          <w:pgMar w:top="1440" w:right="1800" w:bottom="1440" w:left="1800" w:header="851" w:footer="992" w:gutter="0"/>
          <w:cols w:space="720"/>
          <w:titlePg/>
          <w:docGrid w:linePitch="312"/>
        </w:sectPr>
      </w:pPr>
      <w:r w:rsidRPr="00E96FCE">
        <w:rPr>
          <w:rFonts w:ascii="Arial Unicode MS" w:hAnsi="Arial Unicode MS" w:cs="Arial" w:hint="eastAsia"/>
          <w:kern w:val="0"/>
          <w:szCs w:val="21"/>
        </w:rPr>
        <w:t>（</w:t>
      </w:r>
      <w:r w:rsidR="00E40473">
        <w:rPr>
          <w:rFonts w:ascii="Arial Unicode MS" w:hAnsi="Arial Unicode MS" w:cs="Arial" w:hint="eastAsia"/>
          <w:kern w:val="0"/>
          <w:szCs w:val="21"/>
        </w:rPr>
        <w:t>八</w:t>
      </w:r>
      <w:r w:rsidRPr="00E96FCE">
        <w:rPr>
          <w:rFonts w:ascii="Arial Unicode MS" w:hAnsi="Arial Unicode MS" w:cs="Arial" w:hint="eastAsia"/>
          <w:kern w:val="0"/>
          <w:szCs w:val="21"/>
        </w:rPr>
        <w:t>）如本招募说明书存在任何您</w:t>
      </w:r>
      <w:r w:rsidRPr="00E96FCE">
        <w:rPr>
          <w:rFonts w:ascii="Arial Unicode MS" w:hAnsi="Arial Unicode MS" w:cs="Arial" w:hint="eastAsia"/>
          <w:kern w:val="0"/>
          <w:szCs w:val="21"/>
        </w:rPr>
        <w:t>/</w:t>
      </w:r>
      <w:r w:rsidRPr="00E96FCE">
        <w:rPr>
          <w:rFonts w:ascii="Arial Unicode MS" w:hAnsi="Arial Unicode MS" w:cs="Arial" w:hint="eastAsia"/>
          <w:kern w:val="0"/>
          <w:szCs w:val="21"/>
        </w:rPr>
        <w:t>贵机构无法理解的内容，请通过上述联系方式联系基金管理人。请确保投资前，您</w:t>
      </w:r>
      <w:r w:rsidRPr="00E96FCE">
        <w:rPr>
          <w:rFonts w:ascii="Arial Unicode MS" w:hAnsi="Arial Unicode MS" w:cs="Arial" w:hint="eastAsia"/>
          <w:kern w:val="0"/>
          <w:szCs w:val="21"/>
        </w:rPr>
        <w:t>/</w:t>
      </w:r>
      <w:r w:rsidRPr="00E96FCE">
        <w:rPr>
          <w:rFonts w:ascii="Arial Unicode MS" w:hAnsi="Arial Unicode MS" w:cs="Arial" w:hint="eastAsia"/>
          <w:kern w:val="0"/>
          <w:szCs w:val="21"/>
        </w:rPr>
        <w:t>贵机构已经全面理解了本招募说明书。</w:t>
      </w:r>
    </w:p>
    <w:p w14:paraId="44827214" w14:textId="77777777" w:rsidR="00526175" w:rsidRDefault="00526175" w:rsidP="00526175">
      <w:pPr>
        <w:pStyle w:val="11"/>
        <w:snapToGrid w:val="0"/>
        <w:spacing w:before="0" w:after="0" w:line="360" w:lineRule="auto"/>
        <w:ind w:firstLineChars="150" w:firstLine="452"/>
        <w:rPr>
          <w:rFonts w:ascii="Arial Unicode MS" w:eastAsia="宋体" w:hAnsi="Arial Unicode MS" w:cs="Arial"/>
          <w:b/>
          <w:bCs/>
          <w:sz w:val="30"/>
          <w:szCs w:val="30"/>
        </w:rPr>
      </w:pPr>
      <w:bookmarkStart w:id="147" w:name="_Toc527466010"/>
      <w:bookmarkStart w:id="148" w:name="_Toc30359"/>
      <w:bookmarkStart w:id="149" w:name="_Toc520207207"/>
      <w:bookmarkStart w:id="150" w:name="_Toc256666809"/>
      <w:bookmarkStart w:id="151" w:name="_Toc256666929"/>
      <w:bookmarkStart w:id="152" w:name="_Toc522629936"/>
      <w:bookmarkStart w:id="153" w:name="_Toc521338342"/>
      <w:bookmarkStart w:id="154" w:name="_Toc482624810"/>
      <w:bookmarkStart w:id="155" w:name="_Toc8032469"/>
      <w:bookmarkStart w:id="156" w:name="_Toc8047835"/>
      <w:bookmarkStart w:id="157" w:name="_Toc530223198"/>
      <w:bookmarkStart w:id="158" w:name="_Toc214873622"/>
      <w:bookmarkStart w:id="159" w:name="_Toc317088166"/>
      <w:bookmarkStart w:id="160" w:name="_Toc317088555"/>
      <w:bookmarkStart w:id="161" w:name="_Toc320887660"/>
      <w:bookmarkStart w:id="162" w:name="_Toc335232709"/>
      <w:bookmarkStart w:id="163" w:name="_Toc484165614"/>
      <w:r>
        <w:rPr>
          <w:rFonts w:ascii="Arial Unicode MS" w:eastAsia="宋体" w:hAnsi="Arial Unicode MS" w:cs="Arial" w:hint="eastAsia"/>
          <w:b/>
          <w:bCs/>
          <w:sz w:val="30"/>
          <w:szCs w:val="30"/>
        </w:rPr>
        <w:t>第二十一部分</w:t>
      </w:r>
      <w:r>
        <w:rPr>
          <w:rFonts w:ascii="Arial Unicode MS" w:eastAsia="宋体" w:hAnsi="Arial Unicode MS" w:cs="Arial" w:hint="eastAsia"/>
          <w:b/>
          <w:bCs/>
          <w:sz w:val="30"/>
          <w:szCs w:val="30"/>
        </w:rPr>
        <w:t xml:space="preserve">  </w:t>
      </w:r>
      <w:r>
        <w:rPr>
          <w:rFonts w:ascii="Arial Unicode MS" w:eastAsia="宋体" w:hAnsi="Arial Unicode MS" w:cs="Arial" w:hint="eastAsia"/>
          <w:b/>
          <w:bCs/>
          <w:sz w:val="30"/>
          <w:szCs w:val="30"/>
        </w:rPr>
        <w:t>其他应披露事项</w:t>
      </w:r>
      <w:bookmarkEnd w:id="147"/>
      <w:bookmarkEnd w:id="148"/>
      <w:bookmarkEnd w:id="149"/>
      <w:bookmarkEnd w:id="150"/>
      <w:bookmarkEnd w:id="151"/>
      <w:bookmarkEnd w:id="152"/>
      <w:bookmarkEnd w:id="153"/>
      <w:bookmarkEnd w:id="154"/>
      <w:bookmarkEnd w:id="155"/>
      <w:bookmarkEnd w:id="156"/>
    </w:p>
    <w:tbl>
      <w:tblPr>
        <w:tblpPr w:leftFromText="180" w:rightFromText="180" w:vertAnchor="text" w:tblpY="1"/>
        <w:tblOverlap w:val="never"/>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512"/>
      </w:tblGrid>
      <w:tr w:rsidR="00526175" w14:paraId="2B1D735E"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5B5F4F04"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序号</w:t>
            </w:r>
          </w:p>
        </w:tc>
        <w:tc>
          <w:tcPr>
            <w:tcW w:w="5245" w:type="dxa"/>
            <w:tcBorders>
              <w:top w:val="single" w:sz="4" w:space="0" w:color="auto"/>
              <w:left w:val="single" w:sz="4" w:space="0" w:color="auto"/>
              <w:bottom w:val="single" w:sz="4" w:space="0" w:color="auto"/>
              <w:right w:val="single" w:sz="4" w:space="0" w:color="auto"/>
            </w:tcBorders>
            <w:hideMark/>
          </w:tcPr>
          <w:p w14:paraId="72673FEA"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公告事项</w:t>
            </w:r>
          </w:p>
        </w:tc>
        <w:tc>
          <w:tcPr>
            <w:tcW w:w="1512" w:type="dxa"/>
            <w:tcBorders>
              <w:top w:val="single" w:sz="4" w:space="0" w:color="auto"/>
              <w:left w:val="single" w:sz="4" w:space="0" w:color="auto"/>
              <w:bottom w:val="single" w:sz="4" w:space="0" w:color="auto"/>
              <w:right w:val="single" w:sz="4" w:space="0" w:color="auto"/>
            </w:tcBorders>
            <w:hideMark/>
          </w:tcPr>
          <w:p w14:paraId="7E0BF0AF"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披露日期</w:t>
            </w:r>
          </w:p>
        </w:tc>
      </w:tr>
      <w:tr w:rsidR="00526175" w14:paraId="40FEBA99"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23DFB87D"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p>
        </w:tc>
        <w:tc>
          <w:tcPr>
            <w:tcW w:w="5245" w:type="dxa"/>
            <w:tcBorders>
              <w:top w:val="single" w:sz="4" w:space="0" w:color="auto"/>
              <w:left w:val="single" w:sz="4" w:space="0" w:color="auto"/>
              <w:bottom w:val="single" w:sz="4" w:space="0" w:color="auto"/>
              <w:right w:val="single" w:sz="4" w:space="0" w:color="auto"/>
            </w:tcBorders>
            <w:hideMark/>
          </w:tcPr>
          <w:p w14:paraId="58B556FF" w14:textId="77777777" w:rsidR="00526175" w:rsidRDefault="00526175" w:rsidP="00B47F2F">
            <w:pPr>
              <w:rPr>
                <w:rFonts w:asciiTheme="minorEastAsia" w:eastAsiaTheme="minorEastAsia" w:hAnsiTheme="minorEastAsia" w:cs="Arial"/>
                <w:kern w:val="0"/>
                <w:sz w:val="24"/>
              </w:rPr>
            </w:pPr>
            <w:r w:rsidRPr="00721AFF">
              <w:rPr>
                <w:rFonts w:asciiTheme="minorEastAsia" w:eastAsiaTheme="minorEastAsia" w:hAnsiTheme="minorEastAsia" w:cs="Arial" w:hint="eastAsia"/>
                <w:kern w:val="0"/>
                <w:sz w:val="24"/>
              </w:rPr>
              <w:t>关于富荣富开1-3年国开债纯债债券型证券投资基金提前结束募集的公告</w:t>
            </w:r>
          </w:p>
        </w:tc>
        <w:tc>
          <w:tcPr>
            <w:tcW w:w="1512" w:type="dxa"/>
            <w:tcBorders>
              <w:top w:val="single" w:sz="4" w:space="0" w:color="auto"/>
              <w:left w:val="single" w:sz="4" w:space="0" w:color="auto"/>
              <w:bottom w:val="single" w:sz="4" w:space="0" w:color="auto"/>
              <w:right w:val="single" w:sz="4" w:space="0" w:color="auto"/>
            </w:tcBorders>
            <w:hideMark/>
          </w:tcPr>
          <w:p w14:paraId="3FD74855"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2018-1</w:t>
            </w:r>
            <w:r>
              <w:rPr>
                <w:rFonts w:asciiTheme="minorEastAsia" w:eastAsiaTheme="minorEastAsia" w:hAnsiTheme="minorEastAsia" w:cs="Arial"/>
                <w:kern w:val="0"/>
                <w:sz w:val="24"/>
              </w:rPr>
              <w:t>0</w:t>
            </w: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31</w:t>
            </w:r>
          </w:p>
        </w:tc>
      </w:tr>
      <w:tr w:rsidR="00526175" w14:paraId="357BC59F"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074951A2"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p>
        </w:tc>
        <w:tc>
          <w:tcPr>
            <w:tcW w:w="5245" w:type="dxa"/>
            <w:tcBorders>
              <w:top w:val="single" w:sz="4" w:space="0" w:color="auto"/>
              <w:left w:val="single" w:sz="4" w:space="0" w:color="auto"/>
              <w:bottom w:val="single" w:sz="4" w:space="0" w:color="auto"/>
              <w:right w:val="single" w:sz="4" w:space="0" w:color="auto"/>
            </w:tcBorders>
            <w:hideMark/>
          </w:tcPr>
          <w:p w14:paraId="22CD635C" w14:textId="77777777" w:rsidR="00526175" w:rsidRDefault="00526175" w:rsidP="00B47F2F">
            <w:pPr>
              <w:rPr>
                <w:rFonts w:asciiTheme="minorEastAsia" w:eastAsiaTheme="minorEastAsia" w:hAnsiTheme="minorEastAsia" w:cs="Arial"/>
                <w:kern w:val="0"/>
                <w:sz w:val="24"/>
              </w:rPr>
            </w:pPr>
            <w:r w:rsidRPr="00721AFF">
              <w:rPr>
                <w:rFonts w:asciiTheme="minorEastAsia" w:eastAsiaTheme="minorEastAsia" w:hAnsiTheme="minorEastAsia" w:cs="Arial" w:hint="eastAsia"/>
                <w:kern w:val="0"/>
                <w:sz w:val="24"/>
              </w:rPr>
              <w:t>富荣富开1-3年国开债纯债债券型证券投资基金合同生效公告</w:t>
            </w:r>
          </w:p>
        </w:tc>
        <w:tc>
          <w:tcPr>
            <w:tcW w:w="1512" w:type="dxa"/>
            <w:tcBorders>
              <w:top w:val="single" w:sz="4" w:space="0" w:color="auto"/>
              <w:left w:val="single" w:sz="4" w:space="0" w:color="auto"/>
              <w:bottom w:val="single" w:sz="4" w:space="0" w:color="auto"/>
              <w:right w:val="single" w:sz="4" w:space="0" w:color="auto"/>
            </w:tcBorders>
            <w:hideMark/>
          </w:tcPr>
          <w:p w14:paraId="3C697A0B"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2018-11-</w:t>
            </w:r>
            <w:r>
              <w:rPr>
                <w:rFonts w:asciiTheme="minorEastAsia" w:eastAsiaTheme="minorEastAsia" w:hAnsiTheme="minorEastAsia" w:cs="Arial"/>
                <w:kern w:val="0"/>
                <w:sz w:val="24"/>
              </w:rPr>
              <w:t>01</w:t>
            </w:r>
          </w:p>
        </w:tc>
      </w:tr>
      <w:tr w:rsidR="00526175" w14:paraId="192E9744"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6859457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p>
        </w:tc>
        <w:tc>
          <w:tcPr>
            <w:tcW w:w="5245" w:type="dxa"/>
            <w:tcBorders>
              <w:top w:val="single" w:sz="4" w:space="0" w:color="auto"/>
              <w:left w:val="single" w:sz="4" w:space="0" w:color="auto"/>
              <w:bottom w:val="single" w:sz="4" w:space="0" w:color="auto"/>
              <w:right w:val="single" w:sz="4" w:space="0" w:color="auto"/>
            </w:tcBorders>
          </w:tcPr>
          <w:p w14:paraId="43CBDFB8" w14:textId="77777777" w:rsidR="00526175" w:rsidRPr="00721AFF"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富荣基金关于副总经理变更的公告</w:t>
            </w:r>
          </w:p>
        </w:tc>
        <w:tc>
          <w:tcPr>
            <w:tcW w:w="1512" w:type="dxa"/>
            <w:tcBorders>
              <w:top w:val="single" w:sz="4" w:space="0" w:color="auto"/>
              <w:left w:val="single" w:sz="4" w:space="0" w:color="auto"/>
              <w:bottom w:val="single" w:sz="4" w:space="0" w:color="auto"/>
              <w:right w:val="single" w:sz="4" w:space="0" w:color="auto"/>
            </w:tcBorders>
          </w:tcPr>
          <w:p w14:paraId="7F5273BA"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2018-11-22</w:t>
            </w:r>
          </w:p>
        </w:tc>
      </w:tr>
      <w:tr w:rsidR="00526175" w14:paraId="6435FAF6"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2B6DC660"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p>
        </w:tc>
        <w:tc>
          <w:tcPr>
            <w:tcW w:w="5245" w:type="dxa"/>
            <w:tcBorders>
              <w:top w:val="single" w:sz="4" w:space="0" w:color="auto"/>
              <w:left w:val="single" w:sz="4" w:space="0" w:color="auto"/>
              <w:bottom w:val="single" w:sz="4" w:space="0" w:color="auto"/>
              <w:right w:val="single" w:sz="4" w:space="0" w:color="auto"/>
            </w:tcBorders>
          </w:tcPr>
          <w:p w14:paraId="2D600CF8" w14:textId="77777777" w:rsidR="00526175" w:rsidRPr="00721AFF" w:rsidRDefault="00526175" w:rsidP="00B47F2F">
            <w:pPr>
              <w:rPr>
                <w:rFonts w:asciiTheme="minorEastAsia" w:eastAsiaTheme="minorEastAsia" w:hAnsiTheme="minorEastAsia" w:cs="Arial"/>
                <w:kern w:val="0"/>
                <w:sz w:val="24"/>
              </w:rPr>
            </w:pPr>
            <w:r w:rsidRPr="00721AFF">
              <w:rPr>
                <w:rFonts w:asciiTheme="minorEastAsia" w:eastAsiaTheme="minorEastAsia" w:hAnsiTheme="minorEastAsia" w:cs="Arial" w:hint="eastAsia"/>
                <w:kern w:val="0"/>
                <w:sz w:val="24"/>
              </w:rPr>
              <w:t>富荣富开1-3年国开债纯债债券型证券投资基金开放日常申购、赎回、转换及定期定额申购业务的公告</w:t>
            </w:r>
          </w:p>
        </w:tc>
        <w:tc>
          <w:tcPr>
            <w:tcW w:w="1512" w:type="dxa"/>
            <w:tcBorders>
              <w:top w:val="single" w:sz="4" w:space="0" w:color="auto"/>
              <w:left w:val="single" w:sz="4" w:space="0" w:color="auto"/>
              <w:bottom w:val="single" w:sz="4" w:space="0" w:color="auto"/>
              <w:right w:val="single" w:sz="4" w:space="0" w:color="auto"/>
            </w:tcBorders>
          </w:tcPr>
          <w:p w14:paraId="58DE537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2018-12-</w:t>
            </w:r>
            <w:r>
              <w:rPr>
                <w:rFonts w:asciiTheme="minorEastAsia" w:eastAsiaTheme="minorEastAsia" w:hAnsiTheme="minorEastAsia" w:cs="Arial"/>
                <w:kern w:val="0"/>
                <w:sz w:val="24"/>
              </w:rPr>
              <w:t>05</w:t>
            </w:r>
          </w:p>
        </w:tc>
      </w:tr>
      <w:tr w:rsidR="00526175" w14:paraId="62D0E6DF"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05E9A8A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w:t>
            </w:r>
          </w:p>
        </w:tc>
        <w:tc>
          <w:tcPr>
            <w:tcW w:w="5245" w:type="dxa"/>
            <w:tcBorders>
              <w:top w:val="single" w:sz="4" w:space="0" w:color="auto"/>
              <w:left w:val="single" w:sz="4" w:space="0" w:color="auto"/>
              <w:bottom w:val="single" w:sz="4" w:space="0" w:color="auto"/>
              <w:right w:val="single" w:sz="4" w:space="0" w:color="auto"/>
            </w:tcBorders>
          </w:tcPr>
          <w:p w14:paraId="6FF8D19B" w14:textId="77777777" w:rsidR="00526175" w:rsidRPr="00721AFF" w:rsidRDefault="00526175" w:rsidP="00B47F2F">
            <w:pPr>
              <w:rPr>
                <w:rFonts w:asciiTheme="minorEastAsia" w:eastAsiaTheme="minorEastAsia" w:hAnsiTheme="minorEastAsia" w:cs="Arial"/>
                <w:kern w:val="0"/>
                <w:sz w:val="24"/>
              </w:rPr>
            </w:pPr>
            <w:r w:rsidRPr="00721AFF">
              <w:rPr>
                <w:rFonts w:asciiTheme="minorEastAsia" w:eastAsiaTheme="minorEastAsia" w:hAnsiTheme="minorEastAsia" w:cs="Arial" w:hint="eastAsia"/>
                <w:kern w:val="0"/>
                <w:sz w:val="24"/>
              </w:rPr>
              <w:t>富荣基金管理有限公司基金经理变更公告</w:t>
            </w:r>
          </w:p>
        </w:tc>
        <w:tc>
          <w:tcPr>
            <w:tcW w:w="1512" w:type="dxa"/>
            <w:tcBorders>
              <w:top w:val="single" w:sz="4" w:space="0" w:color="auto"/>
              <w:left w:val="single" w:sz="4" w:space="0" w:color="auto"/>
              <w:bottom w:val="single" w:sz="4" w:space="0" w:color="auto"/>
              <w:right w:val="single" w:sz="4" w:space="0" w:color="auto"/>
            </w:tcBorders>
          </w:tcPr>
          <w:p w14:paraId="378E2291"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2018-12-13</w:t>
            </w:r>
          </w:p>
        </w:tc>
      </w:tr>
      <w:tr w:rsidR="00526175" w14:paraId="2B486BD5"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0335DCD2"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w:t>
            </w:r>
          </w:p>
        </w:tc>
        <w:tc>
          <w:tcPr>
            <w:tcW w:w="5245" w:type="dxa"/>
            <w:tcBorders>
              <w:top w:val="single" w:sz="4" w:space="0" w:color="auto"/>
              <w:left w:val="single" w:sz="4" w:space="0" w:color="auto"/>
              <w:bottom w:val="single" w:sz="4" w:space="0" w:color="auto"/>
              <w:right w:val="single" w:sz="4" w:space="0" w:color="auto"/>
            </w:tcBorders>
            <w:hideMark/>
          </w:tcPr>
          <w:p w14:paraId="446515AB"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富荣基金管理有限公司旗下公募基金2018年年度最后一个市场自然日基金资产净值、基金份额净值及份额累计净值公告</w:t>
            </w:r>
          </w:p>
        </w:tc>
        <w:tc>
          <w:tcPr>
            <w:tcW w:w="1512" w:type="dxa"/>
            <w:tcBorders>
              <w:top w:val="single" w:sz="4" w:space="0" w:color="auto"/>
              <w:left w:val="single" w:sz="4" w:space="0" w:color="auto"/>
              <w:bottom w:val="single" w:sz="4" w:space="0" w:color="auto"/>
              <w:right w:val="single" w:sz="4" w:space="0" w:color="auto"/>
            </w:tcBorders>
            <w:hideMark/>
          </w:tcPr>
          <w:p w14:paraId="74FD0F7F"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2019-01-02</w:t>
            </w:r>
          </w:p>
        </w:tc>
      </w:tr>
      <w:tr w:rsidR="00526175" w14:paraId="0272DC59"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145D850D"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7</w:t>
            </w:r>
          </w:p>
        </w:tc>
        <w:tc>
          <w:tcPr>
            <w:tcW w:w="5245" w:type="dxa"/>
            <w:tcBorders>
              <w:top w:val="single" w:sz="4" w:space="0" w:color="auto"/>
              <w:left w:val="single" w:sz="4" w:space="0" w:color="auto"/>
              <w:bottom w:val="single" w:sz="4" w:space="0" w:color="auto"/>
              <w:right w:val="single" w:sz="4" w:space="0" w:color="auto"/>
            </w:tcBorders>
            <w:hideMark/>
          </w:tcPr>
          <w:p w14:paraId="62C5FFD0"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富荣基金管理有限公司2019年改聘会计师事务所公告</w:t>
            </w:r>
          </w:p>
        </w:tc>
        <w:tc>
          <w:tcPr>
            <w:tcW w:w="1512" w:type="dxa"/>
            <w:tcBorders>
              <w:top w:val="single" w:sz="4" w:space="0" w:color="auto"/>
              <w:left w:val="single" w:sz="4" w:space="0" w:color="auto"/>
              <w:bottom w:val="single" w:sz="4" w:space="0" w:color="auto"/>
              <w:right w:val="single" w:sz="4" w:space="0" w:color="auto"/>
            </w:tcBorders>
            <w:hideMark/>
          </w:tcPr>
          <w:p w14:paraId="60F3C253"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2019-01-04</w:t>
            </w:r>
          </w:p>
        </w:tc>
      </w:tr>
      <w:tr w:rsidR="00526175" w14:paraId="09450A51"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0B7BEEEB"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8</w:t>
            </w:r>
          </w:p>
        </w:tc>
        <w:tc>
          <w:tcPr>
            <w:tcW w:w="5245" w:type="dxa"/>
            <w:tcBorders>
              <w:top w:val="single" w:sz="4" w:space="0" w:color="auto"/>
              <w:left w:val="single" w:sz="4" w:space="0" w:color="auto"/>
              <w:bottom w:val="single" w:sz="4" w:space="0" w:color="auto"/>
              <w:right w:val="single" w:sz="4" w:space="0" w:color="auto"/>
            </w:tcBorders>
            <w:hideMark/>
          </w:tcPr>
          <w:p w14:paraId="2C8963C6"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富荣基金管理有限公司关于旗下部分基金新增深圳众禄基金销售股份有限公司为销售机构并开通基金定投转换业务的公告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hideMark/>
          </w:tcPr>
          <w:p w14:paraId="2DC56875"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2019-01-10</w:t>
            </w:r>
          </w:p>
        </w:tc>
      </w:tr>
      <w:tr w:rsidR="00526175" w14:paraId="2B3C325D"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38A96AE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9</w:t>
            </w:r>
          </w:p>
        </w:tc>
        <w:tc>
          <w:tcPr>
            <w:tcW w:w="5245" w:type="dxa"/>
            <w:tcBorders>
              <w:top w:val="single" w:sz="4" w:space="0" w:color="auto"/>
              <w:left w:val="single" w:sz="4" w:space="0" w:color="auto"/>
              <w:bottom w:val="single" w:sz="4" w:space="0" w:color="auto"/>
              <w:right w:val="single" w:sz="4" w:space="0" w:color="auto"/>
            </w:tcBorders>
            <w:hideMark/>
          </w:tcPr>
          <w:p w14:paraId="5677EFB5" w14:textId="77777777" w:rsidR="00526175" w:rsidRDefault="00526175" w:rsidP="00B47F2F">
            <w:pPr>
              <w:rPr>
                <w:rFonts w:asciiTheme="minorEastAsia" w:eastAsiaTheme="minorEastAsia" w:hAnsiTheme="minorEastAsia" w:cs="Arial"/>
                <w:kern w:val="0"/>
                <w:sz w:val="24"/>
              </w:rPr>
            </w:pPr>
            <w:r w:rsidRPr="009E0307">
              <w:rPr>
                <w:rFonts w:asciiTheme="minorEastAsia" w:eastAsiaTheme="minorEastAsia" w:hAnsiTheme="minorEastAsia" w:cs="Arial" w:hint="eastAsia"/>
                <w:kern w:val="0"/>
                <w:sz w:val="24"/>
              </w:rPr>
              <w:t>富荣富开1-3年国开债纯债债券型证券投资基金2018年第四季度报告</w:t>
            </w:r>
          </w:p>
        </w:tc>
        <w:tc>
          <w:tcPr>
            <w:tcW w:w="1512" w:type="dxa"/>
            <w:tcBorders>
              <w:top w:val="single" w:sz="4" w:space="0" w:color="auto"/>
              <w:left w:val="single" w:sz="4" w:space="0" w:color="auto"/>
              <w:bottom w:val="single" w:sz="4" w:space="0" w:color="auto"/>
              <w:right w:val="single" w:sz="4" w:space="0" w:color="auto"/>
            </w:tcBorders>
            <w:hideMark/>
          </w:tcPr>
          <w:p w14:paraId="5233E099"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2019-01-18</w:t>
            </w:r>
          </w:p>
        </w:tc>
      </w:tr>
      <w:tr w:rsidR="00526175" w14:paraId="2B87C5BF"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3F64D906"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10</w:t>
            </w:r>
          </w:p>
        </w:tc>
        <w:tc>
          <w:tcPr>
            <w:tcW w:w="5245" w:type="dxa"/>
            <w:tcBorders>
              <w:top w:val="single" w:sz="4" w:space="0" w:color="auto"/>
              <w:left w:val="single" w:sz="4" w:space="0" w:color="auto"/>
              <w:bottom w:val="single" w:sz="4" w:space="0" w:color="auto"/>
              <w:right w:val="single" w:sz="4" w:space="0" w:color="auto"/>
            </w:tcBorders>
            <w:hideMark/>
          </w:tcPr>
          <w:p w14:paraId="1AE6A0B6"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富荣基金关于董事长变更的公告</w:t>
            </w:r>
          </w:p>
        </w:tc>
        <w:tc>
          <w:tcPr>
            <w:tcW w:w="1512" w:type="dxa"/>
            <w:tcBorders>
              <w:top w:val="single" w:sz="4" w:space="0" w:color="auto"/>
              <w:left w:val="single" w:sz="4" w:space="0" w:color="auto"/>
              <w:bottom w:val="single" w:sz="4" w:space="0" w:color="auto"/>
              <w:right w:val="single" w:sz="4" w:space="0" w:color="auto"/>
            </w:tcBorders>
            <w:hideMark/>
          </w:tcPr>
          <w:p w14:paraId="1CB01E51"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2019-01-24</w:t>
            </w:r>
          </w:p>
        </w:tc>
      </w:tr>
      <w:tr w:rsidR="00526175" w14:paraId="0DA9BDD6"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12B9EC55"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11</w:t>
            </w:r>
          </w:p>
        </w:tc>
        <w:tc>
          <w:tcPr>
            <w:tcW w:w="5245" w:type="dxa"/>
            <w:tcBorders>
              <w:top w:val="single" w:sz="4" w:space="0" w:color="auto"/>
              <w:left w:val="single" w:sz="4" w:space="0" w:color="auto"/>
              <w:bottom w:val="single" w:sz="4" w:space="0" w:color="auto"/>
              <w:right w:val="single" w:sz="4" w:space="0" w:color="auto"/>
            </w:tcBorders>
            <w:hideMark/>
          </w:tcPr>
          <w:p w14:paraId="01AC3859"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富荣基金管理有限公司关于旗下部分基金参加北京蛋卷基金销售有限公司基金转换费率优惠活动的公告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46FA5C0A"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2019-02-27</w:t>
            </w:r>
          </w:p>
        </w:tc>
      </w:tr>
      <w:tr w:rsidR="00526175" w14:paraId="2A709419"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43E468D3"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12</w:t>
            </w:r>
          </w:p>
        </w:tc>
        <w:tc>
          <w:tcPr>
            <w:tcW w:w="5245" w:type="dxa"/>
            <w:tcBorders>
              <w:top w:val="single" w:sz="4" w:space="0" w:color="auto"/>
              <w:left w:val="single" w:sz="4" w:space="0" w:color="auto"/>
              <w:bottom w:val="single" w:sz="4" w:space="0" w:color="auto"/>
              <w:right w:val="single" w:sz="4" w:space="0" w:color="auto"/>
            </w:tcBorders>
            <w:hideMark/>
          </w:tcPr>
          <w:p w14:paraId="2C963554"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富荣基金管理有限公司关于旗下部分基金参加北京蛋卷基金销售有限公司基金申购及定期定额投资申购费率优惠活动的公告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1988A6B8"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2019-02-27</w:t>
            </w:r>
          </w:p>
        </w:tc>
      </w:tr>
      <w:tr w:rsidR="00526175" w14:paraId="6147DD89"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3BEE3FD9"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13</w:t>
            </w:r>
          </w:p>
        </w:tc>
        <w:tc>
          <w:tcPr>
            <w:tcW w:w="5245" w:type="dxa"/>
            <w:tcBorders>
              <w:top w:val="single" w:sz="4" w:space="0" w:color="auto"/>
              <w:left w:val="single" w:sz="4" w:space="0" w:color="auto"/>
              <w:bottom w:val="single" w:sz="4" w:space="0" w:color="auto"/>
              <w:right w:val="single" w:sz="4" w:space="0" w:color="auto"/>
            </w:tcBorders>
            <w:hideMark/>
          </w:tcPr>
          <w:p w14:paraId="3E144D96"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富荣基金管理有限公司关于旗下部分基金新增北京蛋卷基金销售有限公司为销售机构并开通基金定投转换业务的公告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hideMark/>
          </w:tcPr>
          <w:p w14:paraId="2BF14098"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2019-02-27</w:t>
            </w:r>
          </w:p>
        </w:tc>
      </w:tr>
      <w:tr w:rsidR="00526175" w14:paraId="51688A9A"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1D0AB434"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14</w:t>
            </w:r>
          </w:p>
        </w:tc>
        <w:tc>
          <w:tcPr>
            <w:tcW w:w="5245" w:type="dxa"/>
            <w:tcBorders>
              <w:top w:val="single" w:sz="4" w:space="0" w:color="auto"/>
              <w:left w:val="single" w:sz="4" w:space="0" w:color="auto"/>
              <w:bottom w:val="single" w:sz="4" w:space="0" w:color="auto"/>
              <w:right w:val="single" w:sz="4" w:space="0" w:color="auto"/>
            </w:tcBorders>
            <w:hideMark/>
          </w:tcPr>
          <w:p w14:paraId="3EAFE3CA"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富荣基金管理有限公司关于旗下部分基金新增北京恒天明泽基金销售有限公司为销售机构并开通基金定投转换业务的公告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hideMark/>
          </w:tcPr>
          <w:p w14:paraId="7CC29F5C"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2019-02-28</w:t>
            </w:r>
          </w:p>
        </w:tc>
      </w:tr>
      <w:tr w:rsidR="00526175" w14:paraId="584CC65C"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329A0B4A"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15</w:t>
            </w:r>
          </w:p>
        </w:tc>
        <w:tc>
          <w:tcPr>
            <w:tcW w:w="5245" w:type="dxa"/>
            <w:tcBorders>
              <w:top w:val="single" w:sz="4" w:space="0" w:color="auto"/>
              <w:left w:val="single" w:sz="4" w:space="0" w:color="auto"/>
              <w:bottom w:val="single" w:sz="4" w:space="0" w:color="auto"/>
              <w:right w:val="single" w:sz="4" w:space="0" w:color="auto"/>
            </w:tcBorders>
            <w:hideMark/>
          </w:tcPr>
          <w:p w14:paraId="5AAFEB73"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富荣基金管理有限公司关于旗下部分基金参加北京恒天明泽基金销售有限公司基金申购及定期定额投资申购费率优惠活动的公告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29E88541"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2019-02-28</w:t>
            </w:r>
          </w:p>
        </w:tc>
      </w:tr>
      <w:tr w:rsidR="00526175" w14:paraId="0945F883"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146296A9"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kern w:val="0"/>
                <w:sz w:val="24"/>
              </w:rPr>
              <w:t>6</w:t>
            </w:r>
          </w:p>
        </w:tc>
        <w:tc>
          <w:tcPr>
            <w:tcW w:w="5245" w:type="dxa"/>
            <w:tcBorders>
              <w:top w:val="single" w:sz="4" w:space="0" w:color="auto"/>
              <w:left w:val="single" w:sz="4" w:space="0" w:color="auto"/>
              <w:bottom w:val="single" w:sz="4" w:space="0" w:color="auto"/>
              <w:right w:val="single" w:sz="4" w:space="0" w:color="auto"/>
            </w:tcBorders>
          </w:tcPr>
          <w:p w14:paraId="253A7FB4" w14:textId="77777777" w:rsidR="00526175" w:rsidRDefault="00526175" w:rsidP="00B47F2F">
            <w:pPr>
              <w:rPr>
                <w:rFonts w:asciiTheme="minorEastAsia" w:eastAsiaTheme="minorEastAsia" w:hAnsiTheme="minorEastAsia" w:cs="Arial"/>
                <w:kern w:val="0"/>
                <w:sz w:val="24"/>
              </w:rPr>
            </w:pPr>
            <w:r w:rsidRPr="009E0307">
              <w:rPr>
                <w:rFonts w:asciiTheme="minorEastAsia" w:eastAsiaTheme="minorEastAsia" w:hAnsiTheme="minorEastAsia" w:cs="Arial" w:hint="eastAsia"/>
                <w:kern w:val="0"/>
                <w:sz w:val="24"/>
              </w:rPr>
              <w:t>富荣富开1-3年国开债纯债债券型证券投资基金分红公告</w:t>
            </w:r>
          </w:p>
        </w:tc>
        <w:tc>
          <w:tcPr>
            <w:tcW w:w="1512" w:type="dxa"/>
            <w:tcBorders>
              <w:top w:val="single" w:sz="4" w:space="0" w:color="auto"/>
              <w:left w:val="single" w:sz="4" w:space="0" w:color="auto"/>
              <w:bottom w:val="single" w:sz="4" w:space="0" w:color="auto"/>
              <w:right w:val="single" w:sz="4" w:space="0" w:color="auto"/>
            </w:tcBorders>
          </w:tcPr>
          <w:p w14:paraId="5041D99B"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2019-03-12</w:t>
            </w:r>
          </w:p>
        </w:tc>
      </w:tr>
      <w:tr w:rsidR="00526175" w14:paraId="69C2675D"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5C5B6DF7"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17</w:t>
            </w:r>
          </w:p>
        </w:tc>
        <w:tc>
          <w:tcPr>
            <w:tcW w:w="5245" w:type="dxa"/>
            <w:tcBorders>
              <w:top w:val="single" w:sz="4" w:space="0" w:color="auto"/>
              <w:left w:val="single" w:sz="4" w:space="0" w:color="auto"/>
              <w:bottom w:val="single" w:sz="4" w:space="0" w:color="auto"/>
              <w:right w:val="single" w:sz="4" w:space="0" w:color="auto"/>
            </w:tcBorders>
            <w:hideMark/>
          </w:tcPr>
          <w:p w14:paraId="3A96754C"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富荣基金管理有限公司关于旗下部分基金参加深圳前海财厚基金销售有限公司基金转换费率优惠活动的公告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391EB2E9"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2019-03-13</w:t>
            </w:r>
          </w:p>
        </w:tc>
      </w:tr>
      <w:tr w:rsidR="00526175" w14:paraId="6A5479E0"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62044901"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18</w:t>
            </w:r>
          </w:p>
        </w:tc>
        <w:tc>
          <w:tcPr>
            <w:tcW w:w="5245" w:type="dxa"/>
            <w:tcBorders>
              <w:top w:val="single" w:sz="4" w:space="0" w:color="auto"/>
              <w:left w:val="single" w:sz="4" w:space="0" w:color="auto"/>
              <w:bottom w:val="single" w:sz="4" w:space="0" w:color="auto"/>
              <w:right w:val="single" w:sz="4" w:space="0" w:color="auto"/>
            </w:tcBorders>
            <w:hideMark/>
          </w:tcPr>
          <w:p w14:paraId="59718C9E"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富荣基金管理有限公司关于旗下部分基金参加深圳前海财厚基金销售有限公司基金申购及定期定额投资申购费率优惠活动的公告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742C80C2"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2019-03-13</w:t>
            </w:r>
          </w:p>
        </w:tc>
      </w:tr>
      <w:tr w:rsidR="00526175" w14:paraId="612D999E"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45D479B1"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19</w:t>
            </w:r>
          </w:p>
        </w:tc>
        <w:tc>
          <w:tcPr>
            <w:tcW w:w="5245" w:type="dxa"/>
            <w:tcBorders>
              <w:top w:val="single" w:sz="4" w:space="0" w:color="auto"/>
              <w:left w:val="single" w:sz="4" w:space="0" w:color="auto"/>
              <w:bottom w:val="single" w:sz="4" w:space="0" w:color="auto"/>
              <w:right w:val="single" w:sz="4" w:space="0" w:color="auto"/>
            </w:tcBorders>
            <w:hideMark/>
          </w:tcPr>
          <w:p w14:paraId="034D43AF"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富荣基金管理有限公司关于旗下部分基金新增深圳前海财厚基金销售有限公司为销售机构并开通基金定投转换业务的公告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hideMark/>
          </w:tcPr>
          <w:p w14:paraId="462A55E2"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2019-03-13</w:t>
            </w:r>
          </w:p>
        </w:tc>
      </w:tr>
      <w:tr w:rsidR="00526175" w14:paraId="2DE2E306"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2D6B1D10"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w:t>
            </w:r>
          </w:p>
        </w:tc>
        <w:tc>
          <w:tcPr>
            <w:tcW w:w="5245" w:type="dxa"/>
            <w:tcBorders>
              <w:top w:val="single" w:sz="4" w:space="0" w:color="auto"/>
              <w:left w:val="single" w:sz="4" w:space="0" w:color="auto"/>
              <w:bottom w:val="single" w:sz="4" w:space="0" w:color="auto"/>
              <w:right w:val="single" w:sz="4" w:space="0" w:color="auto"/>
            </w:tcBorders>
            <w:hideMark/>
          </w:tcPr>
          <w:p w14:paraId="0146C06A"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富荣基金管理有限公司关于旗下部分基金新增上海基煜基金销售有限公司为销售机构并开通基金定投转换业务的公告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hideMark/>
          </w:tcPr>
          <w:p w14:paraId="12504E92"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2019-03-16</w:t>
            </w:r>
          </w:p>
        </w:tc>
      </w:tr>
      <w:tr w:rsidR="00526175" w14:paraId="78E3267E"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742C340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21</w:t>
            </w:r>
          </w:p>
        </w:tc>
        <w:tc>
          <w:tcPr>
            <w:tcW w:w="5245" w:type="dxa"/>
            <w:tcBorders>
              <w:top w:val="single" w:sz="4" w:space="0" w:color="auto"/>
              <w:left w:val="single" w:sz="4" w:space="0" w:color="auto"/>
              <w:bottom w:val="single" w:sz="4" w:space="0" w:color="auto"/>
              <w:right w:val="single" w:sz="4" w:space="0" w:color="auto"/>
            </w:tcBorders>
            <w:hideMark/>
          </w:tcPr>
          <w:p w14:paraId="5ED60198"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富荣基金管理有限公司关于旗下部分基金参加上海基煜基金销售有限公司基金申购及定期定额投资申购费率优惠活动的公告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53081A3B"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2019-03-16</w:t>
            </w:r>
          </w:p>
        </w:tc>
      </w:tr>
      <w:tr w:rsidR="00526175" w14:paraId="5BFFDB9A"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3D48A08A"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22</w:t>
            </w:r>
          </w:p>
        </w:tc>
        <w:tc>
          <w:tcPr>
            <w:tcW w:w="5245" w:type="dxa"/>
            <w:tcBorders>
              <w:top w:val="single" w:sz="4" w:space="0" w:color="auto"/>
              <w:left w:val="single" w:sz="4" w:space="0" w:color="auto"/>
              <w:bottom w:val="single" w:sz="4" w:space="0" w:color="auto"/>
              <w:right w:val="single" w:sz="4" w:space="0" w:color="auto"/>
            </w:tcBorders>
            <w:hideMark/>
          </w:tcPr>
          <w:p w14:paraId="2643B636"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富荣基金管理有限公司关于旗下部分基金新增深圳盈信基金销售有限公司为销售机构并开通基金定投转换业务的公告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hideMark/>
          </w:tcPr>
          <w:p w14:paraId="0EB1F48F"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2019-03-20</w:t>
            </w:r>
          </w:p>
        </w:tc>
      </w:tr>
      <w:tr w:rsidR="00526175" w14:paraId="6AAC685F"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019891F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23</w:t>
            </w:r>
          </w:p>
        </w:tc>
        <w:tc>
          <w:tcPr>
            <w:tcW w:w="5245" w:type="dxa"/>
            <w:tcBorders>
              <w:top w:val="single" w:sz="4" w:space="0" w:color="auto"/>
              <w:left w:val="single" w:sz="4" w:space="0" w:color="auto"/>
              <w:bottom w:val="single" w:sz="4" w:space="0" w:color="auto"/>
              <w:right w:val="single" w:sz="4" w:space="0" w:color="auto"/>
            </w:tcBorders>
            <w:hideMark/>
          </w:tcPr>
          <w:p w14:paraId="55257817" w14:textId="77777777" w:rsidR="00526175" w:rsidRDefault="00526175" w:rsidP="00B47F2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富荣基金管理有限公司关于旗下部分基金参加深圳盈信基金销售有限公司基金申购及定期定额投资申购费率优惠活动的公告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hideMark/>
          </w:tcPr>
          <w:p w14:paraId="197CFAC0"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2019-03-20</w:t>
            </w:r>
          </w:p>
        </w:tc>
      </w:tr>
      <w:tr w:rsidR="00526175" w14:paraId="0FEF1155"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732CEF6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24</w:t>
            </w:r>
          </w:p>
        </w:tc>
        <w:tc>
          <w:tcPr>
            <w:tcW w:w="5245" w:type="dxa"/>
            <w:tcBorders>
              <w:top w:val="single" w:sz="4" w:space="0" w:color="auto"/>
              <w:left w:val="single" w:sz="4" w:space="0" w:color="auto"/>
              <w:bottom w:val="single" w:sz="4" w:space="0" w:color="auto"/>
              <w:right w:val="single" w:sz="4" w:space="0" w:color="auto"/>
            </w:tcBorders>
            <w:hideMark/>
          </w:tcPr>
          <w:p w14:paraId="1DEA56E2" w14:textId="77777777" w:rsidR="00526175" w:rsidRDefault="00526175" w:rsidP="00B47F2F">
            <w:pPr>
              <w:rPr>
                <w:rFonts w:asciiTheme="minorEastAsia" w:eastAsiaTheme="minorEastAsia" w:hAnsiTheme="minorEastAsia" w:cs="Arial"/>
                <w:kern w:val="0"/>
                <w:sz w:val="24"/>
              </w:rPr>
            </w:pPr>
            <w:r w:rsidRPr="009E0307">
              <w:rPr>
                <w:rFonts w:asciiTheme="minorEastAsia" w:eastAsiaTheme="minorEastAsia" w:hAnsiTheme="minorEastAsia" w:cs="Arial" w:hint="eastAsia"/>
                <w:kern w:val="0"/>
                <w:sz w:val="24"/>
              </w:rPr>
              <w:t>富荣富开1-3年国开债纯债债券型证券投资基金2018年年度报告</w:t>
            </w:r>
          </w:p>
        </w:tc>
        <w:tc>
          <w:tcPr>
            <w:tcW w:w="1512" w:type="dxa"/>
            <w:tcBorders>
              <w:top w:val="single" w:sz="4" w:space="0" w:color="auto"/>
              <w:left w:val="single" w:sz="4" w:space="0" w:color="auto"/>
              <w:bottom w:val="single" w:sz="4" w:space="0" w:color="auto"/>
              <w:right w:val="single" w:sz="4" w:space="0" w:color="auto"/>
            </w:tcBorders>
            <w:hideMark/>
          </w:tcPr>
          <w:p w14:paraId="4213E2C2"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2019-03-29</w:t>
            </w:r>
          </w:p>
        </w:tc>
      </w:tr>
      <w:tr w:rsidR="00526175" w14:paraId="26FEB925"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hideMark/>
          </w:tcPr>
          <w:p w14:paraId="6178B016"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25</w:t>
            </w:r>
          </w:p>
        </w:tc>
        <w:tc>
          <w:tcPr>
            <w:tcW w:w="5245" w:type="dxa"/>
            <w:tcBorders>
              <w:top w:val="single" w:sz="4" w:space="0" w:color="auto"/>
              <w:left w:val="single" w:sz="4" w:space="0" w:color="auto"/>
              <w:bottom w:val="single" w:sz="4" w:space="0" w:color="auto"/>
              <w:right w:val="single" w:sz="4" w:space="0" w:color="auto"/>
            </w:tcBorders>
            <w:hideMark/>
          </w:tcPr>
          <w:p w14:paraId="6E081D65" w14:textId="77777777" w:rsidR="00526175" w:rsidRDefault="00526175" w:rsidP="00B47F2F">
            <w:pPr>
              <w:rPr>
                <w:rFonts w:asciiTheme="minorEastAsia" w:eastAsiaTheme="minorEastAsia" w:hAnsiTheme="minorEastAsia" w:cs="Arial"/>
                <w:kern w:val="0"/>
                <w:sz w:val="24"/>
              </w:rPr>
            </w:pPr>
            <w:r w:rsidRPr="009E0307">
              <w:rPr>
                <w:rFonts w:asciiTheme="minorEastAsia" w:eastAsiaTheme="minorEastAsia" w:hAnsiTheme="minorEastAsia" w:cs="Arial" w:hint="eastAsia"/>
                <w:kern w:val="0"/>
                <w:sz w:val="24"/>
              </w:rPr>
              <w:t>富荣富开1-3年国开债纯债债券型证券投资基金2018年年度报告摘要</w:t>
            </w:r>
          </w:p>
        </w:tc>
        <w:tc>
          <w:tcPr>
            <w:tcW w:w="1512" w:type="dxa"/>
            <w:tcBorders>
              <w:top w:val="single" w:sz="4" w:space="0" w:color="auto"/>
              <w:left w:val="single" w:sz="4" w:space="0" w:color="auto"/>
              <w:bottom w:val="single" w:sz="4" w:space="0" w:color="auto"/>
              <w:right w:val="single" w:sz="4" w:space="0" w:color="auto"/>
            </w:tcBorders>
            <w:hideMark/>
          </w:tcPr>
          <w:p w14:paraId="485CB0FD"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2019-03-29</w:t>
            </w:r>
          </w:p>
        </w:tc>
      </w:tr>
      <w:tr w:rsidR="00526175" w14:paraId="25D3E104"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1511951D"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26</w:t>
            </w:r>
          </w:p>
        </w:tc>
        <w:tc>
          <w:tcPr>
            <w:tcW w:w="5245" w:type="dxa"/>
            <w:tcBorders>
              <w:top w:val="single" w:sz="4" w:space="0" w:color="auto"/>
              <w:left w:val="single" w:sz="4" w:space="0" w:color="auto"/>
              <w:bottom w:val="single" w:sz="4" w:space="0" w:color="auto"/>
              <w:right w:val="single" w:sz="4" w:space="0" w:color="auto"/>
            </w:tcBorders>
          </w:tcPr>
          <w:p w14:paraId="5E9236C0" w14:textId="77777777" w:rsidR="00526175" w:rsidRPr="009E0307" w:rsidRDefault="00526175" w:rsidP="00B47F2F">
            <w:pPr>
              <w:rPr>
                <w:rFonts w:asciiTheme="minorEastAsia" w:eastAsiaTheme="minorEastAsia" w:hAnsiTheme="minorEastAsia" w:cs="Arial"/>
                <w:kern w:val="0"/>
                <w:sz w:val="24"/>
              </w:rPr>
            </w:pPr>
            <w:r w:rsidRPr="00B41CD1">
              <w:rPr>
                <w:rFonts w:asciiTheme="minorEastAsia" w:eastAsiaTheme="minorEastAsia" w:hAnsiTheme="minorEastAsia" w:cs="Arial" w:hint="eastAsia"/>
                <w:kern w:val="0"/>
                <w:sz w:val="24"/>
              </w:rPr>
              <w:t>富荣基金管理有限公司关于旗下部分基金参加华鑫证券有限责任公司基金申购及定期定额投资申购费率优惠活动的公告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tcPr>
          <w:p w14:paraId="2A4B4CF3"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2019-04-09</w:t>
            </w:r>
          </w:p>
        </w:tc>
      </w:tr>
      <w:tr w:rsidR="00526175" w14:paraId="73C4719D"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4C6C2F05"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27</w:t>
            </w:r>
          </w:p>
        </w:tc>
        <w:tc>
          <w:tcPr>
            <w:tcW w:w="5245" w:type="dxa"/>
            <w:tcBorders>
              <w:top w:val="single" w:sz="4" w:space="0" w:color="auto"/>
              <w:left w:val="single" w:sz="4" w:space="0" w:color="auto"/>
              <w:bottom w:val="single" w:sz="4" w:space="0" w:color="auto"/>
              <w:right w:val="single" w:sz="4" w:space="0" w:color="auto"/>
            </w:tcBorders>
          </w:tcPr>
          <w:p w14:paraId="6D54A11D" w14:textId="77777777" w:rsidR="00526175" w:rsidRPr="009E0307" w:rsidRDefault="00526175" w:rsidP="00B47F2F">
            <w:pPr>
              <w:rPr>
                <w:rFonts w:asciiTheme="minorEastAsia" w:eastAsiaTheme="minorEastAsia" w:hAnsiTheme="minorEastAsia" w:cs="Arial"/>
                <w:kern w:val="0"/>
                <w:sz w:val="24"/>
              </w:rPr>
            </w:pPr>
            <w:r w:rsidRPr="00B41CD1">
              <w:rPr>
                <w:rFonts w:asciiTheme="minorEastAsia" w:eastAsiaTheme="minorEastAsia" w:hAnsiTheme="minorEastAsia" w:cs="Arial" w:hint="eastAsia"/>
                <w:kern w:val="0"/>
                <w:sz w:val="24"/>
              </w:rPr>
              <w:t>富荣基金管理有限公司关于旗下部分基金新增华鑫证券有限责任公司为销售机构并开通基金定投转换业务的公告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tcPr>
          <w:p w14:paraId="62B5CE9E"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2019-04-09</w:t>
            </w:r>
          </w:p>
        </w:tc>
      </w:tr>
      <w:tr w:rsidR="00526175" w14:paraId="0AB9A0A6"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52479BA8"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28</w:t>
            </w:r>
          </w:p>
        </w:tc>
        <w:tc>
          <w:tcPr>
            <w:tcW w:w="5245" w:type="dxa"/>
            <w:tcBorders>
              <w:top w:val="single" w:sz="4" w:space="0" w:color="auto"/>
              <w:left w:val="single" w:sz="4" w:space="0" w:color="auto"/>
              <w:bottom w:val="single" w:sz="4" w:space="0" w:color="auto"/>
              <w:right w:val="single" w:sz="4" w:space="0" w:color="auto"/>
            </w:tcBorders>
          </w:tcPr>
          <w:p w14:paraId="202B4D2E" w14:textId="77777777" w:rsidR="00526175" w:rsidRPr="009E0307" w:rsidRDefault="00526175" w:rsidP="00B47F2F">
            <w:pPr>
              <w:rPr>
                <w:rFonts w:asciiTheme="minorEastAsia" w:eastAsiaTheme="minorEastAsia" w:hAnsiTheme="minorEastAsia" w:cs="Arial"/>
                <w:kern w:val="0"/>
                <w:sz w:val="24"/>
              </w:rPr>
            </w:pPr>
            <w:r w:rsidRPr="00B41CD1">
              <w:rPr>
                <w:rFonts w:asciiTheme="minorEastAsia" w:eastAsiaTheme="minorEastAsia" w:hAnsiTheme="minorEastAsia" w:cs="Arial" w:hint="eastAsia"/>
                <w:kern w:val="0"/>
                <w:sz w:val="24"/>
              </w:rPr>
              <w:t>富荣基金管理有限公司关于旗下部分基金参加诺亚正行基金销售有限公司基金申购及定期定额投资申购费率优惠活动的公告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tcPr>
          <w:p w14:paraId="383CACB0"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2019-04-18</w:t>
            </w:r>
          </w:p>
        </w:tc>
      </w:tr>
      <w:tr w:rsidR="00526175" w14:paraId="1147891C"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0E54C970"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29</w:t>
            </w:r>
          </w:p>
        </w:tc>
        <w:tc>
          <w:tcPr>
            <w:tcW w:w="5245" w:type="dxa"/>
            <w:tcBorders>
              <w:top w:val="single" w:sz="4" w:space="0" w:color="auto"/>
              <w:left w:val="single" w:sz="4" w:space="0" w:color="auto"/>
              <w:bottom w:val="single" w:sz="4" w:space="0" w:color="auto"/>
              <w:right w:val="single" w:sz="4" w:space="0" w:color="auto"/>
            </w:tcBorders>
          </w:tcPr>
          <w:p w14:paraId="65C08BF3" w14:textId="77777777" w:rsidR="00526175" w:rsidRPr="009E0307" w:rsidRDefault="00526175" w:rsidP="00B47F2F">
            <w:pPr>
              <w:rPr>
                <w:rFonts w:asciiTheme="minorEastAsia" w:eastAsiaTheme="minorEastAsia" w:hAnsiTheme="minorEastAsia" w:cs="Arial"/>
                <w:kern w:val="0"/>
                <w:sz w:val="24"/>
              </w:rPr>
            </w:pPr>
            <w:r w:rsidRPr="00B41CD1">
              <w:rPr>
                <w:rFonts w:asciiTheme="minorEastAsia" w:eastAsiaTheme="minorEastAsia" w:hAnsiTheme="minorEastAsia" w:cs="Arial" w:hint="eastAsia"/>
                <w:kern w:val="0"/>
                <w:sz w:val="24"/>
              </w:rPr>
              <w:t>富荣基金管理有限公司关于旗下部分基金新增诺亚正行基金销售有限公司为销售机构并开通基金定投业务的公告</w:t>
            </w:r>
          </w:p>
        </w:tc>
        <w:tc>
          <w:tcPr>
            <w:tcW w:w="1512" w:type="dxa"/>
            <w:tcBorders>
              <w:top w:val="single" w:sz="4" w:space="0" w:color="auto"/>
              <w:left w:val="single" w:sz="4" w:space="0" w:color="auto"/>
              <w:bottom w:val="single" w:sz="4" w:space="0" w:color="auto"/>
              <w:right w:val="single" w:sz="4" w:space="0" w:color="auto"/>
            </w:tcBorders>
          </w:tcPr>
          <w:p w14:paraId="26C5E74F"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2019-04-18</w:t>
            </w:r>
          </w:p>
        </w:tc>
      </w:tr>
      <w:tr w:rsidR="00526175" w14:paraId="530FE9F7"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0063AE9F"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30</w:t>
            </w:r>
          </w:p>
        </w:tc>
        <w:tc>
          <w:tcPr>
            <w:tcW w:w="5245" w:type="dxa"/>
            <w:tcBorders>
              <w:top w:val="single" w:sz="4" w:space="0" w:color="auto"/>
              <w:left w:val="single" w:sz="4" w:space="0" w:color="auto"/>
              <w:bottom w:val="single" w:sz="4" w:space="0" w:color="auto"/>
              <w:right w:val="single" w:sz="4" w:space="0" w:color="auto"/>
            </w:tcBorders>
          </w:tcPr>
          <w:p w14:paraId="0B2ECD20" w14:textId="77777777" w:rsidR="00526175" w:rsidRPr="009E0307" w:rsidRDefault="00526175" w:rsidP="00B47F2F">
            <w:pPr>
              <w:rPr>
                <w:rFonts w:asciiTheme="minorEastAsia" w:eastAsiaTheme="minorEastAsia" w:hAnsiTheme="minorEastAsia" w:cs="Arial"/>
                <w:kern w:val="0"/>
                <w:sz w:val="24"/>
              </w:rPr>
            </w:pPr>
            <w:r w:rsidRPr="00B41CD1">
              <w:rPr>
                <w:rFonts w:asciiTheme="minorEastAsia" w:eastAsiaTheme="minorEastAsia" w:hAnsiTheme="minorEastAsia" w:cs="Arial" w:hint="eastAsia"/>
                <w:kern w:val="0"/>
                <w:sz w:val="24"/>
              </w:rPr>
              <w:t>富荣基金管理有限公司关于旗下部分基金参加上海挖财基金销售有限公司基金申购及定期定额投资申购费率优惠活动的公告</w:t>
            </w:r>
          </w:p>
        </w:tc>
        <w:tc>
          <w:tcPr>
            <w:tcW w:w="1512" w:type="dxa"/>
            <w:tcBorders>
              <w:top w:val="single" w:sz="4" w:space="0" w:color="auto"/>
              <w:left w:val="single" w:sz="4" w:space="0" w:color="auto"/>
              <w:bottom w:val="single" w:sz="4" w:space="0" w:color="auto"/>
              <w:right w:val="single" w:sz="4" w:space="0" w:color="auto"/>
            </w:tcBorders>
          </w:tcPr>
          <w:p w14:paraId="1D80036B"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2019-04-18</w:t>
            </w:r>
          </w:p>
        </w:tc>
      </w:tr>
      <w:tr w:rsidR="00526175" w14:paraId="365F5ED8" w14:textId="77777777" w:rsidTr="00B47F2F">
        <w:trPr>
          <w:trHeight w:val="144"/>
        </w:trPr>
        <w:tc>
          <w:tcPr>
            <w:tcW w:w="817" w:type="dxa"/>
            <w:tcBorders>
              <w:top w:val="single" w:sz="4" w:space="0" w:color="auto"/>
              <w:left w:val="single" w:sz="4" w:space="0" w:color="auto"/>
              <w:bottom w:val="single" w:sz="4" w:space="0" w:color="auto"/>
              <w:right w:val="single" w:sz="4" w:space="0" w:color="auto"/>
            </w:tcBorders>
          </w:tcPr>
          <w:p w14:paraId="248F8BFA"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31</w:t>
            </w:r>
          </w:p>
        </w:tc>
        <w:tc>
          <w:tcPr>
            <w:tcW w:w="5245" w:type="dxa"/>
            <w:tcBorders>
              <w:top w:val="single" w:sz="4" w:space="0" w:color="auto"/>
              <w:left w:val="single" w:sz="4" w:space="0" w:color="auto"/>
              <w:bottom w:val="single" w:sz="4" w:space="0" w:color="auto"/>
              <w:right w:val="single" w:sz="4" w:space="0" w:color="auto"/>
            </w:tcBorders>
          </w:tcPr>
          <w:p w14:paraId="31F9AC85" w14:textId="77777777" w:rsidR="00526175" w:rsidRPr="009E0307" w:rsidRDefault="00526175" w:rsidP="00B47F2F">
            <w:pPr>
              <w:rPr>
                <w:rFonts w:asciiTheme="minorEastAsia" w:eastAsiaTheme="minorEastAsia" w:hAnsiTheme="minorEastAsia" w:cs="Arial"/>
                <w:kern w:val="0"/>
                <w:sz w:val="24"/>
              </w:rPr>
            </w:pPr>
            <w:r w:rsidRPr="00B41CD1">
              <w:rPr>
                <w:rFonts w:asciiTheme="minorEastAsia" w:eastAsiaTheme="minorEastAsia" w:hAnsiTheme="minorEastAsia" w:cs="Arial" w:hint="eastAsia"/>
                <w:kern w:val="0"/>
                <w:sz w:val="24"/>
              </w:rPr>
              <w:t>富荣基金管理有限公司关于旗下部分基金新增上海挖财基金销售有限公司为销售机构并开通基金定投转换业务的公告</w:t>
            </w:r>
          </w:p>
        </w:tc>
        <w:tc>
          <w:tcPr>
            <w:tcW w:w="1512" w:type="dxa"/>
            <w:tcBorders>
              <w:top w:val="single" w:sz="4" w:space="0" w:color="auto"/>
              <w:left w:val="single" w:sz="4" w:space="0" w:color="auto"/>
              <w:bottom w:val="single" w:sz="4" w:space="0" w:color="auto"/>
              <w:right w:val="single" w:sz="4" w:space="0" w:color="auto"/>
            </w:tcBorders>
          </w:tcPr>
          <w:p w14:paraId="525C34B8" w14:textId="77777777" w:rsidR="00526175" w:rsidRDefault="00526175" w:rsidP="00B47F2F">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2019-04-18</w:t>
            </w:r>
          </w:p>
        </w:tc>
      </w:tr>
    </w:tbl>
    <w:p w14:paraId="03C662CF" w14:textId="77777777" w:rsidR="007369FF" w:rsidRDefault="00526175" w:rsidP="007369FF">
      <w:pPr>
        <w:ind w:firstLine="484"/>
        <w:jc w:val="left"/>
        <w:rPr>
          <w:b/>
          <w:bCs/>
          <w:kern w:val="44"/>
          <w:sz w:val="24"/>
          <w:szCs w:val="44"/>
        </w:rPr>
      </w:pPr>
      <w:r>
        <w:rPr>
          <w:b/>
          <w:bCs/>
          <w:kern w:val="44"/>
          <w:sz w:val="24"/>
          <w:szCs w:val="44"/>
        </w:rPr>
        <w:br w:type="page"/>
      </w:r>
    </w:p>
    <w:p w14:paraId="6CC9469C" w14:textId="5DD0B808" w:rsidR="00492608" w:rsidRPr="007B1922" w:rsidRDefault="00526175"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4" w:name="_Toc8047836"/>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招募说明书</w:t>
      </w:r>
      <w:r w:rsidR="00492608" w:rsidRPr="007B1922">
        <w:rPr>
          <w:rFonts w:ascii="Arial Unicode MS" w:eastAsia="宋体" w:hAnsi="Arial Unicode MS" w:cs="Arial" w:hint="eastAsia"/>
          <w:b/>
          <w:bCs/>
          <w:sz w:val="28"/>
          <w:szCs w:val="28"/>
        </w:rPr>
        <w:t>的</w:t>
      </w:r>
      <w:r w:rsidR="00492608" w:rsidRPr="007B1922">
        <w:rPr>
          <w:rFonts w:ascii="Arial Unicode MS" w:eastAsia="宋体" w:hAnsi="Arial Unicode MS" w:cs="Arial"/>
          <w:b/>
          <w:bCs/>
          <w:sz w:val="28"/>
          <w:szCs w:val="28"/>
        </w:rPr>
        <w:t>存放及查阅方式</w:t>
      </w:r>
      <w:bookmarkEnd w:id="157"/>
      <w:bookmarkEnd w:id="158"/>
      <w:bookmarkEnd w:id="159"/>
      <w:bookmarkEnd w:id="160"/>
      <w:bookmarkEnd w:id="161"/>
      <w:bookmarkEnd w:id="162"/>
      <w:bookmarkEnd w:id="164"/>
    </w:p>
    <w:p w14:paraId="00A6BD58" w14:textId="77777777" w:rsidR="00241335" w:rsidRPr="000F62DC" w:rsidRDefault="00241335" w:rsidP="008E7728">
      <w:pPr>
        <w:spacing w:line="360" w:lineRule="auto"/>
        <w:rPr>
          <w:rFonts w:ascii="Arial Unicode MS" w:hAnsi="Arial Unicode MS"/>
        </w:rPr>
      </w:pPr>
    </w:p>
    <w:p w14:paraId="17BA9763" w14:textId="77777777" w:rsidR="00F539D4" w:rsidRPr="007B1922" w:rsidRDefault="003A2D38" w:rsidP="008E7728">
      <w:pPr>
        <w:widowControl/>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kern w:val="0"/>
          <w:szCs w:val="21"/>
        </w:rPr>
        <w:t>招募说明书公布后，应当分别置备于基金管理人、基金托管人和基金销售机构的住所，</w:t>
      </w:r>
      <w:r w:rsidR="00F539D4" w:rsidRPr="007B1922">
        <w:rPr>
          <w:rFonts w:ascii="Arial Unicode MS" w:hAnsi="Arial Unicode MS" w:cs="Arial"/>
          <w:kern w:val="0"/>
          <w:szCs w:val="21"/>
        </w:rPr>
        <w:t>投资人可在办公时间查阅；投资人在支付工本费后，可在合理时间内取得上述文件复制件或复印件。对投资人按此种方式所获得的文件及其复印件，基金管理人保证文本的内容与所公告的内容完全一致。</w:t>
      </w:r>
    </w:p>
    <w:p w14:paraId="6C4E7034" w14:textId="77777777" w:rsidR="00F539D4" w:rsidRPr="007B1922" w:rsidRDefault="00F539D4" w:rsidP="008E7728">
      <w:pPr>
        <w:widowControl/>
        <w:snapToGrid w:val="0"/>
        <w:spacing w:line="360" w:lineRule="auto"/>
        <w:ind w:firstLineChars="200" w:firstLine="420"/>
        <w:rPr>
          <w:rFonts w:ascii="Arial Unicode MS" w:hAnsi="Arial Unicode MS" w:cs="Arial"/>
          <w:kern w:val="0"/>
          <w:szCs w:val="21"/>
        </w:rPr>
        <w:sectPr w:rsidR="00F539D4" w:rsidRPr="007B1922" w:rsidSect="008D3435">
          <w:pgSz w:w="11906" w:h="16838"/>
          <w:pgMar w:top="1440" w:right="1800" w:bottom="1440" w:left="1800" w:header="851" w:footer="992" w:gutter="0"/>
          <w:cols w:space="720"/>
          <w:titlePg/>
          <w:docGrid w:linePitch="312"/>
        </w:sectPr>
      </w:pPr>
      <w:r w:rsidRPr="007B1922">
        <w:rPr>
          <w:rFonts w:ascii="Arial Unicode MS" w:hAnsi="Arial Unicode MS" w:cs="Arial"/>
          <w:kern w:val="0"/>
          <w:szCs w:val="21"/>
        </w:rPr>
        <w:t>投资人还可以直接登录基金管理人的网站（</w:t>
      </w:r>
      <w:r w:rsidR="00A26D1A">
        <w:rPr>
          <w:rFonts w:ascii="Arial Unicode MS" w:hAnsi="Arial Unicode MS" w:cs="Arial"/>
          <w:kern w:val="0"/>
          <w:szCs w:val="21"/>
        </w:rPr>
        <w:t>www.furamc.com.cn</w:t>
      </w:r>
      <w:r w:rsidRPr="007B1922">
        <w:rPr>
          <w:rFonts w:ascii="Arial Unicode MS" w:hAnsi="Arial Unicode MS" w:cs="Arial"/>
          <w:kern w:val="0"/>
          <w:szCs w:val="21"/>
        </w:rPr>
        <w:t>）查阅和下载招募说明书。</w:t>
      </w:r>
    </w:p>
    <w:p w14:paraId="18336BEC" w14:textId="10DAC17F" w:rsidR="00492608" w:rsidRPr="007B1922" w:rsidRDefault="00526175"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5" w:name="_Toc530223199"/>
      <w:bookmarkStart w:id="166" w:name="_Toc214873623"/>
      <w:bookmarkStart w:id="167" w:name="_Toc317088167"/>
      <w:bookmarkStart w:id="168" w:name="_Toc317088556"/>
      <w:bookmarkStart w:id="169" w:name="_Toc320887661"/>
      <w:bookmarkStart w:id="170" w:name="_Toc335232710"/>
      <w:bookmarkStart w:id="171" w:name="_Toc8047837"/>
      <w:bookmarkEnd w:id="163"/>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三</w:t>
      </w:r>
      <w:r w:rsidR="007369FF"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备查文件</w:t>
      </w:r>
      <w:bookmarkEnd w:id="165"/>
      <w:bookmarkEnd w:id="166"/>
      <w:bookmarkEnd w:id="167"/>
      <w:bookmarkEnd w:id="168"/>
      <w:bookmarkEnd w:id="169"/>
      <w:bookmarkEnd w:id="170"/>
      <w:bookmarkEnd w:id="171"/>
    </w:p>
    <w:p w14:paraId="07C003B2" w14:textId="77777777" w:rsidR="00782AC1" w:rsidRPr="000F62DC" w:rsidRDefault="00782AC1" w:rsidP="008E7728">
      <w:pPr>
        <w:spacing w:line="360" w:lineRule="auto"/>
        <w:rPr>
          <w:rFonts w:ascii="Arial Unicode MS" w:hAnsi="Arial Unicode MS"/>
        </w:rPr>
      </w:pPr>
    </w:p>
    <w:p w14:paraId="6C5A77A9"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以下备查文件存放在基金管理人的办公场所，在办公时间可供免费查阅。</w:t>
      </w:r>
    </w:p>
    <w:p w14:paraId="65AD90D8"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（一）中国证监会</w:t>
      </w:r>
      <w:r w:rsidR="00B231CC" w:rsidRPr="007B1922">
        <w:rPr>
          <w:rFonts w:ascii="Arial Unicode MS" w:hAnsi="Arial Unicode MS" w:cs="Arial" w:hint="eastAsia"/>
          <w:szCs w:val="21"/>
        </w:rPr>
        <w:t>准予</w:t>
      </w:r>
      <w:r w:rsidR="007A6625">
        <w:rPr>
          <w:rFonts w:ascii="Arial Unicode MS" w:hAnsi="Arial Unicode MS" w:cs="Arial"/>
          <w:szCs w:val="21"/>
        </w:rPr>
        <w:t>富荣富开</w:t>
      </w:r>
      <w:r w:rsidR="007A6625">
        <w:rPr>
          <w:rFonts w:ascii="Arial Unicode MS" w:hAnsi="Arial Unicode MS" w:cs="Arial"/>
          <w:szCs w:val="21"/>
        </w:rPr>
        <w:t>1-3</w:t>
      </w:r>
      <w:r w:rsidR="007A6625">
        <w:rPr>
          <w:rFonts w:ascii="Arial Unicode MS" w:hAnsi="Arial Unicode MS" w:cs="Arial"/>
          <w:szCs w:val="21"/>
        </w:rPr>
        <w:t>年国开债纯债债券型证券投资基金</w:t>
      </w:r>
      <w:r w:rsidRPr="007B1922">
        <w:rPr>
          <w:rFonts w:ascii="Arial Unicode MS" w:hAnsi="Arial Unicode MS" w:cs="Arial"/>
          <w:szCs w:val="21"/>
        </w:rPr>
        <w:t>募集的文件</w:t>
      </w:r>
    </w:p>
    <w:p w14:paraId="4E9A9173"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（二）</w:t>
      </w:r>
      <w:r w:rsidR="00E41976" w:rsidRPr="007B1922">
        <w:rPr>
          <w:rFonts w:ascii="Arial Unicode MS" w:hAnsi="Arial Unicode MS" w:cs="Arial"/>
          <w:szCs w:val="21"/>
        </w:rPr>
        <w:t>《</w:t>
      </w:r>
      <w:r w:rsidR="007A6625">
        <w:rPr>
          <w:rFonts w:ascii="Arial Unicode MS" w:hAnsi="Arial Unicode MS" w:cs="Arial"/>
          <w:szCs w:val="21"/>
        </w:rPr>
        <w:t>富荣富开</w:t>
      </w:r>
      <w:r w:rsidR="007A6625">
        <w:rPr>
          <w:rFonts w:ascii="Arial Unicode MS" w:hAnsi="Arial Unicode MS" w:cs="Arial"/>
          <w:szCs w:val="21"/>
        </w:rPr>
        <w:t>1-3</w:t>
      </w:r>
      <w:r w:rsidR="007A6625">
        <w:rPr>
          <w:rFonts w:ascii="Arial Unicode MS" w:hAnsi="Arial Unicode MS" w:cs="Arial"/>
          <w:szCs w:val="21"/>
        </w:rPr>
        <w:t>年国开债纯债债券型证券投资基金</w:t>
      </w:r>
      <w:r w:rsidR="00E41976" w:rsidRPr="007B1922">
        <w:rPr>
          <w:rFonts w:ascii="Arial Unicode MS" w:hAnsi="Arial Unicode MS" w:cs="Arial"/>
          <w:szCs w:val="21"/>
        </w:rPr>
        <w:t>基金合同》</w:t>
      </w:r>
    </w:p>
    <w:p w14:paraId="1ACAC099"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三</w:t>
      </w:r>
      <w:r w:rsidRPr="007B1922">
        <w:rPr>
          <w:rFonts w:ascii="Arial Unicode MS" w:hAnsi="Arial Unicode MS" w:cs="Arial"/>
          <w:szCs w:val="21"/>
        </w:rPr>
        <w:t>）</w:t>
      </w:r>
      <w:r w:rsidR="00E41976" w:rsidRPr="007B1922">
        <w:rPr>
          <w:rFonts w:ascii="Arial Unicode MS" w:hAnsi="Arial Unicode MS" w:cs="Arial"/>
          <w:szCs w:val="21"/>
        </w:rPr>
        <w:t>《</w:t>
      </w:r>
      <w:r w:rsidR="007A6625">
        <w:rPr>
          <w:rFonts w:ascii="Arial Unicode MS" w:hAnsi="Arial Unicode MS" w:cs="Arial"/>
          <w:szCs w:val="21"/>
        </w:rPr>
        <w:t>富荣富开</w:t>
      </w:r>
      <w:r w:rsidR="007A6625">
        <w:rPr>
          <w:rFonts w:ascii="Arial Unicode MS" w:hAnsi="Arial Unicode MS" w:cs="Arial"/>
          <w:szCs w:val="21"/>
        </w:rPr>
        <w:t>1-3</w:t>
      </w:r>
      <w:r w:rsidR="007A6625">
        <w:rPr>
          <w:rFonts w:ascii="Arial Unicode MS" w:hAnsi="Arial Unicode MS" w:cs="Arial"/>
          <w:szCs w:val="21"/>
        </w:rPr>
        <w:t>年国开债纯债债券型证券投资基金</w:t>
      </w:r>
      <w:r w:rsidR="00E41976" w:rsidRPr="007B1922">
        <w:rPr>
          <w:rFonts w:ascii="Arial Unicode MS" w:hAnsi="Arial Unicode MS" w:cs="Arial"/>
          <w:szCs w:val="21"/>
        </w:rPr>
        <w:t>托管协议》</w:t>
      </w:r>
    </w:p>
    <w:p w14:paraId="6F4B5C8F"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四</w:t>
      </w:r>
      <w:r w:rsidRPr="007B1922">
        <w:rPr>
          <w:rFonts w:ascii="Arial Unicode MS" w:hAnsi="Arial Unicode MS" w:cs="Arial"/>
          <w:szCs w:val="21"/>
        </w:rPr>
        <w:t>）基金管理人业务资格批件、营业执照</w:t>
      </w:r>
    </w:p>
    <w:p w14:paraId="392AD5E2"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五</w:t>
      </w:r>
      <w:r w:rsidRPr="007B1922">
        <w:rPr>
          <w:rFonts w:ascii="Arial Unicode MS" w:hAnsi="Arial Unicode MS" w:cs="Arial"/>
          <w:szCs w:val="21"/>
        </w:rPr>
        <w:t>）基金托管人业务资格批件、营业执照</w:t>
      </w:r>
    </w:p>
    <w:p w14:paraId="3B5C035D"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六</w:t>
      </w:r>
      <w:r w:rsidRPr="007B1922">
        <w:rPr>
          <w:rFonts w:ascii="Arial Unicode MS" w:hAnsi="Arial Unicode MS" w:cs="Arial"/>
          <w:szCs w:val="21"/>
        </w:rPr>
        <w:t>）关于申请募集</w:t>
      </w:r>
      <w:r w:rsidR="00B231CC" w:rsidRPr="007B1922">
        <w:rPr>
          <w:rFonts w:ascii="Arial Unicode MS" w:hAnsi="Arial Unicode MS" w:cs="Arial" w:hint="eastAsia"/>
          <w:szCs w:val="21"/>
        </w:rPr>
        <w:t>注册</w:t>
      </w:r>
      <w:r w:rsidR="007A6625">
        <w:rPr>
          <w:rFonts w:ascii="Arial Unicode MS" w:hAnsi="Arial Unicode MS" w:cs="Arial"/>
          <w:szCs w:val="21"/>
        </w:rPr>
        <w:t>富荣富开</w:t>
      </w:r>
      <w:r w:rsidR="007A6625">
        <w:rPr>
          <w:rFonts w:ascii="Arial Unicode MS" w:hAnsi="Arial Unicode MS" w:cs="Arial"/>
          <w:szCs w:val="21"/>
        </w:rPr>
        <w:t>1-3</w:t>
      </w:r>
      <w:r w:rsidR="007A6625">
        <w:rPr>
          <w:rFonts w:ascii="Arial Unicode MS" w:hAnsi="Arial Unicode MS" w:cs="Arial"/>
          <w:szCs w:val="21"/>
        </w:rPr>
        <w:t>年国开债纯债债券型证券投资基金</w:t>
      </w:r>
      <w:r w:rsidRPr="007B1922">
        <w:rPr>
          <w:rFonts w:ascii="Arial Unicode MS" w:hAnsi="Arial Unicode MS" w:cs="Arial"/>
          <w:szCs w:val="21"/>
        </w:rPr>
        <w:t>之法律意见书</w:t>
      </w:r>
    </w:p>
    <w:p w14:paraId="53F9CC78"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（七）中国证监会要求的其他文件</w:t>
      </w:r>
    </w:p>
    <w:p w14:paraId="3125EE96"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szCs w:val="21"/>
        </w:rPr>
        <w:t>查阅方式：投资者可在营业时间免费查阅，也可按工本费购买复印件。</w:t>
      </w:r>
    </w:p>
    <w:p w14:paraId="173EC5EA" w14:textId="77777777" w:rsidR="00492608" w:rsidRPr="007B1922" w:rsidRDefault="00492608" w:rsidP="008E7728">
      <w:pPr>
        <w:spacing w:line="360" w:lineRule="auto"/>
        <w:jc w:val="right"/>
        <w:rPr>
          <w:rFonts w:ascii="Arial Unicode MS" w:hAnsi="Arial Unicode MS" w:cs="Arial"/>
          <w:b/>
          <w:szCs w:val="21"/>
        </w:rPr>
      </w:pPr>
    </w:p>
    <w:p w14:paraId="5E3B582E" w14:textId="77777777" w:rsidR="00060B21" w:rsidRDefault="00060B21" w:rsidP="008E7728">
      <w:pPr>
        <w:spacing w:line="360" w:lineRule="auto"/>
        <w:jc w:val="right"/>
        <w:rPr>
          <w:rFonts w:ascii="Arial Unicode MS" w:hAnsi="Arial Unicode MS" w:cs="Arial"/>
          <w:b/>
          <w:szCs w:val="21"/>
        </w:rPr>
      </w:pPr>
    </w:p>
    <w:p w14:paraId="25B2C311" w14:textId="77777777" w:rsidR="00060B21" w:rsidRPr="00060B21" w:rsidRDefault="00060B21" w:rsidP="00060B21">
      <w:pPr>
        <w:rPr>
          <w:rFonts w:ascii="Arial Unicode MS" w:hAnsi="Arial Unicode MS" w:cs="Arial"/>
          <w:szCs w:val="21"/>
        </w:rPr>
      </w:pPr>
    </w:p>
    <w:p w14:paraId="55F21B4C" w14:textId="77777777" w:rsidR="00060B21" w:rsidRPr="00060B21" w:rsidRDefault="00060B21" w:rsidP="00060B21">
      <w:pPr>
        <w:rPr>
          <w:rFonts w:ascii="Arial Unicode MS" w:hAnsi="Arial Unicode MS" w:cs="Arial"/>
          <w:szCs w:val="21"/>
        </w:rPr>
      </w:pPr>
    </w:p>
    <w:p w14:paraId="440E0E52" w14:textId="77777777" w:rsidR="00060B21" w:rsidRDefault="00060B21" w:rsidP="00060B21">
      <w:pPr>
        <w:rPr>
          <w:rFonts w:ascii="Arial Unicode MS" w:hAnsi="Arial Unicode MS" w:cs="Arial"/>
          <w:szCs w:val="21"/>
        </w:rPr>
      </w:pPr>
    </w:p>
    <w:p w14:paraId="6A484637" w14:textId="77777777" w:rsidR="00060B21" w:rsidRPr="008F36FC" w:rsidRDefault="00060B21" w:rsidP="00060B21">
      <w:pPr>
        <w:tabs>
          <w:tab w:val="left" w:pos="5760"/>
        </w:tabs>
        <w:rPr>
          <w:rFonts w:ascii="宋体" w:hAnsi="宋体" w:cs="Arial"/>
          <w:szCs w:val="21"/>
        </w:rPr>
      </w:pPr>
      <w:r>
        <w:rPr>
          <w:rFonts w:ascii="Arial Unicode MS" w:hAnsi="Arial Unicode MS" w:cs="Arial"/>
          <w:szCs w:val="21"/>
        </w:rPr>
        <w:tab/>
      </w:r>
      <w:r w:rsidRPr="008F36FC">
        <w:rPr>
          <w:rFonts w:ascii="宋体" w:hAnsi="宋体" w:cs="Arial" w:hint="eastAsia"/>
          <w:szCs w:val="21"/>
        </w:rPr>
        <w:t>富荣基金管理有限公司</w:t>
      </w:r>
    </w:p>
    <w:p w14:paraId="71BA916E" w14:textId="77777777" w:rsidR="00060B21" w:rsidRPr="008F36FC" w:rsidRDefault="00060B21" w:rsidP="00060B21">
      <w:pPr>
        <w:rPr>
          <w:rFonts w:ascii="宋体" w:hAnsi="宋体" w:cs="Arial"/>
          <w:szCs w:val="21"/>
        </w:rPr>
      </w:pPr>
    </w:p>
    <w:p w14:paraId="1D6A26EB" w14:textId="37038C8F" w:rsidR="00492608" w:rsidRPr="008F36FC" w:rsidRDefault="00060B21" w:rsidP="00060B21">
      <w:pPr>
        <w:tabs>
          <w:tab w:val="left" w:pos="6045"/>
        </w:tabs>
        <w:rPr>
          <w:rFonts w:ascii="宋体" w:hAnsi="宋体" w:cs="Arial"/>
          <w:szCs w:val="21"/>
        </w:rPr>
      </w:pPr>
      <w:r w:rsidRPr="008F36FC">
        <w:rPr>
          <w:rFonts w:ascii="宋体" w:hAnsi="宋体" w:cs="Arial"/>
          <w:szCs w:val="21"/>
        </w:rPr>
        <w:tab/>
      </w:r>
      <w:r w:rsidR="00526175">
        <w:rPr>
          <w:rFonts w:ascii="宋体" w:hAnsi="宋体" w:hint="eastAsia"/>
          <w:color w:val="000000"/>
          <w:kern w:val="0"/>
          <w:sz w:val="24"/>
        </w:rPr>
        <w:t>201</w:t>
      </w:r>
      <w:r w:rsidR="00526175">
        <w:rPr>
          <w:rFonts w:ascii="宋体" w:hAnsi="宋体"/>
          <w:color w:val="000000"/>
          <w:kern w:val="0"/>
          <w:sz w:val="24"/>
        </w:rPr>
        <w:t>9</w:t>
      </w:r>
      <w:r w:rsidR="00560D87">
        <w:rPr>
          <w:rFonts w:ascii="宋体" w:hAnsi="宋体" w:hint="eastAsia"/>
          <w:color w:val="000000"/>
          <w:kern w:val="0"/>
          <w:sz w:val="24"/>
        </w:rPr>
        <w:t>年</w:t>
      </w:r>
      <w:r w:rsidR="002A0552">
        <w:rPr>
          <w:rFonts w:ascii="宋体" w:hAnsi="宋体"/>
          <w:color w:val="000000"/>
          <w:kern w:val="0"/>
          <w:sz w:val="24"/>
        </w:rPr>
        <w:t>6</w:t>
      </w:r>
      <w:r w:rsidR="00560D87">
        <w:rPr>
          <w:rFonts w:ascii="宋体" w:hAnsi="宋体" w:hint="eastAsia"/>
          <w:color w:val="000000"/>
          <w:kern w:val="0"/>
          <w:sz w:val="24"/>
        </w:rPr>
        <w:t>月</w:t>
      </w:r>
      <w:r w:rsidR="002A0552">
        <w:rPr>
          <w:rFonts w:ascii="宋体" w:hAnsi="宋体" w:hint="eastAsia"/>
          <w:color w:val="000000"/>
          <w:kern w:val="0"/>
          <w:sz w:val="24"/>
        </w:rPr>
        <w:t>1</w:t>
      </w:r>
      <w:r w:rsidR="009E48AB">
        <w:rPr>
          <w:rFonts w:ascii="宋体" w:hAnsi="宋体"/>
          <w:color w:val="000000"/>
          <w:kern w:val="0"/>
          <w:sz w:val="24"/>
        </w:rPr>
        <w:t>3</w:t>
      </w:r>
      <w:bookmarkStart w:id="172" w:name="_GoBack"/>
      <w:bookmarkEnd w:id="172"/>
      <w:r w:rsidR="002A0552">
        <w:rPr>
          <w:rFonts w:ascii="宋体" w:hAnsi="宋体" w:hint="eastAsia"/>
          <w:color w:val="000000"/>
          <w:kern w:val="0"/>
          <w:sz w:val="24"/>
        </w:rPr>
        <w:t>日</w:t>
      </w:r>
    </w:p>
    <w:sectPr w:rsidR="00492608" w:rsidRPr="008F36FC" w:rsidSect="00D620F8">
      <w:headerReference w:type="first" r:id="rId39"/>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1120D" w14:textId="77777777" w:rsidR="001665B5" w:rsidRDefault="001665B5" w:rsidP="006E4CA3">
      <w:r>
        <w:separator/>
      </w:r>
    </w:p>
  </w:endnote>
  <w:endnote w:type="continuationSeparator" w:id="0">
    <w:p w14:paraId="13AB82F4" w14:textId="77777777" w:rsidR="001665B5" w:rsidRDefault="001665B5" w:rsidP="006E4CA3">
      <w:r>
        <w:continuationSeparator/>
      </w:r>
    </w:p>
  </w:endnote>
  <w:endnote w:type="continuationNotice" w:id="1">
    <w:p w14:paraId="5E8C0A36" w14:textId="77777777" w:rsidR="001665B5" w:rsidRDefault="00166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_GB2312">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charset w:val="00"/>
    <w:family w:val="auto"/>
    <w:pitch w:val="default"/>
    <w:sig w:usb0="00000003" w:usb1="00000000" w:usb2="00000000" w:usb3="00000000" w:csb0="0000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5EDB" w14:textId="77777777" w:rsidR="001665B5" w:rsidRPr="00D82BDF" w:rsidRDefault="001665B5" w:rsidP="004F05E2">
    <w:pPr>
      <w:pStyle w:val="a6"/>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65EF" w14:textId="2D3F3275" w:rsidR="001665B5" w:rsidRDefault="001665B5">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9E48AB">
      <w:rPr>
        <w:noProof/>
        <w:lang w:val="zh-CN"/>
      </w:rPr>
      <w:t>3</w:t>
    </w:r>
    <w:r>
      <w:rPr>
        <w:noProof/>
        <w:lang w:val="zh-CN"/>
      </w:rPr>
      <w:fldChar w:fldCharType="end"/>
    </w:r>
  </w:p>
  <w:p w14:paraId="19BD4E8E" w14:textId="77777777" w:rsidR="001665B5" w:rsidRPr="00FD6AA9" w:rsidRDefault="001665B5" w:rsidP="004F05E2">
    <w:pPr>
      <w:pStyle w:val="a6"/>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ECC3" w14:textId="12F07290" w:rsidR="001665B5" w:rsidRDefault="001665B5">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9E48AB">
      <w:rPr>
        <w:noProof/>
        <w:lang w:val="zh-CN"/>
      </w:rPr>
      <w:t>1</w:t>
    </w:r>
    <w:r>
      <w:rPr>
        <w:noProof/>
        <w:lang w:val="zh-CN"/>
      </w:rPr>
      <w:fldChar w:fldCharType="end"/>
    </w:r>
  </w:p>
  <w:p w14:paraId="7DEDC0D0" w14:textId="77777777" w:rsidR="001665B5" w:rsidRPr="00D82BDF" w:rsidRDefault="001665B5" w:rsidP="004F05E2">
    <w:pPr>
      <w:pStyle w:val="a6"/>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3CB" w14:textId="7AEE7D36" w:rsidR="001665B5" w:rsidRPr="00232621" w:rsidRDefault="001665B5" w:rsidP="00BB7B2D">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9E48AB">
      <w:rPr>
        <w:noProof/>
        <w:lang w:val="zh-CN"/>
      </w:rPr>
      <w:t>23</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D361" w14:textId="77777777" w:rsidR="001665B5" w:rsidRPr="00CE5BBD" w:rsidRDefault="001665B5" w:rsidP="004F05E2">
    <w:pPr>
      <w:pStyle w:val="a6"/>
      <w:jc w:val="center"/>
      <w:rPr>
        <w:rFonts w:ascii="Arial" w:hAnsi="Arial" w:cs="Arial"/>
        <w:sz w:val="21"/>
        <w:szCs w:val="21"/>
      </w:rPr>
    </w:pPr>
    <w:r w:rsidRPr="00CE5BBD">
      <w:rPr>
        <w:rStyle w:val="af1"/>
        <w:rFonts w:ascii="Arial" w:hAnsi="Arial" w:cs="Arial"/>
        <w:sz w:val="21"/>
        <w:szCs w:val="21"/>
      </w:rPr>
      <w:fldChar w:fldCharType="begin"/>
    </w:r>
    <w:r w:rsidRPr="00CE5BBD">
      <w:rPr>
        <w:rStyle w:val="af1"/>
        <w:rFonts w:ascii="Arial" w:hAnsi="Arial" w:cs="Arial"/>
        <w:sz w:val="21"/>
        <w:szCs w:val="21"/>
      </w:rPr>
      <w:instrText xml:space="preserve"> PAGE </w:instrText>
    </w:r>
    <w:r w:rsidRPr="00CE5BBD">
      <w:rPr>
        <w:rStyle w:val="af1"/>
        <w:rFonts w:ascii="Arial" w:hAnsi="Arial" w:cs="Arial"/>
        <w:sz w:val="21"/>
        <w:szCs w:val="21"/>
      </w:rPr>
      <w:fldChar w:fldCharType="separate"/>
    </w:r>
    <w:r>
      <w:rPr>
        <w:rStyle w:val="af1"/>
        <w:rFonts w:ascii="Arial" w:hAnsi="Arial" w:cs="Arial"/>
        <w:noProof/>
        <w:sz w:val="21"/>
        <w:szCs w:val="21"/>
      </w:rPr>
      <w:t>89</w:t>
    </w:r>
    <w:r w:rsidRPr="00CE5BBD">
      <w:rPr>
        <w:rStyle w:val="af1"/>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1F49" w14:textId="73B0DAB8" w:rsidR="001665B5" w:rsidRDefault="001665B5">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9E48AB">
      <w:rPr>
        <w:noProof/>
        <w:lang w:val="zh-CN"/>
      </w:rPr>
      <w:t>4</w:t>
    </w:r>
    <w:r>
      <w:rPr>
        <w:noProof/>
        <w:lang w:val="zh-CN"/>
      </w:rPr>
      <w:fldChar w:fldCharType="end"/>
    </w:r>
  </w:p>
  <w:p w14:paraId="4F6CE280" w14:textId="77777777" w:rsidR="001665B5" w:rsidRPr="00086A37" w:rsidRDefault="001665B5" w:rsidP="00086A37">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5CA7" w14:textId="153E680F" w:rsidR="001665B5" w:rsidRDefault="001665B5">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9E48AB">
      <w:rPr>
        <w:noProof/>
        <w:lang w:val="zh-CN"/>
      </w:rPr>
      <w:t>95</w:t>
    </w:r>
    <w:r>
      <w:rPr>
        <w:noProof/>
        <w:lang w:val="zh-CN"/>
      </w:rPr>
      <w:fldChar w:fldCharType="end"/>
    </w:r>
  </w:p>
  <w:p w14:paraId="0A0F2A6B" w14:textId="77777777" w:rsidR="001665B5" w:rsidRPr="00A725C1" w:rsidRDefault="001665B5" w:rsidP="00A725C1">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60F1" w14:textId="02AD8C9D" w:rsidR="001665B5" w:rsidRDefault="001665B5">
    <w:pPr>
      <w:pStyle w:val="a6"/>
      <w:jc w:val="center"/>
    </w:pPr>
    <w:r>
      <w:rPr>
        <w:noProof/>
        <w:lang w:val="zh-CN"/>
      </w:rPr>
      <w:fldChar w:fldCharType="begin"/>
    </w:r>
    <w:r>
      <w:rPr>
        <w:noProof/>
        <w:lang w:val="zh-CN"/>
      </w:rPr>
      <w:instrText>PAGE   \* MERGEFORMAT</w:instrText>
    </w:r>
    <w:r>
      <w:rPr>
        <w:noProof/>
        <w:lang w:val="zh-CN"/>
      </w:rPr>
      <w:fldChar w:fldCharType="separate"/>
    </w:r>
    <w:r w:rsidR="009E48AB">
      <w:rPr>
        <w:noProof/>
        <w:lang w:val="zh-CN"/>
      </w:rPr>
      <w:t>96</w:t>
    </w:r>
    <w:r>
      <w:rPr>
        <w:noProof/>
        <w:lang w:val="zh-CN"/>
      </w:rPr>
      <w:fldChar w:fldCharType="end"/>
    </w:r>
  </w:p>
  <w:p w14:paraId="41C2CF39" w14:textId="77777777" w:rsidR="001665B5" w:rsidRPr="00A725C1" w:rsidRDefault="001665B5" w:rsidP="00A72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A877" w14:textId="77777777" w:rsidR="001665B5" w:rsidRDefault="001665B5" w:rsidP="006E4CA3">
      <w:r>
        <w:separator/>
      </w:r>
    </w:p>
  </w:footnote>
  <w:footnote w:type="continuationSeparator" w:id="0">
    <w:p w14:paraId="797D945C" w14:textId="77777777" w:rsidR="001665B5" w:rsidRDefault="001665B5" w:rsidP="006E4CA3">
      <w:r>
        <w:continuationSeparator/>
      </w:r>
    </w:p>
  </w:footnote>
  <w:footnote w:type="continuationNotice" w:id="1">
    <w:p w14:paraId="745F1BC3" w14:textId="77777777" w:rsidR="001665B5" w:rsidRDefault="001665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D4B7" w14:textId="59020E4C" w:rsidR="001665B5" w:rsidRDefault="001665B5" w:rsidP="001B1AFD">
    <w:pPr>
      <w:pStyle w:val="a4"/>
      <w:jc w:val="both"/>
    </w:pPr>
    <w:r w:rsidRPr="007A6625">
      <w:rPr>
        <w:rFonts w:hint="eastAsia"/>
      </w:rPr>
      <w:t>富荣富开</w:t>
    </w:r>
    <w:r w:rsidRPr="007A6625">
      <w:rPr>
        <w:rFonts w:hint="eastAsia"/>
      </w:rPr>
      <w:t>1-3</w:t>
    </w:r>
    <w:r w:rsidRPr="007A6625">
      <w:rPr>
        <w:rFonts w:hint="eastAsia"/>
      </w:rPr>
      <w:t>年国开债纯债债券型证券投资基金</w:t>
    </w:r>
    <w:r w:rsidRPr="00C67D86">
      <w:rPr>
        <w:rFonts w:ascii="Arial" w:hAnsi="Arial" w:cs="Arial" w:hint="eastAsia"/>
        <w:szCs w:val="21"/>
      </w:rPr>
      <w:t>更新的招募说明书</w:t>
    </w:r>
    <w:r>
      <w:rPr>
        <w:rFonts w:hint="eastAsia"/>
      </w:rPr>
      <w:t>（</w:t>
    </w:r>
    <w:r>
      <w:t>2019</w:t>
    </w:r>
    <w:r>
      <w:rPr>
        <w:rFonts w:hint="eastAsia"/>
      </w:rPr>
      <w:t>年第</w:t>
    </w:r>
    <w:r>
      <w:t>1</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7F12" w14:textId="77777777" w:rsidR="001665B5" w:rsidRPr="007F75DF" w:rsidRDefault="001665B5" w:rsidP="004F05E2">
    <w:pPr>
      <w:pStyle w:val="a4"/>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A47C" w14:textId="472C9030" w:rsidR="001665B5" w:rsidRPr="00913175" w:rsidRDefault="001665B5" w:rsidP="00913175">
    <w:pPr>
      <w:pStyle w:val="a4"/>
      <w:jc w:val="left"/>
    </w:pPr>
    <w:r w:rsidRPr="007A6625">
      <w:rPr>
        <w:rFonts w:hint="eastAsia"/>
      </w:rPr>
      <w:t>富荣富开</w:t>
    </w:r>
    <w:r w:rsidRPr="007A6625">
      <w:rPr>
        <w:rFonts w:hint="eastAsia"/>
      </w:rPr>
      <w:t>1-3</w:t>
    </w:r>
    <w:r w:rsidRPr="007A6625">
      <w:rPr>
        <w:rFonts w:hint="eastAsia"/>
      </w:rPr>
      <w:t>年国开债纯债债券型证券投资基金</w:t>
    </w:r>
    <w:r w:rsidRPr="00C67D86">
      <w:rPr>
        <w:rFonts w:ascii="Arial" w:hAnsi="Arial" w:cs="Arial" w:hint="eastAsia"/>
        <w:szCs w:val="21"/>
      </w:rPr>
      <w:t>更新的招募说明书</w:t>
    </w:r>
    <w:r>
      <w:rPr>
        <w:rFonts w:hint="eastAsia"/>
      </w:rPr>
      <w:t>（</w:t>
    </w:r>
    <w:r>
      <w:t>2019</w:t>
    </w:r>
    <w:r>
      <w:rPr>
        <w:rFonts w:hint="eastAsia"/>
      </w:rPr>
      <w:t>年第</w:t>
    </w:r>
    <w:r>
      <w:t>1</w:t>
    </w:r>
    <w:r>
      <w:rPr>
        <w:rFonts w:hint="eastAsia"/>
      </w:rPr>
      <w:t>号）</w:t>
    </w:r>
    <w:r>
      <w:rPr>
        <w:rFonts w:hint="eastAsia"/>
      </w:rPr>
      <w:t xml:space="preserve">                                        </w:t>
    </w:r>
  </w:p>
  <w:p w14:paraId="0A700271" w14:textId="77777777" w:rsidR="001665B5" w:rsidRPr="000F62DC" w:rsidRDefault="001665B5" w:rsidP="004F05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9208" w14:textId="35664D39" w:rsidR="001665B5" w:rsidRPr="007F75DF" w:rsidRDefault="001665B5" w:rsidP="001B1AFD">
    <w:pPr>
      <w:pStyle w:val="a4"/>
      <w:jc w:val="both"/>
    </w:pPr>
    <w:r w:rsidRPr="007A6625">
      <w:rPr>
        <w:rFonts w:hint="eastAsia"/>
      </w:rPr>
      <w:t>富荣富开</w:t>
    </w:r>
    <w:r w:rsidRPr="007A6625">
      <w:rPr>
        <w:rFonts w:hint="eastAsia"/>
      </w:rPr>
      <w:t>1-3</w:t>
    </w:r>
    <w:r w:rsidRPr="007A6625">
      <w:rPr>
        <w:rFonts w:hint="eastAsia"/>
      </w:rPr>
      <w:t>年国开债纯债债券型证券投资基金</w:t>
    </w:r>
    <w:r w:rsidRPr="00C67D86">
      <w:rPr>
        <w:rFonts w:ascii="Arial" w:hAnsi="Arial" w:cs="Arial" w:hint="eastAsia"/>
        <w:szCs w:val="21"/>
      </w:rPr>
      <w:t>更新的招募说明书</w:t>
    </w:r>
    <w:r>
      <w:rPr>
        <w:rFonts w:hint="eastAsia"/>
      </w:rPr>
      <w:t>（</w:t>
    </w:r>
    <w:r>
      <w:t>2019</w:t>
    </w:r>
    <w:r>
      <w:rPr>
        <w:rFonts w:hint="eastAsia"/>
      </w:rPr>
      <w:t>年第</w:t>
    </w:r>
    <w:r>
      <w:t>1</w:t>
    </w:r>
    <w:r>
      <w:rPr>
        <w:rFonts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64B2" w14:textId="29EDC072" w:rsidR="001665B5" w:rsidRPr="008773E7" w:rsidRDefault="001665B5" w:rsidP="008773E7">
    <w:pPr>
      <w:pStyle w:val="a4"/>
      <w:jc w:val="both"/>
    </w:pPr>
    <w:r w:rsidRPr="007A6625">
      <w:rPr>
        <w:rFonts w:hint="eastAsia"/>
      </w:rPr>
      <w:t>富荣富开</w:t>
    </w:r>
    <w:r w:rsidRPr="007A6625">
      <w:rPr>
        <w:rFonts w:hint="eastAsia"/>
      </w:rPr>
      <w:t>1-3</w:t>
    </w:r>
    <w:r w:rsidRPr="007A6625">
      <w:rPr>
        <w:rFonts w:hint="eastAsia"/>
      </w:rPr>
      <w:t>年国开债纯债债券型证券投资基金</w:t>
    </w:r>
    <w:r w:rsidRPr="00C67D86">
      <w:rPr>
        <w:rFonts w:ascii="Arial" w:hAnsi="Arial" w:cs="Arial" w:hint="eastAsia"/>
        <w:szCs w:val="21"/>
      </w:rPr>
      <w:t>更新的招募说明书</w:t>
    </w:r>
    <w:r>
      <w:rPr>
        <w:rFonts w:hint="eastAsia"/>
      </w:rPr>
      <w:t>（</w:t>
    </w:r>
    <w:r>
      <w:t>2019</w:t>
    </w:r>
    <w:r>
      <w:rPr>
        <w:rFonts w:hint="eastAsia"/>
      </w:rPr>
      <w:t>年第</w:t>
    </w:r>
    <w:r>
      <w:t>1</w:t>
    </w:r>
    <w:r>
      <w:rPr>
        <w:rFonts w:hint="eastAsia"/>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6850" w14:textId="0BB3B4E8" w:rsidR="001665B5" w:rsidRPr="00BE1C36" w:rsidRDefault="001665B5" w:rsidP="00BE1C36">
    <w:pPr>
      <w:pStyle w:val="a4"/>
      <w:jc w:val="both"/>
    </w:pPr>
    <w:r w:rsidRPr="007A6625">
      <w:rPr>
        <w:rFonts w:hint="eastAsia"/>
      </w:rPr>
      <w:t>富荣富开</w:t>
    </w:r>
    <w:r w:rsidRPr="007A6625">
      <w:rPr>
        <w:rFonts w:hint="eastAsia"/>
      </w:rPr>
      <w:t>1-3</w:t>
    </w:r>
    <w:r w:rsidRPr="007A6625">
      <w:rPr>
        <w:rFonts w:hint="eastAsia"/>
      </w:rPr>
      <w:t>年国开债纯债债券型证券投资基金</w:t>
    </w:r>
    <w:r w:rsidRPr="00C67D86">
      <w:rPr>
        <w:rFonts w:ascii="Arial" w:hAnsi="Arial" w:cs="Arial" w:hint="eastAsia"/>
        <w:szCs w:val="21"/>
      </w:rPr>
      <w:t>更新的招募说明书</w:t>
    </w:r>
    <w:r>
      <w:rPr>
        <w:rFonts w:hint="eastAsia"/>
      </w:rPr>
      <w:t>（</w:t>
    </w:r>
    <w:r>
      <w:t>2019</w:t>
    </w:r>
    <w:r>
      <w:rPr>
        <w:rFonts w:hint="eastAsia"/>
      </w:rPr>
      <w:t>年第</w:t>
    </w:r>
    <w: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A32"/>
    <w:multiLevelType w:val="hybridMultilevel"/>
    <w:tmpl w:val="F0F0E5D0"/>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F4AAB9C6">
      <w:start w:val="1"/>
      <w:numFmt w:val="bullet"/>
      <w:lvlText w:val=""/>
      <w:lvlJc w:val="left"/>
      <w:pPr>
        <w:tabs>
          <w:tab w:val="num" w:pos="2100"/>
        </w:tabs>
        <w:ind w:left="2100" w:hanging="420"/>
      </w:pPr>
      <w:rPr>
        <w:rFonts w:ascii="Symbol" w:hAnsi="Symbol" w:hint="default"/>
        <w:color w:val="auto"/>
        <w:lang w:eastAsia="zh-CN"/>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E48D5"/>
    <w:multiLevelType w:val="hybridMultilevel"/>
    <w:tmpl w:val="305492D0"/>
    <w:lvl w:ilvl="0" w:tplc="8124BE76">
      <w:start w:val="1"/>
      <w:numFmt w:val="decimal"/>
      <w:lvlText w:val="%1、"/>
      <w:lvlJc w:val="left"/>
      <w:pPr>
        <w:ind w:left="2040" w:hanging="360"/>
      </w:pPr>
      <w:rPr>
        <w:rFonts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2" w15:restartNumberingAfterBreak="0">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15:restartNumberingAfterBreak="0">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7D5584"/>
    <w:multiLevelType w:val="hybridMultilevel"/>
    <w:tmpl w:val="9BAC8F22"/>
    <w:lvl w:ilvl="0" w:tplc="9F24B992">
      <w:start w:val="1"/>
      <w:numFmt w:val="decimal"/>
      <w:lvlText w:val="（%1）"/>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52415CB"/>
    <w:multiLevelType w:val="hybridMultilevel"/>
    <w:tmpl w:val="4AC0016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0" w15:restartNumberingAfterBreak="0">
    <w:nsid w:val="3044675C"/>
    <w:multiLevelType w:val="hybridMultilevel"/>
    <w:tmpl w:val="28A6AC94"/>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CA7D9F"/>
    <w:multiLevelType w:val="hybridMultilevel"/>
    <w:tmpl w:val="F692FD94"/>
    <w:lvl w:ilvl="0" w:tplc="4AE2363C">
      <w:start w:val="1"/>
      <w:numFmt w:val="decimal"/>
      <w:lvlText w:val="%1、"/>
      <w:lvlJc w:val="left"/>
      <w:pPr>
        <w:ind w:left="3904" w:hanging="360"/>
      </w:pPr>
    </w:lvl>
    <w:lvl w:ilvl="1" w:tplc="04090019">
      <w:start w:val="1"/>
      <w:numFmt w:val="lowerLetter"/>
      <w:lvlText w:val="%2)"/>
      <w:lvlJc w:val="left"/>
      <w:pPr>
        <w:ind w:left="4384" w:hanging="420"/>
      </w:pPr>
    </w:lvl>
    <w:lvl w:ilvl="2" w:tplc="0409001B">
      <w:start w:val="1"/>
      <w:numFmt w:val="lowerRoman"/>
      <w:lvlText w:val="%3."/>
      <w:lvlJc w:val="right"/>
      <w:pPr>
        <w:ind w:left="4804" w:hanging="420"/>
      </w:pPr>
    </w:lvl>
    <w:lvl w:ilvl="3" w:tplc="0409000F">
      <w:start w:val="1"/>
      <w:numFmt w:val="decimal"/>
      <w:lvlText w:val="%4."/>
      <w:lvlJc w:val="left"/>
      <w:pPr>
        <w:ind w:left="5224" w:hanging="420"/>
      </w:pPr>
    </w:lvl>
    <w:lvl w:ilvl="4" w:tplc="04090019">
      <w:start w:val="1"/>
      <w:numFmt w:val="lowerLetter"/>
      <w:lvlText w:val="%5)"/>
      <w:lvlJc w:val="left"/>
      <w:pPr>
        <w:ind w:left="5644" w:hanging="420"/>
      </w:pPr>
    </w:lvl>
    <w:lvl w:ilvl="5" w:tplc="0409001B">
      <w:start w:val="1"/>
      <w:numFmt w:val="lowerRoman"/>
      <w:lvlText w:val="%6."/>
      <w:lvlJc w:val="right"/>
      <w:pPr>
        <w:ind w:left="6064" w:hanging="420"/>
      </w:pPr>
    </w:lvl>
    <w:lvl w:ilvl="6" w:tplc="0409000F">
      <w:start w:val="1"/>
      <w:numFmt w:val="decimal"/>
      <w:lvlText w:val="%7."/>
      <w:lvlJc w:val="left"/>
      <w:pPr>
        <w:ind w:left="6484" w:hanging="420"/>
      </w:pPr>
    </w:lvl>
    <w:lvl w:ilvl="7" w:tplc="04090019">
      <w:start w:val="1"/>
      <w:numFmt w:val="lowerLetter"/>
      <w:lvlText w:val="%8)"/>
      <w:lvlJc w:val="left"/>
      <w:pPr>
        <w:ind w:left="6904" w:hanging="420"/>
      </w:pPr>
    </w:lvl>
    <w:lvl w:ilvl="8" w:tplc="0409001B">
      <w:start w:val="1"/>
      <w:numFmt w:val="lowerRoman"/>
      <w:lvlText w:val="%9."/>
      <w:lvlJc w:val="right"/>
      <w:pPr>
        <w:ind w:left="7324" w:hanging="420"/>
      </w:pPr>
    </w:lvl>
  </w:abstractNum>
  <w:abstractNum w:abstractNumId="12" w15:restartNumberingAfterBreak="0">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5" w15:restartNumberingAfterBreak="0">
    <w:nsid w:val="3F501DCA"/>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3630222"/>
    <w:multiLevelType w:val="hybridMultilevel"/>
    <w:tmpl w:val="30DE06E4"/>
    <w:lvl w:ilvl="0" w:tplc="700AA812">
      <w:start w:val="63"/>
      <w:numFmt w:val="decimal"/>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15:restartNumberingAfterBreak="0">
    <w:nsid w:val="4EF12E3D"/>
    <w:multiLevelType w:val="hybridMultilevel"/>
    <w:tmpl w:val="98C8D6FE"/>
    <w:lvl w:ilvl="0" w:tplc="5374E046">
      <w:start w:val="1"/>
      <w:numFmt w:val="decimal"/>
      <w:lvlText w:val="%1、"/>
      <w:lvlJc w:val="left"/>
      <w:pPr>
        <w:ind w:left="840" w:hanging="420"/>
      </w:pPr>
      <w:rPr>
        <w:rFonts w:ascii="Arial" w:eastAsia="宋体" w:hAnsi="Arial" w:hint="default"/>
      </w:rPr>
    </w:lvl>
    <w:lvl w:ilvl="1" w:tplc="04090019">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88F3E6A"/>
    <w:multiLevelType w:val="multilevel"/>
    <w:tmpl w:val="BD96B330"/>
    <w:lvl w:ilvl="0">
      <w:start w:val="1"/>
      <w:numFmt w:val="japaneseCounting"/>
      <w:lvlText w:val="（%1）"/>
      <w:lvlJc w:val="left"/>
      <w:pPr>
        <w:tabs>
          <w:tab w:val="num" w:pos="720"/>
        </w:tabs>
        <w:ind w:left="720" w:hanging="720"/>
      </w:pPr>
      <w:rPr>
        <w:rFonts w:ascii="Times New Roman" w:eastAsia="宋体" w:hAnsi="Times New Roman" w:cs="Times New Roman"/>
        <w:b/>
        <w:i w:val="0"/>
        <w:sz w:val="24"/>
      </w:rPr>
    </w:lvl>
    <w:lvl w:ilvl="1">
      <w:start w:val="1"/>
      <w:numFmt w:val="chineseCountingThousand"/>
      <w:lvlText w:val="(%2)"/>
      <w:lvlJc w:val="left"/>
      <w:pPr>
        <w:tabs>
          <w:tab w:val="num" w:pos="862"/>
        </w:tabs>
        <w:ind w:left="862" w:hanging="720"/>
      </w:pPr>
      <w:rPr>
        <w:rFonts w:hint="eastAsia"/>
        <w:b w:val="0"/>
        <w:i w:val="0"/>
        <w:sz w:val="24"/>
      </w:rPr>
    </w:lvl>
    <w:lvl w:ilvl="2">
      <w:start w:val="1"/>
      <w:numFmt w:val="decimal"/>
      <w:lvlText w:val="（%3）"/>
      <w:lvlJc w:val="left"/>
      <w:pPr>
        <w:tabs>
          <w:tab w:val="num" w:pos="720"/>
        </w:tabs>
        <w:ind w:left="720" w:hanging="720"/>
      </w:pPr>
      <w:rPr>
        <w:rFonts w:hint="eastAsia"/>
        <w:b w:val="0"/>
        <w:i w:val="0"/>
        <w:sz w:val="24"/>
        <w:szCs w:val="24"/>
        <w:lang w:val="en-US"/>
      </w:rPr>
    </w:lvl>
    <w:lvl w:ilvl="3">
      <w:start w:val="1"/>
      <w:numFmt w:val="decimal"/>
      <w:lvlText w:val="(%4)"/>
      <w:lvlJc w:val="left"/>
      <w:pPr>
        <w:tabs>
          <w:tab w:val="num" w:pos="720"/>
        </w:tabs>
        <w:ind w:left="720" w:hanging="720"/>
      </w:pPr>
      <w:rPr>
        <w:rFonts w:ascii="Arial" w:eastAsia="宋体" w:hAnsi="Arial" w:hint="default"/>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5AAB104D"/>
    <w:multiLevelType w:val="hybridMultilevel"/>
    <w:tmpl w:val="F9EA0820"/>
    <w:lvl w:ilvl="0" w:tplc="0366AC5C">
      <w:start w:val="1"/>
      <w:numFmt w:val="decimal"/>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C4F1DE0"/>
    <w:multiLevelType w:val="hybridMultilevel"/>
    <w:tmpl w:val="CA6E8D76"/>
    <w:lvl w:ilvl="0" w:tplc="5E880560">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E5B2465"/>
    <w:multiLevelType w:val="hybridMultilevel"/>
    <w:tmpl w:val="49082588"/>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C6229D"/>
    <w:multiLevelType w:val="hybridMultilevel"/>
    <w:tmpl w:val="9F8C55D0"/>
    <w:lvl w:ilvl="0" w:tplc="04090001">
      <w:start w:val="1"/>
      <w:numFmt w:val="bullet"/>
      <w:lvlText w:val=""/>
      <w:lvlJc w:val="left"/>
      <w:pPr>
        <w:ind w:left="1231" w:hanging="420"/>
      </w:pPr>
      <w:rPr>
        <w:rFonts w:ascii="Wingdings" w:hAnsi="Wingdings" w:hint="default"/>
      </w:rPr>
    </w:lvl>
    <w:lvl w:ilvl="1" w:tplc="04090003" w:tentative="1">
      <w:start w:val="1"/>
      <w:numFmt w:val="bullet"/>
      <w:lvlText w:val=""/>
      <w:lvlJc w:val="left"/>
      <w:pPr>
        <w:ind w:left="1651" w:hanging="420"/>
      </w:pPr>
      <w:rPr>
        <w:rFonts w:ascii="Wingdings" w:hAnsi="Wingdings" w:hint="default"/>
      </w:rPr>
    </w:lvl>
    <w:lvl w:ilvl="2" w:tplc="04090005"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3" w:tentative="1">
      <w:start w:val="1"/>
      <w:numFmt w:val="bullet"/>
      <w:lvlText w:val=""/>
      <w:lvlJc w:val="left"/>
      <w:pPr>
        <w:ind w:left="2911" w:hanging="420"/>
      </w:pPr>
      <w:rPr>
        <w:rFonts w:ascii="Wingdings" w:hAnsi="Wingdings" w:hint="default"/>
      </w:rPr>
    </w:lvl>
    <w:lvl w:ilvl="5" w:tplc="04090005"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3" w:tentative="1">
      <w:start w:val="1"/>
      <w:numFmt w:val="bullet"/>
      <w:lvlText w:val=""/>
      <w:lvlJc w:val="left"/>
      <w:pPr>
        <w:ind w:left="4171" w:hanging="420"/>
      </w:pPr>
      <w:rPr>
        <w:rFonts w:ascii="Wingdings" w:hAnsi="Wingdings" w:hint="default"/>
      </w:rPr>
    </w:lvl>
    <w:lvl w:ilvl="8" w:tplc="04090005" w:tentative="1">
      <w:start w:val="1"/>
      <w:numFmt w:val="bullet"/>
      <w:lvlText w:val=""/>
      <w:lvlJc w:val="left"/>
      <w:pPr>
        <w:ind w:left="4591" w:hanging="420"/>
      </w:pPr>
      <w:rPr>
        <w:rFonts w:ascii="Wingdings" w:hAnsi="Wingdings" w:hint="default"/>
      </w:rPr>
    </w:lvl>
  </w:abstractNum>
  <w:abstractNum w:abstractNumId="26"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9B64C06"/>
    <w:multiLevelType w:val="hybridMultilevel"/>
    <w:tmpl w:val="ACC6B652"/>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29" w15:restartNumberingAfterBreak="0">
    <w:nsid w:val="70E8476E"/>
    <w:multiLevelType w:val="hybridMultilevel"/>
    <w:tmpl w:val="BD701F0C"/>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5CF4741"/>
    <w:multiLevelType w:val="hybridMultilevel"/>
    <w:tmpl w:val="358221F6"/>
    <w:lvl w:ilvl="0" w:tplc="9C4A3590">
      <w:start w:val="1"/>
      <w:numFmt w:val="chineseCountingThousand"/>
      <w:lvlText w:val="（%1）"/>
      <w:lvlJc w:val="left"/>
      <w:pPr>
        <w:tabs>
          <w:tab w:val="num" w:pos="720"/>
        </w:tabs>
      </w:pPr>
      <w:rPr>
        <w:rFonts w:cs="Times New Roman" w:hint="eastAsia"/>
      </w:rPr>
    </w:lvl>
    <w:lvl w:ilvl="1" w:tplc="55BA5C32">
      <w:start w:val="1"/>
      <w:numFmt w:val="decimal"/>
      <w:lvlText w:val="%2、"/>
      <w:lvlJc w:val="left"/>
      <w:pPr>
        <w:tabs>
          <w:tab w:val="num" w:pos="780"/>
        </w:tabs>
        <w:ind w:firstLine="420"/>
      </w:pPr>
      <w:rPr>
        <w:rFonts w:cs="Times New Roman" w:hint="eastAsia"/>
      </w:rPr>
    </w:lvl>
    <w:lvl w:ilvl="2" w:tplc="6FC8CF9C">
      <w:start w:val="1"/>
      <w:numFmt w:val="chineseCountingThousand"/>
      <w:lvlText w:val="（%3）"/>
      <w:lvlJc w:val="left"/>
      <w:pPr>
        <w:tabs>
          <w:tab w:val="num" w:pos="720"/>
        </w:tabs>
      </w:pPr>
      <w:rPr>
        <w:rFonts w:cs="Times New Roman" w:hint="eastAsia"/>
      </w:rPr>
    </w:lvl>
    <w:lvl w:ilvl="3" w:tplc="5454ACE0">
      <w:start w:val="1"/>
      <w:numFmt w:val="decimal"/>
      <w:lvlText w:val="（%4）"/>
      <w:lvlJc w:val="left"/>
      <w:pPr>
        <w:tabs>
          <w:tab w:val="num" w:pos="2100"/>
        </w:tabs>
        <w:ind w:left="2100" w:hanging="840"/>
      </w:pPr>
      <w:rPr>
        <w:rFonts w:cs="Times New Roman" w:hint="eastAsia"/>
      </w:rPr>
    </w:lvl>
    <w:lvl w:ilvl="4" w:tplc="876814B8">
      <w:start w:val="1"/>
      <w:numFmt w:val="upperLetter"/>
      <w:lvlText w:val="%5."/>
      <w:lvlJc w:val="left"/>
      <w:pPr>
        <w:tabs>
          <w:tab w:val="num" w:pos="2040"/>
        </w:tabs>
        <w:ind w:left="2040" w:hanging="360"/>
      </w:pPr>
      <w:rPr>
        <w:rFonts w:cs="Times New Roman" w:hint="eastAsia"/>
      </w:rPr>
    </w:lvl>
    <w:lvl w:ilvl="5" w:tplc="254E828A">
      <w:start w:val="1"/>
      <w:numFmt w:val="lowerRoman"/>
      <w:lvlText w:val="%6."/>
      <w:lvlJc w:val="right"/>
      <w:pPr>
        <w:tabs>
          <w:tab w:val="num" w:pos="2520"/>
        </w:tabs>
        <w:ind w:left="2520" w:hanging="420"/>
      </w:pPr>
      <w:rPr>
        <w:rFonts w:cs="Times New Roman"/>
      </w:rPr>
    </w:lvl>
    <w:lvl w:ilvl="6" w:tplc="86EEFD24">
      <w:start w:val="1"/>
      <w:numFmt w:val="decimal"/>
      <w:lvlText w:val="%7."/>
      <w:lvlJc w:val="left"/>
      <w:pPr>
        <w:tabs>
          <w:tab w:val="num" w:pos="2940"/>
        </w:tabs>
        <w:ind w:left="2940" w:hanging="420"/>
      </w:pPr>
      <w:rPr>
        <w:rFonts w:cs="Times New Roman"/>
      </w:rPr>
    </w:lvl>
    <w:lvl w:ilvl="7" w:tplc="DF3ED636">
      <w:start w:val="1"/>
      <w:numFmt w:val="lowerLetter"/>
      <w:lvlText w:val="%8)"/>
      <w:lvlJc w:val="left"/>
      <w:pPr>
        <w:tabs>
          <w:tab w:val="num" w:pos="3360"/>
        </w:tabs>
        <w:ind w:left="3360" w:hanging="420"/>
      </w:pPr>
      <w:rPr>
        <w:rFonts w:cs="Times New Roman"/>
      </w:rPr>
    </w:lvl>
    <w:lvl w:ilvl="8" w:tplc="79505A20">
      <w:start w:val="1"/>
      <w:numFmt w:val="lowerRoman"/>
      <w:lvlText w:val="%9."/>
      <w:lvlJc w:val="right"/>
      <w:pPr>
        <w:tabs>
          <w:tab w:val="num" w:pos="3780"/>
        </w:tabs>
        <w:ind w:left="3780" w:hanging="420"/>
      </w:pPr>
      <w:rPr>
        <w:rFonts w:cs="Times New Roman"/>
      </w:rPr>
    </w:lvl>
  </w:abstractNum>
  <w:abstractNum w:abstractNumId="31" w15:restartNumberingAfterBreak="0">
    <w:nsid w:val="7C2D2C53"/>
    <w:multiLevelType w:val="hybridMultilevel"/>
    <w:tmpl w:val="528AE2AA"/>
    <w:lvl w:ilvl="0" w:tplc="31E460F8">
      <w:start w:val="1"/>
      <w:numFmt w:val="bullet"/>
      <w:lvlText w:val=""/>
      <w:lvlJc w:val="left"/>
      <w:pPr>
        <w:tabs>
          <w:tab w:val="num" w:pos="360"/>
        </w:tabs>
        <w:ind w:left="357" w:hanging="357"/>
      </w:pPr>
      <w:rPr>
        <w:rFonts w:ascii="Wingdings" w:hAnsi="Wingdings" w:hint="default"/>
        <w:lang w:eastAsia="zh-CN"/>
      </w:rPr>
    </w:lvl>
    <w:lvl w:ilvl="1" w:tplc="F4AAB9C6">
      <w:start w:val="1"/>
      <w:numFmt w:val="bullet"/>
      <w:lvlText w:val=""/>
      <w:lvlJc w:val="left"/>
      <w:pPr>
        <w:tabs>
          <w:tab w:val="num" w:pos="840"/>
        </w:tabs>
        <w:ind w:left="840" w:hanging="420"/>
      </w:pPr>
      <w:rPr>
        <w:rFonts w:ascii="Symbol" w:hAnsi="Symbol" w:hint="default"/>
        <w:color w:val="auto"/>
        <w:lang w:eastAsia="zh-CN"/>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884BED"/>
    <w:multiLevelType w:val="hybridMultilevel"/>
    <w:tmpl w:val="6D4436A8"/>
    <w:lvl w:ilvl="0" w:tplc="0240C2AA">
      <w:start w:val="1"/>
      <w:numFmt w:val="decimal"/>
      <w:lvlText w:val="%1、"/>
      <w:lvlJc w:val="left"/>
      <w:pPr>
        <w:ind w:left="780" w:hanging="360"/>
      </w:pPr>
      <w:rPr>
        <w:rFonts w:hAnsi="宋体"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2"/>
  </w:num>
  <w:num w:numId="2">
    <w:abstractNumId w:val="14"/>
  </w:num>
  <w:num w:numId="3">
    <w:abstractNumId w:val="6"/>
  </w:num>
  <w:num w:numId="4">
    <w:abstractNumId w:val="17"/>
  </w:num>
  <w:num w:numId="5">
    <w:abstractNumId w:val="32"/>
  </w:num>
  <w:num w:numId="6">
    <w:abstractNumId w:val="1"/>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30"/>
  </w:num>
  <w:num w:numId="12">
    <w:abstractNumId w:val="20"/>
  </w:num>
  <w:num w:numId="13">
    <w:abstractNumId w:val="8"/>
  </w:num>
  <w:num w:numId="14">
    <w:abstractNumId w:val="13"/>
  </w:num>
  <w:num w:numId="15">
    <w:abstractNumId w:val="26"/>
  </w:num>
  <w:num w:numId="16">
    <w:abstractNumId w:val="4"/>
  </w:num>
  <w:num w:numId="17">
    <w:abstractNumId w:val="15"/>
  </w:num>
  <w:num w:numId="18">
    <w:abstractNumId w:val="23"/>
  </w:num>
  <w:num w:numId="19">
    <w:abstractNumId w:val="16"/>
  </w:num>
  <w:num w:numId="20">
    <w:abstractNumId w:val="19"/>
  </w:num>
  <w:num w:numId="21">
    <w:abstractNumId w:val="21"/>
  </w:num>
  <w:num w:numId="22">
    <w:abstractNumId w:val="25"/>
  </w:num>
  <w:num w:numId="23">
    <w:abstractNumId w:val="24"/>
  </w:num>
  <w:num w:numId="24">
    <w:abstractNumId w:val="0"/>
  </w:num>
  <w:num w:numId="25">
    <w:abstractNumId w:val="5"/>
  </w:num>
  <w:num w:numId="26">
    <w:abstractNumId w:val="31"/>
  </w:num>
  <w:num w:numId="27">
    <w:abstractNumId w:val="7"/>
  </w:num>
  <w:num w:numId="28">
    <w:abstractNumId w:val="10"/>
  </w:num>
  <w:num w:numId="29">
    <w:abstractNumId w:val="27"/>
  </w:num>
  <w:num w:numId="30">
    <w:abstractNumId w:val="29"/>
  </w:num>
  <w:num w:numId="31">
    <w:abstractNumId w:val="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2BE9"/>
    <w:rsid w:val="000009A3"/>
    <w:rsid w:val="00001115"/>
    <w:rsid w:val="000011E4"/>
    <w:rsid w:val="00005F84"/>
    <w:rsid w:val="0000670B"/>
    <w:rsid w:val="00007741"/>
    <w:rsid w:val="00010FF4"/>
    <w:rsid w:val="000118B7"/>
    <w:rsid w:val="00012F8D"/>
    <w:rsid w:val="00014B1E"/>
    <w:rsid w:val="00015648"/>
    <w:rsid w:val="00017120"/>
    <w:rsid w:val="000177F3"/>
    <w:rsid w:val="00017A0C"/>
    <w:rsid w:val="00020CDF"/>
    <w:rsid w:val="00021549"/>
    <w:rsid w:val="000248F5"/>
    <w:rsid w:val="00025B1A"/>
    <w:rsid w:val="0002605E"/>
    <w:rsid w:val="000275A0"/>
    <w:rsid w:val="00034BDA"/>
    <w:rsid w:val="00035603"/>
    <w:rsid w:val="0004048E"/>
    <w:rsid w:val="000410B3"/>
    <w:rsid w:val="00041294"/>
    <w:rsid w:val="0004334D"/>
    <w:rsid w:val="00044F2F"/>
    <w:rsid w:val="00047255"/>
    <w:rsid w:val="00047BCA"/>
    <w:rsid w:val="0005125E"/>
    <w:rsid w:val="000530C8"/>
    <w:rsid w:val="00057908"/>
    <w:rsid w:val="00060B21"/>
    <w:rsid w:val="00060F29"/>
    <w:rsid w:val="00061060"/>
    <w:rsid w:val="000613B4"/>
    <w:rsid w:val="00062602"/>
    <w:rsid w:val="000635C2"/>
    <w:rsid w:val="000648D2"/>
    <w:rsid w:val="000649CA"/>
    <w:rsid w:val="000656E0"/>
    <w:rsid w:val="00066685"/>
    <w:rsid w:val="00070220"/>
    <w:rsid w:val="00071D4E"/>
    <w:rsid w:val="000724FF"/>
    <w:rsid w:val="000767A0"/>
    <w:rsid w:val="00076FB8"/>
    <w:rsid w:val="00081796"/>
    <w:rsid w:val="0008195C"/>
    <w:rsid w:val="00082203"/>
    <w:rsid w:val="000823B6"/>
    <w:rsid w:val="00082F38"/>
    <w:rsid w:val="00086635"/>
    <w:rsid w:val="00086A37"/>
    <w:rsid w:val="00090DEF"/>
    <w:rsid w:val="0009161B"/>
    <w:rsid w:val="0009175C"/>
    <w:rsid w:val="000925A8"/>
    <w:rsid w:val="000945FF"/>
    <w:rsid w:val="00094604"/>
    <w:rsid w:val="000959CB"/>
    <w:rsid w:val="0009748F"/>
    <w:rsid w:val="00097DFC"/>
    <w:rsid w:val="000A11E3"/>
    <w:rsid w:val="000A13D2"/>
    <w:rsid w:val="000A19F0"/>
    <w:rsid w:val="000A5C0A"/>
    <w:rsid w:val="000A62A4"/>
    <w:rsid w:val="000A688D"/>
    <w:rsid w:val="000A6EDE"/>
    <w:rsid w:val="000A7748"/>
    <w:rsid w:val="000B0134"/>
    <w:rsid w:val="000B0408"/>
    <w:rsid w:val="000B1D0F"/>
    <w:rsid w:val="000B4FF9"/>
    <w:rsid w:val="000B5BAA"/>
    <w:rsid w:val="000B699E"/>
    <w:rsid w:val="000B743E"/>
    <w:rsid w:val="000C3479"/>
    <w:rsid w:val="000C35FD"/>
    <w:rsid w:val="000C361C"/>
    <w:rsid w:val="000C3D17"/>
    <w:rsid w:val="000C46DF"/>
    <w:rsid w:val="000C4BFD"/>
    <w:rsid w:val="000C5118"/>
    <w:rsid w:val="000C59F0"/>
    <w:rsid w:val="000C78B5"/>
    <w:rsid w:val="000C7A58"/>
    <w:rsid w:val="000C7A9E"/>
    <w:rsid w:val="000D0203"/>
    <w:rsid w:val="000D087F"/>
    <w:rsid w:val="000D0CF9"/>
    <w:rsid w:val="000D1F2C"/>
    <w:rsid w:val="000D27C6"/>
    <w:rsid w:val="000D3394"/>
    <w:rsid w:val="000D4F6A"/>
    <w:rsid w:val="000D53EF"/>
    <w:rsid w:val="000D5DC2"/>
    <w:rsid w:val="000D71DD"/>
    <w:rsid w:val="000E0060"/>
    <w:rsid w:val="000E1483"/>
    <w:rsid w:val="000E1A26"/>
    <w:rsid w:val="000E1DDF"/>
    <w:rsid w:val="000E2A1B"/>
    <w:rsid w:val="000E2BE7"/>
    <w:rsid w:val="000E5258"/>
    <w:rsid w:val="000E6194"/>
    <w:rsid w:val="000E77F9"/>
    <w:rsid w:val="000E7D2F"/>
    <w:rsid w:val="000E7F29"/>
    <w:rsid w:val="000F0451"/>
    <w:rsid w:val="000F160B"/>
    <w:rsid w:val="000F1AB6"/>
    <w:rsid w:val="000F2902"/>
    <w:rsid w:val="000F4C02"/>
    <w:rsid w:val="000F552B"/>
    <w:rsid w:val="000F56D9"/>
    <w:rsid w:val="000F5AB5"/>
    <w:rsid w:val="000F62DC"/>
    <w:rsid w:val="001013DC"/>
    <w:rsid w:val="001028C0"/>
    <w:rsid w:val="001034FE"/>
    <w:rsid w:val="00103958"/>
    <w:rsid w:val="00105770"/>
    <w:rsid w:val="00105ACE"/>
    <w:rsid w:val="00105E5F"/>
    <w:rsid w:val="00105EA2"/>
    <w:rsid w:val="00107608"/>
    <w:rsid w:val="00110203"/>
    <w:rsid w:val="0011138F"/>
    <w:rsid w:val="00111C83"/>
    <w:rsid w:val="00112E21"/>
    <w:rsid w:val="001145B4"/>
    <w:rsid w:val="001159F7"/>
    <w:rsid w:val="00121044"/>
    <w:rsid w:val="00122F78"/>
    <w:rsid w:val="001250EA"/>
    <w:rsid w:val="00125CEE"/>
    <w:rsid w:val="00126C62"/>
    <w:rsid w:val="001278E3"/>
    <w:rsid w:val="00130A79"/>
    <w:rsid w:val="0013242A"/>
    <w:rsid w:val="001333C0"/>
    <w:rsid w:val="001348B3"/>
    <w:rsid w:val="00135FE6"/>
    <w:rsid w:val="00136938"/>
    <w:rsid w:val="001400DB"/>
    <w:rsid w:val="00145BD4"/>
    <w:rsid w:val="001500AE"/>
    <w:rsid w:val="001509C3"/>
    <w:rsid w:val="0015142D"/>
    <w:rsid w:val="00151A22"/>
    <w:rsid w:val="00152669"/>
    <w:rsid w:val="00152D78"/>
    <w:rsid w:val="0015364F"/>
    <w:rsid w:val="00154735"/>
    <w:rsid w:val="00154E5B"/>
    <w:rsid w:val="00157188"/>
    <w:rsid w:val="00162F00"/>
    <w:rsid w:val="001648B4"/>
    <w:rsid w:val="0016630D"/>
    <w:rsid w:val="001665B5"/>
    <w:rsid w:val="001665C7"/>
    <w:rsid w:val="00167621"/>
    <w:rsid w:val="00170A4E"/>
    <w:rsid w:val="00170CE8"/>
    <w:rsid w:val="00172158"/>
    <w:rsid w:val="0017297B"/>
    <w:rsid w:val="00173541"/>
    <w:rsid w:val="001737A0"/>
    <w:rsid w:val="00173F90"/>
    <w:rsid w:val="001754BD"/>
    <w:rsid w:val="00176AED"/>
    <w:rsid w:val="001773BF"/>
    <w:rsid w:val="00180E22"/>
    <w:rsid w:val="00180EA6"/>
    <w:rsid w:val="0018336E"/>
    <w:rsid w:val="00183E84"/>
    <w:rsid w:val="0018538D"/>
    <w:rsid w:val="00185B77"/>
    <w:rsid w:val="0018608E"/>
    <w:rsid w:val="0019005D"/>
    <w:rsid w:val="001913E3"/>
    <w:rsid w:val="0019160C"/>
    <w:rsid w:val="00191655"/>
    <w:rsid w:val="0019397A"/>
    <w:rsid w:val="00195224"/>
    <w:rsid w:val="00195DC6"/>
    <w:rsid w:val="00196047"/>
    <w:rsid w:val="0019671E"/>
    <w:rsid w:val="00196FBE"/>
    <w:rsid w:val="00197064"/>
    <w:rsid w:val="001975F2"/>
    <w:rsid w:val="001A0310"/>
    <w:rsid w:val="001A047C"/>
    <w:rsid w:val="001A0A48"/>
    <w:rsid w:val="001A0D97"/>
    <w:rsid w:val="001A158D"/>
    <w:rsid w:val="001A2C46"/>
    <w:rsid w:val="001A3560"/>
    <w:rsid w:val="001A3E92"/>
    <w:rsid w:val="001A5B53"/>
    <w:rsid w:val="001A5BF5"/>
    <w:rsid w:val="001A5D8E"/>
    <w:rsid w:val="001A728B"/>
    <w:rsid w:val="001A7ED4"/>
    <w:rsid w:val="001B0B2F"/>
    <w:rsid w:val="001B18A6"/>
    <w:rsid w:val="001B1AFD"/>
    <w:rsid w:val="001B2BE1"/>
    <w:rsid w:val="001B4541"/>
    <w:rsid w:val="001B4FAD"/>
    <w:rsid w:val="001B5077"/>
    <w:rsid w:val="001C2E5E"/>
    <w:rsid w:val="001C417E"/>
    <w:rsid w:val="001C4B8E"/>
    <w:rsid w:val="001C4D51"/>
    <w:rsid w:val="001C54B9"/>
    <w:rsid w:val="001C71C9"/>
    <w:rsid w:val="001D0B03"/>
    <w:rsid w:val="001D1997"/>
    <w:rsid w:val="001D1D1E"/>
    <w:rsid w:val="001D2FAD"/>
    <w:rsid w:val="001D4C4A"/>
    <w:rsid w:val="001D6C21"/>
    <w:rsid w:val="001E1153"/>
    <w:rsid w:val="001E1F17"/>
    <w:rsid w:val="001F07FE"/>
    <w:rsid w:val="001F0C18"/>
    <w:rsid w:val="001F2467"/>
    <w:rsid w:val="001F2953"/>
    <w:rsid w:val="001F37C4"/>
    <w:rsid w:val="001F56C7"/>
    <w:rsid w:val="001F6342"/>
    <w:rsid w:val="001F7E62"/>
    <w:rsid w:val="002009EC"/>
    <w:rsid w:val="002020EF"/>
    <w:rsid w:val="00202F67"/>
    <w:rsid w:val="0020371D"/>
    <w:rsid w:val="002056FC"/>
    <w:rsid w:val="002125BF"/>
    <w:rsid w:val="0021267F"/>
    <w:rsid w:val="00212BCA"/>
    <w:rsid w:val="0021351B"/>
    <w:rsid w:val="00213977"/>
    <w:rsid w:val="00215434"/>
    <w:rsid w:val="00217C8B"/>
    <w:rsid w:val="00217ED0"/>
    <w:rsid w:val="00220DC5"/>
    <w:rsid w:val="002214FF"/>
    <w:rsid w:val="00221B33"/>
    <w:rsid w:val="00223D50"/>
    <w:rsid w:val="00224E6D"/>
    <w:rsid w:val="00225865"/>
    <w:rsid w:val="00225CD1"/>
    <w:rsid w:val="00226DBA"/>
    <w:rsid w:val="00232621"/>
    <w:rsid w:val="002330BB"/>
    <w:rsid w:val="00235796"/>
    <w:rsid w:val="00237009"/>
    <w:rsid w:val="002376B3"/>
    <w:rsid w:val="00240D4C"/>
    <w:rsid w:val="00241335"/>
    <w:rsid w:val="00245246"/>
    <w:rsid w:val="0024541D"/>
    <w:rsid w:val="002463A3"/>
    <w:rsid w:val="0025087F"/>
    <w:rsid w:val="00250A4F"/>
    <w:rsid w:val="00251860"/>
    <w:rsid w:val="00251C22"/>
    <w:rsid w:val="00251D29"/>
    <w:rsid w:val="00253DBB"/>
    <w:rsid w:val="00253FB9"/>
    <w:rsid w:val="0025462E"/>
    <w:rsid w:val="00254671"/>
    <w:rsid w:val="00256CE7"/>
    <w:rsid w:val="0026104F"/>
    <w:rsid w:val="002627F4"/>
    <w:rsid w:val="00263479"/>
    <w:rsid w:val="002642F6"/>
    <w:rsid w:val="00264CE3"/>
    <w:rsid w:val="00264DE3"/>
    <w:rsid w:val="00265E3D"/>
    <w:rsid w:val="0026714D"/>
    <w:rsid w:val="00267198"/>
    <w:rsid w:val="0027208E"/>
    <w:rsid w:val="0027331C"/>
    <w:rsid w:val="0027449D"/>
    <w:rsid w:val="00274F0D"/>
    <w:rsid w:val="00280175"/>
    <w:rsid w:val="0028018C"/>
    <w:rsid w:val="002803F7"/>
    <w:rsid w:val="00283202"/>
    <w:rsid w:val="002840C3"/>
    <w:rsid w:val="00284369"/>
    <w:rsid w:val="00287B75"/>
    <w:rsid w:val="00290FAA"/>
    <w:rsid w:val="00293F5B"/>
    <w:rsid w:val="002942E4"/>
    <w:rsid w:val="002950D6"/>
    <w:rsid w:val="0029529E"/>
    <w:rsid w:val="00295DCD"/>
    <w:rsid w:val="002978B9"/>
    <w:rsid w:val="00297916"/>
    <w:rsid w:val="002A0552"/>
    <w:rsid w:val="002A2EFD"/>
    <w:rsid w:val="002A39A3"/>
    <w:rsid w:val="002A437A"/>
    <w:rsid w:val="002A774A"/>
    <w:rsid w:val="002B0463"/>
    <w:rsid w:val="002B070C"/>
    <w:rsid w:val="002B258E"/>
    <w:rsid w:val="002B3E37"/>
    <w:rsid w:val="002B3F8C"/>
    <w:rsid w:val="002B4D2F"/>
    <w:rsid w:val="002B58EC"/>
    <w:rsid w:val="002B5FD1"/>
    <w:rsid w:val="002C0710"/>
    <w:rsid w:val="002C2B2E"/>
    <w:rsid w:val="002C5822"/>
    <w:rsid w:val="002C63C9"/>
    <w:rsid w:val="002C6DAB"/>
    <w:rsid w:val="002C7AC7"/>
    <w:rsid w:val="002D072B"/>
    <w:rsid w:val="002D097A"/>
    <w:rsid w:val="002D0B16"/>
    <w:rsid w:val="002D0DC4"/>
    <w:rsid w:val="002D11EA"/>
    <w:rsid w:val="002D17A4"/>
    <w:rsid w:val="002D1F8B"/>
    <w:rsid w:val="002D534E"/>
    <w:rsid w:val="002D53B4"/>
    <w:rsid w:val="002D53E4"/>
    <w:rsid w:val="002D553A"/>
    <w:rsid w:val="002E0549"/>
    <w:rsid w:val="002E143B"/>
    <w:rsid w:val="002E53F9"/>
    <w:rsid w:val="002E5BE6"/>
    <w:rsid w:val="002F0AAC"/>
    <w:rsid w:val="002F15E3"/>
    <w:rsid w:val="002F207D"/>
    <w:rsid w:val="002F3412"/>
    <w:rsid w:val="002F38F8"/>
    <w:rsid w:val="002F46BA"/>
    <w:rsid w:val="002F6CD1"/>
    <w:rsid w:val="002F7487"/>
    <w:rsid w:val="002F771F"/>
    <w:rsid w:val="00302C06"/>
    <w:rsid w:val="00304633"/>
    <w:rsid w:val="00304714"/>
    <w:rsid w:val="003070EF"/>
    <w:rsid w:val="003105BD"/>
    <w:rsid w:val="0031377C"/>
    <w:rsid w:val="00315EAC"/>
    <w:rsid w:val="00316E77"/>
    <w:rsid w:val="00317B96"/>
    <w:rsid w:val="00321B3D"/>
    <w:rsid w:val="00323478"/>
    <w:rsid w:val="003244D4"/>
    <w:rsid w:val="003245C1"/>
    <w:rsid w:val="0032520F"/>
    <w:rsid w:val="00325CA3"/>
    <w:rsid w:val="00326E24"/>
    <w:rsid w:val="00327166"/>
    <w:rsid w:val="0033116B"/>
    <w:rsid w:val="0033359F"/>
    <w:rsid w:val="003339E1"/>
    <w:rsid w:val="00333C4B"/>
    <w:rsid w:val="00336BC6"/>
    <w:rsid w:val="003407D1"/>
    <w:rsid w:val="00341DA2"/>
    <w:rsid w:val="003455CF"/>
    <w:rsid w:val="00346483"/>
    <w:rsid w:val="003469A9"/>
    <w:rsid w:val="00347BC6"/>
    <w:rsid w:val="00350153"/>
    <w:rsid w:val="00350C38"/>
    <w:rsid w:val="00351124"/>
    <w:rsid w:val="00351DB0"/>
    <w:rsid w:val="00357495"/>
    <w:rsid w:val="003578C4"/>
    <w:rsid w:val="003606BC"/>
    <w:rsid w:val="00360E8F"/>
    <w:rsid w:val="00360F30"/>
    <w:rsid w:val="00361BE5"/>
    <w:rsid w:val="00362599"/>
    <w:rsid w:val="00363733"/>
    <w:rsid w:val="00364072"/>
    <w:rsid w:val="00364DE9"/>
    <w:rsid w:val="00365165"/>
    <w:rsid w:val="00367812"/>
    <w:rsid w:val="00371647"/>
    <w:rsid w:val="003720E3"/>
    <w:rsid w:val="003727FC"/>
    <w:rsid w:val="00372F95"/>
    <w:rsid w:val="003748E6"/>
    <w:rsid w:val="00375262"/>
    <w:rsid w:val="00377F3F"/>
    <w:rsid w:val="00381328"/>
    <w:rsid w:val="00382EEF"/>
    <w:rsid w:val="00384A5F"/>
    <w:rsid w:val="003851B3"/>
    <w:rsid w:val="003901AA"/>
    <w:rsid w:val="00390C99"/>
    <w:rsid w:val="0039278F"/>
    <w:rsid w:val="00393395"/>
    <w:rsid w:val="00393F8E"/>
    <w:rsid w:val="003945A2"/>
    <w:rsid w:val="00395DCF"/>
    <w:rsid w:val="00397AA7"/>
    <w:rsid w:val="003A11B8"/>
    <w:rsid w:val="003A2D38"/>
    <w:rsid w:val="003A4942"/>
    <w:rsid w:val="003A4CEC"/>
    <w:rsid w:val="003A51F6"/>
    <w:rsid w:val="003A564C"/>
    <w:rsid w:val="003A72E2"/>
    <w:rsid w:val="003B11CE"/>
    <w:rsid w:val="003B166B"/>
    <w:rsid w:val="003B2190"/>
    <w:rsid w:val="003B5571"/>
    <w:rsid w:val="003B5B6A"/>
    <w:rsid w:val="003B67E5"/>
    <w:rsid w:val="003B748B"/>
    <w:rsid w:val="003B752E"/>
    <w:rsid w:val="003B75A5"/>
    <w:rsid w:val="003C0526"/>
    <w:rsid w:val="003C07D1"/>
    <w:rsid w:val="003C0C7C"/>
    <w:rsid w:val="003C3DE8"/>
    <w:rsid w:val="003C3FCC"/>
    <w:rsid w:val="003C4396"/>
    <w:rsid w:val="003C4743"/>
    <w:rsid w:val="003C62EB"/>
    <w:rsid w:val="003D059F"/>
    <w:rsid w:val="003D06F8"/>
    <w:rsid w:val="003D27E8"/>
    <w:rsid w:val="003D3EF2"/>
    <w:rsid w:val="003D768C"/>
    <w:rsid w:val="003E1E24"/>
    <w:rsid w:val="003E395F"/>
    <w:rsid w:val="003E3A93"/>
    <w:rsid w:val="003F029E"/>
    <w:rsid w:val="003F2662"/>
    <w:rsid w:val="003F5C51"/>
    <w:rsid w:val="003F7B71"/>
    <w:rsid w:val="00407594"/>
    <w:rsid w:val="00407A0E"/>
    <w:rsid w:val="00411A60"/>
    <w:rsid w:val="004120C0"/>
    <w:rsid w:val="004147B3"/>
    <w:rsid w:val="0041532B"/>
    <w:rsid w:val="004155D6"/>
    <w:rsid w:val="004158F4"/>
    <w:rsid w:val="0041786D"/>
    <w:rsid w:val="0042072A"/>
    <w:rsid w:val="0042095D"/>
    <w:rsid w:val="004225D1"/>
    <w:rsid w:val="00423361"/>
    <w:rsid w:val="00425B70"/>
    <w:rsid w:val="00425E89"/>
    <w:rsid w:val="004304EC"/>
    <w:rsid w:val="0043510F"/>
    <w:rsid w:val="00436B26"/>
    <w:rsid w:val="004404D5"/>
    <w:rsid w:val="00440AC3"/>
    <w:rsid w:val="00440CD3"/>
    <w:rsid w:val="00443034"/>
    <w:rsid w:val="00443B4B"/>
    <w:rsid w:val="00443EF7"/>
    <w:rsid w:val="0044730D"/>
    <w:rsid w:val="004508AF"/>
    <w:rsid w:val="004508F6"/>
    <w:rsid w:val="00450DA3"/>
    <w:rsid w:val="004527DF"/>
    <w:rsid w:val="00453113"/>
    <w:rsid w:val="00456225"/>
    <w:rsid w:val="004628CF"/>
    <w:rsid w:val="00462C61"/>
    <w:rsid w:val="00462DE1"/>
    <w:rsid w:val="00464147"/>
    <w:rsid w:val="004645F4"/>
    <w:rsid w:val="0046658A"/>
    <w:rsid w:val="004676ED"/>
    <w:rsid w:val="004772D0"/>
    <w:rsid w:val="00477523"/>
    <w:rsid w:val="00481D46"/>
    <w:rsid w:val="00484811"/>
    <w:rsid w:val="004861B4"/>
    <w:rsid w:val="00487B59"/>
    <w:rsid w:val="00491F2E"/>
    <w:rsid w:val="00492608"/>
    <w:rsid w:val="00494834"/>
    <w:rsid w:val="004950AA"/>
    <w:rsid w:val="00496C01"/>
    <w:rsid w:val="004A37D9"/>
    <w:rsid w:val="004A4092"/>
    <w:rsid w:val="004A4EB2"/>
    <w:rsid w:val="004A54C0"/>
    <w:rsid w:val="004B2132"/>
    <w:rsid w:val="004B4490"/>
    <w:rsid w:val="004B5154"/>
    <w:rsid w:val="004B5BB5"/>
    <w:rsid w:val="004B7E6C"/>
    <w:rsid w:val="004B7EC2"/>
    <w:rsid w:val="004B7FC8"/>
    <w:rsid w:val="004C22FD"/>
    <w:rsid w:val="004C2C6B"/>
    <w:rsid w:val="004C4ED8"/>
    <w:rsid w:val="004C5082"/>
    <w:rsid w:val="004C6474"/>
    <w:rsid w:val="004C67CC"/>
    <w:rsid w:val="004C70C9"/>
    <w:rsid w:val="004C71F7"/>
    <w:rsid w:val="004C7C8A"/>
    <w:rsid w:val="004D101D"/>
    <w:rsid w:val="004D236C"/>
    <w:rsid w:val="004D2518"/>
    <w:rsid w:val="004D378B"/>
    <w:rsid w:val="004D6DD0"/>
    <w:rsid w:val="004D783F"/>
    <w:rsid w:val="004E0A8B"/>
    <w:rsid w:val="004E15CD"/>
    <w:rsid w:val="004E32A4"/>
    <w:rsid w:val="004E350F"/>
    <w:rsid w:val="004E3F0D"/>
    <w:rsid w:val="004E5D54"/>
    <w:rsid w:val="004E5EB1"/>
    <w:rsid w:val="004E6C04"/>
    <w:rsid w:val="004F05E2"/>
    <w:rsid w:val="004F1824"/>
    <w:rsid w:val="004F1D8D"/>
    <w:rsid w:val="004F2450"/>
    <w:rsid w:val="004F3C21"/>
    <w:rsid w:val="004F432D"/>
    <w:rsid w:val="004F5043"/>
    <w:rsid w:val="004F5102"/>
    <w:rsid w:val="004F5EFA"/>
    <w:rsid w:val="004F6180"/>
    <w:rsid w:val="004F6E5F"/>
    <w:rsid w:val="004F6EBB"/>
    <w:rsid w:val="004F768E"/>
    <w:rsid w:val="00502F3F"/>
    <w:rsid w:val="00505440"/>
    <w:rsid w:val="0050592E"/>
    <w:rsid w:val="0050769F"/>
    <w:rsid w:val="005078EF"/>
    <w:rsid w:val="00510F8F"/>
    <w:rsid w:val="00512653"/>
    <w:rsid w:val="00512AF1"/>
    <w:rsid w:val="0051310F"/>
    <w:rsid w:val="0051350C"/>
    <w:rsid w:val="00515F2D"/>
    <w:rsid w:val="00517897"/>
    <w:rsid w:val="00520D5E"/>
    <w:rsid w:val="00522BBC"/>
    <w:rsid w:val="0052367D"/>
    <w:rsid w:val="00524472"/>
    <w:rsid w:val="0052461E"/>
    <w:rsid w:val="00525F31"/>
    <w:rsid w:val="00526175"/>
    <w:rsid w:val="005268DB"/>
    <w:rsid w:val="00527261"/>
    <w:rsid w:val="00532E9B"/>
    <w:rsid w:val="00533C7B"/>
    <w:rsid w:val="005367A6"/>
    <w:rsid w:val="00536DC0"/>
    <w:rsid w:val="0054176B"/>
    <w:rsid w:val="00543D73"/>
    <w:rsid w:val="0054420E"/>
    <w:rsid w:val="00545203"/>
    <w:rsid w:val="00546B4F"/>
    <w:rsid w:val="00547D1F"/>
    <w:rsid w:val="005529CC"/>
    <w:rsid w:val="005560E0"/>
    <w:rsid w:val="00556F24"/>
    <w:rsid w:val="00560746"/>
    <w:rsid w:val="00560D87"/>
    <w:rsid w:val="00560E93"/>
    <w:rsid w:val="0056112F"/>
    <w:rsid w:val="005617DF"/>
    <w:rsid w:val="00561CBE"/>
    <w:rsid w:val="00563C23"/>
    <w:rsid w:val="00564445"/>
    <w:rsid w:val="00564E5F"/>
    <w:rsid w:val="00566FBA"/>
    <w:rsid w:val="0056754C"/>
    <w:rsid w:val="005706C1"/>
    <w:rsid w:val="00570AA4"/>
    <w:rsid w:val="0057361D"/>
    <w:rsid w:val="0057565A"/>
    <w:rsid w:val="00575AB2"/>
    <w:rsid w:val="00575ADA"/>
    <w:rsid w:val="0057731C"/>
    <w:rsid w:val="00577A88"/>
    <w:rsid w:val="00580D74"/>
    <w:rsid w:val="00580E4D"/>
    <w:rsid w:val="00582714"/>
    <w:rsid w:val="0058368D"/>
    <w:rsid w:val="005849BB"/>
    <w:rsid w:val="005852CE"/>
    <w:rsid w:val="00590470"/>
    <w:rsid w:val="005906BA"/>
    <w:rsid w:val="00590B60"/>
    <w:rsid w:val="00591268"/>
    <w:rsid w:val="0059245F"/>
    <w:rsid w:val="005926DC"/>
    <w:rsid w:val="00596F98"/>
    <w:rsid w:val="005970B0"/>
    <w:rsid w:val="005A0BD1"/>
    <w:rsid w:val="005A1AF6"/>
    <w:rsid w:val="005A4801"/>
    <w:rsid w:val="005A525D"/>
    <w:rsid w:val="005A6969"/>
    <w:rsid w:val="005A6C81"/>
    <w:rsid w:val="005A77E9"/>
    <w:rsid w:val="005A7918"/>
    <w:rsid w:val="005B0385"/>
    <w:rsid w:val="005B1CCC"/>
    <w:rsid w:val="005B2501"/>
    <w:rsid w:val="005B3325"/>
    <w:rsid w:val="005B5BA1"/>
    <w:rsid w:val="005B70B3"/>
    <w:rsid w:val="005B7730"/>
    <w:rsid w:val="005C0338"/>
    <w:rsid w:val="005C1985"/>
    <w:rsid w:val="005C2A9A"/>
    <w:rsid w:val="005C2EF6"/>
    <w:rsid w:val="005C4D83"/>
    <w:rsid w:val="005C7637"/>
    <w:rsid w:val="005C7CD8"/>
    <w:rsid w:val="005D1600"/>
    <w:rsid w:val="005D250A"/>
    <w:rsid w:val="005D6DD6"/>
    <w:rsid w:val="005E105C"/>
    <w:rsid w:val="005E1AB8"/>
    <w:rsid w:val="005E3972"/>
    <w:rsid w:val="005E43CE"/>
    <w:rsid w:val="005E52CE"/>
    <w:rsid w:val="005E7DBF"/>
    <w:rsid w:val="005F0741"/>
    <w:rsid w:val="005F1C46"/>
    <w:rsid w:val="005F2EBC"/>
    <w:rsid w:val="005F4903"/>
    <w:rsid w:val="005F7E1C"/>
    <w:rsid w:val="00601AAE"/>
    <w:rsid w:val="006063AF"/>
    <w:rsid w:val="00606F94"/>
    <w:rsid w:val="00610687"/>
    <w:rsid w:val="00610EDB"/>
    <w:rsid w:val="006116E5"/>
    <w:rsid w:val="00613600"/>
    <w:rsid w:val="00613C83"/>
    <w:rsid w:val="00616063"/>
    <w:rsid w:val="00616D38"/>
    <w:rsid w:val="00617907"/>
    <w:rsid w:val="00622A51"/>
    <w:rsid w:val="00622BD5"/>
    <w:rsid w:val="006245EA"/>
    <w:rsid w:val="006261B2"/>
    <w:rsid w:val="00627020"/>
    <w:rsid w:val="00627BAC"/>
    <w:rsid w:val="00633597"/>
    <w:rsid w:val="006350B3"/>
    <w:rsid w:val="006359C2"/>
    <w:rsid w:val="00636906"/>
    <w:rsid w:val="00637644"/>
    <w:rsid w:val="0064004E"/>
    <w:rsid w:val="00640361"/>
    <w:rsid w:val="006407E1"/>
    <w:rsid w:val="006410D4"/>
    <w:rsid w:val="006415F1"/>
    <w:rsid w:val="0064228A"/>
    <w:rsid w:val="006446B6"/>
    <w:rsid w:val="006470CD"/>
    <w:rsid w:val="0064732A"/>
    <w:rsid w:val="00647F4B"/>
    <w:rsid w:val="00651534"/>
    <w:rsid w:val="00651788"/>
    <w:rsid w:val="00653249"/>
    <w:rsid w:val="0065445E"/>
    <w:rsid w:val="00654A27"/>
    <w:rsid w:val="006552B9"/>
    <w:rsid w:val="006554D7"/>
    <w:rsid w:val="00655C59"/>
    <w:rsid w:val="00655D42"/>
    <w:rsid w:val="006560A9"/>
    <w:rsid w:val="00657F2D"/>
    <w:rsid w:val="0066148F"/>
    <w:rsid w:val="00662940"/>
    <w:rsid w:val="006637FB"/>
    <w:rsid w:val="006650DC"/>
    <w:rsid w:val="00666C61"/>
    <w:rsid w:val="00667995"/>
    <w:rsid w:val="00670187"/>
    <w:rsid w:val="00670566"/>
    <w:rsid w:val="00672D0A"/>
    <w:rsid w:val="00674071"/>
    <w:rsid w:val="0067443E"/>
    <w:rsid w:val="00674843"/>
    <w:rsid w:val="006748DF"/>
    <w:rsid w:val="00675743"/>
    <w:rsid w:val="006759CA"/>
    <w:rsid w:val="00676461"/>
    <w:rsid w:val="006816AB"/>
    <w:rsid w:val="00681A31"/>
    <w:rsid w:val="00685AA5"/>
    <w:rsid w:val="00686D94"/>
    <w:rsid w:val="0068763B"/>
    <w:rsid w:val="00687E87"/>
    <w:rsid w:val="00693364"/>
    <w:rsid w:val="0069394C"/>
    <w:rsid w:val="006954C0"/>
    <w:rsid w:val="00695754"/>
    <w:rsid w:val="0069694C"/>
    <w:rsid w:val="0069736B"/>
    <w:rsid w:val="006A043A"/>
    <w:rsid w:val="006A1B31"/>
    <w:rsid w:val="006A2360"/>
    <w:rsid w:val="006A457C"/>
    <w:rsid w:val="006A75BF"/>
    <w:rsid w:val="006A792A"/>
    <w:rsid w:val="006B2E9C"/>
    <w:rsid w:val="006B518D"/>
    <w:rsid w:val="006B7087"/>
    <w:rsid w:val="006B7907"/>
    <w:rsid w:val="006C03CA"/>
    <w:rsid w:val="006C0490"/>
    <w:rsid w:val="006C1C9C"/>
    <w:rsid w:val="006C2CA0"/>
    <w:rsid w:val="006C31C1"/>
    <w:rsid w:val="006C4271"/>
    <w:rsid w:val="006C5E7C"/>
    <w:rsid w:val="006D236F"/>
    <w:rsid w:val="006D5080"/>
    <w:rsid w:val="006D56A2"/>
    <w:rsid w:val="006D632C"/>
    <w:rsid w:val="006E0F70"/>
    <w:rsid w:val="006E1DCB"/>
    <w:rsid w:val="006E3934"/>
    <w:rsid w:val="006E3E3D"/>
    <w:rsid w:val="006E3E3E"/>
    <w:rsid w:val="006E4CA3"/>
    <w:rsid w:val="006E57B2"/>
    <w:rsid w:val="006E6711"/>
    <w:rsid w:val="006E755D"/>
    <w:rsid w:val="006E766F"/>
    <w:rsid w:val="006F16A7"/>
    <w:rsid w:val="006F179D"/>
    <w:rsid w:val="006F1B5E"/>
    <w:rsid w:val="006F2515"/>
    <w:rsid w:val="006F3E7B"/>
    <w:rsid w:val="006F77A1"/>
    <w:rsid w:val="006F7F3B"/>
    <w:rsid w:val="00700BFB"/>
    <w:rsid w:val="00701F43"/>
    <w:rsid w:val="007036BC"/>
    <w:rsid w:val="00703730"/>
    <w:rsid w:val="007050BA"/>
    <w:rsid w:val="007057C5"/>
    <w:rsid w:val="007057DF"/>
    <w:rsid w:val="00705F8E"/>
    <w:rsid w:val="00706E86"/>
    <w:rsid w:val="0071165D"/>
    <w:rsid w:val="007117B6"/>
    <w:rsid w:val="00711BD9"/>
    <w:rsid w:val="00711F19"/>
    <w:rsid w:val="00712D5B"/>
    <w:rsid w:val="007144E3"/>
    <w:rsid w:val="00714D72"/>
    <w:rsid w:val="0072239C"/>
    <w:rsid w:val="00722C4E"/>
    <w:rsid w:val="007246C3"/>
    <w:rsid w:val="007257EE"/>
    <w:rsid w:val="0072582D"/>
    <w:rsid w:val="00726199"/>
    <w:rsid w:val="007301B9"/>
    <w:rsid w:val="007314EC"/>
    <w:rsid w:val="00731F99"/>
    <w:rsid w:val="007347C0"/>
    <w:rsid w:val="00735E81"/>
    <w:rsid w:val="007369FF"/>
    <w:rsid w:val="00736C96"/>
    <w:rsid w:val="00740225"/>
    <w:rsid w:val="00741079"/>
    <w:rsid w:val="007413C4"/>
    <w:rsid w:val="00741DAC"/>
    <w:rsid w:val="007430E4"/>
    <w:rsid w:val="00744BBC"/>
    <w:rsid w:val="00746633"/>
    <w:rsid w:val="007473AE"/>
    <w:rsid w:val="0074742D"/>
    <w:rsid w:val="00747D8C"/>
    <w:rsid w:val="0075017C"/>
    <w:rsid w:val="00750C91"/>
    <w:rsid w:val="00751CE2"/>
    <w:rsid w:val="00751D96"/>
    <w:rsid w:val="00753778"/>
    <w:rsid w:val="00754C20"/>
    <w:rsid w:val="00756648"/>
    <w:rsid w:val="0075683C"/>
    <w:rsid w:val="00756C2F"/>
    <w:rsid w:val="0075793D"/>
    <w:rsid w:val="007606AB"/>
    <w:rsid w:val="00761388"/>
    <w:rsid w:val="007618B7"/>
    <w:rsid w:val="007646FA"/>
    <w:rsid w:val="00765CEC"/>
    <w:rsid w:val="00765D11"/>
    <w:rsid w:val="00766295"/>
    <w:rsid w:val="00766598"/>
    <w:rsid w:val="00774A7C"/>
    <w:rsid w:val="00774B11"/>
    <w:rsid w:val="007757E2"/>
    <w:rsid w:val="00776C92"/>
    <w:rsid w:val="00777F22"/>
    <w:rsid w:val="007804FD"/>
    <w:rsid w:val="00780AF1"/>
    <w:rsid w:val="007815B9"/>
    <w:rsid w:val="007825A3"/>
    <w:rsid w:val="00782AC1"/>
    <w:rsid w:val="00782D06"/>
    <w:rsid w:val="00782F98"/>
    <w:rsid w:val="0078565F"/>
    <w:rsid w:val="00787740"/>
    <w:rsid w:val="007902B6"/>
    <w:rsid w:val="007908E9"/>
    <w:rsid w:val="0079168E"/>
    <w:rsid w:val="0079693A"/>
    <w:rsid w:val="00796CB0"/>
    <w:rsid w:val="00796D36"/>
    <w:rsid w:val="007A2638"/>
    <w:rsid w:val="007A27B1"/>
    <w:rsid w:val="007A2BE9"/>
    <w:rsid w:val="007A3F97"/>
    <w:rsid w:val="007A401C"/>
    <w:rsid w:val="007A4C93"/>
    <w:rsid w:val="007A4DC9"/>
    <w:rsid w:val="007A54EE"/>
    <w:rsid w:val="007A6625"/>
    <w:rsid w:val="007A668A"/>
    <w:rsid w:val="007B0F93"/>
    <w:rsid w:val="007B1673"/>
    <w:rsid w:val="007B1922"/>
    <w:rsid w:val="007B1AD2"/>
    <w:rsid w:val="007B1C62"/>
    <w:rsid w:val="007B2913"/>
    <w:rsid w:val="007B4526"/>
    <w:rsid w:val="007B48DC"/>
    <w:rsid w:val="007B58A1"/>
    <w:rsid w:val="007B6A02"/>
    <w:rsid w:val="007B6C1F"/>
    <w:rsid w:val="007C1232"/>
    <w:rsid w:val="007C3040"/>
    <w:rsid w:val="007C5745"/>
    <w:rsid w:val="007C5FCB"/>
    <w:rsid w:val="007C6448"/>
    <w:rsid w:val="007D0270"/>
    <w:rsid w:val="007D26D7"/>
    <w:rsid w:val="007D4099"/>
    <w:rsid w:val="007D428C"/>
    <w:rsid w:val="007D6B9A"/>
    <w:rsid w:val="007D6C8C"/>
    <w:rsid w:val="007D7382"/>
    <w:rsid w:val="007D73DD"/>
    <w:rsid w:val="007E1220"/>
    <w:rsid w:val="007E3D6A"/>
    <w:rsid w:val="007E5F81"/>
    <w:rsid w:val="007E6B98"/>
    <w:rsid w:val="007F0055"/>
    <w:rsid w:val="007F0E57"/>
    <w:rsid w:val="007F35E5"/>
    <w:rsid w:val="007F3CED"/>
    <w:rsid w:val="007F49AB"/>
    <w:rsid w:val="007F4F36"/>
    <w:rsid w:val="007F51D6"/>
    <w:rsid w:val="007F52C0"/>
    <w:rsid w:val="007F58D6"/>
    <w:rsid w:val="007F67E4"/>
    <w:rsid w:val="007F7C2A"/>
    <w:rsid w:val="008000C2"/>
    <w:rsid w:val="00800277"/>
    <w:rsid w:val="00800754"/>
    <w:rsid w:val="00800C75"/>
    <w:rsid w:val="00802EF3"/>
    <w:rsid w:val="00807548"/>
    <w:rsid w:val="008078B5"/>
    <w:rsid w:val="00810AA3"/>
    <w:rsid w:val="008111E8"/>
    <w:rsid w:val="00812613"/>
    <w:rsid w:val="00814A07"/>
    <w:rsid w:val="0081515A"/>
    <w:rsid w:val="00815A80"/>
    <w:rsid w:val="008166F2"/>
    <w:rsid w:val="008219B1"/>
    <w:rsid w:val="00823EFF"/>
    <w:rsid w:val="00824432"/>
    <w:rsid w:val="008245BA"/>
    <w:rsid w:val="008262B9"/>
    <w:rsid w:val="00830547"/>
    <w:rsid w:val="00832D4E"/>
    <w:rsid w:val="0083480D"/>
    <w:rsid w:val="00836195"/>
    <w:rsid w:val="008407DA"/>
    <w:rsid w:val="00840DFA"/>
    <w:rsid w:val="00841BAB"/>
    <w:rsid w:val="00844C0D"/>
    <w:rsid w:val="00845BEC"/>
    <w:rsid w:val="008463ED"/>
    <w:rsid w:val="00846A44"/>
    <w:rsid w:val="00846B97"/>
    <w:rsid w:val="00846DCD"/>
    <w:rsid w:val="00846E3A"/>
    <w:rsid w:val="008477D7"/>
    <w:rsid w:val="00857A66"/>
    <w:rsid w:val="00857B6B"/>
    <w:rsid w:val="0086002D"/>
    <w:rsid w:val="00863E7D"/>
    <w:rsid w:val="00866B20"/>
    <w:rsid w:val="0086761C"/>
    <w:rsid w:val="008679A0"/>
    <w:rsid w:val="00873618"/>
    <w:rsid w:val="0087368E"/>
    <w:rsid w:val="0087393A"/>
    <w:rsid w:val="00874B94"/>
    <w:rsid w:val="00874E7F"/>
    <w:rsid w:val="00876B28"/>
    <w:rsid w:val="008773E7"/>
    <w:rsid w:val="0088109E"/>
    <w:rsid w:val="00882F12"/>
    <w:rsid w:val="00883215"/>
    <w:rsid w:val="0088352D"/>
    <w:rsid w:val="00883B57"/>
    <w:rsid w:val="008849CD"/>
    <w:rsid w:val="00886B73"/>
    <w:rsid w:val="00890807"/>
    <w:rsid w:val="00893604"/>
    <w:rsid w:val="00894580"/>
    <w:rsid w:val="008957A7"/>
    <w:rsid w:val="00896239"/>
    <w:rsid w:val="0089775D"/>
    <w:rsid w:val="008979BF"/>
    <w:rsid w:val="00897D29"/>
    <w:rsid w:val="008A004A"/>
    <w:rsid w:val="008A0242"/>
    <w:rsid w:val="008A2FAE"/>
    <w:rsid w:val="008A533B"/>
    <w:rsid w:val="008A579D"/>
    <w:rsid w:val="008A6289"/>
    <w:rsid w:val="008A7021"/>
    <w:rsid w:val="008A70CB"/>
    <w:rsid w:val="008A7BBE"/>
    <w:rsid w:val="008B0BF0"/>
    <w:rsid w:val="008B347C"/>
    <w:rsid w:val="008B4208"/>
    <w:rsid w:val="008B577A"/>
    <w:rsid w:val="008B7A0D"/>
    <w:rsid w:val="008B7D69"/>
    <w:rsid w:val="008C35BF"/>
    <w:rsid w:val="008C4AEF"/>
    <w:rsid w:val="008C55FB"/>
    <w:rsid w:val="008C6195"/>
    <w:rsid w:val="008C6812"/>
    <w:rsid w:val="008C7734"/>
    <w:rsid w:val="008D0A33"/>
    <w:rsid w:val="008D11EF"/>
    <w:rsid w:val="008D3435"/>
    <w:rsid w:val="008D43E1"/>
    <w:rsid w:val="008D4E5C"/>
    <w:rsid w:val="008D5931"/>
    <w:rsid w:val="008D5A85"/>
    <w:rsid w:val="008D7539"/>
    <w:rsid w:val="008E073C"/>
    <w:rsid w:val="008E491E"/>
    <w:rsid w:val="008E527A"/>
    <w:rsid w:val="008E7728"/>
    <w:rsid w:val="008F0FC8"/>
    <w:rsid w:val="008F1BD4"/>
    <w:rsid w:val="008F25C3"/>
    <w:rsid w:val="008F266A"/>
    <w:rsid w:val="008F2CF1"/>
    <w:rsid w:val="008F36FC"/>
    <w:rsid w:val="008F3C26"/>
    <w:rsid w:val="008F425C"/>
    <w:rsid w:val="008F557A"/>
    <w:rsid w:val="008F70CB"/>
    <w:rsid w:val="00901244"/>
    <w:rsid w:val="00904BD0"/>
    <w:rsid w:val="009060AB"/>
    <w:rsid w:val="0090649B"/>
    <w:rsid w:val="00906EC5"/>
    <w:rsid w:val="00907434"/>
    <w:rsid w:val="009076E3"/>
    <w:rsid w:val="00910886"/>
    <w:rsid w:val="00911DD9"/>
    <w:rsid w:val="00913175"/>
    <w:rsid w:val="009131FF"/>
    <w:rsid w:val="009137F7"/>
    <w:rsid w:val="0091383B"/>
    <w:rsid w:val="00920C7B"/>
    <w:rsid w:val="009222B2"/>
    <w:rsid w:val="0092268D"/>
    <w:rsid w:val="009226FB"/>
    <w:rsid w:val="009235BC"/>
    <w:rsid w:val="00923943"/>
    <w:rsid w:val="00923B6D"/>
    <w:rsid w:val="0092551C"/>
    <w:rsid w:val="00926F3D"/>
    <w:rsid w:val="00930634"/>
    <w:rsid w:val="00931E3C"/>
    <w:rsid w:val="00932612"/>
    <w:rsid w:val="0093341A"/>
    <w:rsid w:val="00941852"/>
    <w:rsid w:val="00941F56"/>
    <w:rsid w:val="00943FD1"/>
    <w:rsid w:val="009464F5"/>
    <w:rsid w:val="009465EB"/>
    <w:rsid w:val="0094663D"/>
    <w:rsid w:val="00946E44"/>
    <w:rsid w:val="0095032A"/>
    <w:rsid w:val="009528DA"/>
    <w:rsid w:val="009546D1"/>
    <w:rsid w:val="009547BA"/>
    <w:rsid w:val="00954F41"/>
    <w:rsid w:val="00955621"/>
    <w:rsid w:val="0095668A"/>
    <w:rsid w:val="009575A6"/>
    <w:rsid w:val="00957650"/>
    <w:rsid w:val="00957658"/>
    <w:rsid w:val="00962187"/>
    <w:rsid w:val="00962658"/>
    <w:rsid w:val="009629A2"/>
    <w:rsid w:val="00964604"/>
    <w:rsid w:val="00970C42"/>
    <w:rsid w:val="00971660"/>
    <w:rsid w:val="009716DF"/>
    <w:rsid w:val="00972A7A"/>
    <w:rsid w:val="00980698"/>
    <w:rsid w:val="00981B98"/>
    <w:rsid w:val="0098201B"/>
    <w:rsid w:val="00982F57"/>
    <w:rsid w:val="009830B4"/>
    <w:rsid w:val="00984A20"/>
    <w:rsid w:val="00984A3A"/>
    <w:rsid w:val="009862C7"/>
    <w:rsid w:val="00986847"/>
    <w:rsid w:val="00990F7B"/>
    <w:rsid w:val="00990F95"/>
    <w:rsid w:val="00992154"/>
    <w:rsid w:val="00993F74"/>
    <w:rsid w:val="00994CDE"/>
    <w:rsid w:val="0099579D"/>
    <w:rsid w:val="009969AD"/>
    <w:rsid w:val="00997D1D"/>
    <w:rsid w:val="00997E4E"/>
    <w:rsid w:val="009A00D4"/>
    <w:rsid w:val="009A2F4A"/>
    <w:rsid w:val="009A30B1"/>
    <w:rsid w:val="009A349F"/>
    <w:rsid w:val="009A4346"/>
    <w:rsid w:val="009A4E46"/>
    <w:rsid w:val="009A549A"/>
    <w:rsid w:val="009A5CFE"/>
    <w:rsid w:val="009A63D9"/>
    <w:rsid w:val="009A7289"/>
    <w:rsid w:val="009B04F7"/>
    <w:rsid w:val="009B0A40"/>
    <w:rsid w:val="009B106D"/>
    <w:rsid w:val="009B1090"/>
    <w:rsid w:val="009B1812"/>
    <w:rsid w:val="009B1CA4"/>
    <w:rsid w:val="009B2463"/>
    <w:rsid w:val="009B3B51"/>
    <w:rsid w:val="009B44C0"/>
    <w:rsid w:val="009B5657"/>
    <w:rsid w:val="009B72CE"/>
    <w:rsid w:val="009B79AA"/>
    <w:rsid w:val="009C0580"/>
    <w:rsid w:val="009C3853"/>
    <w:rsid w:val="009C3D94"/>
    <w:rsid w:val="009D0CE5"/>
    <w:rsid w:val="009D0D39"/>
    <w:rsid w:val="009D1098"/>
    <w:rsid w:val="009D3AE8"/>
    <w:rsid w:val="009D6EC0"/>
    <w:rsid w:val="009D7218"/>
    <w:rsid w:val="009E37B5"/>
    <w:rsid w:val="009E449C"/>
    <w:rsid w:val="009E48AB"/>
    <w:rsid w:val="009E64D1"/>
    <w:rsid w:val="009E702D"/>
    <w:rsid w:val="009F033C"/>
    <w:rsid w:val="009F17D3"/>
    <w:rsid w:val="009F1DA1"/>
    <w:rsid w:val="009F26D8"/>
    <w:rsid w:val="009F30E9"/>
    <w:rsid w:val="009F4C26"/>
    <w:rsid w:val="009F6138"/>
    <w:rsid w:val="009F677C"/>
    <w:rsid w:val="009F76C0"/>
    <w:rsid w:val="00A003D2"/>
    <w:rsid w:val="00A00E22"/>
    <w:rsid w:val="00A01050"/>
    <w:rsid w:val="00A025D8"/>
    <w:rsid w:val="00A02EBB"/>
    <w:rsid w:val="00A02EF9"/>
    <w:rsid w:val="00A03175"/>
    <w:rsid w:val="00A06211"/>
    <w:rsid w:val="00A06EFA"/>
    <w:rsid w:val="00A070A4"/>
    <w:rsid w:val="00A1072F"/>
    <w:rsid w:val="00A12A29"/>
    <w:rsid w:val="00A12DB8"/>
    <w:rsid w:val="00A166E6"/>
    <w:rsid w:val="00A1717F"/>
    <w:rsid w:val="00A21490"/>
    <w:rsid w:val="00A23400"/>
    <w:rsid w:val="00A23D7E"/>
    <w:rsid w:val="00A254CB"/>
    <w:rsid w:val="00A26D1A"/>
    <w:rsid w:val="00A304EF"/>
    <w:rsid w:val="00A310A3"/>
    <w:rsid w:val="00A31433"/>
    <w:rsid w:val="00A33EE1"/>
    <w:rsid w:val="00A34AAD"/>
    <w:rsid w:val="00A35D56"/>
    <w:rsid w:val="00A36AD7"/>
    <w:rsid w:val="00A4140B"/>
    <w:rsid w:val="00A417E3"/>
    <w:rsid w:val="00A418D1"/>
    <w:rsid w:val="00A43F68"/>
    <w:rsid w:val="00A45294"/>
    <w:rsid w:val="00A47350"/>
    <w:rsid w:val="00A5000B"/>
    <w:rsid w:val="00A502B6"/>
    <w:rsid w:val="00A51CAF"/>
    <w:rsid w:val="00A51F43"/>
    <w:rsid w:val="00A51F4C"/>
    <w:rsid w:val="00A52480"/>
    <w:rsid w:val="00A54C46"/>
    <w:rsid w:val="00A566F4"/>
    <w:rsid w:val="00A56AB9"/>
    <w:rsid w:val="00A62DA3"/>
    <w:rsid w:val="00A64A8A"/>
    <w:rsid w:val="00A64F64"/>
    <w:rsid w:val="00A64F7C"/>
    <w:rsid w:val="00A67312"/>
    <w:rsid w:val="00A725C1"/>
    <w:rsid w:val="00A7264B"/>
    <w:rsid w:val="00A73FEC"/>
    <w:rsid w:val="00A741E7"/>
    <w:rsid w:val="00A75CEC"/>
    <w:rsid w:val="00A7610B"/>
    <w:rsid w:val="00A7640C"/>
    <w:rsid w:val="00A7660F"/>
    <w:rsid w:val="00A77C50"/>
    <w:rsid w:val="00A77D9D"/>
    <w:rsid w:val="00A83B38"/>
    <w:rsid w:val="00A85495"/>
    <w:rsid w:val="00A859AF"/>
    <w:rsid w:val="00A86DE3"/>
    <w:rsid w:val="00A87D3A"/>
    <w:rsid w:val="00A9029A"/>
    <w:rsid w:val="00A90C0D"/>
    <w:rsid w:val="00A92D8C"/>
    <w:rsid w:val="00A92F1B"/>
    <w:rsid w:val="00A934A5"/>
    <w:rsid w:val="00A95573"/>
    <w:rsid w:val="00A9680F"/>
    <w:rsid w:val="00A96BD9"/>
    <w:rsid w:val="00A97ED3"/>
    <w:rsid w:val="00AA0B2B"/>
    <w:rsid w:val="00AA10DB"/>
    <w:rsid w:val="00AA1774"/>
    <w:rsid w:val="00AA208C"/>
    <w:rsid w:val="00AA2462"/>
    <w:rsid w:val="00AA25E7"/>
    <w:rsid w:val="00AA2EFF"/>
    <w:rsid w:val="00AA3F28"/>
    <w:rsid w:val="00AA51CC"/>
    <w:rsid w:val="00AA5D91"/>
    <w:rsid w:val="00AA6C33"/>
    <w:rsid w:val="00AA7603"/>
    <w:rsid w:val="00AB0928"/>
    <w:rsid w:val="00AB127D"/>
    <w:rsid w:val="00AB2458"/>
    <w:rsid w:val="00AB3DAE"/>
    <w:rsid w:val="00AB4B1A"/>
    <w:rsid w:val="00AB4BB3"/>
    <w:rsid w:val="00AB4ED8"/>
    <w:rsid w:val="00AB5748"/>
    <w:rsid w:val="00AB789F"/>
    <w:rsid w:val="00AC09F5"/>
    <w:rsid w:val="00AC0C60"/>
    <w:rsid w:val="00AC225F"/>
    <w:rsid w:val="00AC31EC"/>
    <w:rsid w:val="00AC51BF"/>
    <w:rsid w:val="00AC5278"/>
    <w:rsid w:val="00AC7D3E"/>
    <w:rsid w:val="00AD0931"/>
    <w:rsid w:val="00AD175D"/>
    <w:rsid w:val="00AD17BA"/>
    <w:rsid w:val="00AD4F9D"/>
    <w:rsid w:val="00AD5D81"/>
    <w:rsid w:val="00AD5ECF"/>
    <w:rsid w:val="00AD5F74"/>
    <w:rsid w:val="00AD6FB5"/>
    <w:rsid w:val="00AE4C2A"/>
    <w:rsid w:val="00AE5706"/>
    <w:rsid w:val="00AE61C3"/>
    <w:rsid w:val="00AE6F73"/>
    <w:rsid w:val="00AE73C2"/>
    <w:rsid w:val="00AE7F31"/>
    <w:rsid w:val="00AF06E5"/>
    <w:rsid w:val="00AF0CF8"/>
    <w:rsid w:val="00AF0E0F"/>
    <w:rsid w:val="00AF2738"/>
    <w:rsid w:val="00AF57FB"/>
    <w:rsid w:val="00AF5C50"/>
    <w:rsid w:val="00B00F02"/>
    <w:rsid w:val="00B00F36"/>
    <w:rsid w:val="00B01D70"/>
    <w:rsid w:val="00B02B78"/>
    <w:rsid w:val="00B02D6B"/>
    <w:rsid w:val="00B07CA4"/>
    <w:rsid w:val="00B13C1F"/>
    <w:rsid w:val="00B149C3"/>
    <w:rsid w:val="00B14FD9"/>
    <w:rsid w:val="00B16DB9"/>
    <w:rsid w:val="00B170A4"/>
    <w:rsid w:val="00B17497"/>
    <w:rsid w:val="00B20F1A"/>
    <w:rsid w:val="00B225A9"/>
    <w:rsid w:val="00B231CC"/>
    <w:rsid w:val="00B237E6"/>
    <w:rsid w:val="00B274F5"/>
    <w:rsid w:val="00B30811"/>
    <w:rsid w:val="00B324ED"/>
    <w:rsid w:val="00B35885"/>
    <w:rsid w:val="00B36404"/>
    <w:rsid w:val="00B364D1"/>
    <w:rsid w:val="00B36827"/>
    <w:rsid w:val="00B3792D"/>
    <w:rsid w:val="00B40E79"/>
    <w:rsid w:val="00B41E5A"/>
    <w:rsid w:val="00B42A97"/>
    <w:rsid w:val="00B43269"/>
    <w:rsid w:val="00B43479"/>
    <w:rsid w:val="00B44375"/>
    <w:rsid w:val="00B46191"/>
    <w:rsid w:val="00B47762"/>
    <w:rsid w:val="00B47F2F"/>
    <w:rsid w:val="00B54B0D"/>
    <w:rsid w:val="00B57F00"/>
    <w:rsid w:val="00B6009F"/>
    <w:rsid w:val="00B6477D"/>
    <w:rsid w:val="00B65FF2"/>
    <w:rsid w:val="00B675DD"/>
    <w:rsid w:val="00B703C3"/>
    <w:rsid w:val="00B71203"/>
    <w:rsid w:val="00B7225C"/>
    <w:rsid w:val="00B7424B"/>
    <w:rsid w:val="00B74A8D"/>
    <w:rsid w:val="00B754FE"/>
    <w:rsid w:val="00B75D33"/>
    <w:rsid w:val="00B76341"/>
    <w:rsid w:val="00B77FAA"/>
    <w:rsid w:val="00B81292"/>
    <w:rsid w:val="00B826AB"/>
    <w:rsid w:val="00B8276E"/>
    <w:rsid w:val="00B83096"/>
    <w:rsid w:val="00B83F19"/>
    <w:rsid w:val="00B8450C"/>
    <w:rsid w:val="00B86C2A"/>
    <w:rsid w:val="00B91455"/>
    <w:rsid w:val="00B91B67"/>
    <w:rsid w:val="00B9218E"/>
    <w:rsid w:val="00B97216"/>
    <w:rsid w:val="00B9796F"/>
    <w:rsid w:val="00BA01CD"/>
    <w:rsid w:val="00BA36EF"/>
    <w:rsid w:val="00BA3ED3"/>
    <w:rsid w:val="00BA43FB"/>
    <w:rsid w:val="00BB086F"/>
    <w:rsid w:val="00BB149D"/>
    <w:rsid w:val="00BB31F9"/>
    <w:rsid w:val="00BB3B37"/>
    <w:rsid w:val="00BB48BB"/>
    <w:rsid w:val="00BB4A73"/>
    <w:rsid w:val="00BB7B2D"/>
    <w:rsid w:val="00BC1694"/>
    <w:rsid w:val="00BC2134"/>
    <w:rsid w:val="00BC2B83"/>
    <w:rsid w:val="00BC3073"/>
    <w:rsid w:val="00BC332F"/>
    <w:rsid w:val="00BC34E4"/>
    <w:rsid w:val="00BC3D82"/>
    <w:rsid w:val="00BC5563"/>
    <w:rsid w:val="00BC5AB2"/>
    <w:rsid w:val="00BC6003"/>
    <w:rsid w:val="00BC6357"/>
    <w:rsid w:val="00BC6FD4"/>
    <w:rsid w:val="00BC75F6"/>
    <w:rsid w:val="00BD0436"/>
    <w:rsid w:val="00BD597E"/>
    <w:rsid w:val="00BE0299"/>
    <w:rsid w:val="00BE1C36"/>
    <w:rsid w:val="00BE3173"/>
    <w:rsid w:val="00BE3A3B"/>
    <w:rsid w:val="00BE4DA4"/>
    <w:rsid w:val="00BE6733"/>
    <w:rsid w:val="00BE774A"/>
    <w:rsid w:val="00BE7C89"/>
    <w:rsid w:val="00BF04F7"/>
    <w:rsid w:val="00BF0641"/>
    <w:rsid w:val="00BF37A8"/>
    <w:rsid w:val="00BF4B52"/>
    <w:rsid w:val="00C00D52"/>
    <w:rsid w:val="00C01626"/>
    <w:rsid w:val="00C01FBA"/>
    <w:rsid w:val="00C02B69"/>
    <w:rsid w:val="00C034E4"/>
    <w:rsid w:val="00C05F18"/>
    <w:rsid w:val="00C07799"/>
    <w:rsid w:val="00C10A9C"/>
    <w:rsid w:val="00C1108C"/>
    <w:rsid w:val="00C12814"/>
    <w:rsid w:val="00C14120"/>
    <w:rsid w:val="00C1427D"/>
    <w:rsid w:val="00C15F0E"/>
    <w:rsid w:val="00C1693A"/>
    <w:rsid w:val="00C20DB5"/>
    <w:rsid w:val="00C23E3F"/>
    <w:rsid w:val="00C25490"/>
    <w:rsid w:val="00C2553C"/>
    <w:rsid w:val="00C25573"/>
    <w:rsid w:val="00C27548"/>
    <w:rsid w:val="00C276B4"/>
    <w:rsid w:val="00C302AF"/>
    <w:rsid w:val="00C309FE"/>
    <w:rsid w:val="00C30C47"/>
    <w:rsid w:val="00C30CCD"/>
    <w:rsid w:val="00C3148D"/>
    <w:rsid w:val="00C32BD7"/>
    <w:rsid w:val="00C33ADB"/>
    <w:rsid w:val="00C3426E"/>
    <w:rsid w:val="00C34C17"/>
    <w:rsid w:val="00C362C2"/>
    <w:rsid w:val="00C37EAA"/>
    <w:rsid w:val="00C403B9"/>
    <w:rsid w:val="00C41690"/>
    <w:rsid w:val="00C41EAA"/>
    <w:rsid w:val="00C44371"/>
    <w:rsid w:val="00C47473"/>
    <w:rsid w:val="00C474B4"/>
    <w:rsid w:val="00C519A1"/>
    <w:rsid w:val="00C5377F"/>
    <w:rsid w:val="00C53DFF"/>
    <w:rsid w:val="00C53FC5"/>
    <w:rsid w:val="00C55CC1"/>
    <w:rsid w:val="00C56103"/>
    <w:rsid w:val="00C57906"/>
    <w:rsid w:val="00C6074F"/>
    <w:rsid w:val="00C609E6"/>
    <w:rsid w:val="00C61C1C"/>
    <w:rsid w:val="00C62562"/>
    <w:rsid w:val="00C644FE"/>
    <w:rsid w:val="00C6540E"/>
    <w:rsid w:val="00C65E4E"/>
    <w:rsid w:val="00C65EAC"/>
    <w:rsid w:val="00C70302"/>
    <w:rsid w:val="00C720F8"/>
    <w:rsid w:val="00C766FF"/>
    <w:rsid w:val="00C771E0"/>
    <w:rsid w:val="00C771FD"/>
    <w:rsid w:val="00C772A3"/>
    <w:rsid w:val="00C773CB"/>
    <w:rsid w:val="00C77D67"/>
    <w:rsid w:val="00C80B18"/>
    <w:rsid w:val="00C81570"/>
    <w:rsid w:val="00C817F5"/>
    <w:rsid w:val="00C824FB"/>
    <w:rsid w:val="00C8421A"/>
    <w:rsid w:val="00C84ED4"/>
    <w:rsid w:val="00C85B68"/>
    <w:rsid w:val="00C85F32"/>
    <w:rsid w:val="00C903F7"/>
    <w:rsid w:val="00C91133"/>
    <w:rsid w:val="00C921B0"/>
    <w:rsid w:val="00C95CCD"/>
    <w:rsid w:val="00C9653A"/>
    <w:rsid w:val="00C97541"/>
    <w:rsid w:val="00C977DB"/>
    <w:rsid w:val="00C97D24"/>
    <w:rsid w:val="00CA0C53"/>
    <w:rsid w:val="00CA2294"/>
    <w:rsid w:val="00CA26C8"/>
    <w:rsid w:val="00CA2B32"/>
    <w:rsid w:val="00CA3271"/>
    <w:rsid w:val="00CA3B16"/>
    <w:rsid w:val="00CA4917"/>
    <w:rsid w:val="00CA4930"/>
    <w:rsid w:val="00CA504D"/>
    <w:rsid w:val="00CA52DF"/>
    <w:rsid w:val="00CA5619"/>
    <w:rsid w:val="00CA5973"/>
    <w:rsid w:val="00CA5D52"/>
    <w:rsid w:val="00CA611A"/>
    <w:rsid w:val="00CA73C5"/>
    <w:rsid w:val="00CB002A"/>
    <w:rsid w:val="00CB154E"/>
    <w:rsid w:val="00CB2C3E"/>
    <w:rsid w:val="00CB390B"/>
    <w:rsid w:val="00CB63A2"/>
    <w:rsid w:val="00CB6B0D"/>
    <w:rsid w:val="00CC0E40"/>
    <w:rsid w:val="00CC1539"/>
    <w:rsid w:val="00CC2276"/>
    <w:rsid w:val="00CC3CB0"/>
    <w:rsid w:val="00CC5122"/>
    <w:rsid w:val="00CC6072"/>
    <w:rsid w:val="00CD0387"/>
    <w:rsid w:val="00CD1C48"/>
    <w:rsid w:val="00CD1F48"/>
    <w:rsid w:val="00CD3890"/>
    <w:rsid w:val="00CD5586"/>
    <w:rsid w:val="00CD5F35"/>
    <w:rsid w:val="00CD6154"/>
    <w:rsid w:val="00CE006C"/>
    <w:rsid w:val="00CE0F6B"/>
    <w:rsid w:val="00CE1437"/>
    <w:rsid w:val="00CE14AF"/>
    <w:rsid w:val="00CE2199"/>
    <w:rsid w:val="00CE3746"/>
    <w:rsid w:val="00CF1132"/>
    <w:rsid w:val="00CF1646"/>
    <w:rsid w:val="00CF2E5F"/>
    <w:rsid w:val="00CF5545"/>
    <w:rsid w:val="00CF7ED3"/>
    <w:rsid w:val="00D0140C"/>
    <w:rsid w:val="00D024AE"/>
    <w:rsid w:val="00D04FE7"/>
    <w:rsid w:val="00D051DE"/>
    <w:rsid w:val="00D05CFD"/>
    <w:rsid w:val="00D07C90"/>
    <w:rsid w:val="00D11318"/>
    <w:rsid w:val="00D122BA"/>
    <w:rsid w:val="00D13371"/>
    <w:rsid w:val="00D14D84"/>
    <w:rsid w:val="00D2328D"/>
    <w:rsid w:val="00D24430"/>
    <w:rsid w:val="00D26E67"/>
    <w:rsid w:val="00D2777E"/>
    <w:rsid w:val="00D27A2F"/>
    <w:rsid w:val="00D3023A"/>
    <w:rsid w:val="00D31329"/>
    <w:rsid w:val="00D315B3"/>
    <w:rsid w:val="00D35521"/>
    <w:rsid w:val="00D36CE2"/>
    <w:rsid w:val="00D401A7"/>
    <w:rsid w:val="00D456D2"/>
    <w:rsid w:val="00D459B2"/>
    <w:rsid w:val="00D5268C"/>
    <w:rsid w:val="00D52A7C"/>
    <w:rsid w:val="00D52D5A"/>
    <w:rsid w:val="00D55208"/>
    <w:rsid w:val="00D5752B"/>
    <w:rsid w:val="00D60141"/>
    <w:rsid w:val="00D612BD"/>
    <w:rsid w:val="00D61908"/>
    <w:rsid w:val="00D61F02"/>
    <w:rsid w:val="00D620F8"/>
    <w:rsid w:val="00D63D1E"/>
    <w:rsid w:val="00D667D4"/>
    <w:rsid w:val="00D67AA1"/>
    <w:rsid w:val="00D67BE3"/>
    <w:rsid w:val="00D706AB"/>
    <w:rsid w:val="00D717DA"/>
    <w:rsid w:val="00D72AD3"/>
    <w:rsid w:val="00D72E0E"/>
    <w:rsid w:val="00D72FCB"/>
    <w:rsid w:val="00D7776B"/>
    <w:rsid w:val="00D77FC2"/>
    <w:rsid w:val="00D81642"/>
    <w:rsid w:val="00D85A1E"/>
    <w:rsid w:val="00D87503"/>
    <w:rsid w:val="00D90205"/>
    <w:rsid w:val="00D922D7"/>
    <w:rsid w:val="00D92DC8"/>
    <w:rsid w:val="00D92FC4"/>
    <w:rsid w:val="00D9365E"/>
    <w:rsid w:val="00D9424D"/>
    <w:rsid w:val="00D94AA5"/>
    <w:rsid w:val="00D958F3"/>
    <w:rsid w:val="00D97058"/>
    <w:rsid w:val="00DA0594"/>
    <w:rsid w:val="00DA0662"/>
    <w:rsid w:val="00DA0A6C"/>
    <w:rsid w:val="00DA136A"/>
    <w:rsid w:val="00DA229B"/>
    <w:rsid w:val="00DA2CC3"/>
    <w:rsid w:val="00DA4EFF"/>
    <w:rsid w:val="00DA5A43"/>
    <w:rsid w:val="00DA5F04"/>
    <w:rsid w:val="00DA750B"/>
    <w:rsid w:val="00DA7F70"/>
    <w:rsid w:val="00DB0B62"/>
    <w:rsid w:val="00DB27DA"/>
    <w:rsid w:val="00DB3B57"/>
    <w:rsid w:val="00DB406D"/>
    <w:rsid w:val="00DB52EF"/>
    <w:rsid w:val="00DC0DD5"/>
    <w:rsid w:val="00DC56B6"/>
    <w:rsid w:val="00DC6047"/>
    <w:rsid w:val="00DD0C0C"/>
    <w:rsid w:val="00DD38AB"/>
    <w:rsid w:val="00DD3925"/>
    <w:rsid w:val="00DD48A0"/>
    <w:rsid w:val="00DE001A"/>
    <w:rsid w:val="00DE0ABE"/>
    <w:rsid w:val="00DE0E10"/>
    <w:rsid w:val="00DE100C"/>
    <w:rsid w:val="00DE1B39"/>
    <w:rsid w:val="00DE222A"/>
    <w:rsid w:val="00DE3321"/>
    <w:rsid w:val="00DE7C2D"/>
    <w:rsid w:val="00DF15E1"/>
    <w:rsid w:val="00DF1A62"/>
    <w:rsid w:val="00DF24F6"/>
    <w:rsid w:val="00DF317D"/>
    <w:rsid w:val="00DF7DB3"/>
    <w:rsid w:val="00E01113"/>
    <w:rsid w:val="00E0199B"/>
    <w:rsid w:val="00E0491C"/>
    <w:rsid w:val="00E04A36"/>
    <w:rsid w:val="00E07A68"/>
    <w:rsid w:val="00E122B2"/>
    <w:rsid w:val="00E12F57"/>
    <w:rsid w:val="00E13265"/>
    <w:rsid w:val="00E158F2"/>
    <w:rsid w:val="00E1690D"/>
    <w:rsid w:val="00E16AB9"/>
    <w:rsid w:val="00E16E3F"/>
    <w:rsid w:val="00E170FE"/>
    <w:rsid w:val="00E17F01"/>
    <w:rsid w:val="00E20159"/>
    <w:rsid w:val="00E21510"/>
    <w:rsid w:val="00E21867"/>
    <w:rsid w:val="00E22677"/>
    <w:rsid w:val="00E24AB3"/>
    <w:rsid w:val="00E24D88"/>
    <w:rsid w:val="00E277F2"/>
    <w:rsid w:val="00E3019A"/>
    <w:rsid w:val="00E3205C"/>
    <w:rsid w:val="00E338E8"/>
    <w:rsid w:val="00E3399F"/>
    <w:rsid w:val="00E35E69"/>
    <w:rsid w:val="00E367B4"/>
    <w:rsid w:val="00E36CCD"/>
    <w:rsid w:val="00E40473"/>
    <w:rsid w:val="00E4184F"/>
    <w:rsid w:val="00E41976"/>
    <w:rsid w:val="00E426C4"/>
    <w:rsid w:val="00E42787"/>
    <w:rsid w:val="00E427F5"/>
    <w:rsid w:val="00E42B4B"/>
    <w:rsid w:val="00E44076"/>
    <w:rsid w:val="00E4472E"/>
    <w:rsid w:val="00E44A65"/>
    <w:rsid w:val="00E460A7"/>
    <w:rsid w:val="00E464AC"/>
    <w:rsid w:val="00E5074C"/>
    <w:rsid w:val="00E51218"/>
    <w:rsid w:val="00E52976"/>
    <w:rsid w:val="00E5319E"/>
    <w:rsid w:val="00E531AD"/>
    <w:rsid w:val="00E55A83"/>
    <w:rsid w:val="00E55DB3"/>
    <w:rsid w:val="00E55E9A"/>
    <w:rsid w:val="00E56AF6"/>
    <w:rsid w:val="00E5756F"/>
    <w:rsid w:val="00E60466"/>
    <w:rsid w:val="00E63C66"/>
    <w:rsid w:val="00E64712"/>
    <w:rsid w:val="00E64954"/>
    <w:rsid w:val="00E65267"/>
    <w:rsid w:val="00E66704"/>
    <w:rsid w:val="00E67B88"/>
    <w:rsid w:val="00E7255F"/>
    <w:rsid w:val="00E7368D"/>
    <w:rsid w:val="00E73D5E"/>
    <w:rsid w:val="00E74069"/>
    <w:rsid w:val="00E76497"/>
    <w:rsid w:val="00E77C27"/>
    <w:rsid w:val="00E80C55"/>
    <w:rsid w:val="00E81247"/>
    <w:rsid w:val="00E832D6"/>
    <w:rsid w:val="00E83BD5"/>
    <w:rsid w:val="00E83FA9"/>
    <w:rsid w:val="00E91A1B"/>
    <w:rsid w:val="00E91D23"/>
    <w:rsid w:val="00E931C0"/>
    <w:rsid w:val="00E95D3C"/>
    <w:rsid w:val="00E96FCE"/>
    <w:rsid w:val="00EA0CC3"/>
    <w:rsid w:val="00EA2766"/>
    <w:rsid w:val="00EA4354"/>
    <w:rsid w:val="00EA44C7"/>
    <w:rsid w:val="00EA5C26"/>
    <w:rsid w:val="00EA7457"/>
    <w:rsid w:val="00EA75AF"/>
    <w:rsid w:val="00EA7775"/>
    <w:rsid w:val="00EB1505"/>
    <w:rsid w:val="00EB3807"/>
    <w:rsid w:val="00EB6EA4"/>
    <w:rsid w:val="00EB76EB"/>
    <w:rsid w:val="00EC0258"/>
    <w:rsid w:val="00EC3837"/>
    <w:rsid w:val="00EC3AC4"/>
    <w:rsid w:val="00EC650E"/>
    <w:rsid w:val="00EC7867"/>
    <w:rsid w:val="00ED0F59"/>
    <w:rsid w:val="00ED1E97"/>
    <w:rsid w:val="00ED4C46"/>
    <w:rsid w:val="00EE031D"/>
    <w:rsid w:val="00EE1CE3"/>
    <w:rsid w:val="00EE2E2A"/>
    <w:rsid w:val="00EE48F3"/>
    <w:rsid w:val="00EE4D21"/>
    <w:rsid w:val="00EE66DA"/>
    <w:rsid w:val="00EE67FB"/>
    <w:rsid w:val="00EF01FB"/>
    <w:rsid w:val="00EF0286"/>
    <w:rsid w:val="00EF2469"/>
    <w:rsid w:val="00EF31C2"/>
    <w:rsid w:val="00EF5D8B"/>
    <w:rsid w:val="00EF6616"/>
    <w:rsid w:val="00EF690A"/>
    <w:rsid w:val="00EF6FFF"/>
    <w:rsid w:val="00F0058A"/>
    <w:rsid w:val="00F00E9F"/>
    <w:rsid w:val="00F015C0"/>
    <w:rsid w:val="00F021DD"/>
    <w:rsid w:val="00F029BA"/>
    <w:rsid w:val="00F02C65"/>
    <w:rsid w:val="00F0389F"/>
    <w:rsid w:val="00F04990"/>
    <w:rsid w:val="00F04999"/>
    <w:rsid w:val="00F04BCF"/>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2562"/>
    <w:rsid w:val="00F34BA8"/>
    <w:rsid w:val="00F35E27"/>
    <w:rsid w:val="00F36748"/>
    <w:rsid w:val="00F36C6B"/>
    <w:rsid w:val="00F36DDA"/>
    <w:rsid w:val="00F37075"/>
    <w:rsid w:val="00F41215"/>
    <w:rsid w:val="00F42E31"/>
    <w:rsid w:val="00F43BE9"/>
    <w:rsid w:val="00F44581"/>
    <w:rsid w:val="00F4462F"/>
    <w:rsid w:val="00F45171"/>
    <w:rsid w:val="00F454C0"/>
    <w:rsid w:val="00F45F81"/>
    <w:rsid w:val="00F472D5"/>
    <w:rsid w:val="00F52CE4"/>
    <w:rsid w:val="00F539D4"/>
    <w:rsid w:val="00F541FB"/>
    <w:rsid w:val="00F54B3E"/>
    <w:rsid w:val="00F54FCD"/>
    <w:rsid w:val="00F56BB6"/>
    <w:rsid w:val="00F632D5"/>
    <w:rsid w:val="00F63CBC"/>
    <w:rsid w:val="00F64A5D"/>
    <w:rsid w:val="00F64F6B"/>
    <w:rsid w:val="00F71240"/>
    <w:rsid w:val="00F71500"/>
    <w:rsid w:val="00F716E2"/>
    <w:rsid w:val="00F726AC"/>
    <w:rsid w:val="00F72DE1"/>
    <w:rsid w:val="00F73558"/>
    <w:rsid w:val="00F75E50"/>
    <w:rsid w:val="00F76EA2"/>
    <w:rsid w:val="00F80066"/>
    <w:rsid w:val="00F8036B"/>
    <w:rsid w:val="00F80F69"/>
    <w:rsid w:val="00F818A7"/>
    <w:rsid w:val="00F832BB"/>
    <w:rsid w:val="00F84CF3"/>
    <w:rsid w:val="00F8512B"/>
    <w:rsid w:val="00F87D43"/>
    <w:rsid w:val="00F87F74"/>
    <w:rsid w:val="00F91F6C"/>
    <w:rsid w:val="00F923F2"/>
    <w:rsid w:val="00F96806"/>
    <w:rsid w:val="00FA0315"/>
    <w:rsid w:val="00FA0B19"/>
    <w:rsid w:val="00FA1424"/>
    <w:rsid w:val="00FA5717"/>
    <w:rsid w:val="00FA5959"/>
    <w:rsid w:val="00FA6DD8"/>
    <w:rsid w:val="00FA777E"/>
    <w:rsid w:val="00FB1A67"/>
    <w:rsid w:val="00FB1C38"/>
    <w:rsid w:val="00FB658F"/>
    <w:rsid w:val="00FB6693"/>
    <w:rsid w:val="00FB7F33"/>
    <w:rsid w:val="00FC2D9B"/>
    <w:rsid w:val="00FC709B"/>
    <w:rsid w:val="00FD2655"/>
    <w:rsid w:val="00FE0B75"/>
    <w:rsid w:val="00FE1166"/>
    <w:rsid w:val="00FE5D0F"/>
    <w:rsid w:val="00FE5DAD"/>
    <w:rsid w:val="00FE5DD9"/>
    <w:rsid w:val="00FF00EE"/>
    <w:rsid w:val="00FF2CFA"/>
    <w:rsid w:val="00FF3AFC"/>
    <w:rsid w:val="00FF41E2"/>
    <w:rsid w:val="00FF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F9802E"/>
  <w15:docId w15:val="{77512643-1645-41B4-B3D0-DC360F85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7AA7"/>
    <w:pPr>
      <w:widowControl w:val="0"/>
      <w:jc w:val="both"/>
    </w:pPr>
    <w:rPr>
      <w:rFonts w:ascii="Times New Roman" w:hAnsi="Times New Roman"/>
      <w:kern w:val="2"/>
      <w:sz w:val="21"/>
      <w:szCs w:val="24"/>
    </w:rPr>
  </w:style>
  <w:style w:type="paragraph" w:styleId="11">
    <w:name w:val="heading 1"/>
    <w:basedOn w:val="a0"/>
    <w:next w:val="a0"/>
    <w:link w:val="12"/>
    <w:qFormat/>
    <w:rsid w:val="007A2BE9"/>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aliases w:val="标题 2（内置）,H2,Heading 2 Hidden,Heading 2 CCBS"/>
    <w:basedOn w:val="a0"/>
    <w:next w:val="a0"/>
    <w:link w:val="21"/>
    <w:uiPriority w:val="9"/>
    <w:qFormat/>
    <w:rsid w:val="007A2BE9"/>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标题样式1"/>
    <w:basedOn w:val="a0"/>
    <w:next w:val="a0"/>
    <w:link w:val="30"/>
    <w:qFormat/>
    <w:rsid w:val="001145B4"/>
    <w:pPr>
      <w:keepNext/>
      <w:keepLines/>
      <w:spacing w:before="260" w:after="260" w:line="416" w:lineRule="auto"/>
      <w:outlineLvl w:val="2"/>
    </w:pPr>
    <w:rPr>
      <w:b/>
      <w:bCs/>
      <w:kern w:val="0"/>
      <w:sz w:val="20"/>
      <w:szCs w:val="32"/>
    </w:rPr>
  </w:style>
  <w:style w:type="paragraph" w:styleId="4">
    <w:name w:val="heading 4"/>
    <w:basedOn w:val="a0"/>
    <w:next w:val="a0"/>
    <w:link w:val="40"/>
    <w:qFormat/>
    <w:rsid w:val="007A2BE9"/>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rsid w:val="007A2BE9"/>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rsid w:val="007A2BE9"/>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rsid w:val="007A2BE9"/>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rsid w:val="007A2BE9"/>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rsid w:val="001145B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link w:val="11"/>
    <w:rsid w:val="007A2BE9"/>
    <w:rPr>
      <w:rFonts w:ascii="宋体" w:eastAsia="黑体" w:hAnsi="Times New Roman" w:cs="Times New Roman"/>
      <w:kern w:val="0"/>
      <w:sz w:val="24"/>
      <w:szCs w:val="20"/>
    </w:rPr>
  </w:style>
  <w:style w:type="character" w:customStyle="1" w:styleId="21">
    <w:name w:val="标题 2 字符"/>
    <w:aliases w:val="标题 2（内置） 字符,H2 字符,Heading 2 Hidden 字符,Heading 2 CCBS 字符"/>
    <w:link w:val="20"/>
    <w:uiPriority w:val="9"/>
    <w:rsid w:val="007A2BE9"/>
    <w:rPr>
      <w:rFonts w:ascii="Arial" w:eastAsia="黑体" w:hAnsi="Arial" w:cs="Times New Roman"/>
      <w:b/>
      <w:kern w:val="0"/>
      <w:sz w:val="32"/>
      <w:szCs w:val="20"/>
    </w:rPr>
  </w:style>
  <w:style w:type="character" w:customStyle="1" w:styleId="30">
    <w:name w:val="标题 3 字符"/>
    <w:aliases w:val="Heading 3 - old 字符,H3 字符,l3 字符,CT 字符,h3 字符,3rd level 字符,Level 3 Head 字符,level_3 字符,PIM 3 字符,sect1.2.3 字符,Bold Head 字符,bh 字符,3 字符,heading 3 字符,标题 4.1.1 字符,Fab-3 字符,sect1.2.31 字符,sect1.2.32 字符,sect1.2.311 字符,sect1.2.33 字符,sect1.2.312 字符,标题样式1 字符"/>
    <w:link w:val="3"/>
    <w:rsid w:val="007A2BE9"/>
    <w:rPr>
      <w:rFonts w:ascii="Times New Roman" w:hAnsi="Times New Roman"/>
      <w:b/>
      <w:bCs/>
      <w:szCs w:val="32"/>
    </w:rPr>
  </w:style>
  <w:style w:type="character" w:customStyle="1" w:styleId="40">
    <w:name w:val="标题 4 字符"/>
    <w:link w:val="4"/>
    <w:rsid w:val="007A2BE9"/>
    <w:rPr>
      <w:rFonts w:ascii="Arial" w:eastAsia="黑体" w:hAnsi="Arial" w:cs="Times New Roman"/>
      <w:b/>
      <w:kern w:val="0"/>
      <w:sz w:val="28"/>
      <w:szCs w:val="20"/>
    </w:rPr>
  </w:style>
  <w:style w:type="character" w:customStyle="1" w:styleId="50">
    <w:name w:val="标题 5 字符"/>
    <w:link w:val="5"/>
    <w:rsid w:val="007A2BE9"/>
    <w:rPr>
      <w:rFonts w:ascii="宋体" w:eastAsia="宋体" w:hAnsi="Times New Roman" w:cs="Times New Roman"/>
      <w:b/>
      <w:kern w:val="0"/>
      <w:sz w:val="28"/>
      <w:szCs w:val="20"/>
    </w:rPr>
  </w:style>
  <w:style w:type="character" w:customStyle="1" w:styleId="60">
    <w:name w:val="标题 6 字符"/>
    <w:link w:val="6"/>
    <w:rsid w:val="007A2BE9"/>
    <w:rPr>
      <w:rFonts w:ascii="Arial" w:eastAsia="黑体" w:hAnsi="Arial" w:cs="Times New Roman"/>
      <w:b/>
      <w:kern w:val="0"/>
      <w:sz w:val="24"/>
      <w:szCs w:val="20"/>
    </w:rPr>
  </w:style>
  <w:style w:type="character" w:customStyle="1" w:styleId="70">
    <w:name w:val="标题 7 字符"/>
    <w:link w:val="7"/>
    <w:rsid w:val="007A2BE9"/>
    <w:rPr>
      <w:rFonts w:ascii="宋体" w:eastAsia="宋体" w:hAnsi="Times New Roman" w:cs="Times New Roman"/>
      <w:b/>
      <w:kern w:val="0"/>
      <w:sz w:val="24"/>
      <w:szCs w:val="20"/>
    </w:rPr>
  </w:style>
  <w:style w:type="character" w:customStyle="1" w:styleId="80">
    <w:name w:val="标题 8 字符"/>
    <w:link w:val="8"/>
    <w:rsid w:val="007A2BE9"/>
    <w:rPr>
      <w:rFonts w:ascii="Arial" w:eastAsia="黑体" w:hAnsi="Arial" w:cs="Times New Roman"/>
      <w:kern w:val="0"/>
      <w:sz w:val="24"/>
      <w:szCs w:val="20"/>
    </w:rPr>
  </w:style>
  <w:style w:type="character" w:customStyle="1" w:styleId="90">
    <w:name w:val="标题 9 字符"/>
    <w:link w:val="9"/>
    <w:rsid w:val="007A2BE9"/>
    <w:rPr>
      <w:rFonts w:ascii="Arial" w:eastAsia="黑体" w:hAnsi="Arial"/>
    </w:rPr>
  </w:style>
  <w:style w:type="paragraph" w:customStyle="1" w:styleId="Char">
    <w:name w:val="Char"/>
    <w:basedOn w:val="a0"/>
    <w:rsid w:val="007A2BE9"/>
    <w:pPr>
      <w:widowControl/>
      <w:spacing w:after="160" w:line="240" w:lineRule="exact"/>
      <w:jc w:val="left"/>
    </w:pPr>
    <w:rPr>
      <w:rFonts w:ascii="Verdana" w:hAnsi="Verdana"/>
      <w:kern w:val="0"/>
      <w:sz w:val="20"/>
      <w:szCs w:val="20"/>
      <w:lang w:eastAsia="en-US"/>
    </w:rPr>
  </w:style>
  <w:style w:type="paragraph" w:styleId="a4">
    <w:name w:val="header"/>
    <w:basedOn w:val="a0"/>
    <w:link w:val="a5"/>
    <w:uiPriority w:val="99"/>
    <w:rsid w:val="001145B4"/>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rsid w:val="007A2BE9"/>
    <w:rPr>
      <w:rFonts w:ascii="Times New Roman" w:hAnsi="Times New Roman"/>
      <w:sz w:val="18"/>
      <w:szCs w:val="18"/>
    </w:rPr>
  </w:style>
  <w:style w:type="paragraph" w:styleId="a6">
    <w:name w:val="footer"/>
    <w:basedOn w:val="a0"/>
    <w:link w:val="a7"/>
    <w:uiPriority w:val="99"/>
    <w:rsid w:val="001145B4"/>
    <w:pPr>
      <w:tabs>
        <w:tab w:val="center" w:pos="4153"/>
        <w:tab w:val="right" w:pos="8306"/>
      </w:tabs>
      <w:snapToGrid w:val="0"/>
      <w:jc w:val="left"/>
    </w:pPr>
    <w:rPr>
      <w:kern w:val="0"/>
      <w:sz w:val="18"/>
      <w:szCs w:val="18"/>
    </w:rPr>
  </w:style>
  <w:style w:type="character" w:customStyle="1" w:styleId="a7">
    <w:name w:val="页脚 字符"/>
    <w:link w:val="a6"/>
    <w:uiPriority w:val="99"/>
    <w:rsid w:val="007A2BE9"/>
    <w:rPr>
      <w:rFonts w:ascii="Times New Roman" w:hAnsi="Times New Roman"/>
      <w:sz w:val="18"/>
      <w:szCs w:val="18"/>
    </w:rPr>
  </w:style>
  <w:style w:type="paragraph" w:styleId="a8">
    <w:name w:val="Date"/>
    <w:basedOn w:val="a0"/>
    <w:next w:val="a0"/>
    <w:link w:val="a9"/>
    <w:rsid w:val="007A2BE9"/>
    <w:pPr>
      <w:ind w:leftChars="2500" w:left="100"/>
    </w:pPr>
    <w:rPr>
      <w:rFonts w:ascii="宋体" w:hAnsi="宋体"/>
      <w:kern w:val="0"/>
      <w:sz w:val="24"/>
      <w:szCs w:val="21"/>
    </w:rPr>
  </w:style>
  <w:style w:type="character" w:customStyle="1" w:styleId="a9">
    <w:name w:val="日期 字符"/>
    <w:link w:val="a8"/>
    <w:rsid w:val="007A2BE9"/>
    <w:rPr>
      <w:rFonts w:ascii="宋体" w:eastAsia="宋体" w:hAnsi="宋体" w:cs="Times New Roman"/>
      <w:kern w:val="0"/>
      <w:sz w:val="24"/>
      <w:szCs w:val="21"/>
    </w:rPr>
  </w:style>
  <w:style w:type="paragraph" w:styleId="aa">
    <w:name w:val="Body Text"/>
    <w:basedOn w:val="a0"/>
    <w:link w:val="ab"/>
    <w:rsid w:val="007A2BE9"/>
    <w:rPr>
      <w:rFonts w:ascii="宋体" w:hAnsi="宋体"/>
      <w:kern w:val="0"/>
      <w:sz w:val="24"/>
      <w:szCs w:val="21"/>
    </w:rPr>
  </w:style>
  <w:style w:type="character" w:customStyle="1" w:styleId="ab">
    <w:name w:val="正文文本 字符"/>
    <w:link w:val="aa"/>
    <w:rsid w:val="007A2BE9"/>
    <w:rPr>
      <w:rFonts w:ascii="宋体" w:eastAsia="宋体" w:hAnsi="宋体" w:cs="Times New Roman"/>
      <w:kern w:val="0"/>
      <w:sz w:val="24"/>
      <w:szCs w:val="21"/>
    </w:rPr>
  </w:style>
  <w:style w:type="character" w:styleId="ac">
    <w:name w:val="Hyperlink"/>
    <w:aliases w:val="超级链接"/>
    <w:uiPriority w:val="99"/>
    <w:rsid w:val="007A2BE9"/>
    <w:rPr>
      <w:color w:val="0000FF"/>
      <w:u w:val="single"/>
    </w:rPr>
  </w:style>
  <w:style w:type="paragraph" w:styleId="ad">
    <w:name w:val="Body Text Indent"/>
    <w:basedOn w:val="a0"/>
    <w:link w:val="ae"/>
    <w:rsid w:val="001145B4"/>
    <w:pPr>
      <w:ind w:firstLine="540"/>
    </w:pPr>
    <w:rPr>
      <w:kern w:val="0"/>
      <w:sz w:val="24"/>
      <w:szCs w:val="20"/>
    </w:rPr>
  </w:style>
  <w:style w:type="character" w:customStyle="1" w:styleId="ae">
    <w:name w:val="正文文本缩进 字符"/>
    <w:link w:val="ad"/>
    <w:rsid w:val="007A2BE9"/>
    <w:rPr>
      <w:rFonts w:ascii="Times New Roman" w:hAnsi="Times New Roman"/>
      <w:sz w:val="24"/>
    </w:rPr>
  </w:style>
  <w:style w:type="paragraph" w:styleId="22">
    <w:name w:val="Body Text 2"/>
    <w:basedOn w:val="a0"/>
    <w:link w:val="23"/>
    <w:rsid w:val="001145B4"/>
    <w:rPr>
      <w:kern w:val="0"/>
      <w:sz w:val="28"/>
      <w:szCs w:val="20"/>
    </w:rPr>
  </w:style>
  <w:style w:type="character" w:customStyle="1" w:styleId="23">
    <w:name w:val="正文文本 2 字符"/>
    <w:link w:val="22"/>
    <w:rsid w:val="007A2BE9"/>
    <w:rPr>
      <w:rFonts w:ascii="Times New Roman" w:hAnsi="Times New Roman"/>
      <w:sz w:val="28"/>
    </w:rPr>
  </w:style>
  <w:style w:type="character" w:customStyle="1" w:styleId="tt11">
    <w:name w:val="tt11"/>
    <w:rsid w:val="007A2BE9"/>
    <w:rPr>
      <w:spacing w:val="400"/>
      <w:sz w:val="22"/>
      <w:szCs w:val="22"/>
    </w:rPr>
  </w:style>
  <w:style w:type="character" w:styleId="af">
    <w:name w:val="FollowedHyperlink"/>
    <w:rsid w:val="007A2BE9"/>
    <w:rPr>
      <w:color w:val="800080"/>
      <w:u w:val="single"/>
    </w:rPr>
  </w:style>
  <w:style w:type="paragraph" w:styleId="24">
    <w:name w:val="Body Text Indent 2"/>
    <w:basedOn w:val="a0"/>
    <w:link w:val="25"/>
    <w:rsid w:val="001145B4"/>
    <w:pPr>
      <w:tabs>
        <w:tab w:val="left" w:pos="1110"/>
      </w:tabs>
      <w:spacing w:line="360" w:lineRule="auto"/>
      <w:ind w:firstLineChars="200" w:firstLine="420"/>
    </w:pPr>
    <w:rPr>
      <w:rFonts w:ascii="宋体" w:hAnsi="宋体"/>
      <w:color w:val="FF0000"/>
      <w:kern w:val="0"/>
      <w:sz w:val="20"/>
    </w:rPr>
  </w:style>
  <w:style w:type="character" w:customStyle="1" w:styleId="25">
    <w:name w:val="正文文本缩进 2 字符"/>
    <w:link w:val="24"/>
    <w:rsid w:val="007A2BE9"/>
    <w:rPr>
      <w:rFonts w:ascii="宋体" w:hAnsi="宋体"/>
      <w:color w:val="FF0000"/>
      <w:szCs w:val="24"/>
    </w:rPr>
  </w:style>
  <w:style w:type="character" w:customStyle="1" w:styleId="c">
    <w:name w:val="c"/>
    <w:basedOn w:val="a1"/>
    <w:rsid w:val="007A2BE9"/>
  </w:style>
  <w:style w:type="paragraph" w:styleId="31">
    <w:name w:val="Body Text Indent 3"/>
    <w:basedOn w:val="a0"/>
    <w:link w:val="32"/>
    <w:rsid w:val="001145B4"/>
    <w:pPr>
      <w:spacing w:line="360" w:lineRule="auto"/>
      <w:ind w:firstLine="425"/>
    </w:pPr>
    <w:rPr>
      <w:rFonts w:ascii="宋体"/>
      <w:kern w:val="0"/>
      <w:sz w:val="20"/>
    </w:rPr>
  </w:style>
  <w:style w:type="character" w:customStyle="1" w:styleId="32">
    <w:name w:val="正文文本缩进 3 字符"/>
    <w:link w:val="31"/>
    <w:rsid w:val="007A2BE9"/>
    <w:rPr>
      <w:rFonts w:ascii="宋体" w:hAnsi="Times New Roman"/>
      <w:szCs w:val="24"/>
    </w:rPr>
  </w:style>
  <w:style w:type="paragraph" w:styleId="af0">
    <w:name w:val="Normal Indent"/>
    <w:aliases w:val="特点,表正文,正文非缩进,段1,正文缩进1,ALT+Z,no-step,缩进"/>
    <w:basedOn w:val="a0"/>
    <w:rsid w:val="007A2BE9"/>
    <w:pPr>
      <w:ind w:firstLine="420"/>
    </w:pPr>
    <w:rPr>
      <w:szCs w:val="20"/>
    </w:rPr>
  </w:style>
  <w:style w:type="character" w:styleId="af1">
    <w:name w:val="page number"/>
    <w:basedOn w:val="a1"/>
    <w:rsid w:val="007A2BE9"/>
  </w:style>
  <w:style w:type="paragraph" w:styleId="af2">
    <w:name w:val="Normal (Web)"/>
    <w:basedOn w:val="a0"/>
    <w:uiPriority w:val="99"/>
    <w:rsid w:val="007A2BE9"/>
    <w:pPr>
      <w:widowControl/>
      <w:spacing w:before="100" w:beforeAutospacing="1" w:after="100" w:afterAutospacing="1"/>
      <w:jc w:val="left"/>
    </w:pPr>
    <w:rPr>
      <w:rFonts w:ascii="宋体" w:hAnsi="宋体"/>
      <w:kern w:val="0"/>
      <w:sz w:val="24"/>
    </w:rPr>
  </w:style>
  <w:style w:type="paragraph" w:styleId="13">
    <w:name w:val="toc 1"/>
    <w:basedOn w:val="a0"/>
    <w:next w:val="a0"/>
    <w:autoRedefine/>
    <w:uiPriority w:val="39"/>
    <w:rsid w:val="007A2BE9"/>
    <w:pPr>
      <w:tabs>
        <w:tab w:val="right" w:leader="dot" w:pos="8295"/>
      </w:tabs>
      <w:snapToGrid w:val="0"/>
      <w:spacing w:line="360" w:lineRule="auto"/>
    </w:pPr>
    <w:rPr>
      <w:rFonts w:ascii="宋体" w:hAnsi="宋体"/>
      <w:caps/>
      <w:sz w:val="24"/>
    </w:rPr>
  </w:style>
  <w:style w:type="character" w:customStyle="1" w:styleId="read">
    <w:name w:val="read"/>
    <w:basedOn w:val="a1"/>
    <w:rsid w:val="007A2BE9"/>
  </w:style>
  <w:style w:type="character" w:customStyle="1" w:styleId="read1">
    <w:name w:val="read1"/>
    <w:rsid w:val="007A2BE9"/>
    <w:rPr>
      <w:rFonts w:hint="default"/>
      <w:strike w:val="0"/>
      <w:dstrike w:val="0"/>
      <w:color w:val="000000"/>
      <w:spacing w:val="450"/>
      <w:u w:val="none"/>
      <w:effect w:val="none"/>
    </w:rPr>
  </w:style>
  <w:style w:type="paragraph" w:customStyle="1" w:styleId="2">
    <w:name w:val="列表2"/>
    <w:basedOn w:val="a0"/>
    <w:next w:val="af3"/>
    <w:rsid w:val="007A2BE9"/>
    <w:pPr>
      <w:numPr>
        <w:numId w:val="2"/>
      </w:numPr>
      <w:spacing w:line="360" w:lineRule="auto"/>
    </w:pPr>
    <w:rPr>
      <w:rFonts w:ascii="宋体"/>
      <w:szCs w:val="20"/>
    </w:rPr>
  </w:style>
  <w:style w:type="paragraph" w:styleId="af3">
    <w:name w:val="Title"/>
    <w:basedOn w:val="a0"/>
    <w:link w:val="af4"/>
    <w:qFormat/>
    <w:rsid w:val="007A2BE9"/>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af4">
    <w:name w:val="标题 字符"/>
    <w:link w:val="af3"/>
    <w:rsid w:val="007A2BE9"/>
    <w:rPr>
      <w:rFonts w:ascii="Arial" w:eastAsia="宋体" w:hAnsi="Arial" w:cs="Arial"/>
      <w:b/>
      <w:bCs/>
      <w:kern w:val="0"/>
      <w:sz w:val="32"/>
      <w:szCs w:val="32"/>
    </w:rPr>
  </w:style>
  <w:style w:type="paragraph" w:customStyle="1" w:styleId="1">
    <w:name w:val="列表1"/>
    <w:basedOn w:val="a0"/>
    <w:next w:val="a0"/>
    <w:rsid w:val="007A2BE9"/>
    <w:pPr>
      <w:numPr>
        <w:numId w:val="1"/>
      </w:numPr>
      <w:spacing w:line="360" w:lineRule="auto"/>
    </w:pPr>
    <w:rPr>
      <w:szCs w:val="20"/>
    </w:rPr>
  </w:style>
  <w:style w:type="paragraph" w:customStyle="1" w:styleId="Default">
    <w:name w:val="Default"/>
    <w:rsid w:val="007A2BE9"/>
    <w:pPr>
      <w:widowControl w:val="0"/>
      <w:autoSpaceDE w:val="0"/>
      <w:autoSpaceDN w:val="0"/>
      <w:adjustRightInd w:val="0"/>
    </w:pPr>
    <w:rPr>
      <w:rFonts w:ascii="宋体" w:hAnsi="Times New Roman"/>
      <w:color w:val="000000"/>
      <w:sz w:val="24"/>
      <w:szCs w:val="24"/>
    </w:rPr>
  </w:style>
  <w:style w:type="character" w:customStyle="1" w:styleId="font21">
    <w:name w:val="font21"/>
    <w:rsid w:val="007A2BE9"/>
    <w:rPr>
      <w:color w:val="CC6600"/>
      <w:sz w:val="20"/>
      <w:szCs w:val="20"/>
    </w:rPr>
  </w:style>
  <w:style w:type="character" w:customStyle="1" w:styleId="big1">
    <w:name w:val="big1"/>
    <w:rsid w:val="007A2BE9"/>
    <w:rPr>
      <w:spacing w:val="360"/>
      <w:sz w:val="25"/>
      <w:szCs w:val="25"/>
    </w:rPr>
  </w:style>
  <w:style w:type="paragraph" w:customStyle="1" w:styleId="content">
    <w:name w:val="content"/>
    <w:basedOn w:val="a0"/>
    <w:rsid w:val="007A2BE9"/>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autoRedefine/>
    <w:rsid w:val="001145B4"/>
    <w:pPr>
      <w:spacing w:line="360" w:lineRule="auto"/>
      <w:ind w:firstLine="0"/>
    </w:pPr>
    <w:rPr>
      <w:szCs w:val="24"/>
    </w:rPr>
  </w:style>
  <w:style w:type="paragraph" w:styleId="af5">
    <w:name w:val="Plain Text"/>
    <w:basedOn w:val="a0"/>
    <w:link w:val="af6"/>
    <w:rsid w:val="007A2BE9"/>
    <w:pPr>
      <w:widowControl/>
      <w:spacing w:before="100" w:beforeAutospacing="1" w:after="100" w:afterAutospacing="1"/>
      <w:jc w:val="left"/>
    </w:pPr>
    <w:rPr>
      <w:rFonts w:ascii="Arial Unicode MS" w:eastAsia="Arial Unicode MS" w:hAnsi="Arial Unicode MS"/>
      <w:kern w:val="0"/>
      <w:sz w:val="24"/>
    </w:rPr>
  </w:style>
  <w:style w:type="character" w:customStyle="1" w:styleId="af6">
    <w:name w:val="纯文本 字符"/>
    <w:link w:val="af5"/>
    <w:rsid w:val="007A2BE9"/>
    <w:rPr>
      <w:rFonts w:ascii="Arial Unicode MS" w:eastAsia="Arial Unicode MS" w:hAnsi="Arial Unicode MS" w:cs="Arial Unicode MS"/>
      <w:kern w:val="0"/>
      <w:sz w:val="24"/>
      <w:szCs w:val="24"/>
    </w:rPr>
  </w:style>
  <w:style w:type="paragraph" w:styleId="af7">
    <w:name w:val="List Bullet"/>
    <w:basedOn w:val="a0"/>
    <w:autoRedefine/>
    <w:rsid w:val="007A2BE9"/>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A2BE9"/>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7A2BE9"/>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7A2BE9"/>
    <w:pPr>
      <w:spacing w:line="360" w:lineRule="auto"/>
    </w:pPr>
    <w:rPr>
      <w:rFonts w:ascii="宋体" w:hAnsi="宋体"/>
      <w:sz w:val="24"/>
      <w:szCs w:val="20"/>
    </w:rPr>
  </w:style>
  <w:style w:type="paragraph" w:customStyle="1" w:styleId="af8">
    <w:name w:val="正文所"/>
    <w:basedOn w:val="a0"/>
    <w:rsid w:val="007A2BE9"/>
    <w:pPr>
      <w:spacing w:line="360" w:lineRule="auto"/>
      <w:ind w:firstLineChars="200" w:firstLine="420"/>
    </w:pPr>
    <w:rPr>
      <w:rFonts w:ascii="Simsun"/>
      <w:szCs w:val="20"/>
    </w:rPr>
  </w:style>
  <w:style w:type="paragraph" w:customStyle="1" w:styleId="af9">
    <w:name w:val="正文正文"/>
    <w:basedOn w:val="a0"/>
    <w:rsid w:val="007A2BE9"/>
    <w:pPr>
      <w:spacing w:afterLines="25" w:line="360" w:lineRule="auto"/>
      <w:ind w:firstLineChars="200" w:firstLine="200"/>
    </w:pPr>
    <w:rPr>
      <w:sz w:val="24"/>
    </w:rPr>
  </w:style>
  <w:style w:type="paragraph" w:customStyle="1" w:styleId="CharCharCharChar">
    <w:name w:val="Char Char Char Char"/>
    <w:basedOn w:val="a0"/>
    <w:autoRedefine/>
    <w:rsid w:val="007A2BE9"/>
    <w:pPr>
      <w:tabs>
        <w:tab w:val="num" w:pos="360"/>
      </w:tabs>
    </w:pPr>
    <w:rPr>
      <w:sz w:val="24"/>
    </w:rPr>
  </w:style>
  <w:style w:type="paragraph" w:styleId="afa">
    <w:name w:val="footnote text"/>
    <w:basedOn w:val="a0"/>
    <w:link w:val="afb"/>
    <w:rsid w:val="001145B4"/>
    <w:pPr>
      <w:snapToGrid w:val="0"/>
      <w:jc w:val="left"/>
    </w:pPr>
    <w:rPr>
      <w:kern w:val="0"/>
      <w:sz w:val="18"/>
      <w:szCs w:val="18"/>
    </w:rPr>
  </w:style>
  <w:style w:type="character" w:customStyle="1" w:styleId="afb">
    <w:name w:val="脚注文本 字符"/>
    <w:link w:val="afa"/>
    <w:rsid w:val="007A2BE9"/>
    <w:rPr>
      <w:rFonts w:ascii="Times New Roman" w:hAnsi="Times New Roman"/>
      <w:sz w:val="18"/>
      <w:szCs w:val="18"/>
    </w:rPr>
  </w:style>
  <w:style w:type="character" w:styleId="afc">
    <w:name w:val="footnote reference"/>
    <w:rsid w:val="007A2BE9"/>
    <w:rPr>
      <w:vertAlign w:val="superscript"/>
    </w:rPr>
  </w:style>
  <w:style w:type="paragraph" w:customStyle="1" w:styleId="Char2">
    <w:name w:val="Char2"/>
    <w:basedOn w:val="a0"/>
    <w:rsid w:val="007A2BE9"/>
  </w:style>
  <w:style w:type="paragraph" w:customStyle="1" w:styleId="Char1CharCharCharChar">
    <w:name w:val="Char1 Char Char Char Char"/>
    <w:basedOn w:val="a0"/>
    <w:rsid w:val="007A2BE9"/>
    <w:pPr>
      <w:widowControl/>
      <w:spacing w:after="160" w:line="240" w:lineRule="exact"/>
      <w:jc w:val="left"/>
    </w:pPr>
    <w:rPr>
      <w:rFonts w:ascii="Verdana" w:hAnsi="Verdana" w:cs="Verdana"/>
      <w:kern w:val="0"/>
      <w:sz w:val="20"/>
      <w:szCs w:val="20"/>
      <w:lang w:eastAsia="en-US"/>
    </w:rPr>
  </w:style>
  <w:style w:type="paragraph" w:styleId="afd">
    <w:name w:val="Balloon Text"/>
    <w:basedOn w:val="a0"/>
    <w:link w:val="afe"/>
    <w:semiHidden/>
    <w:rsid w:val="001145B4"/>
    <w:rPr>
      <w:kern w:val="0"/>
      <w:sz w:val="18"/>
      <w:szCs w:val="18"/>
    </w:rPr>
  </w:style>
  <w:style w:type="character" w:customStyle="1" w:styleId="afe">
    <w:name w:val="批注框文本 字符"/>
    <w:link w:val="afd"/>
    <w:semiHidden/>
    <w:rsid w:val="007A2BE9"/>
    <w:rPr>
      <w:rFonts w:ascii="Times New Roman" w:hAnsi="Times New Roman"/>
      <w:sz w:val="18"/>
      <w:szCs w:val="18"/>
    </w:rPr>
  </w:style>
  <w:style w:type="paragraph" w:customStyle="1" w:styleId="ParaChar">
    <w:name w:val="默认段落字体 Para Char"/>
    <w:basedOn w:val="a0"/>
    <w:autoRedefine/>
    <w:rsid w:val="007A2BE9"/>
    <w:pPr>
      <w:tabs>
        <w:tab w:val="num" w:pos="757"/>
      </w:tabs>
      <w:ind w:firstLine="397"/>
    </w:pPr>
    <w:rPr>
      <w:sz w:val="24"/>
    </w:rPr>
  </w:style>
  <w:style w:type="character" w:customStyle="1" w:styleId="msoins0">
    <w:name w:val="msoins"/>
    <w:basedOn w:val="a1"/>
    <w:rsid w:val="007A2BE9"/>
  </w:style>
  <w:style w:type="character" w:styleId="aff">
    <w:name w:val="annotation reference"/>
    <w:qFormat/>
    <w:rsid w:val="007A2BE9"/>
    <w:rPr>
      <w:sz w:val="21"/>
      <w:szCs w:val="21"/>
    </w:rPr>
  </w:style>
  <w:style w:type="paragraph" w:styleId="aff0">
    <w:name w:val="annotation text"/>
    <w:basedOn w:val="a0"/>
    <w:link w:val="aff1"/>
    <w:uiPriority w:val="99"/>
    <w:qFormat/>
    <w:rsid w:val="001145B4"/>
    <w:pPr>
      <w:jc w:val="left"/>
    </w:pPr>
    <w:rPr>
      <w:kern w:val="0"/>
      <w:sz w:val="20"/>
    </w:rPr>
  </w:style>
  <w:style w:type="character" w:customStyle="1" w:styleId="aff1">
    <w:name w:val="批注文字 字符"/>
    <w:link w:val="aff0"/>
    <w:uiPriority w:val="99"/>
    <w:qFormat/>
    <w:rsid w:val="007A2BE9"/>
    <w:rPr>
      <w:rFonts w:ascii="Times New Roman" w:hAnsi="Times New Roman"/>
      <w:szCs w:val="24"/>
    </w:rPr>
  </w:style>
  <w:style w:type="paragraph" w:styleId="aff2">
    <w:name w:val="annotation subject"/>
    <w:basedOn w:val="aff0"/>
    <w:next w:val="aff0"/>
    <w:link w:val="aff3"/>
    <w:rsid w:val="001145B4"/>
    <w:rPr>
      <w:b/>
      <w:bCs/>
    </w:rPr>
  </w:style>
  <w:style w:type="character" w:customStyle="1" w:styleId="aff3">
    <w:name w:val="批注主题 字符"/>
    <w:link w:val="aff2"/>
    <w:rsid w:val="007A2BE9"/>
    <w:rPr>
      <w:rFonts w:ascii="Times New Roman" w:hAnsi="Times New Roman"/>
      <w:b/>
      <w:bCs/>
      <w:szCs w:val="24"/>
    </w:rPr>
  </w:style>
  <w:style w:type="table" w:styleId="aff4">
    <w:name w:val="Table Grid"/>
    <w:basedOn w:val="a2"/>
    <w:qFormat/>
    <w:rsid w:val="007A2BE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7A2BE9"/>
    <w:rPr>
      <w:rFonts w:ascii="宋体" w:eastAsia="宋体" w:hAnsi="宋体" w:hint="eastAsia"/>
      <w:sz w:val="18"/>
      <w:szCs w:val="18"/>
    </w:rPr>
  </w:style>
  <w:style w:type="paragraph" w:styleId="aff5">
    <w:name w:val="Body Text First Indent"/>
    <w:basedOn w:val="aa"/>
    <w:link w:val="aff6"/>
    <w:rsid w:val="001145B4"/>
    <w:pPr>
      <w:spacing w:after="120"/>
      <w:ind w:firstLineChars="100" w:firstLine="420"/>
    </w:pPr>
    <w:rPr>
      <w:rFonts w:ascii="Times New Roman" w:hAnsi="Times New Roman"/>
      <w:szCs w:val="24"/>
    </w:rPr>
  </w:style>
  <w:style w:type="character" w:customStyle="1" w:styleId="aff6">
    <w:name w:val="正文首行缩进 字符"/>
    <w:link w:val="aff5"/>
    <w:rsid w:val="007A2BE9"/>
    <w:rPr>
      <w:rFonts w:ascii="Times New Roman" w:hAnsi="Times New Roman"/>
      <w:sz w:val="24"/>
      <w:szCs w:val="24"/>
    </w:rPr>
  </w:style>
  <w:style w:type="paragraph" w:customStyle="1" w:styleId="BS8">
    <w:name w:val="BS标题8"/>
    <w:basedOn w:val="20"/>
    <w:link w:val="BS8Char"/>
    <w:autoRedefine/>
    <w:rsid w:val="001145B4"/>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7A2BE9"/>
    <w:rPr>
      <w:rFonts w:ascii="Times New Roman" w:hAnsi="Times New Roman"/>
      <w:szCs w:val="32"/>
    </w:rPr>
  </w:style>
  <w:style w:type="paragraph" w:styleId="aff7">
    <w:name w:val="Revision"/>
    <w:hidden/>
    <w:uiPriority w:val="99"/>
    <w:semiHidden/>
    <w:rsid w:val="007A2BE9"/>
    <w:rPr>
      <w:rFonts w:ascii="Times New Roman" w:hAnsi="Times New Roman"/>
      <w:kern w:val="2"/>
      <w:sz w:val="21"/>
      <w:szCs w:val="24"/>
    </w:rPr>
  </w:style>
  <w:style w:type="paragraph" w:styleId="26">
    <w:name w:val="toc 2"/>
    <w:basedOn w:val="a0"/>
    <w:next w:val="a0"/>
    <w:autoRedefine/>
    <w:rsid w:val="007A2BE9"/>
    <w:pPr>
      <w:spacing w:after="120" w:line="360" w:lineRule="auto"/>
      <w:ind w:left="420" w:firstLine="480"/>
    </w:pPr>
    <w:rPr>
      <w:rFonts w:ascii="宋体" w:hAnsi="宋体" w:cs="Arial"/>
      <w:bCs/>
      <w:color w:val="000000"/>
      <w:kern w:val="0"/>
      <w:szCs w:val="21"/>
      <w:lang w:val="zh-CN"/>
    </w:rPr>
  </w:style>
  <w:style w:type="paragraph" w:styleId="33">
    <w:name w:val="toc 3"/>
    <w:basedOn w:val="a0"/>
    <w:next w:val="a0"/>
    <w:autoRedefine/>
    <w:rsid w:val="007A2BE9"/>
    <w:pPr>
      <w:spacing w:after="120" w:line="360" w:lineRule="auto"/>
      <w:ind w:left="840" w:firstLine="480"/>
    </w:pPr>
    <w:rPr>
      <w:rFonts w:ascii="宋体" w:hAnsi="宋体" w:cs="Arial"/>
      <w:bCs/>
      <w:color w:val="000000"/>
      <w:kern w:val="0"/>
      <w:szCs w:val="21"/>
      <w:lang w:val="zh-CN"/>
    </w:rPr>
  </w:style>
  <w:style w:type="paragraph" w:styleId="42">
    <w:name w:val="toc 4"/>
    <w:basedOn w:val="a0"/>
    <w:next w:val="a0"/>
    <w:autoRedefine/>
    <w:rsid w:val="007A2BE9"/>
    <w:pPr>
      <w:spacing w:after="120" w:line="360" w:lineRule="auto"/>
      <w:ind w:left="1260" w:firstLine="480"/>
    </w:pPr>
    <w:rPr>
      <w:rFonts w:ascii="宋体" w:hAnsi="宋体" w:cs="Arial"/>
      <w:bCs/>
      <w:color w:val="000000"/>
      <w:kern w:val="0"/>
      <w:szCs w:val="21"/>
      <w:lang w:val="zh-CN"/>
    </w:rPr>
  </w:style>
  <w:style w:type="paragraph" w:styleId="51">
    <w:name w:val="toc 5"/>
    <w:basedOn w:val="a0"/>
    <w:next w:val="a0"/>
    <w:autoRedefine/>
    <w:rsid w:val="007A2BE9"/>
    <w:pPr>
      <w:spacing w:after="120" w:line="360" w:lineRule="auto"/>
      <w:ind w:left="1680" w:firstLine="480"/>
    </w:pPr>
    <w:rPr>
      <w:rFonts w:ascii="宋体" w:hAnsi="宋体" w:cs="Arial"/>
      <w:bCs/>
      <w:color w:val="000000"/>
      <w:kern w:val="0"/>
      <w:szCs w:val="21"/>
      <w:lang w:val="zh-CN"/>
    </w:rPr>
  </w:style>
  <w:style w:type="paragraph" w:styleId="61">
    <w:name w:val="toc 6"/>
    <w:basedOn w:val="a0"/>
    <w:next w:val="a0"/>
    <w:autoRedefine/>
    <w:rsid w:val="007A2BE9"/>
    <w:pPr>
      <w:spacing w:after="120" w:line="360" w:lineRule="auto"/>
      <w:ind w:left="2100" w:firstLine="480"/>
    </w:pPr>
    <w:rPr>
      <w:rFonts w:ascii="宋体" w:hAnsi="宋体" w:cs="Arial"/>
      <w:bCs/>
      <w:color w:val="000000"/>
      <w:kern w:val="0"/>
      <w:szCs w:val="21"/>
      <w:lang w:val="zh-CN"/>
    </w:rPr>
  </w:style>
  <w:style w:type="paragraph" w:styleId="71">
    <w:name w:val="toc 7"/>
    <w:basedOn w:val="a0"/>
    <w:next w:val="a0"/>
    <w:autoRedefine/>
    <w:rsid w:val="007A2BE9"/>
    <w:pPr>
      <w:spacing w:after="120" w:line="360" w:lineRule="auto"/>
      <w:ind w:left="2520" w:firstLine="480"/>
    </w:pPr>
    <w:rPr>
      <w:rFonts w:ascii="宋体" w:hAnsi="宋体" w:cs="Arial"/>
      <w:bCs/>
      <w:color w:val="000000"/>
      <w:kern w:val="0"/>
      <w:szCs w:val="21"/>
      <w:lang w:val="zh-CN"/>
    </w:rPr>
  </w:style>
  <w:style w:type="paragraph" w:styleId="81">
    <w:name w:val="toc 8"/>
    <w:basedOn w:val="a0"/>
    <w:next w:val="a0"/>
    <w:autoRedefine/>
    <w:rsid w:val="007A2BE9"/>
    <w:pPr>
      <w:spacing w:after="120" w:line="360" w:lineRule="auto"/>
      <w:ind w:left="2940" w:firstLine="480"/>
    </w:pPr>
    <w:rPr>
      <w:rFonts w:ascii="宋体" w:hAnsi="宋体" w:cs="Arial"/>
      <w:bCs/>
      <w:color w:val="000000"/>
      <w:kern w:val="0"/>
      <w:szCs w:val="21"/>
      <w:lang w:val="zh-CN"/>
    </w:rPr>
  </w:style>
  <w:style w:type="paragraph" w:styleId="91">
    <w:name w:val="toc 9"/>
    <w:basedOn w:val="a0"/>
    <w:next w:val="a0"/>
    <w:autoRedefine/>
    <w:rsid w:val="007A2BE9"/>
    <w:pPr>
      <w:spacing w:after="120" w:line="360" w:lineRule="auto"/>
      <w:ind w:left="3360" w:firstLine="480"/>
    </w:pPr>
    <w:rPr>
      <w:rFonts w:ascii="宋体" w:hAnsi="宋体" w:cs="Arial"/>
      <w:bCs/>
      <w:color w:val="000000"/>
      <w:kern w:val="0"/>
      <w:szCs w:val="21"/>
      <w:lang w:val="zh-CN"/>
    </w:rPr>
  </w:style>
  <w:style w:type="paragraph" w:styleId="aff8">
    <w:name w:val="Document Map"/>
    <w:basedOn w:val="a0"/>
    <w:link w:val="aff9"/>
    <w:rsid w:val="001145B4"/>
    <w:pPr>
      <w:shd w:val="clear" w:color="auto" w:fill="000080"/>
      <w:spacing w:after="120" w:line="360" w:lineRule="auto"/>
      <w:ind w:firstLine="480"/>
    </w:pPr>
    <w:rPr>
      <w:rFonts w:ascii="宋体" w:hAnsi="宋体"/>
      <w:bCs/>
      <w:color w:val="000000"/>
      <w:kern w:val="0"/>
      <w:sz w:val="20"/>
      <w:szCs w:val="21"/>
      <w:lang w:val="zh-CN"/>
    </w:rPr>
  </w:style>
  <w:style w:type="character" w:customStyle="1" w:styleId="aff9">
    <w:name w:val="文档结构图 字符"/>
    <w:link w:val="aff8"/>
    <w:rsid w:val="007A2BE9"/>
    <w:rPr>
      <w:rFonts w:ascii="宋体" w:hAnsi="宋体"/>
      <w:bCs/>
      <w:color w:val="000000"/>
      <w:szCs w:val="21"/>
      <w:shd w:val="clear" w:color="auto" w:fill="000080"/>
      <w:lang w:val="zh-CN"/>
    </w:rPr>
  </w:style>
  <w:style w:type="paragraph" w:customStyle="1" w:styleId="27">
    <w:name w:val="编号正文2"/>
    <w:basedOn w:val="a0"/>
    <w:rsid w:val="007A2BE9"/>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fa">
    <w:name w:val="Strong"/>
    <w:uiPriority w:val="22"/>
    <w:qFormat/>
    <w:rsid w:val="007A2BE9"/>
    <w:rPr>
      <w:b/>
      <w:bCs/>
    </w:rPr>
  </w:style>
  <w:style w:type="paragraph" w:customStyle="1" w:styleId="a">
    <w:name w:val="项目"/>
    <w:basedOn w:val="4"/>
    <w:rsid w:val="007A2BE9"/>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7A2BE9"/>
    <w:rPr>
      <w:rFonts w:ascii="ˎ̥" w:hAnsi="ˎ̥" w:hint="default"/>
      <w:b w:val="0"/>
      <w:bCs w:val="0"/>
      <w:color w:val="000000"/>
      <w:sz w:val="21"/>
      <w:szCs w:val="21"/>
    </w:rPr>
  </w:style>
  <w:style w:type="paragraph" w:styleId="affb">
    <w:name w:val="List Paragraph"/>
    <w:basedOn w:val="a0"/>
    <w:uiPriority w:val="34"/>
    <w:qFormat/>
    <w:rsid w:val="007A2BE9"/>
    <w:pPr>
      <w:spacing w:after="120" w:line="360" w:lineRule="auto"/>
      <w:ind w:firstLineChars="200" w:firstLine="420"/>
    </w:pPr>
    <w:rPr>
      <w:rFonts w:ascii="宋体" w:hAnsi="宋体" w:cs="Arial"/>
      <w:bCs/>
      <w:color w:val="000000"/>
      <w:kern w:val="0"/>
      <w:szCs w:val="21"/>
      <w:lang w:val="zh-CN"/>
    </w:rPr>
  </w:style>
  <w:style w:type="character" w:customStyle="1" w:styleId="c1">
    <w:name w:val="c1"/>
    <w:rsid w:val="007A2BE9"/>
    <w:rPr>
      <w:color w:val="000000"/>
      <w:spacing w:val="257"/>
      <w:sz w:val="15"/>
      <w:szCs w:val="15"/>
    </w:rPr>
  </w:style>
  <w:style w:type="paragraph" w:styleId="affc">
    <w:name w:val="endnote text"/>
    <w:basedOn w:val="a0"/>
    <w:link w:val="affd"/>
    <w:rsid w:val="001145B4"/>
    <w:pPr>
      <w:snapToGrid w:val="0"/>
      <w:jc w:val="left"/>
    </w:pPr>
    <w:rPr>
      <w:kern w:val="0"/>
      <w:sz w:val="20"/>
      <w:szCs w:val="20"/>
    </w:rPr>
  </w:style>
  <w:style w:type="character" w:customStyle="1" w:styleId="affd">
    <w:name w:val="尾注文本 字符"/>
    <w:link w:val="affc"/>
    <w:rsid w:val="007A2BE9"/>
    <w:rPr>
      <w:rFonts w:ascii="Times New Roman" w:hAnsi="Times New Roman"/>
    </w:rPr>
  </w:style>
  <w:style w:type="character" w:styleId="affe">
    <w:name w:val="endnote reference"/>
    <w:rsid w:val="007A2BE9"/>
    <w:rPr>
      <w:vertAlign w:val="superscript"/>
    </w:rPr>
  </w:style>
  <w:style w:type="paragraph" w:customStyle="1" w:styleId="CharCharCharCharChar1Char">
    <w:name w:val="Char Char Char Char Char1 Char"/>
    <w:basedOn w:val="a0"/>
    <w:rsid w:val="007A2BE9"/>
  </w:style>
  <w:style w:type="table" w:styleId="afff">
    <w:name w:val="Table Theme"/>
    <w:basedOn w:val="a2"/>
    <w:rsid w:val="007A2BE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7A2BE9"/>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7A2BE9"/>
    <w:pPr>
      <w:tabs>
        <w:tab w:val="num" w:pos="360"/>
      </w:tabs>
      <w:spacing w:before="312" w:after="312" w:line="360" w:lineRule="auto"/>
    </w:pPr>
    <w:rPr>
      <w:sz w:val="24"/>
    </w:rPr>
  </w:style>
  <w:style w:type="paragraph" w:customStyle="1" w:styleId="16">
    <w:name w:val="列出段落1"/>
    <w:basedOn w:val="a0"/>
    <w:rsid w:val="007A2BE9"/>
    <w:pPr>
      <w:ind w:firstLineChars="200" w:firstLine="420"/>
    </w:pPr>
    <w:rPr>
      <w:rFonts w:ascii="Calibri" w:hAnsi="Calibri"/>
      <w:szCs w:val="22"/>
    </w:rPr>
  </w:style>
  <w:style w:type="paragraph" w:customStyle="1" w:styleId="Char1">
    <w:name w:val="Char1"/>
    <w:basedOn w:val="a0"/>
    <w:autoRedefine/>
    <w:rsid w:val="001145B4"/>
    <w:pPr>
      <w:tabs>
        <w:tab w:val="num" w:pos="360"/>
      </w:tabs>
    </w:pPr>
    <w:rPr>
      <w:sz w:val="24"/>
    </w:rPr>
  </w:style>
  <w:style w:type="paragraph" w:customStyle="1" w:styleId="ParaCharCharCharCharCharCharChar">
    <w:name w:val="默认段落字体 Para Char Char Char Char Char Char Char"/>
    <w:basedOn w:val="a0"/>
    <w:rsid w:val="007A2BE9"/>
    <w:pPr>
      <w:widowControl/>
      <w:jc w:val="left"/>
    </w:pPr>
    <w:rPr>
      <w:sz w:val="24"/>
    </w:rPr>
  </w:style>
  <w:style w:type="paragraph" w:customStyle="1" w:styleId="CharCharCharChar11">
    <w:name w:val="Char Char Char Char11"/>
    <w:basedOn w:val="a0"/>
    <w:rsid w:val="001145B4"/>
    <w:rPr>
      <w:szCs w:val="20"/>
    </w:rPr>
  </w:style>
  <w:style w:type="character" w:customStyle="1" w:styleId="apple-style-span">
    <w:name w:val="apple-style-span"/>
    <w:basedOn w:val="a1"/>
    <w:rsid w:val="000C7A58"/>
  </w:style>
  <w:style w:type="character" w:styleId="afff0">
    <w:name w:val="Emphasis"/>
    <w:uiPriority w:val="20"/>
    <w:qFormat/>
    <w:rsid w:val="000C7A58"/>
    <w:rPr>
      <w:i/>
      <w:iCs/>
    </w:rPr>
  </w:style>
  <w:style w:type="paragraph" w:customStyle="1" w:styleId="Char0">
    <w:name w:val="Char"/>
    <w:basedOn w:val="a0"/>
    <w:autoRedefine/>
    <w:rsid w:val="00B74A8D"/>
    <w:pPr>
      <w:tabs>
        <w:tab w:val="num" w:pos="360"/>
      </w:tabs>
    </w:pPr>
    <w:rPr>
      <w:sz w:val="24"/>
    </w:rPr>
  </w:style>
  <w:style w:type="paragraph" w:customStyle="1" w:styleId="CharCharCharChar10">
    <w:name w:val="Char Char Char Char1"/>
    <w:basedOn w:val="a0"/>
    <w:rsid w:val="00B74A8D"/>
    <w:rPr>
      <w:szCs w:val="20"/>
    </w:rPr>
  </w:style>
  <w:style w:type="paragraph" w:styleId="afff1">
    <w:name w:val="caption"/>
    <w:basedOn w:val="a0"/>
    <w:next w:val="a0"/>
    <w:unhideWhenUsed/>
    <w:qFormat/>
    <w:rsid w:val="00EA75AF"/>
    <w:pPr>
      <w:spacing w:line="360" w:lineRule="auto"/>
      <w:ind w:firstLineChars="200" w:firstLine="200"/>
    </w:pPr>
    <w:rPr>
      <w:rFonts w:ascii="Cambria" w:eastAsia="黑体" w:hAnsi="Cambria"/>
      <w:sz w:val="20"/>
      <w:szCs w:val="20"/>
    </w:rPr>
  </w:style>
  <w:style w:type="paragraph" w:customStyle="1" w:styleId="zhangjiep">
    <w:name w:val="zhangjie_p"/>
    <w:basedOn w:val="a0"/>
    <w:rsid w:val="0011138F"/>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11138F"/>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rsid w:val="0011138F"/>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rsid w:val="0011138F"/>
    <w:pPr>
      <w:widowControl/>
      <w:spacing w:before="100" w:beforeAutospacing="1" w:after="100" w:afterAutospacing="1"/>
      <w:jc w:val="left"/>
    </w:pPr>
    <w:rPr>
      <w:rFonts w:ascii="宋体" w:hAnsi="宋体" w:cs="宋体"/>
      <w:vanish/>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222">
      <w:bodyDiv w:val="1"/>
      <w:marLeft w:val="0"/>
      <w:marRight w:val="0"/>
      <w:marTop w:val="0"/>
      <w:marBottom w:val="0"/>
      <w:divBdr>
        <w:top w:val="none" w:sz="0" w:space="0" w:color="auto"/>
        <w:left w:val="none" w:sz="0" w:space="0" w:color="auto"/>
        <w:bottom w:val="none" w:sz="0" w:space="0" w:color="auto"/>
        <w:right w:val="none" w:sz="0" w:space="0" w:color="auto"/>
      </w:divBdr>
    </w:div>
    <w:div w:id="45952634">
      <w:bodyDiv w:val="1"/>
      <w:marLeft w:val="0"/>
      <w:marRight w:val="0"/>
      <w:marTop w:val="0"/>
      <w:marBottom w:val="0"/>
      <w:divBdr>
        <w:top w:val="none" w:sz="0" w:space="0" w:color="auto"/>
        <w:left w:val="none" w:sz="0" w:space="0" w:color="auto"/>
        <w:bottom w:val="none" w:sz="0" w:space="0" w:color="auto"/>
        <w:right w:val="none" w:sz="0" w:space="0" w:color="auto"/>
      </w:divBdr>
    </w:div>
    <w:div w:id="98642836">
      <w:bodyDiv w:val="1"/>
      <w:marLeft w:val="0"/>
      <w:marRight w:val="0"/>
      <w:marTop w:val="0"/>
      <w:marBottom w:val="0"/>
      <w:divBdr>
        <w:top w:val="none" w:sz="0" w:space="0" w:color="auto"/>
        <w:left w:val="none" w:sz="0" w:space="0" w:color="auto"/>
        <w:bottom w:val="none" w:sz="0" w:space="0" w:color="auto"/>
        <w:right w:val="none" w:sz="0" w:space="0" w:color="auto"/>
      </w:divBdr>
    </w:div>
    <w:div w:id="157423529">
      <w:bodyDiv w:val="1"/>
      <w:marLeft w:val="0"/>
      <w:marRight w:val="0"/>
      <w:marTop w:val="0"/>
      <w:marBottom w:val="0"/>
      <w:divBdr>
        <w:top w:val="none" w:sz="0" w:space="0" w:color="auto"/>
        <w:left w:val="none" w:sz="0" w:space="0" w:color="auto"/>
        <w:bottom w:val="none" w:sz="0" w:space="0" w:color="auto"/>
        <w:right w:val="none" w:sz="0" w:space="0" w:color="auto"/>
      </w:divBdr>
    </w:div>
    <w:div w:id="181432976">
      <w:bodyDiv w:val="1"/>
      <w:marLeft w:val="0"/>
      <w:marRight w:val="0"/>
      <w:marTop w:val="0"/>
      <w:marBottom w:val="0"/>
      <w:divBdr>
        <w:top w:val="none" w:sz="0" w:space="0" w:color="auto"/>
        <w:left w:val="none" w:sz="0" w:space="0" w:color="auto"/>
        <w:bottom w:val="none" w:sz="0" w:space="0" w:color="auto"/>
        <w:right w:val="none" w:sz="0" w:space="0" w:color="auto"/>
      </w:divBdr>
    </w:div>
    <w:div w:id="214779065">
      <w:bodyDiv w:val="1"/>
      <w:marLeft w:val="0"/>
      <w:marRight w:val="0"/>
      <w:marTop w:val="0"/>
      <w:marBottom w:val="0"/>
      <w:divBdr>
        <w:top w:val="none" w:sz="0" w:space="0" w:color="auto"/>
        <w:left w:val="none" w:sz="0" w:space="0" w:color="auto"/>
        <w:bottom w:val="none" w:sz="0" w:space="0" w:color="auto"/>
        <w:right w:val="none" w:sz="0" w:space="0" w:color="auto"/>
      </w:divBdr>
    </w:div>
    <w:div w:id="227156644">
      <w:bodyDiv w:val="1"/>
      <w:marLeft w:val="0"/>
      <w:marRight w:val="0"/>
      <w:marTop w:val="0"/>
      <w:marBottom w:val="0"/>
      <w:divBdr>
        <w:top w:val="none" w:sz="0" w:space="0" w:color="auto"/>
        <w:left w:val="none" w:sz="0" w:space="0" w:color="auto"/>
        <w:bottom w:val="none" w:sz="0" w:space="0" w:color="auto"/>
        <w:right w:val="none" w:sz="0" w:space="0" w:color="auto"/>
      </w:divBdr>
    </w:div>
    <w:div w:id="247230696">
      <w:bodyDiv w:val="1"/>
      <w:marLeft w:val="0"/>
      <w:marRight w:val="0"/>
      <w:marTop w:val="0"/>
      <w:marBottom w:val="0"/>
      <w:divBdr>
        <w:top w:val="none" w:sz="0" w:space="0" w:color="auto"/>
        <w:left w:val="none" w:sz="0" w:space="0" w:color="auto"/>
        <w:bottom w:val="none" w:sz="0" w:space="0" w:color="auto"/>
        <w:right w:val="none" w:sz="0" w:space="0" w:color="auto"/>
      </w:divBdr>
    </w:div>
    <w:div w:id="254945036">
      <w:bodyDiv w:val="1"/>
      <w:marLeft w:val="0"/>
      <w:marRight w:val="0"/>
      <w:marTop w:val="0"/>
      <w:marBottom w:val="0"/>
      <w:divBdr>
        <w:top w:val="none" w:sz="0" w:space="0" w:color="auto"/>
        <w:left w:val="none" w:sz="0" w:space="0" w:color="auto"/>
        <w:bottom w:val="none" w:sz="0" w:space="0" w:color="auto"/>
        <w:right w:val="none" w:sz="0" w:space="0" w:color="auto"/>
      </w:divBdr>
    </w:div>
    <w:div w:id="258292157">
      <w:bodyDiv w:val="1"/>
      <w:marLeft w:val="0"/>
      <w:marRight w:val="0"/>
      <w:marTop w:val="0"/>
      <w:marBottom w:val="0"/>
      <w:divBdr>
        <w:top w:val="none" w:sz="0" w:space="0" w:color="auto"/>
        <w:left w:val="none" w:sz="0" w:space="0" w:color="auto"/>
        <w:bottom w:val="none" w:sz="0" w:space="0" w:color="auto"/>
        <w:right w:val="none" w:sz="0" w:space="0" w:color="auto"/>
      </w:divBdr>
    </w:div>
    <w:div w:id="277030332">
      <w:bodyDiv w:val="1"/>
      <w:marLeft w:val="0"/>
      <w:marRight w:val="0"/>
      <w:marTop w:val="0"/>
      <w:marBottom w:val="0"/>
      <w:divBdr>
        <w:top w:val="none" w:sz="0" w:space="0" w:color="auto"/>
        <w:left w:val="none" w:sz="0" w:space="0" w:color="auto"/>
        <w:bottom w:val="none" w:sz="0" w:space="0" w:color="auto"/>
        <w:right w:val="none" w:sz="0" w:space="0" w:color="auto"/>
      </w:divBdr>
    </w:div>
    <w:div w:id="279729418">
      <w:bodyDiv w:val="1"/>
      <w:marLeft w:val="0"/>
      <w:marRight w:val="0"/>
      <w:marTop w:val="0"/>
      <w:marBottom w:val="0"/>
      <w:divBdr>
        <w:top w:val="none" w:sz="0" w:space="0" w:color="auto"/>
        <w:left w:val="none" w:sz="0" w:space="0" w:color="auto"/>
        <w:bottom w:val="none" w:sz="0" w:space="0" w:color="auto"/>
        <w:right w:val="none" w:sz="0" w:space="0" w:color="auto"/>
      </w:divBdr>
    </w:div>
    <w:div w:id="298074361">
      <w:bodyDiv w:val="1"/>
      <w:marLeft w:val="0"/>
      <w:marRight w:val="0"/>
      <w:marTop w:val="0"/>
      <w:marBottom w:val="0"/>
      <w:divBdr>
        <w:top w:val="none" w:sz="0" w:space="0" w:color="auto"/>
        <w:left w:val="none" w:sz="0" w:space="0" w:color="auto"/>
        <w:bottom w:val="none" w:sz="0" w:space="0" w:color="auto"/>
        <w:right w:val="none" w:sz="0" w:space="0" w:color="auto"/>
      </w:divBdr>
    </w:div>
    <w:div w:id="350953197">
      <w:bodyDiv w:val="1"/>
      <w:marLeft w:val="0"/>
      <w:marRight w:val="0"/>
      <w:marTop w:val="0"/>
      <w:marBottom w:val="0"/>
      <w:divBdr>
        <w:top w:val="none" w:sz="0" w:space="0" w:color="auto"/>
        <w:left w:val="none" w:sz="0" w:space="0" w:color="auto"/>
        <w:bottom w:val="none" w:sz="0" w:space="0" w:color="auto"/>
        <w:right w:val="none" w:sz="0" w:space="0" w:color="auto"/>
      </w:divBdr>
    </w:div>
    <w:div w:id="409936422">
      <w:bodyDiv w:val="1"/>
      <w:marLeft w:val="0"/>
      <w:marRight w:val="0"/>
      <w:marTop w:val="0"/>
      <w:marBottom w:val="0"/>
      <w:divBdr>
        <w:top w:val="none" w:sz="0" w:space="0" w:color="auto"/>
        <w:left w:val="none" w:sz="0" w:space="0" w:color="auto"/>
        <w:bottom w:val="none" w:sz="0" w:space="0" w:color="auto"/>
        <w:right w:val="none" w:sz="0" w:space="0" w:color="auto"/>
      </w:divBdr>
    </w:div>
    <w:div w:id="425662562">
      <w:bodyDiv w:val="1"/>
      <w:marLeft w:val="0"/>
      <w:marRight w:val="0"/>
      <w:marTop w:val="0"/>
      <w:marBottom w:val="0"/>
      <w:divBdr>
        <w:top w:val="none" w:sz="0" w:space="0" w:color="auto"/>
        <w:left w:val="none" w:sz="0" w:space="0" w:color="auto"/>
        <w:bottom w:val="none" w:sz="0" w:space="0" w:color="auto"/>
        <w:right w:val="none" w:sz="0" w:space="0" w:color="auto"/>
      </w:divBdr>
    </w:div>
    <w:div w:id="454714234">
      <w:bodyDiv w:val="1"/>
      <w:marLeft w:val="0"/>
      <w:marRight w:val="0"/>
      <w:marTop w:val="0"/>
      <w:marBottom w:val="0"/>
      <w:divBdr>
        <w:top w:val="none" w:sz="0" w:space="0" w:color="auto"/>
        <w:left w:val="none" w:sz="0" w:space="0" w:color="auto"/>
        <w:bottom w:val="none" w:sz="0" w:space="0" w:color="auto"/>
        <w:right w:val="none" w:sz="0" w:space="0" w:color="auto"/>
      </w:divBdr>
    </w:div>
    <w:div w:id="457450813">
      <w:bodyDiv w:val="1"/>
      <w:marLeft w:val="0"/>
      <w:marRight w:val="0"/>
      <w:marTop w:val="0"/>
      <w:marBottom w:val="0"/>
      <w:divBdr>
        <w:top w:val="none" w:sz="0" w:space="0" w:color="auto"/>
        <w:left w:val="none" w:sz="0" w:space="0" w:color="auto"/>
        <w:bottom w:val="none" w:sz="0" w:space="0" w:color="auto"/>
        <w:right w:val="none" w:sz="0" w:space="0" w:color="auto"/>
      </w:divBdr>
    </w:div>
    <w:div w:id="460347804">
      <w:bodyDiv w:val="1"/>
      <w:marLeft w:val="0"/>
      <w:marRight w:val="0"/>
      <w:marTop w:val="0"/>
      <w:marBottom w:val="0"/>
      <w:divBdr>
        <w:top w:val="none" w:sz="0" w:space="0" w:color="auto"/>
        <w:left w:val="none" w:sz="0" w:space="0" w:color="auto"/>
        <w:bottom w:val="none" w:sz="0" w:space="0" w:color="auto"/>
        <w:right w:val="none" w:sz="0" w:space="0" w:color="auto"/>
      </w:divBdr>
    </w:div>
    <w:div w:id="489714759">
      <w:bodyDiv w:val="1"/>
      <w:marLeft w:val="0"/>
      <w:marRight w:val="0"/>
      <w:marTop w:val="0"/>
      <w:marBottom w:val="0"/>
      <w:divBdr>
        <w:top w:val="none" w:sz="0" w:space="0" w:color="auto"/>
        <w:left w:val="none" w:sz="0" w:space="0" w:color="auto"/>
        <w:bottom w:val="none" w:sz="0" w:space="0" w:color="auto"/>
        <w:right w:val="none" w:sz="0" w:space="0" w:color="auto"/>
      </w:divBdr>
    </w:div>
    <w:div w:id="502281081">
      <w:bodyDiv w:val="1"/>
      <w:marLeft w:val="0"/>
      <w:marRight w:val="0"/>
      <w:marTop w:val="0"/>
      <w:marBottom w:val="0"/>
      <w:divBdr>
        <w:top w:val="none" w:sz="0" w:space="0" w:color="auto"/>
        <w:left w:val="none" w:sz="0" w:space="0" w:color="auto"/>
        <w:bottom w:val="none" w:sz="0" w:space="0" w:color="auto"/>
        <w:right w:val="none" w:sz="0" w:space="0" w:color="auto"/>
      </w:divBdr>
    </w:div>
    <w:div w:id="503515345">
      <w:bodyDiv w:val="1"/>
      <w:marLeft w:val="0"/>
      <w:marRight w:val="0"/>
      <w:marTop w:val="0"/>
      <w:marBottom w:val="0"/>
      <w:divBdr>
        <w:top w:val="none" w:sz="0" w:space="0" w:color="auto"/>
        <w:left w:val="none" w:sz="0" w:space="0" w:color="auto"/>
        <w:bottom w:val="none" w:sz="0" w:space="0" w:color="auto"/>
        <w:right w:val="none" w:sz="0" w:space="0" w:color="auto"/>
      </w:divBdr>
    </w:div>
    <w:div w:id="555552926">
      <w:bodyDiv w:val="1"/>
      <w:marLeft w:val="0"/>
      <w:marRight w:val="0"/>
      <w:marTop w:val="0"/>
      <w:marBottom w:val="0"/>
      <w:divBdr>
        <w:top w:val="none" w:sz="0" w:space="0" w:color="auto"/>
        <w:left w:val="none" w:sz="0" w:space="0" w:color="auto"/>
        <w:bottom w:val="none" w:sz="0" w:space="0" w:color="auto"/>
        <w:right w:val="none" w:sz="0" w:space="0" w:color="auto"/>
      </w:divBdr>
    </w:div>
    <w:div w:id="556821661">
      <w:bodyDiv w:val="1"/>
      <w:marLeft w:val="0"/>
      <w:marRight w:val="0"/>
      <w:marTop w:val="0"/>
      <w:marBottom w:val="0"/>
      <w:divBdr>
        <w:top w:val="none" w:sz="0" w:space="0" w:color="auto"/>
        <w:left w:val="none" w:sz="0" w:space="0" w:color="auto"/>
        <w:bottom w:val="none" w:sz="0" w:space="0" w:color="auto"/>
        <w:right w:val="none" w:sz="0" w:space="0" w:color="auto"/>
      </w:divBdr>
    </w:div>
    <w:div w:id="571038158">
      <w:bodyDiv w:val="1"/>
      <w:marLeft w:val="0"/>
      <w:marRight w:val="0"/>
      <w:marTop w:val="0"/>
      <w:marBottom w:val="0"/>
      <w:divBdr>
        <w:top w:val="none" w:sz="0" w:space="0" w:color="auto"/>
        <w:left w:val="none" w:sz="0" w:space="0" w:color="auto"/>
        <w:bottom w:val="none" w:sz="0" w:space="0" w:color="auto"/>
        <w:right w:val="none" w:sz="0" w:space="0" w:color="auto"/>
      </w:divBdr>
    </w:div>
    <w:div w:id="594442968">
      <w:bodyDiv w:val="1"/>
      <w:marLeft w:val="0"/>
      <w:marRight w:val="0"/>
      <w:marTop w:val="0"/>
      <w:marBottom w:val="0"/>
      <w:divBdr>
        <w:top w:val="none" w:sz="0" w:space="0" w:color="auto"/>
        <w:left w:val="none" w:sz="0" w:space="0" w:color="auto"/>
        <w:bottom w:val="none" w:sz="0" w:space="0" w:color="auto"/>
        <w:right w:val="none" w:sz="0" w:space="0" w:color="auto"/>
      </w:divBdr>
    </w:div>
    <w:div w:id="606305511">
      <w:bodyDiv w:val="1"/>
      <w:marLeft w:val="0"/>
      <w:marRight w:val="0"/>
      <w:marTop w:val="0"/>
      <w:marBottom w:val="0"/>
      <w:divBdr>
        <w:top w:val="none" w:sz="0" w:space="0" w:color="auto"/>
        <w:left w:val="none" w:sz="0" w:space="0" w:color="auto"/>
        <w:bottom w:val="none" w:sz="0" w:space="0" w:color="auto"/>
        <w:right w:val="none" w:sz="0" w:space="0" w:color="auto"/>
      </w:divBdr>
    </w:div>
    <w:div w:id="627399615">
      <w:bodyDiv w:val="1"/>
      <w:marLeft w:val="0"/>
      <w:marRight w:val="0"/>
      <w:marTop w:val="0"/>
      <w:marBottom w:val="0"/>
      <w:divBdr>
        <w:top w:val="none" w:sz="0" w:space="0" w:color="auto"/>
        <w:left w:val="none" w:sz="0" w:space="0" w:color="auto"/>
        <w:bottom w:val="none" w:sz="0" w:space="0" w:color="auto"/>
        <w:right w:val="none" w:sz="0" w:space="0" w:color="auto"/>
      </w:divBdr>
    </w:div>
    <w:div w:id="646784331">
      <w:bodyDiv w:val="1"/>
      <w:marLeft w:val="0"/>
      <w:marRight w:val="0"/>
      <w:marTop w:val="0"/>
      <w:marBottom w:val="0"/>
      <w:divBdr>
        <w:top w:val="none" w:sz="0" w:space="0" w:color="auto"/>
        <w:left w:val="none" w:sz="0" w:space="0" w:color="auto"/>
        <w:bottom w:val="none" w:sz="0" w:space="0" w:color="auto"/>
        <w:right w:val="none" w:sz="0" w:space="0" w:color="auto"/>
      </w:divBdr>
    </w:div>
    <w:div w:id="716008216">
      <w:bodyDiv w:val="1"/>
      <w:marLeft w:val="0"/>
      <w:marRight w:val="0"/>
      <w:marTop w:val="0"/>
      <w:marBottom w:val="0"/>
      <w:divBdr>
        <w:top w:val="none" w:sz="0" w:space="0" w:color="auto"/>
        <w:left w:val="none" w:sz="0" w:space="0" w:color="auto"/>
        <w:bottom w:val="none" w:sz="0" w:space="0" w:color="auto"/>
        <w:right w:val="none" w:sz="0" w:space="0" w:color="auto"/>
      </w:divBdr>
    </w:div>
    <w:div w:id="730426469">
      <w:bodyDiv w:val="1"/>
      <w:marLeft w:val="0"/>
      <w:marRight w:val="0"/>
      <w:marTop w:val="0"/>
      <w:marBottom w:val="0"/>
      <w:divBdr>
        <w:top w:val="none" w:sz="0" w:space="0" w:color="auto"/>
        <w:left w:val="none" w:sz="0" w:space="0" w:color="auto"/>
        <w:bottom w:val="none" w:sz="0" w:space="0" w:color="auto"/>
        <w:right w:val="none" w:sz="0" w:space="0" w:color="auto"/>
      </w:divBdr>
    </w:div>
    <w:div w:id="745028323">
      <w:bodyDiv w:val="1"/>
      <w:marLeft w:val="0"/>
      <w:marRight w:val="0"/>
      <w:marTop w:val="0"/>
      <w:marBottom w:val="0"/>
      <w:divBdr>
        <w:top w:val="none" w:sz="0" w:space="0" w:color="auto"/>
        <w:left w:val="none" w:sz="0" w:space="0" w:color="auto"/>
        <w:bottom w:val="none" w:sz="0" w:space="0" w:color="auto"/>
        <w:right w:val="none" w:sz="0" w:space="0" w:color="auto"/>
      </w:divBdr>
    </w:div>
    <w:div w:id="773936818">
      <w:bodyDiv w:val="1"/>
      <w:marLeft w:val="0"/>
      <w:marRight w:val="0"/>
      <w:marTop w:val="0"/>
      <w:marBottom w:val="0"/>
      <w:divBdr>
        <w:top w:val="none" w:sz="0" w:space="0" w:color="auto"/>
        <w:left w:val="none" w:sz="0" w:space="0" w:color="auto"/>
        <w:bottom w:val="none" w:sz="0" w:space="0" w:color="auto"/>
        <w:right w:val="none" w:sz="0" w:space="0" w:color="auto"/>
      </w:divBdr>
    </w:div>
    <w:div w:id="788859353">
      <w:bodyDiv w:val="1"/>
      <w:marLeft w:val="0"/>
      <w:marRight w:val="0"/>
      <w:marTop w:val="0"/>
      <w:marBottom w:val="0"/>
      <w:divBdr>
        <w:top w:val="none" w:sz="0" w:space="0" w:color="auto"/>
        <w:left w:val="none" w:sz="0" w:space="0" w:color="auto"/>
        <w:bottom w:val="none" w:sz="0" w:space="0" w:color="auto"/>
        <w:right w:val="none" w:sz="0" w:space="0" w:color="auto"/>
      </w:divBdr>
    </w:div>
    <w:div w:id="793329599">
      <w:bodyDiv w:val="1"/>
      <w:marLeft w:val="0"/>
      <w:marRight w:val="0"/>
      <w:marTop w:val="0"/>
      <w:marBottom w:val="0"/>
      <w:divBdr>
        <w:top w:val="none" w:sz="0" w:space="0" w:color="auto"/>
        <w:left w:val="none" w:sz="0" w:space="0" w:color="auto"/>
        <w:bottom w:val="none" w:sz="0" w:space="0" w:color="auto"/>
        <w:right w:val="none" w:sz="0" w:space="0" w:color="auto"/>
      </w:divBdr>
    </w:div>
    <w:div w:id="799373151">
      <w:bodyDiv w:val="1"/>
      <w:marLeft w:val="0"/>
      <w:marRight w:val="0"/>
      <w:marTop w:val="0"/>
      <w:marBottom w:val="0"/>
      <w:divBdr>
        <w:top w:val="none" w:sz="0" w:space="0" w:color="auto"/>
        <w:left w:val="none" w:sz="0" w:space="0" w:color="auto"/>
        <w:bottom w:val="none" w:sz="0" w:space="0" w:color="auto"/>
        <w:right w:val="none" w:sz="0" w:space="0" w:color="auto"/>
      </w:divBdr>
    </w:div>
    <w:div w:id="848788173">
      <w:bodyDiv w:val="1"/>
      <w:marLeft w:val="0"/>
      <w:marRight w:val="0"/>
      <w:marTop w:val="0"/>
      <w:marBottom w:val="0"/>
      <w:divBdr>
        <w:top w:val="none" w:sz="0" w:space="0" w:color="auto"/>
        <w:left w:val="none" w:sz="0" w:space="0" w:color="auto"/>
        <w:bottom w:val="none" w:sz="0" w:space="0" w:color="auto"/>
        <w:right w:val="none" w:sz="0" w:space="0" w:color="auto"/>
      </w:divBdr>
    </w:div>
    <w:div w:id="854001092">
      <w:bodyDiv w:val="1"/>
      <w:marLeft w:val="0"/>
      <w:marRight w:val="0"/>
      <w:marTop w:val="0"/>
      <w:marBottom w:val="0"/>
      <w:divBdr>
        <w:top w:val="none" w:sz="0" w:space="0" w:color="auto"/>
        <w:left w:val="none" w:sz="0" w:space="0" w:color="auto"/>
        <w:bottom w:val="none" w:sz="0" w:space="0" w:color="auto"/>
        <w:right w:val="none" w:sz="0" w:space="0" w:color="auto"/>
      </w:divBdr>
    </w:div>
    <w:div w:id="871573274">
      <w:bodyDiv w:val="1"/>
      <w:marLeft w:val="0"/>
      <w:marRight w:val="0"/>
      <w:marTop w:val="0"/>
      <w:marBottom w:val="0"/>
      <w:divBdr>
        <w:top w:val="none" w:sz="0" w:space="0" w:color="auto"/>
        <w:left w:val="none" w:sz="0" w:space="0" w:color="auto"/>
        <w:bottom w:val="none" w:sz="0" w:space="0" w:color="auto"/>
        <w:right w:val="none" w:sz="0" w:space="0" w:color="auto"/>
      </w:divBdr>
    </w:div>
    <w:div w:id="910888116">
      <w:bodyDiv w:val="1"/>
      <w:marLeft w:val="0"/>
      <w:marRight w:val="0"/>
      <w:marTop w:val="0"/>
      <w:marBottom w:val="0"/>
      <w:divBdr>
        <w:top w:val="none" w:sz="0" w:space="0" w:color="auto"/>
        <w:left w:val="none" w:sz="0" w:space="0" w:color="auto"/>
        <w:bottom w:val="none" w:sz="0" w:space="0" w:color="auto"/>
        <w:right w:val="none" w:sz="0" w:space="0" w:color="auto"/>
      </w:divBdr>
    </w:div>
    <w:div w:id="917787963">
      <w:bodyDiv w:val="1"/>
      <w:marLeft w:val="0"/>
      <w:marRight w:val="0"/>
      <w:marTop w:val="0"/>
      <w:marBottom w:val="0"/>
      <w:divBdr>
        <w:top w:val="none" w:sz="0" w:space="0" w:color="auto"/>
        <w:left w:val="none" w:sz="0" w:space="0" w:color="auto"/>
        <w:bottom w:val="none" w:sz="0" w:space="0" w:color="auto"/>
        <w:right w:val="none" w:sz="0" w:space="0" w:color="auto"/>
      </w:divBdr>
      <w:divsChild>
        <w:div w:id="297539564">
          <w:marLeft w:val="562"/>
          <w:marRight w:val="0"/>
          <w:marTop w:val="120"/>
          <w:marBottom w:val="0"/>
          <w:divBdr>
            <w:top w:val="none" w:sz="0" w:space="0" w:color="auto"/>
            <w:left w:val="none" w:sz="0" w:space="0" w:color="auto"/>
            <w:bottom w:val="none" w:sz="0" w:space="0" w:color="auto"/>
            <w:right w:val="none" w:sz="0" w:space="0" w:color="auto"/>
          </w:divBdr>
        </w:div>
        <w:div w:id="1711148149">
          <w:marLeft w:val="562"/>
          <w:marRight w:val="0"/>
          <w:marTop w:val="120"/>
          <w:marBottom w:val="0"/>
          <w:divBdr>
            <w:top w:val="none" w:sz="0" w:space="0" w:color="auto"/>
            <w:left w:val="none" w:sz="0" w:space="0" w:color="auto"/>
            <w:bottom w:val="none" w:sz="0" w:space="0" w:color="auto"/>
            <w:right w:val="none" w:sz="0" w:space="0" w:color="auto"/>
          </w:divBdr>
        </w:div>
        <w:div w:id="1741364149">
          <w:marLeft w:val="562"/>
          <w:marRight w:val="0"/>
          <w:marTop w:val="120"/>
          <w:marBottom w:val="0"/>
          <w:divBdr>
            <w:top w:val="none" w:sz="0" w:space="0" w:color="auto"/>
            <w:left w:val="none" w:sz="0" w:space="0" w:color="auto"/>
            <w:bottom w:val="none" w:sz="0" w:space="0" w:color="auto"/>
            <w:right w:val="none" w:sz="0" w:space="0" w:color="auto"/>
          </w:divBdr>
        </w:div>
      </w:divsChild>
    </w:div>
    <w:div w:id="921718259">
      <w:bodyDiv w:val="1"/>
      <w:marLeft w:val="0"/>
      <w:marRight w:val="0"/>
      <w:marTop w:val="0"/>
      <w:marBottom w:val="0"/>
      <w:divBdr>
        <w:top w:val="none" w:sz="0" w:space="0" w:color="auto"/>
        <w:left w:val="none" w:sz="0" w:space="0" w:color="auto"/>
        <w:bottom w:val="none" w:sz="0" w:space="0" w:color="auto"/>
        <w:right w:val="none" w:sz="0" w:space="0" w:color="auto"/>
      </w:divBdr>
    </w:div>
    <w:div w:id="954219071">
      <w:bodyDiv w:val="1"/>
      <w:marLeft w:val="0"/>
      <w:marRight w:val="0"/>
      <w:marTop w:val="0"/>
      <w:marBottom w:val="0"/>
      <w:divBdr>
        <w:top w:val="none" w:sz="0" w:space="0" w:color="auto"/>
        <w:left w:val="none" w:sz="0" w:space="0" w:color="auto"/>
        <w:bottom w:val="none" w:sz="0" w:space="0" w:color="auto"/>
        <w:right w:val="none" w:sz="0" w:space="0" w:color="auto"/>
      </w:divBdr>
    </w:div>
    <w:div w:id="978151351">
      <w:bodyDiv w:val="1"/>
      <w:marLeft w:val="0"/>
      <w:marRight w:val="0"/>
      <w:marTop w:val="0"/>
      <w:marBottom w:val="0"/>
      <w:divBdr>
        <w:top w:val="none" w:sz="0" w:space="0" w:color="auto"/>
        <w:left w:val="none" w:sz="0" w:space="0" w:color="auto"/>
        <w:bottom w:val="none" w:sz="0" w:space="0" w:color="auto"/>
        <w:right w:val="none" w:sz="0" w:space="0" w:color="auto"/>
      </w:divBdr>
    </w:div>
    <w:div w:id="1019745813">
      <w:bodyDiv w:val="1"/>
      <w:marLeft w:val="0"/>
      <w:marRight w:val="0"/>
      <w:marTop w:val="0"/>
      <w:marBottom w:val="0"/>
      <w:divBdr>
        <w:top w:val="none" w:sz="0" w:space="0" w:color="auto"/>
        <w:left w:val="none" w:sz="0" w:space="0" w:color="auto"/>
        <w:bottom w:val="none" w:sz="0" w:space="0" w:color="auto"/>
        <w:right w:val="none" w:sz="0" w:space="0" w:color="auto"/>
      </w:divBdr>
    </w:div>
    <w:div w:id="1030033453">
      <w:bodyDiv w:val="1"/>
      <w:marLeft w:val="0"/>
      <w:marRight w:val="0"/>
      <w:marTop w:val="0"/>
      <w:marBottom w:val="0"/>
      <w:divBdr>
        <w:top w:val="none" w:sz="0" w:space="0" w:color="auto"/>
        <w:left w:val="none" w:sz="0" w:space="0" w:color="auto"/>
        <w:bottom w:val="none" w:sz="0" w:space="0" w:color="auto"/>
        <w:right w:val="none" w:sz="0" w:space="0" w:color="auto"/>
      </w:divBdr>
    </w:div>
    <w:div w:id="1041324624">
      <w:bodyDiv w:val="1"/>
      <w:marLeft w:val="0"/>
      <w:marRight w:val="0"/>
      <w:marTop w:val="0"/>
      <w:marBottom w:val="0"/>
      <w:divBdr>
        <w:top w:val="none" w:sz="0" w:space="0" w:color="auto"/>
        <w:left w:val="none" w:sz="0" w:space="0" w:color="auto"/>
        <w:bottom w:val="none" w:sz="0" w:space="0" w:color="auto"/>
        <w:right w:val="none" w:sz="0" w:space="0" w:color="auto"/>
      </w:divBdr>
    </w:div>
    <w:div w:id="1041973600">
      <w:bodyDiv w:val="1"/>
      <w:marLeft w:val="0"/>
      <w:marRight w:val="0"/>
      <w:marTop w:val="0"/>
      <w:marBottom w:val="0"/>
      <w:divBdr>
        <w:top w:val="none" w:sz="0" w:space="0" w:color="auto"/>
        <w:left w:val="none" w:sz="0" w:space="0" w:color="auto"/>
        <w:bottom w:val="none" w:sz="0" w:space="0" w:color="auto"/>
        <w:right w:val="none" w:sz="0" w:space="0" w:color="auto"/>
      </w:divBdr>
    </w:div>
    <w:div w:id="1043098406">
      <w:bodyDiv w:val="1"/>
      <w:marLeft w:val="0"/>
      <w:marRight w:val="0"/>
      <w:marTop w:val="0"/>
      <w:marBottom w:val="0"/>
      <w:divBdr>
        <w:top w:val="none" w:sz="0" w:space="0" w:color="auto"/>
        <w:left w:val="none" w:sz="0" w:space="0" w:color="auto"/>
        <w:bottom w:val="none" w:sz="0" w:space="0" w:color="auto"/>
        <w:right w:val="none" w:sz="0" w:space="0" w:color="auto"/>
      </w:divBdr>
    </w:div>
    <w:div w:id="1058866578">
      <w:bodyDiv w:val="1"/>
      <w:marLeft w:val="0"/>
      <w:marRight w:val="0"/>
      <w:marTop w:val="0"/>
      <w:marBottom w:val="0"/>
      <w:divBdr>
        <w:top w:val="none" w:sz="0" w:space="0" w:color="auto"/>
        <w:left w:val="none" w:sz="0" w:space="0" w:color="auto"/>
        <w:bottom w:val="none" w:sz="0" w:space="0" w:color="auto"/>
        <w:right w:val="none" w:sz="0" w:space="0" w:color="auto"/>
      </w:divBdr>
    </w:div>
    <w:div w:id="1061906795">
      <w:bodyDiv w:val="1"/>
      <w:marLeft w:val="0"/>
      <w:marRight w:val="0"/>
      <w:marTop w:val="0"/>
      <w:marBottom w:val="0"/>
      <w:divBdr>
        <w:top w:val="none" w:sz="0" w:space="0" w:color="auto"/>
        <w:left w:val="none" w:sz="0" w:space="0" w:color="auto"/>
        <w:bottom w:val="none" w:sz="0" w:space="0" w:color="auto"/>
        <w:right w:val="none" w:sz="0" w:space="0" w:color="auto"/>
      </w:divBdr>
    </w:div>
    <w:div w:id="1076128670">
      <w:bodyDiv w:val="1"/>
      <w:marLeft w:val="0"/>
      <w:marRight w:val="0"/>
      <w:marTop w:val="0"/>
      <w:marBottom w:val="0"/>
      <w:divBdr>
        <w:top w:val="none" w:sz="0" w:space="0" w:color="auto"/>
        <w:left w:val="none" w:sz="0" w:space="0" w:color="auto"/>
        <w:bottom w:val="none" w:sz="0" w:space="0" w:color="auto"/>
        <w:right w:val="none" w:sz="0" w:space="0" w:color="auto"/>
      </w:divBdr>
    </w:div>
    <w:div w:id="1110005193">
      <w:bodyDiv w:val="1"/>
      <w:marLeft w:val="0"/>
      <w:marRight w:val="0"/>
      <w:marTop w:val="0"/>
      <w:marBottom w:val="0"/>
      <w:divBdr>
        <w:top w:val="none" w:sz="0" w:space="0" w:color="auto"/>
        <w:left w:val="none" w:sz="0" w:space="0" w:color="auto"/>
        <w:bottom w:val="none" w:sz="0" w:space="0" w:color="auto"/>
        <w:right w:val="none" w:sz="0" w:space="0" w:color="auto"/>
      </w:divBdr>
    </w:div>
    <w:div w:id="1132208870">
      <w:bodyDiv w:val="1"/>
      <w:marLeft w:val="0"/>
      <w:marRight w:val="0"/>
      <w:marTop w:val="0"/>
      <w:marBottom w:val="0"/>
      <w:divBdr>
        <w:top w:val="none" w:sz="0" w:space="0" w:color="auto"/>
        <w:left w:val="none" w:sz="0" w:space="0" w:color="auto"/>
        <w:bottom w:val="none" w:sz="0" w:space="0" w:color="auto"/>
        <w:right w:val="none" w:sz="0" w:space="0" w:color="auto"/>
      </w:divBdr>
    </w:div>
    <w:div w:id="1136294070">
      <w:bodyDiv w:val="1"/>
      <w:marLeft w:val="0"/>
      <w:marRight w:val="0"/>
      <w:marTop w:val="0"/>
      <w:marBottom w:val="0"/>
      <w:divBdr>
        <w:top w:val="none" w:sz="0" w:space="0" w:color="auto"/>
        <w:left w:val="none" w:sz="0" w:space="0" w:color="auto"/>
        <w:bottom w:val="none" w:sz="0" w:space="0" w:color="auto"/>
        <w:right w:val="none" w:sz="0" w:space="0" w:color="auto"/>
      </w:divBdr>
    </w:div>
    <w:div w:id="1157838811">
      <w:bodyDiv w:val="1"/>
      <w:marLeft w:val="0"/>
      <w:marRight w:val="0"/>
      <w:marTop w:val="0"/>
      <w:marBottom w:val="0"/>
      <w:divBdr>
        <w:top w:val="none" w:sz="0" w:space="0" w:color="auto"/>
        <w:left w:val="none" w:sz="0" w:space="0" w:color="auto"/>
        <w:bottom w:val="none" w:sz="0" w:space="0" w:color="auto"/>
        <w:right w:val="none" w:sz="0" w:space="0" w:color="auto"/>
      </w:divBdr>
    </w:div>
    <w:div w:id="1158614616">
      <w:bodyDiv w:val="1"/>
      <w:marLeft w:val="0"/>
      <w:marRight w:val="0"/>
      <w:marTop w:val="0"/>
      <w:marBottom w:val="0"/>
      <w:divBdr>
        <w:top w:val="none" w:sz="0" w:space="0" w:color="auto"/>
        <w:left w:val="none" w:sz="0" w:space="0" w:color="auto"/>
        <w:bottom w:val="none" w:sz="0" w:space="0" w:color="auto"/>
        <w:right w:val="none" w:sz="0" w:space="0" w:color="auto"/>
      </w:divBdr>
    </w:div>
    <w:div w:id="1198197251">
      <w:bodyDiv w:val="1"/>
      <w:marLeft w:val="0"/>
      <w:marRight w:val="0"/>
      <w:marTop w:val="0"/>
      <w:marBottom w:val="0"/>
      <w:divBdr>
        <w:top w:val="none" w:sz="0" w:space="0" w:color="auto"/>
        <w:left w:val="none" w:sz="0" w:space="0" w:color="auto"/>
        <w:bottom w:val="none" w:sz="0" w:space="0" w:color="auto"/>
        <w:right w:val="none" w:sz="0" w:space="0" w:color="auto"/>
      </w:divBdr>
    </w:div>
    <w:div w:id="1253472318">
      <w:bodyDiv w:val="1"/>
      <w:marLeft w:val="0"/>
      <w:marRight w:val="0"/>
      <w:marTop w:val="0"/>
      <w:marBottom w:val="0"/>
      <w:divBdr>
        <w:top w:val="none" w:sz="0" w:space="0" w:color="auto"/>
        <w:left w:val="none" w:sz="0" w:space="0" w:color="auto"/>
        <w:bottom w:val="none" w:sz="0" w:space="0" w:color="auto"/>
        <w:right w:val="none" w:sz="0" w:space="0" w:color="auto"/>
      </w:divBdr>
    </w:div>
    <w:div w:id="1265923635">
      <w:bodyDiv w:val="1"/>
      <w:marLeft w:val="0"/>
      <w:marRight w:val="0"/>
      <w:marTop w:val="0"/>
      <w:marBottom w:val="0"/>
      <w:divBdr>
        <w:top w:val="none" w:sz="0" w:space="0" w:color="auto"/>
        <w:left w:val="none" w:sz="0" w:space="0" w:color="auto"/>
        <w:bottom w:val="none" w:sz="0" w:space="0" w:color="auto"/>
        <w:right w:val="none" w:sz="0" w:space="0" w:color="auto"/>
      </w:divBdr>
    </w:div>
    <w:div w:id="1277903820">
      <w:bodyDiv w:val="1"/>
      <w:marLeft w:val="0"/>
      <w:marRight w:val="0"/>
      <w:marTop w:val="0"/>
      <w:marBottom w:val="0"/>
      <w:divBdr>
        <w:top w:val="none" w:sz="0" w:space="0" w:color="auto"/>
        <w:left w:val="none" w:sz="0" w:space="0" w:color="auto"/>
        <w:bottom w:val="none" w:sz="0" w:space="0" w:color="auto"/>
        <w:right w:val="none" w:sz="0" w:space="0" w:color="auto"/>
      </w:divBdr>
    </w:div>
    <w:div w:id="1279723272">
      <w:bodyDiv w:val="1"/>
      <w:marLeft w:val="0"/>
      <w:marRight w:val="0"/>
      <w:marTop w:val="0"/>
      <w:marBottom w:val="0"/>
      <w:divBdr>
        <w:top w:val="none" w:sz="0" w:space="0" w:color="auto"/>
        <w:left w:val="none" w:sz="0" w:space="0" w:color="auto"/>
        <w:bottom w:val="none" w:sz="0" w:space="0" w:color="auto"/>
        <w:right w:val="none" w:sz="0" w:space="0" w:color="auto"/>
      </w:divBdr>
    </w:div>
    <w:div w:id="1290547566">
      <w:bodyDiv w:val="1"/>
      <w:marLeft w:val="0"/>
      <w:marRight w:val="0"/>
      <w:marTop w:val="0"/>
      <w:marBottom w:val="0"/>
      <w:divBdr>
        <w:top w:val="none" w:sz="0" w:space="0" w:color="auto"/>
        <w:left w:val="none" w:sz="0" w:space="0" w:color="auto"/>
        <w:bottom w:val="none" w:sz="0" w:space="0" w:color="auto"/>
        <w:right w:val="none" w:sz="0" w:space="0" w:color="auto"/>
      </w:divBdr>
    </w:div>
    <w:div w:id="1347832642">
      <w:bodyDiv w:val="1"/>
      <w:marLeft w:val="0"/>
      <w:marRight w:val="0"/>
      <w:marTop w:val="0"/>
      <w:marBottom w:val="0"/>
      <w:divBdr>
        <w:top w:val="none" w:sz="0" w:space="0" w:color="auto"/>
        <w:left w:val="none" w:sz="0" w:space="0" w:color="auto"/>
        <w:bottom w:val="none" w:sz="0" w:space="0" w:color="auto"/>
        <w:right w:val="none" w:sz="0" w:space="0" w:color="auto"/>
      </w:divBdr>
    </w:div>
    <w:div w:id="1368411057">
      <w:bodyDiv w:val="1"/>
      <w:marLeft w:val="0"/>
      <w:marRight w:val="0"/>
      <w:marTop w:val="0"/>
      <w:marBottom w:val="0"/>
      <w:divBdr>
        <w:top w:val="none" w:sz="0" w:space="0" w:color="auto"/>
        <w:left w:val="none" w:sz="0" w:space="0" w:color="auto"/>
        <w:bottom w:val="none" w:sz="0" w:space="0" w:color="auto"/>
        <w:right w:val="none" w:sz="0" w:space="0" w:color="auto"/>
      </w:divBdr>
    </w:div>
    <w:div w:id="1410426524">
      <w:bodyDiv w:val="1"/>
      <w:marLeft w:val="0"/>
      <w:marRight w:val="0"/>
      <w:marTop w:val="0"/>
      <w:marBottom w:val="0"/>
      <w:divBdr>
        <w:top w:val="none" w:sz="0" w:space="0" w:color="auto"/>
        <w:left w:val="none" w:sz="0" w:space="0" w:color="auto"/>
        <w:bottom w:val="none" w:sz="0" w:space="0" w:color="auto"/>
        <w:right w:val="none" w:sz="0" w:space="0" w:color="auto"/>
      </w:divBdr>
    </w:div>
    <w:div w:id="1436166645">
      <w:bodyDiv w:val="1"/>
      <w:marLeft w:val="0"/>
      <w:marRight w:val="0"/>
      <w:marTop w:val="0"/>
      <w:marBottom w:val="0"/>
      <w:divBdr>
        <w:top w:val="none" w:sz="0" w:space="0" w:color="auto"/>
        <w:left w:val="none" w:sz="0" w:space="0" w:color="auto"/>
        <w:bottom w:val="none" w:sz="0" w:space="0" w:color="auto"/>
        <w:right w:val="none" w:sz="0" w:space="0" w:color="auto"/>
      </w:divBdr>
    </w:div>
    <w:div w:id="1440298380">
      <w:bodyDiv w:val="1"/>
      <w:marLeft w:val="0"/>
      <w:marRight w:val="0"/>
      <w:marTop w:val="0"/>
      <w:marBottom w:val="0"/>
      <w:divBdr>
        <w:top w:val="none" w:sz="0" w:space="0" w:color="auto"/>
        <w:left w:val="none" w:sz="0" w:space="0" w:color="auto"/>
        <w:bottom w:val="none" w:sz="0" w:space="0" w:color="auto"/>
        <w:right w:val="none" w:sz="0" w:space="0" w:color="auto"/>
      </w:divBdr>
    </w:div>
    <w:div w:id="1525558836">
      <w:bodyDiv w:val="1"/>
      <w:marLeft w:val="0"/>
      <w:marRight w:val="0"/>
      <w:marTop w:val="0"/>
      <w:marBottom w:val="0"/>
      <w:divBdr>
        <w:top w:val="none" w:sz="0" w:space="0" w:color="auto"/>
        <w:left w:val="none" w:sz="0" w:space="0" w:color="auto"/>
        <w:bottom w:val="none" w:sz="0" w:space="0" w:color="auto"/>
        <w:right w:val="none" w:sz="0" w:space="0" w:color="auto"/>
      </w:divBdr>
      <w:divsChild>
        <w:div w:id="1635679570">
          <w:marLeft w:val="0"/>
          <w:marRight w:val="0"/>
          <w:marTop w:val="0"/>
          <w:marBottom w:val="0"/>
          <w:divBdr>
            <w:top w:val="none" w:sz="0" w:space="0" w:color="auto"/>
            <w:left w:val="none" w:sz="0" w:space="0" w:color="auto"/>
            <w:bottom w:val="none" w:sz="0" w:space="0" w:color="auto"/>
            <w:right w:val="none" w:sz="0" w:space="0" w:color="auto"/>
          </w:divBdr>
          <w:divsChild>
            <w:div w:id="1460681998">
              <w:marLeft w:val="0"/>
              <w:marRight w:val="0"/>
              <w:marTop w:val="0"/>
              <w:marBottom w:val="0"/>
              <w:divBdr>
                <w:top w:val="none" w:sz="0" w:space="0" w:color="auto"/>
                <w:left w:val="none" w:sz="0" w:space="0" w:color="auto"/>
                <w:bottom w:val="none" w:sz="0" w:space="0" w:color="auto"/>
                <w:right w:val="none" w:sz="0" w:space="0" w:color="auto"/>
              </w:divBdr>
              <w:divsChild>
                <w:div w:id="2049254708">
                  <w:marLeft w:val="0"/>
                  <w:marRight w:val="0"/>
                  <w:marTop w:val="0"/>
                  <w:marBottom w:val="0"/>
                  <w:divBdr>
                    <w:top w:val="none" w:sz="0" w:space="0" w:color="auto"/>
                    <w:left w:val="none" w:sz="0" w:space="0" w:color="auto"/>
                    <w:bottom w:val="none" w:sz="0" w:space="0" w:color="auto"/>
                    <w:right w:val="none" w:sz="0" w:space="0" w:color="auto"/>
                  </w:divBdr>
                  <w:divsChild>
                    <w:div w:id="498812616">
                      <w:marLeft w:val="0"/>
                      <w:marRight w:val="0"/>
                      <w:marTop w:val="0"/>
                      <w:marBottom w:val="0"/>
                      <w:divBdr>
                        <w:top w:val="none" w:sz="0" w:space="0" w:color="auto"/>
                        <w:left w:val="none" w:sz="0" w:space="0" w:color="auto"/>
                        <w:bottom w:val="none" w:sz="0" w:space="0" w:color="auto"/>
                        <w:right w:val="none" w:sz="0" w:space="0" w:color="auto"/>
                      </w:divBdr>
                      <w:divsChild>
                        <w:div w:id="893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32945">
      <w:bodyDiv w:val="1"/>
      <w:marLeft w:val="0"/>
      <w:marRight w:val="0"/>
      <w:marTop w:val="0"/>
      <w:marBottom w:val="0"/>
      <w:divBdr>
        <w:top w:val="none" w:sz="0" w:space="0" w:color="auto"/>
        <w:left w:val="none" w:sz="0" w:space="0" w:color="auto"/>
        <w:bottom w:val="none" w:sz="0" w:space="0" w:color="auto"/>
        <w:right w:val="none" w:sz="0" w:space="0" w:color="auto"/>
      </w:divBdr>
    </w:div>
    <w:div w:id="1533616697">
      <w:bodyDiv w:val="1"/>
      <w:marLeft w:val="0"/>
      <w:marRight w:val="0"/>
      <w:marTop w:val="0"/>
      <w:marBottom w:val="0"/>
      <w:divBdr>
        <w:top w:val="none" w:sz="0" w:space="0" w:color="auto"/>
        <w:left w:val="none" w:sz="0" w:space="0" w:color="auto"/>
        <w:bottom w:val="none" w:sz="0" w:space="0" w:color="auto"/>
        <w:right w:val="none" w:sz="0" w:space="0" w:color="auto"/>
      </w:divBdr>
    </w:div>
    <w:div w:id="1534492343">
      <w:bodyDiv w:val="1"/>
      <w:marLeft w:val="0"/>
      <w:marRight w:val="0"/>
      <w:marTop w:val="0"/>
      <w:marBottom w:val="0"/>
      <w:divBdr>
        <w:top w:val="none" w:sz="0" w:space="0" w:color="auto"/>
        <w:left w:val="none" w:sz="0" w:space="0" w:color="auto"/>
        <w:bottom w:val="none" w:sz="0" w:space="0" w:color="auto"/>
        <w:right w:val="none" w:sz="0" w:space="0" w:color="auto"/>
      </w:divBdr>
    </w:div>
    <w:div w:id="1540388575">
      <w:bodyDiv w:val="1"/>
      <w:marLeft w:val="0"/>
      <w:marRight w:val="0"/>
      <w:marTop w:val="0"/>
      <w:marBottom w:val="0"/>
      <w:divBdr>
        <w:top w:val="none" w:sz="0" w:space="0" w:color="auto"/>
        <w:left w:val="none" w:sz="0" w:space="0" w:color="auto"/>
        <w:bottom w:val="none" w:sz="0" w:space="0" w:color="auto"/>
        <w:right w:val="none" w:sz="0" w:space="0" w:color="auto"/>
      </w:divBdr>
    </w:div>
    <w:div w:id="1570144089">
      <w:bodyDiv w:val="1"/>
      <w:marLeft w:val="0"/>
      <w:marRight w:val="0"/>
      <w:marTop w:val="0"/>
      <w:marBottom w:val="0"/>
      <w:divBdr>
        <w:top w:val="none" w:sz="0" w:space="0" w:color="auto"/>
        <w:left w:val="none" w:sz="0" w:space="0" w:color="auto"/>
        <w:bottom w:val="none" w:sz="0" w:space="0" w:color="auto"/>
        <w:right w:val="none" w:sz="0" w:space="0" w:color="auto"/>
      </w:divBdr>
    </w:div>
    <w:div w:id="1586499067">
      <w:bodyDiv w:val="1"/>
      <w:marLeft w:val="0"/>
      <w:marRight w:val="0"/>
      <w:marTop w:val="0"/>
      <w:marBottom w:val="0"/>
      <w:divBdr>
        <w:top w:val="none" w:sz="0" w:space="0" w:color="auto"/>
        <w:left w:val="none" w:sz="0" w:space="0" w:color="auto"/>
        <w:bottom w:val="none" w:sz="0" w:space="0" w:color="auto"/>
        <w:right w:val="none" w:sz="0" w:space="0" w:color="auto"/>
      </w:divBdr>
    </w:div>
    <w:div w:id="1624118791">
      <w:bodyDiv w:val="1"/>
      <w:marLeft w:val="0"/>
      <w:marRight w:val="0"/>
      <w:marTop w:val="0"/>
      <w:marBottom w:val="0"/>
      <w:divBdr>
        <w:top w:val="none" w:sz="0" w:space="0" w:color="auto"/>
        <w:left w:val="none" w:sz="0" w:space="0" w:color="auto"/>
        <w:bottom w:val="none" w:sz="0" w:space="0" w:color="auto"/>
        <w:right w:val="none" w:sz="0" w:space="0" w:color="auto"/>
      </w:divBdr>
    </w:div>
    <w:div w:id="1633293045">
      <w:bodyDiv w:val="1"/>
      <w:marLeft w:val="0"/>
      <w:marRight w:val="0"/>
      <w:marTop w:val="0"/>
      <w:marBottom w:val="0"/>
      <w:divBdr>
        <w:top w:val="none" w:sz="0" w:space="0" w:color="auto"/>
        <w:left w:val="none" w:sz="0" w:space="0" w:color="auto"/>
        <w:bottom w:val="none" w:sz="0" w:space="0" w:color="auto"/>
        <w:right w:val="none" w:sz="0" w:space="0" w:color="auto"/>
      </w:divBdr>
    </w:div>
    <w:div w:id="1646087072">
      <w:bodyDiv w:val="1"/>
      <w:marLeft w:val="0"/>
      <w:marRight w:val="0"/>
      <w:marTop w:val="0"/>
      <w:marBottom w:val="0"/>
      <w:divBdr>
        <w:top w:val="none" w:sz="0" w:space="0" w:color="auto"/>
        <w:left w:val="none" w:sz="0" w:space="0" w:color="auto"/>
        <w:bottom w:val="none" w:sz="0" w:space="0" w:color="auto"/>
        <w:right w:val="none" w:sz="0" w:space="0" w:color="auto"/>
      </w:divBdr>
    </w:div>
    <w:div w:id="1679579564">
      <w:bodyDiv w:val="1"/>
      <w:marLeft w:val="0"/>
      <w:marRight w:val="0"/>
      <w:marTop w:val="0"/>
      <w:marBottom w:val="0"/>
      <w:divBdr>
        <w:top w:val="none" w:sz="0" w:space="0" w:color="auto"/>
        <w:left w:val="none" w:sz="0" w:space="0" w:color="auto"/>
        <w:bottom w:val="none" w:sz="0" w:space="0" w:color="auto"/>
        <w:right w:val="none" w:sz="0" w:space="0" w:color="auto"/>
      </w:divBdr>
    </w:div>
    <w:div w:id="1690373936">
      <w:bodyDiv w:val="1"/>
      <w:marLeft w:val="0"/>
      <w:marRight w:val="0"/>
      <w:marTop w:val="0"/>
      <w:marBottom w:val="0"/>
      <w:divBdr>
        <w:top w:val="none" w:sz="0" w:space="0" w:color="auto"/>
        <w:left w:val="none" w:sz="0" w:space="0" w:color="auto"/>
        <w:bottom w:val="none" w:sz="0" w:space="0" w:color="auto"/>
        <w:right w:val="none" w:sz="0" w:space="0" w:color="auto"/>
      </w:divBdr>
    </w:div>
    <w:div w:id="1697729950">
      <w:bodyDiv w:val="1"/>
      <w:marLeft w:val="0"/>
      <w:marRight w:val="0"/>
      <w:marTop w:val="0"/>
      <w:marBottom w:val="0"/>
      <w:divBdr>
        <w:top w:val="none" w:sz="0" w:space="0" w:color="auto"/>
        <w:left w:val="none" w:sz="0" w:space="0" w:color="auto"/>
        <w:bottom w:val="none" w:sz="0" w:space="0" w:color="auto"/>
        <w:right w:val="none" w:sz="0" w:space="0" w:color="auto"/>
      </w:divBdr>
    </w:div>
    <w:div w:id="1703238088">
      <w:bodyDiv w:val="1"/>
      <w:marLeft w:val="0"/>
      <w:marRight w:val="0"/>
      <w:marTop w:val="0"/>
      <w:marBottom w:val="0"/>
      <w:divBdr>
        <w:top w:val="none" w:sz="0" w:space="0" w:color="auto"/>
        <w:left w:val="none" w:sz="0" w:space="0" w:color="auto"/>
        <w:bottom w:val="none" w:sz="0" w:space="0" w:color="auto"/>
        <w:right w:val="none" w:sz="0" w:space="0" w:color="auto"/>
      </w:divBdr>
    </w:div>
    <w:div w:id="1782530207">
      <w:bodyDiv w:val="1"/>
      <w:marLeft w:val="0"/>
      <w:marRight w:val="0"/>
      <w:marTop w:val="0"/>
      <w:marBottom w:val="0"/>
      <w:divBdr>
        <w:top w:val="none" w:sz="0" w:space="0" w:color="auto"/>
        <w:left w:val="none" w:sz="0" w:space="0" w:color="auto"/>
        <w:bottom w:val="none" w:sz="0" w:space="0" w:color="auto"/>
        <w:right w:val="none" w:sz="0" w:space="0" w:color="auto"/>
      </w:divBdr>
    </w:div>
    <w:div w:id="1815633102">
      <w:bodyDiv w:val="1"/>
      <w:marLeft w:val="0"/>
      <w:marRight w:val="0"/>
      <w:marTop w:val="0"/>
      <w:marBottom w:val="0"/>
      <w:divBdr>
        <w:top w:val="none" w:sz="0" w:space="0" w:color="auto"/>
        <w:left w:val="none" w:sz="0" w:space="0" w:color="auto"/>
        <w:bottom w:val="none" w:sz="0" w:space="0" w:color="auto"/>
        <w:right w:val="none" w:sz="0" w:space="0" w:color="auto"/>
      </w:divBdr>
    </w:div>
    <w:div w:id="1815679636">
      <w:bodyDiv w:val="1"/>
      <w:marLeft w:val="0"/>
      <w:marRight w:val="0"/>
      <w:marTop w:val="0"/>
      <w:marBottom w:val="0"/>
      <w:divBdr>
        <w:top w:val="none" w:sz="0" w:space="0" w:color="auto"/>
        <w:left w:val="none" w:sz="0" w:space="0" w:color="auto"/>
        <w:bottom w:val="none" w:sz="0" w:space="0" w:color="auto"/>
        <w:right w:val="none" w:sz="0" w:space="0" w:color="auto"/>
      </w:divBdr>
    </w:div>
    <w:div w:id="1829707469">
      <w:bodyDiv w:val="1"/>
      <w:marLeft w:val="0"/>
      <w:marRight w:val="0"/>
      <w:marTop w:val="0"/>
      <w:marBottom w:val="0"/>
      <w:divBdr>
        <w:top w:val="none" w:sz="0" w:space="0" w:color="auto"/>
        <w:left w:val="none" w:sz="0" w:space="0" w:color="auto"/>
        <w:bottom w:val="none" w:sz="0" w:space="0" w:color="auto"/>
        <w:right w:val="none" w:sz="0" w:space="0" w:color="auto"/>
      </w:divBdr>
    </w:div>
    <w:div w:id="1867525932">
      <w:bodyDiv w:val="1"/>
      <w:marLeft w:val="0"/>
      <w:marRight w:val="0"/>
      <w:marTop w:val="0"/>
      <w:marBottom w:val="0"/>
      <w:divBdr>
        <w:top w:val="none" w:sz="0" w:space="0" w:color="auto"/>
        <w:left w:val="none" w:sz="0" w:space="0" w:color="auto"/>
        <w:bottom w:val="none" w:sz="0" w:space="0" w:color="auto"/>
        <w:right w:val="none" w:sz="0" w:space="0" w:color="auto"/>
      </w:divBdr>
    </w:div>
    <w:div w:id="1898200294">
      <w:bodyDiv w:val="1"/>
      <w:marLeft w:val="0"/>
      <w:marRight w:val="0"/>
      <w:marTop w:val="0"/>
      <w:marBottom w:val="0"/>
      <w:divBdr>
        <w:top w:val="none" w:sz="0" w:space="0" w:color="auto"/>
        <w:left w:val="none" w:sz="0" w:space="0" w:color="auto"/>
        <w:bottom w:val="none" w:sz="0" w:space="0" w:color="auto"/>
        <w:right w:val="none" w:sz="0" w:space="0" w:color="auto"/>
      </w:divBdr>
    </w:div>
    <w:div w:id="1936281825">
      <w:bodyDiv w:val="1"/>
      <w:marLeft w:val="0"/>
      <w:marRight w:val="0"/>
      <w:marTop w:val="0"/>
      <w:marBottom w:val="0"/>
      <w:divBdr>
        <w:top w:val="none" w:sz="0" w:space="0" w:color="auto"/>
        <w:left w:val="none" w:sz="0" w:space="0" w:color="auto"/>
        <w:bottom w:val="none" w:sz="0" w:space="0" w:color="auto"/>
        <w:right w:val="none" w:sz="0" w:space="0" w:color="auto"/>
      </w:divBdr>
    </w:div>
    <w:div w:id="1936328525">
      <w:bodyDiv w:val="1"/>
      <w:marLeft w:val="0"/>
      <w:marRight w:val="0"/>
      <w:marTop w:val="0"/>
      <w:marBottom w:val="0"/>
      <w:divBdr>
        <w:top w:val="none" w:sz="0" w:space="0" w:color="auto"/>
        <w:left w:val="none" w:sz="0" w:space="0" w:color="auto"/>
        <w:bottom w:val="none" w:sz="0" w:space="0" w:color="auto"/>
        <w:right w:val="none" w:sz="0" w:space="0" w:color="auto"/>
      </w:divBdr>
    </w:div>
    <w:div w:id="1950432940">
      <w:bodyDiv w:val="1"/>
      <w:marLeft w:val="0"/>
      <w:marRight w:val="0"/>
      <w:marTop w:val="0"/>
      <w:marBottom w:val="0"/>
      <w:divBdr>
        <w:top w:val="none" w:sz="0" w:space="0" w:color="auto"/>
        <w:left w:val="none" w:sz="0" w:space="0" w:color="auto"/>
        <w:bottom w:val="none" w:sz="0" w:space="0" w:color="auto"/>
        <w:right w:val="none" w:sz="0" w:space="0" w:color="auto"/>
      </w:divBdr>
    </w:div>
    <w:div w:id="2004041440">
      <w:bodyDiv w:val="1"/>
      <w:marLeft w:val="0"/>
      <w:marRight w:val="0"/>
      <w:marTop w:val="0"/>
      <w:marBottom w:val="0"/>
      <w:divBdr>
        <w:top w:val="none" w:sz="0" w:space="0" w:color="auto"/>
        <w:left w:val="none" w:sz="0" w:space="0" w:color="auto"/>
        <w:bottom w:val="none" w:sz="0" w:space="0" w:color="auto"/>
        <w:right w:val="none" w:sz="0" w:space="0" w:color="auto"/>
      </w:divBdr>
    </w:div>
    <w:div w:id="2033215813">
      <w:bodyDiv w:val="1"/>
      <w:marLeft w:val="0"/>
      <w:marRight w:val="0"/>
      <w:marTop w:val="0"/>
      <w:marBottom w:val="0"/>
      <w:divBdr>
        <w:top w:val="none" w:sz="0" w:space="0" w:color="auto"/>
        <w:left w:val="none" w:sz="0" w:space="0" w:color="auto"/>
        <w:bottom w:val="none" w:sz="0" w:space="0" w:color="auto"/>
        <w:right w:val="none" w:sz="0" w:space="0" w:color="auto"/>
      </w:divBdr>
    </w:div>
    <w:div w:id="2052654075">
      <w:bodyDiv w:val="1"/>
      <w:marLeft w:val="0"/>
      <w:marRight w:val="0"/>
      <w:marTop w:val="0"/>
      <w:marBottom w:val="0"/>
      <w:divBdr>
        <w:top w:val="none" w:sz="0" w:space="0" w:color="auto"/>
        <w:left w:val="none" w:sz="0" w:space="0" w:color="auto"/>
        <w:bottom w:val="none" w:sz="0" w:space="0" w:color="auto"/>
        <w:right w:val="none" w:sz="0" w:space="0" w:color="auto"/>
      </w:divBdr>
    </w:div>
    <w:div w:id="2055421015">
      <w:bodyDiv w:val="1"/>
      <w:marLeft w:val="0"/>
      <w:marRight w:val="0"/>
      <w:marTop w:val="0"/>
      <w:marBottom w:val="0"/>
      <w:divBdr>
        <w:top w:val="none" w:sz="0" w:space="0" w:color="auto"/>
        <w:left w:val="none" w:sz="0" w:space="0" w:color="auto"/>
        <w:bottom w:val="none" w:sz="0" w:space="0" w:color="auto"/>
        <w:right w:val="none" w:sz="0" w:space="0" w:color="auto"/>
      </w:divBdr>
    </w:div>
    <w:div w:id="2079546957">
      <w:bodyDiv w:val="1"/>
      <w:marLeft w:val="0"/>
      <w:marRight w:val="0"/>
      <w:marTop w:val="0"/>
      <w:marBottom w:val="0"/>
      <w:divBdr>
        <w:top w:val="none" w:sz="0" w:space="0" w:color="auto"/>
        <w:left w:val="none" w:sz="0" w:space="0" w:color="auto"/>
        <w:bottom w:val="none" w:sz="0" w:space="0" w:color="auto"/>
        <w:right w:val="none" w:sz="0" w:space="0" w:color="auto"/>
      </w:divBdr>
    </w:div>
    <w:div w:id="2091586122">
      <w:bodyDiv w:val="1"/>
      <w:marLeft w:val="0"/>
      <w:marRight w:val="0"/>
      <w:marTop w:val="0"/>
      <w:marBottom w:val="0"/>
      <w:divBdr>
        <w:top w:val="none" w:sz="0" w:space="0" w:color="auto"/>
        <w:left w:val="none" w:sz="0" w:space="0" w:color="auto"/>
        <w:bottom w:val="none" w:sz="0" w:space="0" w:color="auto"/>
        <w:right w:val="none" w:sz="0" w:space="0" w:color="auto"/>
      </w:divBdr>
    </w:div>
    <w:div w:id="2124378830">
      <w:bodyDiv w:val="1"/>
      <w:marLeft w:val="0"/>
      <w:marRight w:val="0"/>
      <w:marTop w:val="0"/>
      <w:marBottom w:val="0"/>
      <w:divBdr>
        <w:top w:val="none" w:sz="0" w:space="0" w:color="auto"/>
        <w:left w:val="none" w:sz="0" w:space="0" w:color="auto"/>
        <w:bottom w:val="none" w:sz="0" w:space="0" w:color="auto"/>
        <w:right w:val="none" w:sz="0" w:space="0" w:color="auto"/>
      </w:divBdr>
    </w:div>
    <w:div w:id="2141871916">
      <w:bodyDiv w:val="1"/>
      <w:marLeft w:val="0"/>
      <w:marRight w:val="0"/>
      <w:marTop w:val="0"/>
      <w:marBottom w:val="0"/>
      <w:divBdr>
        <w:top w:val="none" w:sz="0" w:space="0" w:color="auto"/>
        <w:left w:val="none" w:sz="0" w:space="0" w:color="auto"/>
        <w:bottom w:val="none" w:sz="0" w:space="0" w:color="auto"/>
        <w:right w:val="none" w:sz="0" w:space="0" w:color="auto"/>
      </w:divBdr>
    </w:div>
    <w:div w:id="21463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header" Target="header6.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http://www.zlfund.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hyperlink" Target="http://www.wacaijijin.com"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eader" Target="header5.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danjuanapp.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www.jjmmw.com" TargetMode="External"/><Relationship Id="rId35" Type="http://schemas.openxmlformats.org/officeDocument/2006/relationships/footer" Target="footer7.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2F8D-670D-4976-A8E3-B2B14FE18AF2}">
  <ds:schemaRefs>
    <ds:schemaRef ds:uri="http://schemas.openxmlformats.org/officeDocument/2006/bibliography"/>
  </ds:schemaRefs>
</ds:datastoreItem>
</file>

<file path=customXml/itemProps10.xml><?xml version="1.0" encoding="utf-8"?>
<ds:datastoreItem xmlns:ds="http://schemas.openxmlformats.org/officeDocument/2006/customXml" ds:itemID="{FDBCE126-69A2-42EF-BC74-188088AC9998}">
  <ds:schemaRefs>
    <ds:schemaRef ds:uri="http://schemas.openxmlformats.org/officeDocument/2006/bibliography"/>
  </ds:schemaRefs>
</ds:datastoreItem>
</file>

<file path=customXml/itemProps11.xml><?xml version="1.0" encoding="utf-8"?>
<ds:datastoreItem xmlns:ds="http://schemas.openxmlformats.org/officeDocument/2006/customXml" ds:itemID="{42AB2C86-5A7B-4925-B177-2098BA3DDADC}">
  <ds:schemaRefs>
    <ds:schemaRef ds:uri="http://schemas.openxmlformats.org/officeDocument/2006/bibliography"/>
  </ds:schemaRefs>
</ds:datastoreItem>
</file>

<file path=customXml/itemProps12.xml><?xml version="1.0" encoding="utf-8"?>
<ds:datastoreItem xmlns:ds="http://schemas.openxmlformats.org/officeDocument/2006/customXml" ds:itemID="{AE87FDB0-200B-47BA-9E9F-F6F9B6CCA5E7}">
  <ds:schemaRefs>
    <ds:schemaRef ds:uri="http://schemas.openxmlformats.org/officeDocument/2006/bibliography"/>
  </ds:schemaRefs>
</ds:datastoreItem>
</file>

<file path=customXml/itemProps13.xml><?xml version="1.0" encoding="utf-8"?>
<ds:datastoreItem xmlns:ds="http://schemas.openxmlformats.org/officeDocument/2006/customXml" ds:itemID="{63483F85-F66B-4034-9DBC-2423CA322F38}">
  <ds:schemaRefs>
    <ds:schemaRef ds:uri="http://schemas.openxmlformats.org/officeDocument/2006/bibliography"/>
  </ds:schemaRefs>
</ds:datastoreItem>
</file>

<file path=customXml/itemProps14.xml><?xml version="1.0" encoding="utf-8"?>
<ds:datastoreItem xmlns:ds="http://schemas.openxmlformats.org/officeDocument/2006/customXml" ds:itemID="{217C158F-7628-407E-BA66-5ED01946E70F}">
  <ds:schemaRefs>
    <ds:schemaRef ds:uri="http://schemas.openxmlformats.org/officeDocument/2006/bibliography"/>
  </ds:schemaRefs>
</ds:datastoreItem>
</file>

<file path=customXml/itemProps2.xml><?xml version="1.0" encoding="utf-8"?>
<ds:datastoreItem xmlns:ds="http://schemas.openxmlformats.org/officeDocument/2006/customXml" ds:itemID="{A4568B1F-B61A-4D36-8908-063139F4F866}">
  <ds:schemaRefs>
    <ds:schemaRef ds:uri="http://schemas.openxmlformats.org/officeDocument/2006/bibliography"/>
  </ds:schemaRefs>
</ds:datastoreItem>
</file>

<file path=customXml/itemProps3.xml><?xml version="1.0" encoding="utf-8"?>
<ds:datastoreItem xmlns:ds="http://schemas.openxmlformats.org/officeDocument/2006/customXml" ds:itemID="{DFB4DA38-904C-4FF8-92A1-9E0FA48A7875}">
  <ds:schemaRefs>
    <ds:schemaRef ds:uri="http://schemas.openxmlformats.org/officeDocument/2006/bibliography"/>
  </ds:schemaRefs>
</ds:datastoreItem>
</file>

<file path=customXml/itemProps4.xml><?xml version="1.0" encoding="utf-8"?>
<ds:datastoreItem xmlns:ds="http://schemas.openxmlformats.org/officeDocument/2006/customXml" ds:itemID="{0F052AC6-B777-4C2D-873B-792C2B9143FD}">
  <ds:schemaRefs>
    <ds:schemaRef ds:uri="http://schemas.openxmlformats.org/officeDocument/2006/bibliography"/>
  </ds:schemaRefs>
</ds:datastoreItem>
</file>

<file path=customXml/itemProps5.xml><?xml version="1.0" encoding="utf-8"?>
<ds:datastoreItem xmlns:ds="http://schemas.openxmlformats.org/officeDocument/2006/customXml" ds:itemID="{AAE470A0-7034-40C3-B0F8-8099F2CFDCEE}">
  <ds:schemaRefs>
    <ds:schemaRef ds:uri="http://schemas.openxmlformats.org/officeDocument/2006/bibliography"/>
  </ds:schemaRefs>
</ds:datastoreItem>
</file>

<file path=customXml/itemProps6.xml><?xml version="1.0" encoding="utf-8"?>
<ds:datastoreItem xmlns:ds="http://schemas.openxmlformats.org/officeDocument/2006/customXml" ds:itemID="{8E1EA2BF-E66E-4EEE-95AF-EB56DE20AC01}">
  <ds:schemaRefs>
    <ds:schemaRef ds:uri="http://schemas.openxmlformats.org/officeDocument/2006/bibliography"/>
  </ds:schemaRefs>
</ds:datastoreItem>
</file>

<file path=customXml/itemProps7.xml><?xml version="1.0" encoding="utf-8"?>
<ds:datastoreItem xmlns:ds="http://schemas.openxmlformats.org/officeDocument/2006/customXml" ds:itemID="{9F5DA3E2-73A6-4A61-8A4B-12055B39365A}">
  <ds:schemaRefs>
    <ds:schemaRef ds:uri="http://schemas.openxmlformats.org/officeDocument/2006/bibliography"/>
  </ds:schemaRefs>
</ds:datastoreItem>
</file>

<file path=customXml/itemProps8.xml><?xml version="1.0" encoding="utf-8"?>
<ds:datastoreItem xmlns:ds="http://schemas.openxmlformats.org/officeDocument/2006/customXml" ds:itemID="{9841092F-47AB-43E6-8672-DC85F5379C0C}">
  <ds:schemaRefs>
    <ds:schemaRef ds:uri="http://schemas.openxmlformats.org/officeDocument/2006/bibliography"/>
  </ds:schemaRefs>
</ds:datastoreItem>
</file>

<file path=customXml/itemProps9.xml><?xml version="1.0" encoding="utf-8"?>
<ds:datastoreItem xmlns:ds="http://schemas.openxmlformats.org/officeDocument/2006/customXml" ds:itemID="{1C9CD7C0-39D6-4B22-96BF-06670B1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97</Pages>
  <Words>10805</Words>
  <Characters>61593</Characters>
  <Application>Microsoft Office Word</Application>
  <DocSecurity>0</DocSecurity>
  <Lines>513</Lines>
  <Paragraphs>144</Paragraphs>
  <ScaleCrop>false</ScaleCrop>
  <Company>Microsoft</Company>
  <LinksUpToDate>false</LinksUpToDate>
  <CharactersWithSpaces>72254</CharactersWithSpaces>
  <SharedDoc>false</SharedDoc>
  <HLinks>
    <vt:vector size="138" baseType="variant">
      <vt:variant>
        <vt:i4>5308489</vt:i4>
      </vt:variant>
      <vt:variant>
        <vt:i4>135</vt:i4>
      </vt:variant>
      <vt:variant>
        <vt:i4>0</vt:i4>
      </vt:variant>
      <vt:variant>
        <vt:i4>5</vt:i4>
      </vt:variant>
      <vt:variant>
        <vt:lpwstr>http://www.furamc.com.cn/contents/2017/3/9-54cd6b4aebb3446083453414d36bf4ad.html</vt:lpwstr>
      </vt:variant>
      <vt:variant>
        <vt:lpwstr/>
      </vt:variant>
      <vt:variant>
        <vt:i4>1703991</vt:i4>
      </vt:variant>
      <vt:variant>
        <vt:i4>128</vt:i4>
      </vt:variant>
      <vt:variant>
        <vt:i4>0</vt:i4>
      </vt:variant>
      <vt:variant>
        <vt:i4>5</vt:i4>
      </vt:variant>
      <vt:variant>
        <vt:lpwstr/>
      </vt:variant>
      <vt:variant>
        <vt:lpwstr>_Toc386115319</vt:lpwstr>
      </vt:variant>
      <vt:variant>
        <vt:i4>1703991</vt:i4>
      </vt:variant>
      <vt:variant>
        <vt:i4>122</vt:i4>
      </vt:variant>
      <vt:variant>
        <vt:i4>0</vt:i4>
      </vt:variant>
      <vt:variant>
        <vt:i4>5</vt:i4>
      </vt:variant>
      <vt:variant>
        <vt:lpwstr/>
      </vt:variant>
      <vt:variant>
        <vt:lpwstr>_Toc386115318</vt:lpwstr>
      </vt:variant>
      <vt:variant>
        <vt:i4>1703991</vt:i4>
      </vt:variant>
      <vt:variant>
        <vt:i4>116</vt:i4>
      </vt:variant>
      <vt:variant>
        <vt:i4>0</vt:i4>
      </vt:variant>
      <vt:variant>
        <vt:i4>5</vt:i4>
      </vt:variant>
      <vt:variant>
        <vt:lpwstr/>
      </vt:variant>
      <vt:variant>
        <vt:lpwstr>_Toc386115317</vt:lpwstr>
      </vt:variant>
      <vt:variant>
        <vt:i4>1703991</vt:i4>
      </vt:variant>
      <vt:variant>
        <vt:i4>110</vt:i4>
      </vt:variant>
      <vt:variant>
        <vt:i4>0</vt:i4>
      </vt:variant>
      <vt:variant>
        <vt:i4>5</vt:i4>
      </vt:variant>
      <vt:variant>
        <vt:lpwstr/>
      </vt:variant>
      <vt:variant>
        <vt:lpwstr>_Toc386115316</vt:lpwstr>
      </vt:variant>
      <vt:variant>
        <vt:i4>1703991</vt:i4>
      </vt:variant>
      <vt:variant>
        <vt:i4>104</vt:i4>
      </vt:variant>
      <vt:variant>
        <vt:i4>0</vt:i4>
      </vt:variant>
      <vt:variant>
        <vt:i4>5</vt:i4>
      </vt:variant>
      <vt:variant>
        <vt:lpwstr/>
      </vt:variant>
      <vt:variant>
        <vt:lpwstr>_Toc386115315</vt:lpwstr>
      </vt:variant>
      <vt:variant>
        <vt:i4>1703991</vt:i4>
      </vt:variant>
      <vt:variant>
        <vt:i4>98</vt:i4>
      </vt:variant>
      <vt:variant>
        <vt:i4>0</vt:i4>
      </vt:variant>
      <vt:variant>
        <vt:i4>5</vt:i4>
      </vt:variant>
      <vt:variant>
        <vt:lpwstr/>
      </vt:variant>
      <vt:variant>
        <vt:lpwstr>_Toc386115314</vt:lpwstr>
      </vt:variant>
      <vt:variant>
        <vt:i4>1703991</vt:i4>
      </vt:variant>
      <vt:variant>
        <vt:i4>92</vt:i4>
      </vt:variant>
      <vt:variant>
        <vt:i4>0</vt:i4>
      </vt:variant>
      <vt:variant>
        <vt:i4>5</vt:i4>
      </vt:variant>
      <vt:variant>
        <vt:lpwstr/>
      </vt:variant>
      <vt:variant>
        <vt:lpwstr>_Toc386115313</vt:lpwstr>
      </vt:variant>
      <vt:variant>
        <vt:i4>1703991</vt:i4>
      </vt:variant>
      <vt:variant>
        <vt:i4>86</vt:i4>
      </vt:variant>
      <vt:variant>
        <vt:i4>0</vt:i4>
      </vt:variant>
      <vt:variant>
        <vt:i4>5</vt:i4>
      </vt:variant>
      <vt:variant>
        <vt:lpwstr/>
      </vt:variant>
      <vt:variant>
        <vt:lpwstr>_Toc386115312</vt:lpwstr>
      </vt:variant>
      <vt:variant>
        <vt:i4>1703991</vt:i4>
      </vt:variant>
      <vt:variant>
        <vt:i4>80</vt:i4>
      </vt:variant>
      <vt:variant>
        <vt:i4>0</vt:i4>
      </vt:variant>
      <vt:variant>
        <vt:i4>5</vt:i4>
      </vt:variant>
      <vt:variant>
        <vt:lpwstr/>
      </vt:variant>
      <vt:variant>
        <vt:lpwstr>_Toc386115311</vt:lpwstr>
      </vt:variant>
      <vt:variant>
        <vt:i4>1703991</vt:i4>
      </vt:variant>
      <vt:variant>
        <vt:i4>74</vt:i4>
      </vt:variant>
      <vt:variant>
        <vt:i4>0</vt:i4>
      </vt:variant>
      <vt:variant>
        <vt:i4>5</vt:i4>
      </vt:variant>
      <vt:variant>
        <vt:lpwstr/>
      </vt:variant>
      <vt:variant>
        <vt:lpwstr>_Toc386115310</vt:lpwstr>
      </vt:variant>
      <vt:variant>
        <vt:i4>1769527</vt:i4>
      </vt:variant>
      <vt:variant>
        <vt:i4>68</vt:i4>
      </vt:variant>
      <vt:variant>
        <vt:i4>0</vt:i4>
      </vt:variant>
      <vt:variant>
        <vt:i4>5</vt:i4>
      </vt:variant>
      <vt:variant>
        <vt:lpwstr/>
      </vt:variant>
      <vt:variant>
        <vt:lpwstr>_Toc386115309</vt:lpwstr>
      </vt:variant>
      <vt:variant>
        <vt:i4>1769527</vt:i4>
      </vt:variant>
      <vt:variant>
        <vt:i4>62</vt:i4>
      </vt:variant>
      <vt:variant>
        <vt:i4>0</vt:i4>
      </vt:variant>
      <vt:variant>
        <vt:i4>5</vt:i4>
      </vt:variant>
      <vt:variant>
        <vt:lpwstr/>
      </vt:variant>
      <vt:variant>
        <vt:lpwstr>_Toc386115308</vt:lpwstr>
      </vt:variant>
      <vt:variant>
        <vt:i4>1769527</vt:i4>
      </vt:variant>
      <vt:variant>
        <vt:i4>56</vt:i4>
      </vt:variant>
      <vt:variant>
        <vt:i4>0</vt:i4>
      </vt:variant>
      <vt:variant>
        <vt:i4>5</vt:i4>
      </vt:variant>
      <vt:variant>
        <vt:lpwstr/>
      </vt:variant>
      <vt:variant>
        <vt:lpwstr>_Toc386115307</vt:lpwstr>
      </vt:variant>
      <vt:variant>
        <vt:i4>1769527</vt:i4>
      </vt:variant>
      <vt:variant>
        <vt:i4>50</vt:i4>
      </vt:variant>
      <vt:variant>
        <vt:i4>0</vt:i4>
      </vt:variant>
      <vt:variant>
        <vt:i4>5</vt:i4>
      </vt:variant>
      <vt:variant>
        <vt:lpwstr/>
      </vt:variant>
      <vt:variant>
        <vt:lpwstr>_Toc386115306</vt:lpwstr>
      </vt:variant>
      <vt:variant>
        <vt:i4>1769527</vt:i4>
      </vt:variant>
      <vt:variant>
        <vt:i4>44</vt:i4>
      </vt:variant>
      <vt:variant>
        <vt:i4>0</vt:i4>
      </vt:variant>
      <vt:variant>
        <vt:i4>5</vt:i4>
      </vt:variant>
      <vt:variant>
        <vt:lpwstr/>
      </vt:variant>
      <vt:variant>
        <vt:lpwstr>_Toc386115305</vt:lpwstr>
      </vt:variant>
      <vt:variant>
        <vt:i4>1769527</vt:i4>
      </vt:variant>
      <vt:variant>
        <vt:i4>38</vt:i4>
      </vt:variant>
      <vt:variant>
        <vt:i4>0</vt:i4>
      </vt:variant>
      <vt:variant>
        <vt:i4>5</vt:i4>
      </vt:variant>
      <vt:variant>
        <vt:lpwstr/>
      </vt:variant>
      <vt:variant>
        <vt:lpwstr>_Toc386115304</vt:lpwstr>
      </vt:variant>
      <vt:variant>
        <vt:i4>1769527</vt:i4>
      </vt:variant>
      <vt:variant>
        <vt:i4>32</vt:i4>
      </vt:variant>
      <vt:variant>
        <vt:i4>0</vt:i4>
      </vt:variant>
      <vt:variant>
        <vt:i4>5</vt:i4>
      </vt:variant>
      <vt:variant>
        <vt:lpwstr/>
      </vt:variant>
      <vt:variant>
        <vt:lpwstr>_Toc386115303</vt:lpwstr>
      </vt:variant>
      <vt:variant>
        <vt:i4>1769527</vt:i4>
      </vt:variant>
      <vt:variant>
        <vt:i4>26</vt:i4>
      </vt:variant>
      <vt:variant>
        <vt:i4>0</vt:i4>
      </vt:variant>
      <vt:variant>
        <vt:i4>5</vt:i4>
      </vt:variant>
      <vt:variant>
        <vt:lpwstr/>
      </vt:variant>
      <vt:variant>
        <vt:lpwstr>_Toc386115302</vt:lpwstr>
      </vt:variant>
      <vt:variant>
        <vt:i4>1769527</vt:i4>
      </vt:variant>
      <vt:variant>
        <vt:i4>20</vt:i4>
      </vt:variant>
      <vt:variant>
        <vt:i4>0</vt:i4>
      </vt:variant>
      <vt:variant>
        <vt:i4>5</vt:i4>
      </vt:variant>
      <vt:variant>
        <vt:lpwstr/>
      </vt:variant>
      <vt:variant>
        <vt:lpwstr>_Toc386115301</vt:lpwstr>
      </vt:variant>
      <vt:variant>
        <vt:i4>1769527</vt:i4>
      </vt:variant>
      <vt:variant>
        <vt:i4>14</vt:i4>
      </vt:variant>
      <vt:variant>
        <vt:i4>0</vt:i4>
      </vt:variant>
      <vt:variant>
        <vt:i4>5</vt:i4>
      </vt:variant>
      <vt:variant>
        <vt:lpwstr/>
      </vt:variant>
      <vt:variant>
        <vt:lpwstr>_Toc386115300</vt:lpwstr>
      </vt:variant>
      <vt:variant>
        <vt:i4>1179702</vt:i4>
      </vt:variant>
      <vt:variant>
        <vt:i4>8</vt:i4>
      </vt:variant>
      <vt:variant>
        <vt:i4>0</vt:i4>
      </vt:variant>
      <vt:variant>
        <vt:i4>5</vt:i4>
      </vt:variant>
      <vt:variant>
        <vt:lpwstr/>
      </vt:variant>
      <vt:variant>
        <vt:lpwstr>_Toc386115299</vt:lpwstr>
      </vt:variant>
      <vt:variant>
        <vt:i4>1179702</vt:i4>
      </vt:variant>
      <vt:variant>
        <vt:i4>2</vt:i4>
      </vt:variant>
      <vt:variant>
        <vt:i4>0</vt:i4>
      </vt:variant>
      <vt:variant>
        <vt:i4>5</vt:i4>
      </vt:variant>
      <vt:variant>
        <vt:lpwstr/>
      </vt:variant>
      <vt:variant>
        <vt:lpwstr>_Toc386115298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liush;haop@bosera.com</dc:creator>
  <cp:lastModifiedBy>于 连驰</cp:lastModifiedBy>
  <cp:revision>39</cp:revision>
  <cp:lastPrinted>2018-09-20T01:28:00Z</cp:lastPrinted>
  <dcterms:created xsi:type="dcterms:W3CDTF">2019-05-07T03:12:00Z</dcterms:created>
  <dcterms:modified xsi:type="dcterms:W3CDTF">2019-05-27T10:26:00Z</dcterms:modified>
</cp:coreProperties>
</file>