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F2F4F" w14:textId="77777777" w:rsidR="003E4D36" w:rsidRDefault="003E4D36">
      <w:pPr>
        <w:tabs>
          <w:tab w:val="left" w:pos="6660"/>
        </w:tabs>
        <w:spacing w:line="360" w:lineRule="auto"/>
        <w:jc w:val="center"/>
        <w:rPr>
          <w:rFonts w:asciiTheme="minorEastAsia" w:hAnsiTheme="minorEastAsia" w:cs="Times New Roman"/>
          <w:bCs/>
          <w:sz w:val="48"/>
          <w:szCs w:val="48"/>
        </w:rPr>
      </w:pPr>
    </w:p>
    <w:p w14:paraId="2076ABDD" w14:textId="77777777" w:rsidR="003E4D36" w:rsidRDefault="003E4D36">
      <w:pPr>
        <w:spacing w:line="360" w:lineRule="auto"/>
        <w:jc w:val="center"/>
        <w:rPr>
          <w:rFonts w:asciiTheme="minorEastAsia" w:hAnsiTheme="minorEastAsia" w:cs="Times New Roman"/>
          <w:b/>
          <w:sz w:val="48"/>
          <w:szCs w:val="48"/>
        </w:rPr>
      </w:pPr>
    </w:p>
    <w:p w14:paraId="03ABFFAD" w14:textId="77777777" w:rsidR="003E4D36" w:rsidRDefault="003E4D36">
      <w:pPr>
        <w:adjustRightInd w:val="0"/>
        <w:snapToGrid w:val="0"/>
        <w:spacing w:line="360" w:lineRule="auto"/>
        <w:jc w:val="center"/>
        <w:rPr>
          <w:rFonts w:asciiTheme="minorEastAsia" w:hAnsiTheme="minorEastAsia" w:cs="Arial"/>
          <w:sz w:val="48"/>
          <w:szCs w:val="48"/>
        </w:rPr>
      </w:pPr>
      <w:bookmarkStart w:id="0" w:name="_Toc123112227"/>
      <w:bookmarkStart w:id="1" w:name="_Toc123112266"/>
      <w:bookmarkStart w:id="2" w:name="_Toc123701386"/>
      <w:bookmarkStart w:id="3" w:name="_Toc139991729"/>
    </w:p>
    <w:p w14:paraId="787C40C6" w14:textId="77777777" w:rsidR="003E4D36" w:rsidRDefault="00E729B5">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富荣福鑫灵活配置混合型证券投资基金</w:t>
      </w:r>
    </w:p>
    <w:p w14:paraId="51CDDD38" w14:textId="77777777" w:rsidR="003E4D36" w:rsidRDefault="00E729B5">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w:t>
      </w:r>
      <w:r>
        <w:rPr>
          <w:rFonts w:ascii="Arial" w:eastAsia="宋体" w:hAnsi="宋体" w:cs="Arial"/>
          <w:b/>
          <w:sz w:val="48"/>
          <w:szCs w:val="48"/>
        </w:rPr>
        <w:t>的</w:t>
      </w:r>
      <w:r>
        <w:rPr>
          <w:rFonts w:ascii="Arial" w:eastAsia="宋体" w:hAnsi="宋体" w:cs="Arial" w:hint="eastAsia"/>
          <w:b/>
          <w:sz w:val="48"/>
          <w:szCs w:val="48"/>
        </w:rPr>
        <w:t>招募说明书</w:t>
      </w:r>
    </w:p>
    <w:p w14:paraId="61AC9FC2" w14:textId="4DBDC525" w:rsidR="003E4D36" w:rsidRDefault="00E729B5">
      <w:pPr>
        <w:adjustRightInd w:val="0"/>
        <w:snapToGrid w:val="0"/>
        <w:spacing w:line="360" w:lineRule="auto"/>
        <w:jc w:val="center"/>
        <w:rPr>
          <w:rFonts w:asciiTheme="minorEastAsia" w:hAnsiTheme="minorEastAsia" w:cs="Times New Roman"/>
          <w:b/>
          <w:sz w:val="36"/>
          <w:szCs w:val="36"/>
        </w:rPr>
      </w:pPr>
      <w:r>
        <w:rPr>
          <w:rFonts w:asciiTheme="minorEastAsia" w:hAnsiTheme="minorEastAsia" w:cs="Times New Roman" w:hint="eastAsia"/>
          <w:b/>
          <w:sz w:val="36"/>
          <w:szCs w:val="36"/>
        </w:rPr>
        <w:t>（</w:t>
      </w:r>
      <w:r w:rsidR="007F62EE">
        <w:rPr>
          <w:rFonts w:asciiTheme="minorEastAsia" w:hAnsiTheme="minorEastAsia" w:cs="Times New Roman" w:hint="eastAsia"/>
          <w:b/>
          <w:sz w:val="36"/>
          <w:szCs w:val="36"/>
        </w:rPr>
        <w:t>2019</w:t>
      </w:r>
      <w:r>
        <w:rPr>
          <w:rFonts w:asciiTheme="minorEastAsia" w:hAnsiTheme="minorEastAsia" w:cs="Times New Roman" w:hint="eastAsia"/>
          <w:b/>
          <w:sz w:val="36"/>
          <w:szCs w:val="36"/>
        </w:rPr>
        <w:t>年</w:t>
      </w:r>
      <w:r w:rsidR="00DD7E43">
        <w:rPr>
          <w:rFonts w:asciiTheme="minorEastAsia" w:hAnsiTheme="minorEastAsia" w:cs="Times New Roman" w:hint="eastAsia"/>
          <w:b/>
          <w:sz w:val="36"/>
          <w:szCs w:val="36"/>
        </w:rPr>
        <w:t>第</w:t>
      </w:r>
      <w:r w:rsidR="00DD7E43">
        <w:rPr>
          <w:rFonts w:asciiTheme="minorEastAsia" w:hAnsiTheme="minorEastAsia" w:cs="Times New Roman"/>
          <w:b/>
          <w:sz w:val="36"/>
          <w:szCs w:val="36"/>
        </w:rPr>
        <w:t>2</w:t>
      </w:r>
      <w:r>
        <w:rPr>
          <w:rFonts w:asciiTheme="minorEastAsia" w:hAnsiTheme="minorEastAsia" w:cs="Times New Roman" w:hint="eastAsia"/>
          <w:b/>
          <w:sz w:val="36"/>
          <w:szCs w:val="36"/>
        </w:rPr>
        <w:t>号）</w:t>
      </w:r>
    </w:p>
    <w:p w14:paraId="3679BD54" w14:textId="77777777" w:rsidR="003E4D36" w:rsidRPr="007F62EE" w:rsidRDefault="003E4D36">
      <w:pPr>
        <w:adjustRightInd w:val="0"/>
        <w:snapToGrid w:val="0"/>
        <w:spacing w:line="360" w:lineRule="auto"/>
        <w:jc w:val="center"/>
        <w:rPr>
          <w:rFonts w:asciiTheme="minorEastAsia" w:hAnsiTheme="minorEastAsia" w:cs="Arial"/>
          <w:sz w:val="36"/>
          <w:szCs w:val="36"/>
        </w:rPr>
      </w:pPr>
    </w:p>
    <w:p w14:paraId="77610FE9" w14:textId="77777777" w:rsidR="003E4D36" w:rsidRDefault="003E4D36">
      <w:pPr>
        <w:adjustRightInd w:val="0"/>
        <w:snapToGrid w:val="0"/>
        <w:spacing w:line="360" w:lineRule="auto"/>
        <w:jc w:val="center"/>
        <w:rPr>
          <w:rFonts w:asciiTheme="minorEastAsia" w:hAnsiTheme="minorEastAsia" w:cs="Arial"/>
          <w:sz w:val="36"/>
          <w:szCs w:val="36"/>
        </w:rPr>
      </w:pPr>
    </w:p>
    <w:p w14:paraId="61AC5A06" w14:textId="77777777" w:rsidR="003E4D36" w:rsidRDefault="003E4D36">
      <w:pPr>
        <w:adjustRightInd w:val="0"/>
        <w:snapToGrid w:val="0"/>
        <w:spacing w:line="360" w:lineRule="auto"/>
        <w:jc w:val="center"/>
        <w:rPr>
          <w:rFonts w:asciiTheme="minorEastAsia" w:hAnsiTheme="minorEastAsia" w:cs="Arial"/>
          <w:sz w:val="36"/>
          <w:szCs w:val="36"/>
        </w:rPr>
      </w:pPr>
    </w:p>
    <w:p w14:paraId="2C06861A" w14:textId="77777777" w:rsidR="003E4D36" w:rsidRDefault="003E4D36">
      <w:pPr>
        <w:adjustRightInd w:val="0"/>
        <w:snapToGrid w:val="0"/>
        <w:spacing w:line="360" w:lineRule="auto"/>
        <w:jc w:val="center"/>
        <w:rPr>
          <w:rFonts w:asciiTheme="minorEastAsia" w:hAnsiTheme="minorEastAsia" w:cs="Arial"/>
          <w:sz w:val="36"/>
          <w:szCs w:val="36"/>
        </w:rPr>
      </w:pPr>
    </w:p>
    <w:p w14:paraId="115358D5" w14:textId="77777777" w:rsidR="003E4D36" w:rsidRDefault="003E4D36">
      <w:pPr>
        <w:adjustRightInd w:val="0"/>
        <w:snapToGrid w:val="0"/>
        <w:spacing w:line="360" w:lineRule="auto"/>
        <w:jc w:val="center"/>
        <w:rPr>
          <w:rFonts w:asciiTheme="minorEastAsia" w:hAnsiTheme="minorEastAsia" w:cs="Arial"/>
          <w:sz w:val="36"/>
          <w:szCs w:val="36"/>
        </w:rPr>
      </w:pPr>
    </w:p>
    <w:p w14:paraId="45839E7F" w14:textId="77777777" w:rsidR="003E4D36" w:rsidRDefault="003E4D36">
      <w:pPr>
        <w:adjustRightInd w:val="0"/>
        <w:snapToGrid w:val="0"/>
        <w:spacing w:line="360" w:lineRule="auto"/>
        <w:jc w:val="center"/>
        <w:rPr>
          <w:rFonts w:asciiTheme="minorEastAsia" w:hAnsiTheme="minorEastAsia" w:cs="Arial"/>
          <w:sz w:val="36"/>
          <w:szCs w:val="36"/>
        </w:rPr>
      </w:pPr>
    </w:p>
    <w:p w14:paraId="6564540A" w14:textId="77777777" w:rsidR="003E4D36" w:rsidRDefault="00E729B5">
      <w:pPr>
        <w:snapToGrid w:val="0"/>
        <w:spacing w:line="360" w:lineRule="auto"/>
        <w:jc w:val="center"/>
        <w:rPr>
          <w:rFonts w:ascii="Arial" w:eastAsia="宋体" w:hAnsi="Arial" w:cs="Times New Roman"/>
          <w:b/>
          <w:sz w:val="36"/>
          <w:szCs w:val="36"/>
        </w:rPr>
      </w:pPr>
      <w:bookmarkStart w:id="4" w:name="_Toc139991726"/>
      <w:bookmarkStart w:id="5" w:name="_Toc139992301"/>
      <w:bookmarkStart w:id="6" w:name="_Toc123701383"/>
      <w:bookmarkStart w:id="7" w:name="_Toc123112224"/>
      <w:bookmarkStart w:id="8" w:name="_Toc123112263"/>
      <w:r>
        <w:rPr>
          <w:rFonts w:ascii="Arial" w:eastAsia="宋体" w:hAnsi="Arial" w:cs="Times New Roman" w:hint="eastAsia"/>
          <w:b/>
          <w:sz w:val="36"/>
          <w:szCs w:val="36"/>
        </w:rPr>
        <w:t>基金管理人：</w:t>
      </w:r>
      <w:bookmarkEnd w:id="4"/>
      <w:bookmarkEnd w:id="5"/>
      <w:bookmarkEnd w:id="6"/>
      <w:bookmarkEnd w:id="7"/>
      <w:bookmarkEnd w:id="8"/>
      <w:r>
        <w:rPr>
          <w:rFonts w:ascii="Arial" w:eastAsia="宋体" w:hAnsi="Arial" w:cs="Times New Roman" w:hint="eastAsia"/>
          <w:b/>
          <w:sz w:val="36"/>
          <w:szCs w:val="36"/>
        </w:rPr>
        <w:t>富荣基金管理有限公司</w:t>
      </w:r>
    </w:p>
    <w:p w14:paraId="54F8DEAB" w14:textId="77777777" w:rsidR="003E4D36" w:rsidRDefault="00E729B5">
      <w:pPr>
        <w:autoSpaceDE w:val="0"/>
        <w:autoSpaceDN w:val="0"/>
        <w:adjustRightInd w:val="0"/>
        <w:snapToGrid w:val="0"/>
        <w:spacing w:line="360" w:lineRule="auto"/>
        <w:jc w:val="center"/>
        <w:rPr>
          <w:rFonts w:ascii="Arial" w:eastAsia="宋体" w:hAnsi="Arial" w:cs="Arial"/>
          <w:b/>
          <w:bCs/>
          <w:sz w:val="36"/>
          <w:szCs w:val="36"/>
        </w:rPr>
      </w:pPr>
      <w:bookmarkStart w:id="9" w:name="_Toc123701384"/>
      <w:bookmarkStart w:id="10" w:name="_Toc123112225"/>
      <w:bookmarkStart w:id="11" w:name="_Toc123112264"/>
      <w:bookmarkStart w:id="12" w:name="_Toc139992302"/>
      <w:bookmarkStart w:id="13" w:name="_Toc139991727"/>
      <w:r>
        <w:rPr>
          <w:rFonts w:ascii="Arial" w:eastAsia="宋体" w:hAnsi="Arial" w:cs="Times New Roman" w:hint="eastAsia"/>
          <w:b/>
          <w:sz w:val="36"/>
          <w:szCs w:val="36"/>
        </w:rPr>
        <w:t>基金托管人：</w:t>
      </w:r>
      <w:bookmarkEnd w:id="9"/>
      <w:bookmarkEnd w:id="10"/>
      <w:bookmarkEnd w:id="11"/>
      <w:bookmarkEnd w:id="12"/>
      <w:bookmarkEnd w:id="13"/>
      <w:r>
        <w:rPr>
          <w:rFonts w:ascii="Arial" w:eastAsia="宋体" w:hAnsi="Arial" w:cs="Times New Roman" w:hint="eastAsia"/>
          <w:b/>
          <w:sz w:val="36"/>
          <w:szCs w:val="36"/>
        </w:rPr>
        <w:t>平安银行股份有限公司</w:t>
      </w:r>
    </w:p>
    <w:p w14:paraId="6A833A8F" w14:textId="77777777" w:rsidR="003E4D36" w:rsidRDefault="003E4D36">
      <w:pPr>
        <w:autoSpaceDE w:val="0"/>
        <w:autoSpaceDN w:val="0"/>
        <w:adjustRightInd w:val="0"/>
        <w:snapToGrid w:val="0"/>
        <w:spacing w:line="360" w:lineRule="auto"/>
        <w:jc w:val="center"/>
        <w:rPr>
          <w:rFonts w:asciiTheme="minorEastAsia" w:hAnsiTheme="minorEastAsia" w:cs="Arial"/>
          <w:b/>
          <w:bCs/>
          <w:sz w:val="28"/>
          <w:szCs w:val="28"/>
        </w:rPr>
      </w:pPr>
    </w:p>
    <w:p w14:paraId="476A6421" w14:textId="77777777" w:rsidR="003E4D36" w:rsidRDefault="003E4D36">
      <w:pPr>
        <w:autoSpaceDE w:val="0"/>
        <w:autoSpaceDN w:val="0"/>
        <w:adjustRightInd w:val="0"/>
        <w:snapToGrid w:val="0"/>
        <w:spacing w:line="360" w:lineRule="auto"/>
        <w:jc w:val="center"/>
        <w:rPr>
          <w:rFonts w:asciiTheme="minorEastAsia" w:hAnsiTheme="minorEastAsia" w:cs="Arial"/>
          <w:b/>
          <w:bCs/>
          <w:sz w:val="28"/>
          <w:szCs w:val="28"/>
        </w:rPr>
      </w:pPr>
    </w:p>
    <w:p w14:paraId="57901A35" w14:textId="77777777" w:rsidR="003E4D36" w:rsidRDefault="003E4D36">
      <w:pPr>
        <w:autoSpaceDE w:val="0"/>
        <w:autoSpaceDN w:val="0"/>
        <w:adjustRightInd w:val="0"/>
        <w:snapToGrid w:val="0"/>
        <w:spacing w:line="360" w:lineRule="auto"/>
        <w:jc w:val="center"/>
        <w:rPr>
          <w:rFonts w:asciiTheme="minorEastAsia" w:hAnsiTheme="minorEastAsia" w:cs="Arial"/>
          <w:b/>
          <w:bCs/>
          <w:sz w:val="28"/>
          <w:szCs w:val="28"/>
        </w:rPr>
      </w:pPr>
    </w:p>
    <w:p w14:paraId="4E4A4363" w14:textId="77777777" w:rsidR="003E4D36" w:rsidRDefault="003E4D36">
      <w:pPr>
        <w:widowControl/>
        <w:spacing w:line="360" w:lineRule="auto"/>
        <w:rPr>
          <w:rFonts w:ascii="Arial" w:eastAsia="宋体" w:hAnsi="Arial" w:cs="Arial"/>
          <w:b/>
          <w:bCs/>
          <w:kern w:val="0"/>
          <w:sz w:val="28"/>
          <w:szCs w:val="28"/>
        </w:rPr>
        <w:sectPr w:rsidR="003E4D3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720"/>
          <w:titlePg/>
          <w:docGrid w:type="lines" w:linePitch="312"/>
        </w:sectPr>
      </w:pPr>
    </w:p>
    <w:p w14:paraId="12080888" w14:textId="77777777" w:rsidR="003E4D36" w:rsidRDefault="00E729B5">
      <w:pPr>
        <w:autoSpaceDE w:val="0"/>
        <w:autoSpaceDN w:val="0"/>
        <w:adjustRightInd w:val="0"/>
        <w:snapToGrid w:val="0"/>
        <w:spacing w:line="360" w:lineRule="auto"/>
        <w:jc w:val="center"/>
        <w:rPr>
          <w:rFonts w:ascii="Arial" w:eastAsia="宋体" w:hAnsi="Arial" w:cs="Arial"/>
          <w:b/>
          <w:bCs/>
          <w:sz w:val="30"/>
          <w:szCs w:val="30"/>
        </w:rPr>
      </w:pPr>
      <w:r>
        <w:rPr>
          <w:rFonts w:ascii="Arial" w:eastAsia="宋体" w:hAnsi="Arial" w:cs="Arial" w:hint="eastAsia"/>
          <w:b/>
          <w:bCs/>
          <w:sz w:val="30"/>
          <w:szCs w:val="30"/>
        </w:rPr>
        <w:lastRenderedPageBreak/>
        <w:t>【重要提示】</w:t>
      </w:r>
    </w:p>
    <w:p w14:paraId="593BFB88" w14:textId="77777777" w:rsidR="003E4D36" w:rsidRDefault="003E4D36">
      <w:pPr>
        <w:autoSpaceDE w:val="0"/>
        <w:autoSpaceDN w:val="0"/>
        <w:adjustRightInd w:val="0"/>
        <w:snapToGrid w:val="0"/>
        <w:spacing w:line="360" w:lineRule="auto"/>
        <w:jc w:val="center"/>
        <w:rPr>
          <w:rFonts w:ascii="Arial" w:eastAsia="宋体" w:hAnsi="Arial" w:cs="Arial"/>
          <w:b/>
          <w:bCs/>
          <w:szCs w:val="21"/>
        </w:rPr>
      </w:pPr>
    </w:p>
    <w:p w14:paraId="6D2D7E19"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bCs/>
          <w:color w:val="000000"/>
          <w:sz w:val="24"/>
          <w:szCs w:val="24"/>
        </w:rPr>
        <w:t>本基金经中国证监会2017年5月12日证监许可[2017]700号文准予注册。本基金于2018年2月13日正式生效。</w:t>
      </w:r>
    </w:p>
    <w:p w14:paraId="054B824B"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3CD21871"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本基金属于混合型基金，其预期的风险和收益高于货币市场基金、债券基金，低于股票型基金，属于证券投资基金中中高风险、中高预期收益的品种。</w:t>
      </w:r>
    </w:p>
    <w:p w14:paraId="63006C6F"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224CBFCF"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本基金以</w:t>
      </w:r>
      <w:r>
        <w:rPr>
          <w:rFonts w:asciiTheme="minorEastAsia" w:hAnsiTheme="minorEastAsia" w:cs="Arial"/>
          <w:sz w:val="24"/>
          <w:szCs w:val="24"/>
        </w:rPr>
        <w:t>1.00</w:t>
      </w:r>
      <w:r>
        <w:rPr>
          <w:rFonts w:asciiTheme="minorEastAsia" w:hAnsiTheme="minorEastAsia" w:cs="Arial" w:hint="eastAsia"/>
          <w:sz w:val="24"/>
          <w:szCs w:val="24"/>
        </w:rPr>
        <w:t>元初始面值募集基金份额，在市场波动等因素的影响下，基金投资有可能出现亏损或基金份额净值低于初始面值。</w:t>
      </w:r>
    </w:p>
    <w:p w14:paraId="756727BC"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116C58B4"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Pr>
          <w:rFonts w:asciiTheme="minorEastAsia" w:hAnsiTheme="minorEastAsia" w:cs="Arial"/>
          <w:sz w:val="24"/>
          <w:szCs w:val="24"/>
        </w:rPr>
        <w:t>“</w:t>
      </w:r>
      <w:r>
        <w:rPr>
          <w:rFonts w:asciiTheme="minorEastAsia" w:hAnsiTheme="minorEastAsia" w:cs="Arial" w:hint="eastAsia"/>
          <w:sz w:val="24"/>
          <w:szCs w:val="24"/>
        </w:rPr>
        <w:t>买者自负</w:t>
      </w:r>
      <w:r>
        <w:rPr>
          <w:rFonts w:asciiTheme="minorEastAsia" w:hAnsiTheme="minorEastAsia" w:cs="Arial"/>
          <w:sz w:val="24"/>
          <w:szCs w:val="24"/>
        </w:rPr>
        <w:t>”</w:t>
      </w:r>
      <w:r>
        <w:rPr>
          <w:rFonts w:asciiTheme="minorEastAsia" w:hAnsiTheme="minorEastAsia" w:cs="Arial" w:hint="eastAsia"/>
          <w:sz w:val="24"/>
          <w:szCs w:val="24"/>
        </w:rPr>
        <w:t>原则，在作出投资决策后，基金运营状况与基金净值变化引致的投资风险，由投资者自行承担。</w:t>
      </w:r>
    </w:p>
    <w:p w14:paraId="0493992E" w14:textId="4DF202A8" w:rsidR="003E4D36" w:rsidRDefault="00E729B5">
      <w:pPr>
        <w:autoSpaceDE w:val="0"/>
        <w:autoSpaceDN w:val="0"/>
        <w:adjustRightInd w:val="0"/>
        <w:snapToGrid w:val="0"/>
        <w:spacing w:line="360" w:lineRule="auto"/>
        <w:ind w:leftChars="150" w:left="315" w:firstLineChars="50" w:firstLine="120"/>
        <w:rPr>
          <w:rFonts w:asciiTheme="minorEastAsia" w:hAnsiTheme="minorEastAsia" w:cs="Arial"/>
          <w:sz w:val="24"/>
          <w:szCs w:val="24"/>
        </w:rPr>
      </w:pPr>
      <w:r>
        <w:rPr>
          <w:rFonts w:asciiTheme="minorEastAsia" w:hAnsiTheme="minorEastAsia" w:cs="Arial" w:hint="eastAsia"/>
          <w:sz w:val="24"/>
          <w:szCs w:val="24"/>
        </w:rPr>
        <w:t>本招募说明书所载内容截止日为</w:t>
      </w:r>
      <w:r w:rsidR="00DD7E43">
        <w:rPr>
          <w:rFonts w:asciiTheme="minorEastAsia" w:hAnsiTheme="minorEastAsia" w:cs="Arial" w:hint="eastAsia"/>
          <w:sz w:val="24"/>
          <w:szCs w:val="24"/>
        </w:rPr>
        <w:t>2019年</w:t>
      </w:r>
      <w:r w:rsidR="00DD7E43">
        <w:rPr>
          <w:rFonts w:asciiTheme="minorEastAsia" w:hAnsiTheme="minorEastAsia" w:cs="Arial"/>
          <w:sz w:val="24"/>
          <w:szCs w:val="24"/>
        </w:rPr>
        <w:t>8</w:t>
      </w:r>
      <w:r>
        <w:rPr>
          <w:rFonts w:asciiTheme="minorEastAsia" w:hAnsiTheme="minorEastAsia" w:cs="Arial" w:hint="eastAsia"/>
          <w:sz w:val="24"/>
          <w:szCs w:val="24"/>
        </w:rPr>
        <w:t>月13日，有关财务数据截止日为</w:t>
      </w:r>
      <w:r w:rsidR="000219D5">
        <w:rPr>
          <w:rFonts w:asciiTheme="minorEastAsia" w:hAnsiTheme="minorEastAsia" w:cs="Arial" w:hint="eastAsia"/>
          <w:sz w:val="24"/>
          <w:szCs w:val="24"/>
        </w:rPr>
        <w:t>2019年6月30日</w:t>
      </w:r>
      <w:r>
        <w:rPr>
          <w:rFonts w:asciiTheme="minorEastAsia" w:hAnsiTheme="minorEastAsia" w:cs="Arial" w:hint="eastAsia"/>
          <w:sz w:val="24"/>
          <w:szCs w:val="24"/>
        </w:rPr>
        <w:t>，净值表现截止日为</w:t>
      </w:r>
      <w:r w:rsidR="000219D5">
        <w:rPr>
          <w:rFonts w:asciiTheme="minorEastAsia" w:hAnsiTheme="minorEastAsia" w:cs="Arial" w:hint="eastAsia"/>
          <w:sz w:val="24"/>
          <w:szCs w:val="24"/>
        </w:rPr>
        <w:t>2019年6月30日</w:t>
      </w:r>
      <w:r>
        <w:rPr>
          <w:rFonts w:asciiTheme="minorEastAsia" w:hAnsiTheme="minorEastAsia" w:cs="Arial" w:hint="eastAsia"/>
          <w:sz w:val="24"/>
          <w:szCs w:val="24"/>
        </w:rPr>
        <w:t>，本报告中所列财务数据</w:t>
      </w:r>
      <w:r>
        <w:rPr>
          <w:rFonts w:asciiTheme="minorEastAsia" w:hAnsiTheme="minorEastAsia" w:cs="Arial" w:hint="eastAsia"/>
          <w:sz w:val="24"/>
          <w:szCs w:val="24"/>
        </w:rPr>
        <w:lastRenderedPageBreak/>
        <w:t>未经审计。</w:t>
      </w:r>
    </w:p>
    <w:p w14:paraId="2D683E7F" w14:textId="632287A5"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本基金托管人平安银行股份有限公司已于</w:t>
      </w:r>
      <w:r w:rsidR="00DD7E43">
        <w:rPr>
          <w:rFonts w:asciiTheme="minorEastAsia" w:hAnsiTheme="minorEastAsia" w:cs="Arial" w:hint="eastAsia"/>
          <w:sz w:val="24"/>
          <w:szCs w:val="24"/>
        </w:rPr>
        <w:t>2019年</w:t>
      </w:r>
      <w:r w:rsidR="00F60BD9">
        <w:rPr>
          <w:rFonts w:asciiTheme="minorEastAsia" w:hAnsiTheme="minorEastAsia" w:cs="Arial"/>
          <w:sz w:val="24"/>
          <w:szCs w:val="24"/>
        </w:rPr>
        <w:t>9</w:t>
      </w:r>
      <w:r>
        <w:rPr>
          <w:rFonts w:asciiTheme="minorEastAsia" w:hAnsiTheme="minorEastAsia" w:cs="Arial" w:hint="eastAsia"/>
          <w:sz w:val="24"/>
          <w:szCs w:val="24"/>
        </w:rPr>
        <w:t>月</w:t>
      </w:r>
      <w:r w:rsidR="00F60BD9">
        <w:rPr>
          <w:rFonts w:asciiTheme="minorEastAsia" w:hAnsiTheme="minorEastAsia" w:cs="Arial"/>
          <w:sz w:val="24"/>
          <w:szCs w:val="24"/>
        </w:rPr>
        <w:t>4</w:t>
      </w:r>
      <w:r>
        <w:rPr>
          <w:rFonts w:asciiTheme="minorEastAsia" w:hAnsiTheme="minorEastAsia" w:cs="Arial" w:hint="eastAsia"/>
          <w:sz w:val="24"/>
          <w:szCs w:val="24"/>
        </w:rPr>
        <w:t>日复核了本次更新的招募说明书。</w:t>
      </w:r>
    </w:p>
    <w:p w14:paraId="13325E3D" w14:textId="77777777" w:rsidR="003E4D36" w:rsidRDefault="003E4D36">
      <w:pPr>
        <w:autoSpaceDE w:val="0"/>
        <w:autoSpaceDN w:val="0"/>
        <w:adjustRightInd w:val="0"/>
        <w:snapToGrid w:val="0"/>
        <w:spacing w:line="360" w:lineRule="auto"/>
        <w:jc w:val="center"/>
        <w:rPr>
          <w:rFonts w:ascii="Arial" w:eastAsia="宋体" w:hAnsi="Arial" w:cs="Arial"/>
          <w:b/>
          <w:bCs/>
          <w:sz w:val="28"/>
          <w:szCs w:val="28"/>
        </w:rPr>
      </w:pPr>
    </w:p>
    <w:p w14:paraId="0E56044F" w14:textId="77777777" w:rsidR="003E4D36" w:rsidRDefault="003E4D36">
      <w:pPr>
        <w:widowControl/>
        <w:spacing w:line="360" w:lineRule="auto"/>
        <w:jc w:val="left"/>
        <w:rPr>
          <w:rFonts w:ascii="Times New Roman" w:eastAsia="宋体" w:hAnsi="Times New Roman" w:cs="Times New Roman"/>
          <w:b/>
          <w:kern w:val="0"/>
          <w:sz w:val="30"/>
          <w:szCs w:val="30"/>
        </w:rPr>
        <w:sectPr w:rsidR="003E4D36">
          <w:pgSz w:w="11906" w:h="16838"/>
          <w:pgMar w:top="1440" w:right="1800" w:bottom="1440" w:left="1800" w:header="851" w:footer="992" w:gutter="0"/>
          <w:pgNumType w:start="1"/>
          <w:cols w:space="720"/>
          <w:docGrid w:type="lines" w:linePitch="312"/>
        </w:sectPr>
      </w:pPr>
      <w:bookmarkStart w:id="14" w:name="_Toc4867"/>
      <w:bookmarkStart w:id="15" w:name="_Toc139991730"/>
      <w:bookmarkStart w:id="16" w:name="_Toc11660"/>
      <w:bookmarkStart w:id="17" w:name="_Toc23386"/>
      <w:bookmarkStart w:id="18" w:name="_Toc8727"/>
      <w:bookmarkStart w:id="19" w:name="_Toc15517"/>
      <w:bookmarkStart w:id="20" w:name="_Toc6306"/>
      <w:bookmarkStart w:id="21" w:name="_Toc123701389"/>
      <w:bookmarkStart w:id="22" w:name="_Toc352229746"/>
      <w:bookmarkStart w:id="23" w:name="_Toc4966"/>
      <w:bookmarkStart w:id="24" w:name="_Toc141703880"/>
      <w:bookmarkStart w:id="25" w:name="_Toc123112229"/>
      <w:bookmarkStart w:id="26" w:name="_Toc29629"/>
      <w:bookmarkStart w:id="27" w:name="_Toc123112268"/>
      <w:bookmarkStart w:id="28" w:name="_Toc32639"/>
      <w:bookmarkStart w:id="29" w:name="_Toc30935"/>
      <w:bookmarkStart w:id="30" w:name="_Toc26897"/>
      <w:bookmarkStart w:id="31" w:name="_Toc233456271"/>
      <w:bookmarkEnd w:id="0"/>
      <w:bookmarkEnd w:id="1"/>
      <w:bookmarkEnd w:id="2"/>
      <w:bookmarkEnd w:id="3"/>
    </w:p>
    <w:p w14:paraId="14EFFC61" w14:textId="77777777" w:rsidR="003E4D36" w:rsidRDefault="00E729B5">
      <w:pPr>
        <w:jc w:val="center"/>
        <w:rPr>
          <w:b/>
          <w:bCs/>
          <w:sz w:val="24"/>
        </w:rPr>
      </w:pPr>
      <w:r>
        <w:rPr>
          <w:b/>
          <w:bCs/>
          <w:sz w:val="24"/>
        </w:rPr>
        <w:t>目</w:t>
      </w:r>
      <w:r>
        <w:rPr>
          <w:b/>
          <w:bCs/>
          <w:sz w:val="24"/>
        </w:rPr>
        <w:t xml:space="preserve">    </w:t>
      </w:r>
      <w:r>
        <w:rPr>
          <w:b/>
          <w:bCs/>
          <w:sz w:val="24"/>
        </w:rPr>
        <w:t>录</w:t>
      </w:r>
    </w:p>
    <w:p w14:paraId="55B1D91F" w14:textId="77777777" w:rsidR="003E4D36" w:rsidRDefault="00B50748">
      <w:pPr>
        <w:pStyle w:val="11"/>
        <w:rPr>
          <w:rFonts w:asciiTheme="minorHAnsi" w:eastAsiaTheme="minorEastAsia" w:hAnsiTheme="minorHAnsi" w:cstheme="minorBidi"/>
          <w:noProof/>
          <w:szCs w:val="22"/>
        </w:rPr>
      </w:pPr>
      <w:r>
        <w:rPr>
          <w:bCs/>
        </w:rPr>
        <w:fldChar w:fldCharType="begin"/>
      </w:r>
      <w:r w:rsidR="00E729B5">
        <w:rPr>
          <w:bCs/>
        </w:rPr>
        <w:instrText xml:space="preserve"> TOC \o "1-1" \h \z \u </w:instrText>
      </w:r>
      <w:r>
        <w:rPr>
          <w:bCs/>
        </w:rPr>
        <w:fldChar w:fldCharType="separate"/>
      </w:r>
      <w:hyperlink w:anchor="_Toc523243816" w:history="1">
        <w:r w:rsidR="00E729B5">
          <w:rPr>
            <w:rStyle w:val="af9"/>
            <w:noProof/>
          </w:rPr>
          <w:t>第一部分</w:t>
        </w:r>
        <w:r w:rsidR="00E729B5">
          <w:rPr>
            <w:rStyle w:val="af9"/>
            <w:noProof/>
          </w:rPr>
          <w:t xml:space="preserve">  </w:t>
        </w:r>
        <w:r w:rsidR="00E729B5">
          <w:rPr>
            <w:rStyle w:val="af9"/>
            <w:noProof/>
          </w:rPr>
          <w:t>绪言</w:t>
        </w:r>
        <w:r w:rsidR="00E729B5">
          <w:rPr>
            <w:noProof/>
          </w:rPr>
          <w:tab/>
        </w:r>
        <w:r>
          <w:rPr>
            <w:noProof/>
          </w:rPr>
          <w:fldChar w:fldCharType="begin"/>
        </w:r>
        <w:r w:rsidR="00E729B5">
          <w:rPr>
            <w:noProof/>
          </w:rPr>
          <w:instrText xml:space="preserve"> PAGEREF _Toc523243816 \h </w:instrText>
        </w:r>
        <w:r>
          <w:rPr>
            <w:noProof/>
          </w:rPr>
        </w:r>
        <w:r>
          <w:rPr>
            <w:noProof/>
          </w:rPr>
          <w:fldChar w:fldCharType="separate"/>
        </w:r>
        <w:r w:rsidR="00E2242D">
          <w:rPr>
            <w:noProof/>
          </w:rPr>
          <w:t>1</w:t>
        </w:r>
        <w:r>
          <w:rPr>
            <w:noProof/>
          </w:rPr>
          <w:fldChar w:fldCharType="end"/>
        </w:r>
      </w:hyperlink>
    </w:p>
    <w:p w14:paraId="22E369D5" w14:textId="77777777" w:rsidR="003E4D36" w:rsidRDefault="00F60BD9">
      <w:pPr>
        <w:pStyle w:val="11"/>
        <w:rPr>
          <w:rFonts w:asciiTheme="minorHAnsi" w:eastAsiaTheme="minorEastAsia" w:hAnsiTheme="minorHAnsi" w:cstheme="minorBidi"/>
          <w:noProof/>
          <w:szCs w:val="22"/>
        </w:rPr>
      </w:pPr>
      <w:hyperlink w:anchor="_Toc523243817" w:history="1">
        <w:r w:rsidR="00E729B5">
          <w:rPr>
            <w:rStyle w:val="af9"/>
            <w:noProof/>
          </w:rPr>
          <w:t>第二部分</w:t>
        </w:r>
        <w:r w:rsidR="00E729B5">
          <w:rPr>
            <w:rStyle w:val="af9"/>
            <w:noProof/>
          </w:rPr>
          <w:t xml:space="preserve">  </w:t>
        </w:r>
        <w:r w:rsidR="00E729B5">
          <w:rPr>
            <w:rStyle w:val="af9"/>
            <w:noProof/>
          </w:rPr>
          <w:t>释义</w:t>
        </w:r>
        <w:r w:rsidR="00E729B5">
          <w:rPr>
            <w:noProof/>
          </w:rPr>
          <w:tab/>
        </w:r>
        <w:r w:rsidR="00B50748">
          <w:rPr>
            <w:noProof/>
          </w:rPr>
          <w:fldChar w:fldCharType="begin"/>
        </w:r>
        <w:r w:rsidR="00E729B5">
          <w:rPr>
            <w:noProof/>
          </w:rPr>
          <w:instrText xml:space="preserve"> PAGEREF _Toc523243817 \h </w:instrText>
        </w:r>
        <w:r w:rsidR="00B50748">
          <w:rPr>
            <w:noProof/>
          </w:rPr>
        </w:r>
        <w:r w:rsidR="00B50748">
          <w:rPr>
            <w:noProof/>
          </w:rPr>
          <w:fldChar w:fldCharType="separate"/>
        </w:r>
        <w:r w:rsidR="00E2242D">
          <w:rPr>
            <w:noProof/>
          </w:rPr>
          <w:t>2</w:t>
        </w:r>
        <w:r w:rsidR="00B50748">
          <w:rPr>
            <w:noProof/>
          </w:rPr>
          <w:fldChar w:fldCharType="end"/>
        </w:r>
      </w:hyperlink>
    </w:p>
    <w:p w14:paraId="095FD59E" w14:textId="77777777" w:rsidR="003E4D36" w:rsidRDefault="00F60BD9">
      <w:pPr>
        <w:pStyle w:val="11"/>
        <w:rPr>
          <w:rFonts w:asciiTheme="minorHAnsi" w:eastAsiaTheme="minorEastAsia" w:hAnsiTheme="minorHAnsi" w:cstheme="minorBidi"/>
          <w:noProof/>
          <w:szCs w:val="22"/>
        </w:rPr>
      </w:pPr>
      <w:hyperlink w:anchor="_Toc523243818" w:history="1">
        <w:r w:rsidR="00E729B5">
          <w:rPr>
            <w:rStyle w:val="af9"/>
            <w:noProof/>
          </w:rPr>
          <w:t>第三部分</w:t>
        </w:r>
        <w:r w:rsidR="00E729B5">
          <w:rPr>
            <w:rStyle w:val="af9"/>
            <w:noProof/>
          </w:rPr>
          <w:t xml:space="preserve">  </w:t>
        </w:r>
        <w:r w:rsidR="00E729B5">
          <w:rPr>
            <w:rStyle w:val="af9"/>
            <w:noProof/>
          </w:rPr>
          <w:t>基金管理人</w:t>
        </w:r>
        <w:r w:rsidR="00E729B5">
          <w:rPr>
            <w:noProof/>
          </w:rPr>
          <w:tab/>
        </w:r>
        <w:r w:rsidR="00B50748">
          <w:rPr>
            <w:noProof/>
          </w:rPr>
          <w:fldChar w:fldCharType="begin"/>
        </w:r>
        <w:r w:rsidR="00E729B5">
          <w:rPr>
            <w:noProof/>
          </w:rPr>
          <w:instrText xml:space="preserve"> PAGEREF _Toc523243818 \h </w:instrText>
        </w:r>
        <w:r w:rsidR="00B50748">
          <w:rPr>
            <w:noProof/>
          </w:rPr>
        </w:r>
        <w:r w:rsidR="00B50748">
          <w:rPr>
            <w:noProof/>
          </w:rPr>
          <w:fldChar w:fldCharType="separate"/>
        </w:r>
        <w:r w:rsidR="00E2242D">
          <w:rPr>
            <w:noProof/>
          </w:rPr>
          <w:t>7</w:t>
        </w:r>
        <w:r w:rsidR="00B50748">
          <w:rPr>
            <w:noProof/>
          </w:rPr>
          <w:fldChar w:fldCharType="end"/>
        </w:r>
      </w:hyperlink>
    </w:p>
    <w:p w14:paraId="3C92BB95" w14:textId="77777777" w:rsidR="003E4D36" w:rsidRDefault="00F60BD9">
      <w:pPr>
        <w:pStyle w:val="11"/>
        <w:rPr>
          <w:rFonts w:asciiTheme="minorHAnsi" w:eastAsiaTheme="minorEastAsia" w:hAnsiTheme="minorHAnsi" w:cstheme="minorBidi"/>
          <w:noProof/>
          <w:szCs w:val="22"/>
        </w:rPr>
      </w:pPr>
      <w:hyperlink w:anchor="_Toc523243819" w:history="1">
        <w:r w:rsidR="00E729B5">
          <w:rPr>
            <w:rStyle w:val="af9"/>
            <w:noProof/>
          </w:rPr>
          <w:t>第四部分</w:t>
        </w:r>
        <w:r w:rsidR="00E729B5">
          <w:rPr>
            <w:rStyle w:val="af9"/>
            <w:noProof/>
          </w:rPr>
          <w:t xml:space="preserve">  </w:t>
        </w:r>
        <w:r w:rsidR="00E729B5">
          <w:rPr>
            <w:rStyle w:val="af9"/>
            <w:noProof/>
          </w:rPr>
          <w:t>基金托管人</w:t>
        </w:r>
        <w:r w:rsidR="00E729B5">
          <w:rPr>
            <w:noProof/>
          </w:rPr>
          <w:tab/>
        </w:r>
        <w:r w:rsidR="00B50748">
          <w:rPr>
            <w:noProof/>
          </w:rPr>
          <w:fldChar w:fldCharType="begin"/>
        </w:r>
        <w:r w:rsidR="00E729B5">
          <w:rPr>
            <w:noProof/>
          </w:rPr>
          <w:instrText xml:space="preserve"> PAGEREF _Toc523243819 \h </w:instrText>
        </w:r>
        <w:r w:rsidR="00B50748">
          <w:rPr>
            <w:noProof/>
          </w:rPr>
        </w:r>
        <w:r w:rsidR="00B50748">
          <w:rPr>
            <w:noProof/>
          </w:rPr>
          <w:fldChar w:fldCharType="separate"/>
        </w:r>
        <w:r w:rsidR="00E2242D">
          <w:rPr>
            <w:noProof/>
          </w:rPr>
          <w:t>17</w:t>
        </w:r>
        <w:r w:rsidR="00B50748">
          <w:rPr>
            <w:noProof/>
          </w:rPr>
          <w:fldChar w:fldCharType="end"/>
        </w:r>
      </w:hyperlink>
    </w:p>
    <w:p w14:paraId="64330AE9" w14:textId="77777777" w:rsidR="003E4D36" w:rsidRDefault="00F60BD9">
      <w:pPr>
        <w:pStyle w:val="11"/>
        <w:rPr>
          <w:rFonts w:asciiTheme="minorHAnsi" w:eastAsiaTheme="minorEastAsia" w:hAnsiTheme="minorHAnsi" w:cstheme="minorBidi"/>
          <w:noProof/>
          <w:szCs w:val="22"/>
        </w:rPr>
      </w:pPr>
      <w:hyperlink w:anchor="_Toc523243820" w:history="1">
        <w:r w:rsidR="00E729B5">
          <w:rPr>
            <w:rStyle w:val="af9"/>
            <w:noProof/>
          </w:rPr>
          <w:t>第五部分</w:t>
        </w:r>
        <w:r w:rsidR="00E729B5">
          <w:rPr>
            <w:rStyle w:val="af9"/>
            <w:noProof/>
          </w:rPr>
          <w:t xml:space="preserve">  </w:t>
        </w:r>
        <w:r w:rsidR="00E729B5">
          <w:rPr>
            <w:rStyle w:val="af9"/>
            <w:noProof/>
          </w:rPr>
          <w:t>相关服务机构</w:t>
        </w:r>
        <w:r w:rsidR="00E729B5">
          <w:rPr>
            <w:noProof/>
          </w:rPr>
          <w:tab/>
        </w:r>
        <w:r w:rsidR="00B50748">
          <w:rPr>
            <w:noProof/>
          </w:rPr>
          <w:fldChar w:fldCharType="begin"/>
        </w:r>
        <w:r w:rsidR="00E729B5">
          <w:rPr>
            <w:noProof/>
          </w:rPr>
          <w:instrText xml:space="preserve"> PAGEREF _Toc523243820 \h </w:instrText>
        </w:r>
        <w:r w:rsidR="00B50748">
          <w:rPr>
            <w:noProof/>
          </w:rPr>
        </w:r>
        <w:r w:rsidR="00B50748">
          <w:rPr>
            <w:noProof/>
          </w:rPr>
          <w:fldChar w:fldCharType="separate"/>
        </w:r>
        <w:r w:rsidR="00E2242D">
          <w:rPr>
            <w:noProof/>
          </w:rPr>
          <w:t>22</w:t>
        </w:r>
        <w:r w:rsidR="00B50748">
          <w:rPr>
            <w:noProof/>
          </w:rPr>
          <w:fldChar w:fldCharType="end"/>
        </w:r>
      </w:hyperlink>
    </w:p>
    <w:p w14:paraId="153666F0" w14:textId="77777777" w:rsidR="003E4D36" w:rsidRDefault="00F60BD9">
      <w:pPr>
        <w:pStyle w:val="11"/>
        <w:rPr>
          <w:rFonts w:asciiTheme="minorHAnsi" w:eastAsiaTheme="minorEastAsia" w:hAnsiTheme="minorHAnsi" w:cstheme="minorBidi"/>
          <w:noProof/>
          <w:szCs w:val="22"/>
        </w:rPr>
      </w:pPr>
      <w:hyperlink w:anchor="_Toc523243821" w:history="1">
        <w:r w:rsidR="00E729B5">
          <w:rPr>
            <w:rStyle w:val="af9"/>
            <w:noProof/>
          </w:rPr>
          <w:t>第六部分</w:t>
        </w:r>
        <w:r w:rsidR="00E729B5">
          <w:rPr>
            <w:rStyle w:val="af9"/>
            <w:noProof/>
          </w:rPr>
          <w:t xml:space="preserve">  </w:t>
        </w:r>
        <w:r w:rsidR="00E729B5">
          <w:rPr>
            <w:rStyle w:val="af9"/>
            <w:noProof/>
          </w:rPr>
          <w:t>基金的募集</w:t>
        </w:r>
        <w:r w:rsidR="00E729B5">
          <w:rPr>
            <w:noProof/>
          </w:rPr>
          <w:tab/>
        </w:r>
        <w:r w:rsidR="00B50748">
          <w:rPr>
            <w:noProof/>
          </w:rPr>
          <w:fldChar w:fldCharType="begin"/>
        </w:r>
        <w:r w:rsidR="00E729B5">
          <w:rPr>
            <w:noProof/>
          </w:rPr>
          <w:instrText xml:space="preserve"> PAGEREF _Toc523243821 \h </w:instrText>
        </w:r>
        <w:r w:rsidR="00B50748">
          <w:rPr>
            <w:noProof/>
          </w:rPr>
        </w:r>
        <w:r w:rsidR="00B50748">
          <w:rPr>
            <w:noProof/>
          </w:rPr>
          <w:fldChar w:fldCharType="separate"/>
        </w:r>
        <w:r w:rsidR="00E2242D">
          <w:rPr>
            <w:noProof/>
          </w:rPr>
          <w:t>27</w:t>
        </w:r>
        <w:r w:rsidR="00B50748">
          <w:rPr>
            <w:noProof/>
          </w:rPr>
          <w:fldChar w:fldCharType="end"/>
        </w:r>
      </w:hyperlink>
    </w:p>
    <w:p w14:paraId="6317B3F1" w14:textId="77777777" w:rsidR="003E4D36" w:rsidRDefault="00F60BD9">
      <w:pPr>
        <w:pStyle w:val="11"/>
        <w:rPr>
          <w:rFonts w:asciiTheme="minorHAnsi" w:eastAsiaTheme="minorEastAsia" w:hAnsiTheme="minorHAnsi" w:cstheme="minorBidi"/>
          <w:noProof/>
          <w:szCs w:val="22"/>
        </w:rPr>
      </w:pPr>
      <w:hyperlink w:anchor="_Toc523243822" w:history="1">
        <w:r w:rsidR="00E729B5">
          <w:rPr>
            <w:rStyle w:val="af9"/>
            <w:noProof/>
          </w:rPr>
          <w:t>第七部分</w:t>
        </w:r>
        <w:r w:rsidR="00E729B5">
          <w:rPr>
            <w:rStyle w:val="af9"/>
            <w:noProof/>
          </w:rPr>
          <w:t xml:space="preserve">  </w:t>
        </w:r>
        <w:r w:rsidR="00E729B5">
          <w:rPr>
            <w:rStyle w:val="af9"/>
            <w:noProof/>
          </w:rPr>
          <w:t>基金合同的生效</w:t>
        </w:r>
        <w:r w:rsidR="00E729B5">
          <w:rPr>
            <w:noProof/>
          </w:rPr>
          <w:tab/>
        </w:r>
        <w:r w:rsidR="00B50748">
          <w:rPr>
            <w:noProof/>
          </w:rPr>
          <w:fldChar w:fldCharType="begin"/>
        </w:r>
        <w:r w:rsidR="00E729B5">
          <w:rPr>
            <w:noProof/>
          </w:rPr>
          <w:instrText xml:space="preserve"> PAGEREF _Toc523243822 \h </w:instrText>
        </w:r>
        <w:r w:rsidR="00B50748">
          <w:rPr>
            <w:noProof/>
          </w:rPr>
        </w:r>
        <w:r w:rsidR="00B50748">
          <w:rPr>
            <w:noProof/>
          </w:rPr>
          <w:fldChar w:fldCharType="separate"/>
        </w:r>
        <w:r w:rsidR="00E2242D">
          <w:rPr>
            <w:noProof/>
          </w:rPr>
          <w:t>28</w:t>
        </w:r>
        <w:r w:rsidR="00B50748">
          <w:rPr>
            <w:noProof/>
          </w:rPr>
          <w:fldChar w:fldCharType="end"/>
        </w:r>
      </w:hyperlink>
    </w:p>
    <w:p w14:paraId="1F5F0B94" w14:textId="77777777" w:rsidR="003E4D36" w:rsidRDefault="00F60BD9">
      <w:pPr>
        <w:pStyle w:val="11"/>
        <w:rPr>
          <w:rFonts w:asciiTheme="minorHAnsi" w:eastAsiaTheme="minorEastAsia" w:hAnsiTheme="minorHAnsi" w:cstheme="minorBidi"/>
          <w:noProof/>
          <w:szCs w:val="22"/>
        </w:rPr>
      </w:pPr>
      <w:hyperlink w:anchor="_Toc523243823" w:history="1">
        <w:r w:rsidR="00E729B5">
          <w:rPr>
            <w:rStyle w:val="af9"/>
            <w:noProof/>
          </w:rPr>
          <w:t>第八部分</w:t>
        </w:r>
        <w:r w:rsidR="00E729B5">
          <w:rPr>
            <w:rStyle w:val="af9"/>
            <w:noProof/>
          </w:rPr>
          <w:t xml:space="preserve">  </w:t>
        </w:r>
        <w:r w:rsidR="00E729B5">
          <w:rPr>
            <w:rStyle w:val="af9"/>
            <w:noProof/>
          </w:rPr>
          <w:t>基金份额的申购与赎回</w:t>
        </w:r>
        <w:r w:rsidR="00E729B5">
          <w:rPr>
            <w:noProof/>
          </w:rPr>
          <w:tab/>
        </w:r>
        <w:r w:rsidR="00B50748">
          <w:rPr>
            <w:noProof/>
          </w:rPr>
          <w:fldChar w:fldCharType="begin"/>
        </w:r>
        <w:r w:rsidR="00E729B5">
          <w:rPr>
            <w:noProof/>
          </w:rPr>
          <w:instrText xml:space="preserve"> PAGEREF _Toc523243823 \h </w:instrText>
        </w:r>
        <w:r w:rsidR="00B50748">
          <w:rPr>
            <w:noProof/>
          </w:rPr>
        </w:r>
        <w:r w:rsidR="00B50748">
          <w:rPr>
            <w:noProof/>
          </w:rPr>
          <w:fldChar w:fldCharType="separate"/>
        </w:r>
        <w:r w:rsidR="00E2242D">
          <w:rPr>
            <w:noProof/>
          </w:rPr>
          <w:t>29</w:t>
        </w:r>
        <w:r w:rsidR="00B50748">
          <w:rPr>
            <w:noProof/>
          </w:rPr>
          <w:fldChar w:fldCharType="end"/>
        </w:r>
      </w:hyperlink>
    </w:p>
    <w:p w14:paraId="1C4BFD3E" w14:textId="77777777" w:rsidR="003E4D36" w:rsidRDefault="00F60BD9">
      <w:pPr>
        <w:pStyle w:val="11"/>
        <w:rPr>
          <w:rFonts w:asciiTheme="minorHAnsi" w:eastAsiaTheme="minorEastAsia" w:hAnsiTheme="minorHAnsi" w:cstheme="minorBidi"/>
          <w:noProof/>
          <w:szCs w:val="22"/>
        </w:rPr>
      </w:pPr>
      <w:hyperlink w:anchor="_Toc523243824" w:history="1">
        <w:r w:rsidR="00E729B5">
          <w:rPr>
            <w:rStyle w:val="af9"/>
            <w:noProof/>
          </w:rPr>
          <w:t>第九部分</w:t>
        </w:r>
        <w:r w:rsidR="00E729B5">
          <w:rPr>
            <w:rStyle w:val="af9"/>
            <w:noProof/>
          </w:rPr>
          <w:t xml:space="preserve">  </w:t>
        </w:r>
        <w:r w:rsidR="00E729B5">
          <w:rPr>
            <w:rStyle w:val="af9"/>
            <w:noProof/>
          </w:rPr>
          <w:t>基金的投资</w:t>
        </w:r>
        <w:r w:rsidR="00E729B5">
          <w:rPr>
            <w:noProof/>
          </w:rPr>
          <w:tab/>
        </w:r>
        <w:r w:rsidR="00B50748">
          <w:rPr>
            <w:noProof/>
          </w:rPr>
          <w:fldChar w:fldCharType="begin"/>
        </w:r>
        <w:r w:rsidR="00E729B5">
          <w:rPr>
            <w:noProof/>
          </w:rPr>
          <w:instrText xml:space="preserve"> PAGEREF _Toc523243824 \h </w:instrText>
        </w:r>
        <w:r w:rsidR="00B50748">
          <w:rPr>
            <w:noProof/>
          </w:rPr>
        </w:r>
        <w:r w:rsidR="00B50748">
          <w:rPr>
            <w:noProof/>
          </w:rPr>
          <w:fldChar w:fldCharType="separate"/>
        </w:r>
        <w:r w:rsidR="00E2242D">
          <w:rPr>
            <w:noProof/>
          </w:rPr>
          <w:t>40</w:t>
        </w:r>
        <w:r w:rsidR="00B50748">
          <w:rPr>
            <w:noProof/>
          </w:rPr>
          <w:fldChar w:fldCharType="end"/>
        </w:r>
      </w:hyperlink>
    </w:p>
    <w:p w14:paraId="2A3EEA26" w14:textId="77777777" w:rsidR="003E4D36" w:rsidRDefault="00F60BD9">
      <w:pPr>
        <w:pStyle w:val="11"/>
        <w:rPr>
          <w:rFonts w:asciiTheme="minorHAnsi" w:eastAsiaTheme="minorEastAsia" w:hAnsiTheme="minorHAnsi" w:cstheme="minorBidi"/>
          <w:noProof/>
          <w:szCs w:val="22"/>
        </w:rPr>
      </w:pPr>
      <w:hyperlink w:anchor="_Toc523243825" w:history="1">
        <w:r w:rsidR="00E729B5">
          <w:rPr>
            <w:rStyle w:val="af9"/>
            <w:noProof/>
          </w:rPr>
          <w:t>第十部分</w:t>
        </w:r>
        <w:r w:rsidR="00E729B5">
          <w:rPr>
            <w:rStyle w:val="af9"/>
            <w:noProof/>
          </w:rPr>
          <w:t xml:space="preserve">  </w:t>
        </w:r>
        <w:r w:rsidR="00E729B5">
          <w:rPr>
            <w:rStyle w:val="af9"/>
            <w:noProof/>
          </w:rPr>
          <w:t>基金的财产</w:t>
        </w:r>
        <w:r w:rsidR="00E729B5">
          <w:rPr>
            <w:noProof/>
          </w:rPr>
          <w:tab/>
        </w:r>
        <w:r w:rsidR="00B50748">
          <w:rPr>
            <w:noProof/>
          </w:rPr>
          <w:fldChar w:fldCharType="begin"/>
        </w:r>
        <w:r w:rsidR="00E729B5">
          <w:rPr>
            <w:noProof/>
          </w:rPr>
          <w:instrText xml:space="preserve"> PAGEREF _Toc523243825 \h </w:instrText>
        </w:r>
        <w:r w:rsidR="00B50748">
          <w:rPr>
            <w:noProof/>
          </w:rPr>
        </w:r>
        <w:r w:rsidR="00B50748">
          <w:rPr>
            <w:noProof/>
          </w:rPr>
          <w:fldChar w:fldCharType="separate"/>
        </w:r>
        <w:r w:rsidR="00E2242D">
          <w:rPr>
            <w:noProof/>
          </w:rPr>
          <w:t>53</w:t>
        </w:r>
        <w:r w:rsidR="00B50748">
          <w:rPr>
            <w:noProof/>
          </w:rPr>
          <w:fldChar w:fldCharType="end"/>
        </w:r>
      </w:hyperlink>
    </w:p>
    <w:p w14:paraId="4AA9773D" w14:textId="77777777" w:rsidR="003E4D36" w:rsidRDefault="00F60BD9">
      <w:pPr>
        <w:pStyle w:val="11"/>
        <w:rPr>
          <w:rFonts w:asciiTheme="minorHAnsi" w:eastAsiaTheme="minorEastAsia" w:hAnsiTheme="minorHAnsi" w:cstheme="minorBidi"/>
          <w:noProof/>
          <w:szCs w:val="22"/>
        </w:rPr>
      </w:pPr>
      <w:hyperlink w:anchor="_Toc523243826" w:history="1">
        <w:r w:rsidR="00E729B5">
          <w:rPr>
            <w:rStyle w:val="af9"/>
            <w:noProof/>
          </w:rPr>
          <w:t>第十一部分</w:t>
        </w:r>
        <w:r w:rsidR="00E729B5">
          <w:rPr>
            <w:rStyle w:val="af9"/>
            <w:noProof/>
          </w:rPr>
          <w:t xml:space="preserve">  </w:t>
        </w:r>
        <w:r w:rsidR="00E729B5">
          <w:rPr>
            <w:rStyle w:val="af9"/>
            <w:noProof/>
          </w:rPr>
          <w:t>基金资产的估值</w:t>
        </w:r>
        <w:r w:rsidR="00E729B5">
          <w:rPr>
            <w:noProof/>
          </w:rPr>
          <w:tab/>
        </w:r>
        <w:r w:rsidR="00B50748">
          <w:rPr>
            <w:noProof/>
          </w:rPr>
          <w:fldChar w:fldCharType="begin"/>
        </w:r>
        <w:r w:rsidR="00E729B5">
          <w:rPr>
            <w:noProof/>
          </w:rPr>
          <w:instrText xml:space="preserve"> PAGEREF _Toc523243826 \h </w:instrText>
        </w:r>
        <w:r w:rsidR="00B50748">
          <w:rPr>
            <w:noProof/>
          </w:rPr>
        </w:r>
        <w:r w:rsidR="00B50748">
          <w:rPr>
            <w:noProof/>
          </w:rPr>
          <w:fldChar w:fldCharType="separate"/>
        </w:r>
        <w:r w:rsidR="00E2242D">
          <w:rPr>
            <w:noProof/>
          </w:rPr>
          <w:t>54</w:t>
        </w:r>
        <w:r w:rsidR="00B50748">
          <w:rPr>
            <w:noProof/>
          </w:rPr>
          <w:fldChar w:fldCharType="end"/>
        </w:r>
      </w:hyperlink>
    </w:p>
    <w:p w14:paraId="62504B48" w14:textId="77777777" w:rsidR="003E4D36" w:rsidRDefault="00F60BD9">
      <w:pPr>
        <w:pStyle w:val="11"/>
        <w:rPr>
          <w:rFonts w:asciiTheme="minorHAnsi" w:eastAsiaTheme="minorEastAsia" w:hAnsiTheme="minorHAnsi" w:cstheme="minorBidi"/>
          <w:noProof/>
          <w:szCs w:val="22"/>
        </w:rPr>
      </w:pPr>
      <w:hyperlink w:anchor="_Toc523243827" w:history="1">
        <w:r w:rsidR="00E729B5">
          <w:rPr>
            <w:rStyle w:val="af9"/>
            <w:noProof/>
          </w:rPr>
          <w:t>第十二部分</w:t>
        </w:r>
        <w:r w:rsidR="00E729B5">
          <w:rPr>
            <w:rStyle w:val="af9"/>
            <w:noProof/>
          </w:rPr>
          <w:t xml:space="preserve">  </w:t>
        </w:r>
        <w:r w:rsidR="00E729B5">
          <w:rPr>
            <w:rStyle w:val="af9"/>
            <w:noProof/>
          </w:rPr>
          <w:t>基金的收益分配</w:t>
        </w:r>
        <w:r w:rsidR="00E729B5">
          <w:rPr>
            <w:noProof/>
          </w:rPr>
          <w:tab/>
        </w:r>
        <w:r w:rsidR="00B50748">
          <w:rPr>
            <w:noProof/>
          </w:rPr>
          <w:fldChar w:fldCharType="begin"/>
        </w:r>
        <w:r w:rsidR="00E729B5">
          <w:rPr>
            <w:noProof/>
          </w:rPr>
          <w:instrText xml:space="preserve"> PAGEREF _Toc523243827 \h </w:instrText>
        </w:r>
        <w:r w:rsidR="00B50748">
          <w:rPr>
            <w:noProof/>
          </w:rPr>
        </w:r>
        <w:r w:rsidR="00B50748">
          <w:rPr>
            <w:noProof/>
          </w:rPr>
          <w:fldChar w:fldCharType="separate"/>
        </w:r>
        <w:r w:rsidR="00E2242D">
          <w:rPr>
            <w:noProof/>
          </w:rPr>
          <w:t>60</w:t>
        </w:r>
        <w:r w:rsidR="00B50748">
          <w:rPr>
            <w:noProof/>
          </w:rPr>
          <w:fldChar w:fldCharType="end"/>
        </w:r>
      </w:hyperlink>
    </w:p>
    <w:p w14:paraId="3D64E71E" w14:textId="77777777" w:rsidR="003E4D36" w:rsidRDefault="00F60BD9">
      <w:pPr>
        <w:pStyle w:val="11"/>
        <w:rPr>
          <w:rFonts w:asciiTheme="minorHAnsi" w:eastAsiaTheme="minorEastAsia" w:hAnsiTheme="minorHAnsi" w:cstheme="minorBidi"/>
          <w:noProof/>
          <w:szCs w:val="22"/>
        </w:rPr>
      </w:pPr>
      <w:hyperlink w:anchor="_Toc523243828" w:history="1">
        <w:r w:rsidR="00E729B5">
          <w:rPr>
            <w:rStyle w:val="af9"/>
            <w:noProof/>
          </w:rPr>
          <w:t>第十三部分</w:t>
        </w:r>
        <w:r w:rsidR="00E729B5">
          <w:rPr>
            <w:rStyle w:val="af9"/>
            <w:noProof/>
          </w:rPr>
          <w:t xml:space="preserve">  </w:t>
        </w:r>
        <w:r w:rsidR="00E729B5">
          <w:rPr>
            <w:rStyle w:val="af9"/>
            <w:noProof/>
          </w:rPr>
          <w:t>基金费用与税收</w:t>
        </w:r>
        <w:r w:rsidR="00E729B5">
          <w:rPr>
            <w:noProof/>
          </w:rPr>
          <w:tab/>
        </w:r>
        <w:r w:rsidR="00B50748">
          <w:rPr>
            <w:noProof/>
          </w:rPr>
          <w:fldChar w:fldCharType="begin"/>
        </w:r>
        <w:r w:rsidR="00E729B5">
          <w:rPr>
            <w:noProof/>
          </w:rPr>
          <w:instrText xml:space="preserve"> PAGEREF _Toc523243828 \h </w:instrText>
        </w:r>
        <w:r w:rsidR="00B50748">
          <w:rPr>
            <w:noProof/>
          </w:rPr>
        </w:r>
        <w:r w:rsidR="00B50748">
          <w:rPr>
            <w:noProof/>
          </w:rPr>
          <w:fldChar w:fldCharType="separate"/>
        </w:r>
        <w:r w:rsidR="00E2242D">
          <w:rPr>
            <w:noProof/>
          </w:rPr>
          <w:t>62</w:t>
        </w:r>
        <w:r w:rsidR="00B50748">
          <w:rPr>
            <w:noProof/>
          </w:rPr>
          <w:fldChar w:fldCharType="end"/>
        </w:r>
      </w:hyperlink>
    </w:p>
    <w:p w14:paraId="63033B32" w14:textId="77777777" w:rsidR="003E4D36" w:rsidRDefault="00F60BD9">
      <w:pPr>
        <w:pStyle w:val="11"/>
        <w:rPr>
          <w:rFonts w:asciiTheme="minorHAnsi" w:eastAsiaTheme="minorEastAsia" w:hAnsiTheme="minorHAnsi" w:cstheme="minorBidi"/>
          <w:noProof/>
          <w:szCs w:val="22"/>
        </w:rPr>
      </w:pPr>
      <w:hyperlink w:anchor="_Toc523243829" w:history="1">
        <w:r w:rsidR="00E729B5">
          <w:rPr>
            <w:rStyle w:val="af9"/>
            <w:noProof/>
          </w:rPr>
          <w:t>第十四部分</w:t>
        </w:r>
        <w:r w:rsidR="00E729B5">
          <w:rPr>
            <w:rStyle w:val="af9"/>
            <w:noProof/>
          </w:rPr>
          <w:t xml:space="preserve">  </w:t>
        </w:r>
        <w:r w:rsidR="00E729B5">
          <w:rPr>
            <w:rStyle w:val="af9"/>
            <w:noProof/>
          </w:rPr>
          <w:t>基金的会计与审计</w:t>
        </w:r>
        <w:r w:rsidR="00E729B5">
          <w:rPr>
            <w:noProof/>
          </w:rPr>
          <w:tab/>
        </w:r>
        <w:r w:rsidR="00B50748">
          <w:rPr>
            <w:noProof/>
          </w:rPr>
          <w:fldChar w:fldCharType="begin"/>
        </w:r>
        <w:r w:rsidR="00E729B5">
          <w:rPr>
            <w:noProof/>
          </w:rPr>
          <w:instrText xml:space="preserve"> PAGEREF _Toc523243829 \h </w:instrText>
        </w:r>
        <w:r w:rsidR="00B50748">
          <w:rPr>
            <w:noProof/>
          </w:rPr>
        </w:r>
        <w:r w:rsidR="00B50748">
          <w:rPr>
            <w:noProof/>
          </w:rPr>
          <w:fldChar w:fldCharType="separate"/>
        </w:r>
        <w:r w:rsidR="00E2242D">
          <w:rPr>
            <w:noProof/>
          </w:rPr>
          <w:t>65</w:t>
        </w:r>
        <w:r w:rsidR="00B50748">
          <w:rPr>
            <w:noProof/>
          </w:rPr>
          <w:fldChar w:fldCharType="end"/>
        </w:r>
      </w:hyperlink>
    </w:p>
    <w:p w14:paraId="0E02CA14" w14:textId="77777777" w:rsidR="003E4D36" w:rsidRDefault="00F60BD9">
      <w:pPr>
        <w:pStyle w:val="11"/>
        <w:rPr>
          <w:rFonts w:asciiTheme="minorHAnsi" w:eastAsiaTheme="minorEastAsia" w:hAnsiTheme="minorHAnsi" w:cstheme="minorBidi"/>
          <w:noProof/>
          <w:szCs w:val="22"/>
        </w:rPr>
      </w:pPr>
      <w:hyperlink w:anchor="_Toc523243830" w:history="1">
        <w:r w:rsidR="00E729B5">
          <w:rPr>
            <w:rStyle w:val="af9"/>
            <w:noProof/>
          </w:rPr>
          <w:t>第十五部分</w:t>
        </w:r>
        <w:r w:rsidR="00E729B5">
          <w:rPr>
            <w:rStyle w:val="af9"/>
            <w:noProof/>
          </w:rPr>
          <w:t xml:space="preserve">  </w:t>
        </w:r>
        <w:r w:rsidR="00E729B5">
          <w:rPr>
            <w:rStyle w:val="af9"/>
            <w:noProof/>
          </w:rPr>
          <w:t>基金的信息披露</w:t>
        </w:r>
        <w:r w:rsidR="00E729B5">
          <w:rPr>
            <w:noProof/>
          </w:rPr>
          <w:tab/>
        </w:r>
        <w:r w:rsidR="00B50748">
          <w:rPr>
            <w:noProof/>
          </w:rPr>
          <w:fldChar w:fldCharType="begin"/>
        </w:r>
        <w:r w:rsidR="00E729B5">
          <w:rPr>
            <w:noProof/>
          </w:rPr>
          <w:instrText xml:space="preserve"> PAGEREF _Toc523243830 \h </w:instrText>
        </w:r>
        <w:r w:rsidR="00B50748">
          <w:rPr>
            <w:noProof/>
          </w:rPr>
        </w:r>
        <w:r w:rsidR="00B50748">
          <w:rPr>
            <w:noProof/>
          </w:rPr>
          <w:fldChar w:fldCharType="separate"/>
        </w:r>
        <w:r w:rsidR="00E2242D">
          <w:rPr>
            <w:noProof/>
          </w:rPr>
          <w:t>66</w:t>
        </w:r>
        <w:r w:rsidR="00B50748">
          <w:rPr>
            <w:noProof/>
          </w:rPr>
          <w:fldChar w:fldCharType="end"/>
        </w:r>
      </w:hyperlink>
    </w:p>
    <w:p w14:paraId="1C0F1DBC" w14:textId="77777777" w:rsidR="003E4D36" w:rsidRDefault="00F60BD9">
      <w:pPr>
        <w:pStyle w:val="11"/>
        <w:rPr>
          <w:rFonts w:asciiTheme="minorHAnsi" w:eastAsiaTheme="minorEastAsia" w:hAnsiTheme="minorHAnsi" w:cstheme="minorBidi"/>
          <w:noProof/>
          <w:szCs w:val="22"/>
        </w:rPr>
      </w:pPr>
      <w:hyperlink w:anchor="_Toc523243831" w:history="1">
        <w:r w:rsidR="00E729B5">
          <w:rPr>
            <w:rStyle w:val="af9"/>
            <w:noProof/>
          </w:rPr>
          <w:t>第十六部分</w:t>
        </w:r>
        <w:r w:rsidR="00E729B5">
          <w:rPr>
            <w:rStyle w:val="af9"/>
            <w:noProof/>
          </w:rPr>
          <w:t xml:space="preserve">  </w:t>
        </w:r>
        <w:r w:rsidR="00E729B5">
          <w:rPr>
            <w:rStyle w:val="af9"/>
            <w:noProof/>
          </w:rPr>
          <w:t>风险揭示</w:t>
        </w:r>
        <w:r w:rsidR="00E729B5">
          <w:rPr>
            <w:noProof/>
          </w:rPr>
          <w:tab/>
        </w:r>
        <w:r w:rsidR="00B50748">
          <w:rPr>
            <w:noProof/>
          </w:rPr>
          <w:fldChar w:fldCharType="begin"/>
        </w:r>
        <w:r w:rsidR="00E729B5">
          <w:rPr>
            <w:noProof/>
          </w:rPr>
          <w:instrText xml:space="preserve"> PAGEREF _Toc523243831 \h </w:instrText>
        </w:r>
        <w:r w:rsidR="00B50748">
          <w:rPr>
            <w:noProof/>
          </w:rPr>
        </w:r>
        <w:r w:rsidR="00B50748">
          <w:rPr>
            <w:noProof/>
          </w:rPr>
          <w:fldChar w:fldCharType="separate"/>
        </w:r>
        <w:r w:rsidR="00E2242D">
          <w:rPr>
            <w:noProof/>
          </w:rPr>
          <w:t>72</w:t>
        </w:r>
        <w:r w:rsidR="00B50748">
          <w:rPr>
            <w:noProof/>
          </w:rPr>
          <w:fldChar w:fldCharType="end"/>
        </w:r>
      </w:hyperlink>
    </w:p>
    <w:p w14:paraId="0AF47F2E" w14:textId="77777777" w:rsidR="003E4D36" w:rsidRDefault="00F60BD9">
      <w:pPr>
        <w:pStyle w:val="11"/>
        <w:rPr>
          <w:rFonts w:asciiTheme="minorHAnsi" w:eastAsiaTheme="minorEastAsia" w:hAnsiTheme="minorHAnsi" w:cstheme="minorBidi"/>
          <w:noProof/>
          <w:szCs w:val="22"/>
        </w:rPr>
      </w:pPr>
      <w:hyperlink w:anchor="_Toc523243832" w:history="1">
        <w:r w:rsidR="00E729B5">
          <w:rPr>
            <w:rStyle w:val="af9"/>
            <w:noProof/>
          </w:rPr>
          <w:t>第十七部分</w:t>
        </w:r>
        <w:r w:rsidR="00E729B5">
          <w:rPr>
            <w:rStyle w:val="af9"/>
            <w:noProof/>
          </w:rPr>
          <w:t xml:space="preserve">  </w:t>
        </w:r>
        <w:r w:rsidR="00E729B5">
          <w:rPr>
            <w:rStyle w:val="af9"/>
            <w:noProof/>
          </w:rPr>
          <w:t>基金合同的变更、终止与基金财产的清算</w:t>
        </w:r>
        <w:r w:rsidR="00E729B5">
          <w:rPr>
            <w:noProof/>
          </w:rPr>
          <w:tab/>
        </w:r>
        <w:r w:rsidR="00B50748">
          <w:rPr>
            <w:noProof/>
          </w:rPr>
          <w:fldChar w:fldCharType="begin"/>
        </w:r>
        <w:r w:rsidR="00E729B5">
          <w:rPr>
            <w:noProof/>
          </w:rPr>
          <w:instrText xml:space="preserve"> PAGEREF _Toc523243832 \h </w:instrText>
        </w:r>
        <w:r w:rsidR="00B50748">
          <w:rPr>
            <w:noProof/>
          </w:rPr>
        </w:r>
        <w:r w:rsidR="00B50748">
          <w:rPr>
            <w:noProof/>
          </w:rPr>
          <w:fldChar w:fldCharType="separate"/>
        </w:r>
        <w:r w:rsidR="00E2242D">
          <w:rPr>
            <w:noProof/>
          </w:rPr>
          <w:t>76</w:t>
        </w:r>
        <w:r w:rsidR="00B50748">
          <w:rPr>
            <w:noProof/>
          </w:rPr>
          <w:fldChar w:fldCharType="end"/>
        </w:r>
      </w:hyperlink>
    </w:p>
    <w:p w14:paraId="60BFBEEE" w14:textId="77777777" w:rsidR="003E4D36" w:rsidRDefault="00F60BD9">
      <w:pPr>
        <w:pStyle w:val="11"/>
        <w:rPr>
          <w:rFonts w:asciiTheme="minorHAnsi" w:eastAsiaTheme="minorEastAsia" w:hAnsiTheme="minorHAnsi" w:cstheme="minorBidi"/>
          <w:noProof/>
          <w:szCs w:val="22"/>
        </w:rPr>
      </w:pPr>
      <w:hyperlink w:anchor="_Toc523243833" w:history="1">
        <w:r w:rsidR="00E729B5">
          <w:rPr>
            <w:rStyle w:val="af9"/>
            <w:noProof/>
          </w:rPr>
          <w:t>第十八部分</w:t>
        </w:r>
        <w:r w:rsidR="00E729B5">
          <w:rPr>
            <w:rStyle w:val="af9"/>
            <w:noProof/>
          </w:rPr>
          <w:t xml:space="preserve">  </w:t>
        </w:r>
        <w:r w:rsidR="00E729B5">
          <w:rPr>
            <w:rStyle w:val="af9"/>
            <w:noProof/>
          </w:rPr>
          <w:t>基金合同的内容摘要</w:t>
        </w:r>
        <w:r w:rsidR="00E729B5">
          <w:rPr>
            <w:noProof/>
          </w:rPr>
          <w:tab/>
        </w:r>
        <w:r w:rsidR="00B50748">
          <w:rPr>
            <w:noProof/>
          </w:rPr>
          <w:fldChar w:fldCharType="begin"/>
        </w:r>
        <w:r w:rsidR="00E729B5">
          <w:rPr>
            <w:noProof/>
          </w:rPr>
          <w:instrText xml:space="preserve"> PAGEREF _Toc523243833 \h </w:instrText>
        </w:r>
        <w:r w:rsidR="00B50748">
          <w:rPr>
            <w:noProof/>
          </w:rPr>
        </w:r>
        <w:r w:rsidR="00B50748">
          <w:rPr>
            <w:noProof/>
          </w:rPr>
          <w:fldChar w:fldCharType="separate"/>
        </w:r>
        <w:r w:rsidR="00E2242D">
          <w:rPr>
            <w:noProof/>
          </w:rPr>
          <w:t>78</w:t>
        </w:r>
        <w:r w:rsidR="00B50748">
          <w:rPr>
            <w:noProof/>
          </w:rPr>
          <w:fldChar w:fldCharType="end"/>
        </w:r>
      </w:hyperlink>
    </w:p>
    <w:p w14:paraId="370CABA5" w14:textId="77777777" w:rsidR="003E4D36" w:rsidRDefault="00F60BD9">
      <w:pPr>
        <w:pStyle w:val="11"/>
        <w:rPr>
          <w:rFonts w:asciiTheme="minorHAnsi" w:eastAsiaTheme="minorEastAsia" w:hAnsiTheme="minorHAnsi" w:cstheme="minorBidi"/>
          <w:noProof/>
          <w:szCs w:val="22"/>
        </w:rPr>
      </w:pPr>
      <w:hyperlink w:anchor="_Toc523243834" w:history="1">
        <w:r w:rsidR="00E729B5">
          <w:rPr>
            <w:rStyle w:val="af9"/>
            <w:noProof/>
          </w:rPr>
          <w:t>第十九部分</w:t>
        </w:r>
        <w:r w:rsidR="00E729B5">
          <w:rPr>
            <w:rStyle w:val="af9"/>
            <w:noProof/>
          </w:rPr>
          <w:t xml:space="preserve">  </w:t>
        </w:r>
        <w:r w:rsidR="00E729B5">
          <w:rPr>
            <w:rStyle w:val="af9"/>
            <w:noProof/>
          </w:rPr>
          <w:t>基金托管协议的内容摘要</w:t>
        </w:r>
        <w:r w:rsidR="00E729B5">
          <w:rPr>
            <w:noProof/>
          </w:rPr>
          <w:tab/>
        </w:r>
        <w:r w:rsidR="00B50748">
          <w:rPr>
            <w:noProof/>
          </w:rPr>
          <w:fldChar w:fldCharType="begin"/>
        </w:r>
        <w:r w:rsidR="00E729B5">
          <w:rPr>
            <w:noProof/>
          </w:rPr>
          <w:instrText xml:space="preserve"> PAGEREF _Toc523243834 \h </w:instrText>
        </w:r>
        <w:r w:rsidR="00B50748">
          <w:rPr>
            <w:noProof/>
          </w:rPr>
        </w:r>
        <w:r w:rsidR="00B50748">
          <w:rPr>
            <w:noProof/>
          </w:rPr>
          <w:fldChar w:fldCharType="separate"/>
        </w:r>
        <w:r w:rsidR="00E2242D">
          <w:rPr>
            <w:noProof/>
          </w:rPr>
          <w:t>94</w:t>
        </w:r>
        <w:r w:rsidR="00B50748">
          <w:rPr>
            <w:noProof/>
          </w:rPr>
          <w:fldChar w:fldCharType="end"/>
        </w:r>
      </w:hyperlink>
    </w:p>
    <w:p w14:paraId="7C21A417" w14:textId="77777777" w:rsidR="003E4D36" w:rsidRDefault="00F60BD9">
      <w:pPr>
        <w:pStyle w:val="11"/>
        <w:rPr>
          <w:rFonts w:asciiTheme="minorHAnsi" w:eastAsiaTheme="minorEastAsia" w:hAnsiTheme="minorHAnsi" w:cstheme="minorBidi"/>
          <w:noProof/>
          <w:szCs w:val="22"/>
        </w:rPr>
      </w:pPr>
      <w:hyperlink w:anchor="_Toc523243835" w:history="1">
        <w:r w:rsidR="00E729B5">
          <w:rPr>
            <w:rStyle w:val="af9"/>
            <w:noProof/>
          </w:rPr>
          <w:t>第二十部分</w:t>
        </w:r>
        <w:r w:rsidR="00E729B5">
          <w:rPr>
            <w:rStyle w:val="af9"/>
            <w:noProof/>
          </w:rPr>
          <w:t xml:space="preserve">  </w:t>
        </w:r>
        <w:r w:rsidR="00E729B5">
          <w:rPr>
            <w:rStyle w:val="af9"/>
            <w:noProof/>
          </w:rPr>
          <w:t>对基金份额持有人的服务</w:t>
        </w:r>
        <w:r w:rsidR="00E729B5">
          <w:rPr>
            <w:noProof/>
          </w:rPr>
          <w:tab/>
        </w:r>
        <w:r w:rsidR="00B50748">
          <w:rPr>
            <w:noProof/>
          </w:rPr>
          <w:fldChar w:fldCharType="begin"/>
        </w:r>
        <w:r w:rsidR="00E729B5">
          <w:rPr>
            <w:noProof/>
          </w:rPr>
          <w:instrText xml:space="preserve"> PAGEREF _Toc523243835 \h </w:instrText>
        </w:r>
        <w:r w:rsidR="00B50748">
          <w:rPr>
            <w:noProof/>
          </w:rPr>
        </w:r>
        <w:r w:rsidR="00B50748">
          <w:rPr>
            <w:noProof/>
          </w:rPr>
          <w:fldChar w:fldCharType="separate"/>
        </w:r>
        <w:r w:rsidR="00E2242D">
          <w:rPr>
            <w:noProof/>
          </w:rPr>
          <w:t>108</w:t>
        </w:r>
        <w:r w:rsidR="00B50748">
          <w:rPr>
            <w:noProof/>
          </w:rPr>
          <w:fldChar w:fldCharType="end"/>
        </w:r>
      </w:hyperlink>
    </w:p>
    <w:p w14:paraId="31A10DAD" w14:textId="77777777" w:rsidR="003E4D36" w:rsidRDefault="00F60BD9">
      <w:pPr>
        <w:pStyle w:val="11"/>
        <w:rPr>
          <w:rFonts w:asciiTheme="minorHAnsi" w:eastAsiaTheme="minorEastAsia" w:hAnsiTheme="minorHAnsi" w:cstheme="minorBidi"/>
          <w:noProof/>
          <w:szCs w:val="22"/>
        </w:rPr>
      </w:pPr>
      <w:hyperlink w:anchor="_Toc523243836" w:history="1">
        <w:r w:rsidR="00E729B5">
          <w:rPr>
            <w:rStyle w:val="af9"/>
            <w:noProof/>
          </w:rPr>
          <w:t>第二十一部分</w:t>
        </w:r>
        <w:r w:rsidR="00E729B5">
          <w:rPr>
            <w:rStyle w:val="af9"/>
            <w:noProof/>
          </w:rPr>
          <w:t xml:space="preserve">  </w:t>
        </w:r>
        <w:r w:rsidR="00E729B5">
          <w:rPr>
            <w:rStyle w:val="af9"/>
            <w:noProof/>
          </w:rPr>
          <w:t>其他应披露事项</w:t>
        </w:r>
        <w:r w:rsidR="00E729B5">
          <w:rPr>
            <w:noProof/>
          </w:rPr>
          <w:tab/>
        </w:r>
        <w:r w:rsidR="00B50748">
          <w:rPr>
            <w:noProof/>
          </w:rPr>
          <w:fldChar w:fldCharType="begin"/>
        </w:r>
        <w:r w:rsidR="00E729B5">
          <w:rPr>
            <w:noProof/>
          </w:rPr>
          <w:instrText xml:space="preserve"> PAGEREF _Toc523243836 \h </w:instrText>
        </w:r>
        <w:r w:rsidR="00B50748">
          <w:rPr>
            <w:noProof/>
          </w:rPr>
        </w:r>
        <w:r w:rsidR="00B50748">
          <w:rPr>
            <w:noProof/>
          </w:rPr>
          <w:fldChar w:fldCharType="separate"/>
        </w:r>
        <w:r w:rsidR="00E2242D">
          <w:rPr>
            <w:noProof/>
          </w:rPr>
          <w:t>110</w:t>
        </w:r>
        <w:r w:rsidR="00B50748">
          <w:rPr>
            <w:noProof/>
          </w:rPr>
          <w:fldChar w:fldCharType="end"/>
        </w:r>
      </w:hyperlink>
    </w:p>
    <w:p w14:paraId="0A96817D" w14:textId="77777777" w:rsidR="003E4D36" w:rsidRDefault="00F60BD9">
      <w:pPr>
        <w:pStyle w:val="11"/>
        <w:rPr>
          <w:rFonts w:asciiTheme="minorHAnsi" w:eastAsiaTheme="minorEastAsia" w:hAnsiTheme="minorHAnsi" w:cstheme="minorBidi"/>
          <w:noProof/>
          <w:szCs w:val="22"/>
        </w:rPr>
      </w:pPr>
      <w:hyperlink w:anchor="_Toc523243837" w:history="1">
        <w:r w:rsidR="00E729B5">
          <w:rPr>
            <w:rStyle w:val="af9"/>
            <w:noProof/>
          </w:rPr>
          <w:t>第二十二部分</w:t>
        </w:r>
        <w:r w:rsidR="00E729B5">
          <w:rPr>
            <w:rStyle w:val="af9"/>
            <w:noProof/>
          </w:rPr>
          <w:t xml:space="preserve">  </w:t>
        </w:r>
        <w:r w:rsidR="00E729B5">
          <w:rPr>
            <w:rStyle w:val="af9"/>
            <w:noProof/>
          </w:rPr>
          <w:t>招募说明书存放及查阅方式</w:t>
        </w:r>
        <w:r w:rsidR="00E729B5">
          <w:rPr>
            <w:noProof/>
          </w:rPr>
          <w:tab/>
        </w:r>
        <w:r w:rsidR="00B50748">
          <w:rPr>
            <w:noProof/>
          </w:rPr>
          <w:fldChar w:fldCharType="begin"/>
        </w:r>
        <w:r w:rsidR="00E729B5">
          <w:rPr>
            <w:noProof/>
          </w:rPr>
          <w:instrText xml:space="preserve"> PAGEREF _Toc523243837 \h </w:instrText>
        </w:r>
        <w:r w:rsidR="00B50748">
          <w:rPr>
            <w:noProof/>
          </w:rPr>
        </w:r>
        <w:r w:rsidR="00B50748">
          <w:rPr>
            <w:noProof/>
          </w:rPr>
          <w:fldChar w:fldCharType="separate"/>
        </w:r>
        <w:r w:rsidR="00E2242D">
          <w:rPr>
            <w:noProof/>
          </w:rPr>
          <w:t>112</w:t>
        </w:r>
        <w:r w:rsidR="00B50748">
          <w:rPr>
            <w:noProof/>
          </w:rPr>
          <w:fldChar w:fldCharType="end"/>
        </w:r>
      </w:hyperlink>
    </w:p>
    <w:p w14:paraId="4AF25181" w14:textId="77777777" w:rsidR="003E4D36" w:rsidRDefault="00F60BD9">
      <w:pPr>
        <w:pStyle w:val="11"/>
        <w:rPr>
          <w:rFonts w:asciiTheme="minorHAnsi" w:eastAsiaTheme="minorEastAsia" w:hAnsiTheme="minorHAnsi" w:cstheme="minorBidi"/>
          <w:noProof/>
          <w:szCs w:val="22"/>
        </w:rPr>
      </w:pPr>
      <w:hyperlink w:anchor="_Toc523243838" w:history="1">
        <w:r w:rsidR="00E729B5">
          <w:rPr>
            <w:rStyle w:val="af9"/>
            <w:noProof/>
          </w:rPr>
          <w:t>第二十三部分</w:t>
        </w:r>
        <w:r w:rsidR="00E729B5">
          <w:rPr>
            <w:rStyle w:val="af9"/>
            <w:noProof/>
          </w:rPr>
          <w:t xml:space="preserve">  </w:t>
        </w:r>
        <w:r w:rsidR="00E729B5">
          <w:rPr>
            <w:rStyle w:val="af9"/>
            <w:noProof/>
          </w:rPr>
          <w:t>备查文件</w:t>
        </w:r>
        <w:r w:rsidR="00E729B5">
          <w:rPr>
            <w:noProof/>
          </w:rPr>
          <w:tab/>
        </w:r>
        <w:r w:rsidR="00B50748">
          <w:rPr>
            <w:noProof/>
          </w:rPr>
          <w:fldChar w:fldCharType="begin"/>
        </w:r>
        <w:r w:rsidR="00E729B5">
          <w:rPr>
            <w:noProof/>
          </w:rPr>
          <w:instrText xml:space="preserve"> PAGEREF _Toc523243838 \h </w:instrText>
        </w:r>
        <w:r w:rsidR="00B50748">
          <w:rPr>
            <w:noProof/>
          </w:rPr>
        </w:r>
        <w:r w:rsidR="00B50748">
          <w:rPr>
            <w:noProof/>
          </w:rPr>
          <w:fldChar w:fldCharType="separate"/>
        </w:r>
        <w:r w:rsidR="00E2242D">
          <w:rPr>
            <w:noProof/>
          </w:rPr>
          <w:t>113</w:t>
        </w:r>
        <w:r w:rsidR="00B50748">
          <w:rPr>
            <w:noProof/>
          </w:rPr>
          <w:fldChar w:fldCharType="end"/>
        </w:r>
      </w:hyperlink>
    </w:p>
    <w:p w14:paraId="4D2DAB70" w14:textId="77777777" w:rsidR="003E4D36" w:rsidRDefault="00B50748">
      <w:r>
        <w:fldChar w:fldCharType="end"/>
      </w:r>
      <w:bookmarkStart w:id="32" w:name="_Toc416264537"/>
      <w:bookmarkStart w:id="33" w:name="_Toc263092309"/>
      <w:bookmarkStart w:id="34" w:name="_Toc819"/>
      <w:bookmarkStart w:id="35" w:name="_Toc15067"/>
      <w:bookmarkStart w:id="36" w:name="_Toc24860"/>
      <w:bookmarkStart w:id="37" w:name="_Toc258829399"/>
      <w:bookmarkStart w:id="38" w:name="_Toc19592"/>
      <w:bookmarkStart w:id="39" w:name="_Toc3224"/>
      <w:bookmarkStart w:id="40" w:name="_Toc352229747"/>
      <w:bookmarkStart w:id="41" w:name="_Toc2465"/>
      <w:bookmarkStart w:id="42" w:name="_Toc13020"/>
      <w:bookmarkStart w:id="43" w:name="_Toc21301"/>
      <w:bookmarkStart w:id="44" w:name="_Toc6617"/>
      <w:bookmarkStart w:id="45" w:name="_Toc31551"/>
      <w:bookmarkStart w:id="46" w:name="_Toc2286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C16BEE7" w14:textId="77777777" w:rsidR="003E4D36" w:rsidRDefault="00E729B5">
      <w:pPr>
        <w:tabs>
          <w:tab w:val="left" w:pos="900"/>
        </w:tabs>
      </w:pPr>
      <w:r>
        <w:tab/>
      </w:r>
    </w:p>
    <w:p w14:paraId="3FA68E3E" w14:textId="77777777" w:rsidR="003E4D36" w:rsidRDefault="00E729B5">
      <w:pPr>
        <w:tabs>
          <w:tab w:val="left" w:pos="900"/>
        </w:tabs>
        <w:sectPr w:rsidR="003E4D36">
          <w:pgSz w:w="11906" w:h="16838"/>
          <w:pgMar w:top="1440" w:right="1800" w:bottom="1440" w:left="1800" w:header="851" w:footer="992" w:gutter="0"/>
          <w:pgNumType w:start="1" w:chapStyle="1"/>
          <w:cols w:space="720"/>
          <w:docGrid w:type="lines" w:linePitch="312"/>
        </w:sectPr>
      </w:pPr>
      <w:r>
        <w:tab/>
      </w:r>
    </w:p>
    <w:p w14:paraId="73ABB0C5" w14:textId="77777777" w:rsidR="003E4D36" w:rsidRDefault="00E729B5">
      <w:pPr>
        <w:pStyle w:val="1"/>
        <w:jc w:val="center"/>
        <w:rPr>
          <w:sz w:val="30"/>
          <w:szCs w:val="30"/>
        </w:rPr>
      </w:pPr>
      <w:bookmarkStart w:id="47" w:name="_Toc523243816"/>
      <w:r>
        <w:rPr>
          <w:rFonts w:hint="eastAsia"/>
          <w:sz w:val="30"/>
          <w:szCs w:val="30"/>
        </w:rPr>
        <w:t>第一部分</w:t>
      </w:r>
      <w:r>
        <w:rPr>
          <w:sz w:val="30"/>
          <w:szCs w:val="30"/>
        </w:rPr>
        <w:t xml:space="preserve">  </w:t>
      </w:r>
      <w:r>
        <w:rPr>
          <w:rFonts w:hint="eastAsia"/>
          <w:sz w:val="30"/>
          <w:szCs w:val="30"/>
        </w:rPr>
        <w:t>绪言</w:t>
      </w:r>
      <w:bookmarkEnd w:id="32"/>
      <w:bookmarkEnd w:id="33"/>
      <w:bookmarkEnd w:id="47"/>
    </w:p>
    <w:p w14:paraId="1CA96403"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鑫灵活配置混合型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管理规定》”）以及《富荣福鑫灵活配置混合型证券投资基金基金合同》（以下简称“基金合同”）编写。</w:t>
      </w:r>
    </w:p>
    <w:p w14:paraId="296E970A"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2A52D35"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富荣福鑫灵活配置混合型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65C4042C"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2BE0F57C" w14:textId="77777777" w:rsidR="003E4D36" w:rsidRDefault="00E729B5">
      <w:pPr>
        <w:widowControl/>
        <w:jc w:val="left"/>
        <w:rPr>
          <w:rFonts w:asciiTheme="minorEastAsia" w:hAnsiTheme="minorEastAsia" w:cs="Arial"/>
          <w:sz w:val="24"/>
          <w:szCs w:val="24"/>
        </w:rPr>
      </w:pPr>
      <w:r>
        <w:rPr>
          <w:rFonts w:asciiTheme="minorEastAsia" w:hAnsiTheme="minorEastAsia" w:cs="Arial"/>
          <w:sz w:val="24"/>
          <w:szCs w:val="24"/>
        </w:rPr>
        <w:br w:type="page"/>
      </w:r>
    </w:p>
    <w:p w14:paraId="7036664B" w14:textId="77777777" w:rsidR="003E4D36" w:rsidRDefault="00E729B5">
      <w:pPr>
        <w:pStyle w:val="1"/>
        <w:jc w:val="center"/>
        <w:rPr>
          <w:sz w:val="30"/>
          <w:szCs w:val="30"/>
        </w:rPr>
      </w:pPr>
      <w:bookmarkStart w:id="48" w:name="_Toc523243817"/>
      <w:bookmarkStart w:id="49" w:name="_Toc18631"/>
      <w:bookmarkStart w:id="50" w:name="_Toc5246"/>
      <w:bookmarkStart w:id="51" w:name="_Toc733"/>
      <w:bookmarkStart w:id="52" w:name="_Toc20318"/>
      <w:bookmarkStart w:id="53" w:name="_Toc6683"/>
      <w:bookmarkStart w:id="54" w:name="_Toc352229748"/>
      <w:bookmarkStart w:id="55" w:name="_Toc24571"/>
      <w:bookmarkStart w:id="56" w:name="_Toc13288"/>
      <w:bookmarkStart w:id="57" w:name="_Toc22708"/>
      <w:bookmarkStart w:id="58" w:name="_Toc6149"/>
      <w:bookmarkStart w:id="59" w:name="_Toc20627"/>
      <w:bookmarkStart w:id="60" w:name="_Toc545"/>
      <w:bookmarkStart w:id="61" w:name="_Toc233456272"/>
      <w:bookmarkStart w:id="62"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r>
        <w:rPr>
          <w:rFonts w:hint="eastAsia"/>
          <w:sz w:val="30"/>
          <w:szCs w:val="30"/>
        </w:rPr>
        <w:t>第二部分</w:t>
      </w:r>
      <w:r>
        <w:rPr>
          <w:sz w:val="30"/>
          <w:szCs w:val="30"/>
        </w:rPr>
        <w:t xml:space="preserve">  </w:t>
      </w:r>
      <w:r>
        <w:rPr>
          <w:rFonts w:hint="eastAsia"/>
          <w:sz w:val="30"/>
          <w:szCs w:val="30"/>
        </w:rPr>
        <w:t>释义</w:t>
      </w:r>
      <w:bookmarkEnd w:id="48"/>
    </w:p>
    <w:p w14:paraId="71FF39B0"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在本招募说明书中，除非文意另有所指，下列词语或简称具有如下含义：</w:t>
      </w:r>
    </w:p>
    <w:p w14:paraId="67550B3F"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、基金或本基金：指富荣福鑫灵活配置混合型证券投资基金</w:t>
      </w:r>
    </w:p>
    <w:p w14:paraId="449D68E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、基金管理人：指富荣基金管理有限公司</w:t>
      </w:r>
    </w:p>
    <w:p w14:paraId="65CE0071"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、基金托管人：指平安银行股份有限公司</w:t>
      </w:r>
    </w:p>
    <w:p w14:paraId="2AF3D46E"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、基金合同：指《富荣福鑫灵活配置混合型证券投资基金基金合同》及对基金合同的任何有效修订和补充</w:t>
      </w:r>
    </w:p>
    <w:p w14:paraId="6729509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、托管协议：指基金管理人与基金托管人就本基金签订之《富荣福鑫灵活配置混合型证券投资基金托管协议》及对该托管协议的任何有效修订和补充</w:t>
      </w:r>
    </w:p>
    <w:p w14:paraId="37054F0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6</w:t>
      </w:r>
      <w:r>
        <w:rPr>
          <w:rFonts w:asciiTheme="minorEastAsia" w:hAnsiTheme="minorEastAsia" w:cs="Times New Roman" w:hint="eastAsia"/>
          <w:sz w:val="24"/>
          <w:szCs w:val="24"/>
        </w:rPr>
        <w:t>、招募说明书或本招募说明书：指《富荣福鑫灵活配置混合型证券投资基金招募说明书》及其定期的更新</w:t>
      </w:r>
    </w:p>
    <w:p w14:paraId="61B6874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7</w:t>
      </w:r>
      <w:r>
        <w:rPr>
          <w:rFonts w:asciiTheme="minorEastAsia" w:hAnsiTheme="minorEastAsia" w:cs="Times New Roman" w:hint="eastAsia"/>
          <w:sz w:val="24"/>
          <w:szCs w:val="24"/>
        </w:rPr>
        <w:t>、基金份额发售公告：指《富荣福鑫灵活配置混合型证券投资基金基金份额发售公告》</w:t>
      </w:r>
    </w:p>
    <w:p w14:paraId="32709BAA"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8</w:t>
      </w:r>
      <w:r>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25109FA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9</w:t>
      </w:r>
      <w:r>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09CA7E4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10</w:t>
      </w:r>
      <w:r>
        <w:rPr>
          <w:rFonts w:asciiTheme="minorEastAsia" w:hAnsiTheme="minorEastAsia" w:cs="Times New Roman" w:hint="eastAsia"/>
          <w:sz w:val="24"/>
          <w:szCs w:val="24"/>
        </w:rPr>
        <w:t>、《销售办法》：指中国证监会</w:t>
      </w:r>
      <w:r>
        <w:rPr>
          <w:rFonts w:asciiTheme="minorEastAsia" w:hAnsiTheme="minorEastAsia" w:cs="Times New Roman"/>
          <w:sz w:val="24"/>
          <w:szCs w:val="24"/>
        </w:rPr>
        <w:t>2013</w:t>
      </w:r>
      <w:r>
        <w:rPr>
          <w:rFonts w:asciiTheme="minorEastAsia" w:hAnsiTheme="minorEastAsia" w:cs="Times New Roman" w:hint="eastAsia"/>
          <w:sz w:val="24"/>
          <w:szCs w:val="24"/>
        </w:rPr>
        <w:t>年</w:t>
      </w:r>
      <w:r>
        <w:rPr>
          <w:rFonts w:asciiTheme="minorEastAsia" w:hAnsiTheme="minorEastAsia" w:cs="Times New Roman"/>
          <w:sz w:val="24"/>
          <w:szCs w:val="24"/>
        </w:rPr>
        <w:t>3</w:t>
      </w:r>
      <w:r>
        <w:rPr>
          <w:rFonts w:asciiTheme="minorEastAsia" w:hAnsiTheme="minorEastAsia" w:cs="Times New Roman" w:hint="eastAsia"/>
          <w:sz w:val="24"/>
          <w:szCs w:val="24"/>
        </w:rPr>
        <w:t>月</w:t>
      </w:r>
      <w:r>
        <w:rPr>
          <w:rFonts w:asciiTheme="minorEastAsia" w:hAnsiTheme="minorEastAsia" w:cs="Times New Roman"/>
          <w:sz w:val="24"/>
          <w:szCs w:val="24"/>
        </w:rPr>
        <w:t>15</w:t>
      </w:r>
      <w:r>
        <w:rPr>
          <w:rFonts w:asciiTheme="minorEastAsia" w:hAnsiTheme="minorEastAsia" w:cs="Times New Roman" w:hint="eastAsia"/>
          <w:sz w:val="24"/>
          <w:szCs w:val="24"/>
        </w:rPr>
        <w:t>日颁布、同年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日实施的《证券投资基金销售管理办法》及颁布机关对其不时做出的修订</w:t>
      </w:r>
    </w:p>
    <w:p w14:paraId="385C0A4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11</w:t>
      </w:r>
      <w:r>
        <w:rPr>
          <w:rFonts w:asciiTheme="minorEastAsia" w:hAnsiTheme="minorEastAsia" w:cs="Times New Roman" w:hint="eastAsia"/>
          <w:sz w:val="24"/>
          <w:szCs w:val="24"/>
        </w:rPr>
        <w:t>、《信息披露办法》：指中国证监会</w:t>
      </w:r>
      <w:r>
        <w:rPr>
          <w:rFonts w:asciiTheme="minorEastAsia" w:hAnsiTheme="minorEastAsia" w:cs="Times New Roman"/>
          <w:sz w:val="24"/>
          <w:szCs w:val="24"/>
        </w:rPr>
        <w:t>2004</w:t>
      </w:r>
      <w:r>
        <w:rPr>
          <w:rFonts w:asciiTheme="minorEastAsia" w:hAnsiTheme="minorEastAsia" w:cs="Times New Roman" w:hint="eastAsia"/>
          <w:sz w:val="24"/>
          <w:szCs w:val="24"/>
        </w:rPr>
        <w:t>年</w:t>
      </w:r>
      <w:r>
        <w:rPr>
          <w:rFonts w:asciiTheme="minorEastAsia" w:hAnsiTheme="minorEastAsia" w:cs="Times New Roman"/>
          <w:sz w:val="24"/>
          <w:szCs w:val="24"/>
        </w:rPr>
        <w:t>6</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日颁布、同年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1</w:t>
      </w:r>
      <w:r>
        <w:rPr>
          <w:rFonts w:asciiTheme="minorEastAsia" w:hAnsiTheme="minorEastAsia" w:cs="Times New Roman" w:hint="eastAsia"/>
          <w:sz w:val="24"/>
          <w:szCs w:val="24"/>
        </w:rPr>
        <w:t>日实施的《证券投资基金信息披露管理办法》及颁布机关对其不时做出的修订</w:t>
      </w:r>
    </w:p>
    <w:p w14:paraId="3E02B8AE"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12</w:t>
      </w:r>
      <w:r>
        <w:rPr>
          <w:rFonts w:asciiTheme="minorEastAsia" w:hAnsiTheme="minorEastAsia" w:cs="Times New Roman" w:hint="eastAsia"/>
          <w:sz w:val="24"/>
          <w:szCs w:val="24"/>
        </w:rPr>
        <w:t>、《运作办法》：指中国证监会</w:t>
      </w:r>
      <w:r>
        <w:rPr>
          <w:rFonts w:asciiTheme="minorEastAsia" w:hAnsiTheme="minorEastAsia" w:cs="Times New Roman"/>
          <w:sz w:val="24"/>
          <w:szCs w:val="24"/>
        </w:rPr>
        <w:t>2014</w:t>
      </w:r>
      <w:r>
        <w:rPr>
          <w:rFonts w:asciiTheme="minorEastAsia" w:hAnsiTheme="minorEastAsia" w:cs="Times New Roman" w:hint="eastAsia"/>
          <w:sz w:val="24"/>
          <w:szCs w:val="24"/>
        </w:rPr>
        <w:t>年</w:t>
      </w:r>
      <w:r>
        <w:rPr>
          <w:rFonts w:asciiTheme="minorEastAsia" w:hAnsiTheme="minorEastAsia" w:cs="Times New Roman"/>
          <w:sz w:val="24"/>
          <w:szCs w:val="24"/>
        </w:rPr>
        <w:t>7</w:t>
      </w:r>
      <w:r>
        <w:rPr>
          <w:rFonts w:asciiTheme="minorEastAsia" w:hAnsiTheme="minorEastAsia" w:cs="Times New Roman" w:hint="eastAsia"/>
          <w:sz w:val="24"/>
          <w:szCs w:val="24"/>
        </w:rPr>
        <w:t>月</w:t>
      </w:r>
      <w:r>
        <w:rPr>
          <w:rFonts w:asciiTheme="minorEastAsia" w:hAnsiTheme="minorEastAsia" w:cs="Times New Roman"/>
          <w:sz w:val="24"/>
          <w:szCs w:val="24"/>
        </w:rPr>
        <w:t>7</w:t>
      </w:r>
      <w:r>
        <w:rPr>
          <w:rFonts w:asciiTheme="minorEastAsia" w:hAnsiTheme="minorEastAsia" w:cs="Times New Roman" w:hint="eastAsia"/>
          <w:sz w:val="24"/>
          <w:szCs w:val="24"/>
        </w:rPr>
        <w:t>日颁布、同年</w:t>
      </w:r>
      <w:r>
        <w:rPr>
          <w:rFonts w:asciiTheme="minorEastAsia" w:hAnsiTheme="minorEastAsia" w:cs="Times New Roman"/>
          <w:sz w:val="24"/>
          <w:szCs w:val="24"/>
        </w:rPr>
        <w:t>8</w:t>
      </w:r>
      <w:r>
        <w:rPr>
          <w:rFonts w:asciiTheme="minorEastAsia" w:hAnsiTheme="minorEastAsia" w:cs="Times New Roman" w:hint="eastAsia"/>
          <w:sz w:val="24"/>
          <w:szCs w:val="24"/>
        </w:rPr>
        <w:t>月</w:t>
      </w:r>
      <w:r>
        <w:rPr>
          <w:rFonts w:asciiTheme="minorEastAsia" w:hAnsiTheme="minorEastAsia" w:cs="Times New Roman"/>
          <w:sz w:val="24"/>
          <w:szCs w:val="24"/>
        </w:rPr>
        <w:t>8</w:t>
      </w:r>
      <w:r>
        <w:rPr>
          <w:rFonts w:asciiTheme="minorEastAsia" w:hAnsiTheme="minorEastAsia" w:cs="Times New Roman" w:hint="eastAsia"/>
          <w:sz w:val="24"/>
          <w:szCs w:val="24"/>
        </w:rPr>
        <w:t>日实施的《公开募集证券投资基金运作管理办法》及颁布机关对其不时做出的修订</w:t>
      </w:r>
    </w:p>
    <w:p w14:paraId="0973CD39"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13、《管理规定》：指中国证监会2017年8月31日颁布、同年10月1日实施的《公开募集开放式证券投资基金流动性风险管理规定》及颁布机关对其不时做出的修订</w:t>
      </w:r>
    </w:p>
    <w:p w14:paraId="3A94A74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4、中国证监会：指中国证券监督管理委员会</w:t>
      </w:r>
    </w:p>
    <w:p w14:paraId="73E2F329" w14:textId="21523408"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5、银行业监督管理机构：指中国人民银行和</w:t>
      </w:r>
      <w:r>
        <w:rPr>
          <w:rFonts w:asciiTheme="minorEastAsia" w:hAnsiTheme="minorEastAsia" w:cs="Times New Roman"/>
          <w:sz w:val="24"/>
          <w:szCs w:val="24"/>
        </w:rPr>
        <w:t>/</w:t>
      </w:r>
      <w:r>
        <w:rPr>
          <w:rFonts w:asciiTheme="minorEastAsia" w:hAnsiTheme="minorEastAsia" w:cs="Times New Roman" w:hint="eastAsia"/>
          <w:sz w:val="24"/>
          <w:szCs w:val="24"/>
        </w:rPr>
        <w:t>或</w:t>
      </w:r>
      <w:r w:rsidR="00150907">
        <w:rPr>
          <w:rFonts w:asciiTheme="minorEastAsia" w:hAnsiTheme="minorEastAsia" w:cs="Times New Roman" w:hint="eastAsia"/>
          <w:sz w:val="24"/>
          <w:szCs w:val="24"/>
        </w:rPr>
        <w:t>中国银行保险监督管理委员会</w:t>
      </w:r>
    </w:p>
    <w:p w14:paraId="649762F4"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6、基金合同当事人：指受基金合同约束，根据基金合同享有权利并承担义务的法律主体，包括基金管理人、基金托管人和基金份额持有人</w:t>
      </w:r>
    </w:p>
    <w:p w14:paraId="1EBC1C9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7、个人投资者：指依据有关法律法规规定可投资于证券投资基金的自然人</w:t>
      </w:r>
    </w:p>
    <w:p w14:paraId="31A24AB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8、机构投资者：指依法可以投资证券投资基金的、在中华人民共和国境内合法登记并存续或经有关政府部门批准设立并存续的企业法人、事业法人、社会团体或其他组织</w:t>
      </w:r>
    </w:p>
    <w:p w14:paraId="3A19113E"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w:t>
      </w:r>
      <w:r>
        <w:rPr>
          <w:rFonts w:asciiTheme="minorEastAsia" w:hAnsiTheme="minorEastAsia" w:cs="Times New Roman" w:hint="eastAsia"/>
          <w:sz w:val="24"/>
          <w:szCs w:val="24"/>
        </w:rPr>
        <w:t>9、合格境外机构投资者：指符合《合格境外机构投资者境内证券投资管理办法》及相关法律法规规定可以投资于在中国境内依法募集的证券投资基金的中国境外的机构投资者</w:t>
      </w:r>
    </w:p>
    <w:p w14:paraId="6EB74B4A"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20、投资人：指个人投资者、机构投资者和合格境外机构投资者以及法律法规或中国证监会允许购买证券投资基金的其他投资人的合称</w:t>
      </w:r>
    </w:p>
    <w:p w14:paraId="08D058F0"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1、基金份额持有人：指依基金合同和招募说明书合法取得基金份额的投资人</w:t>
      </w:r>
    </w:p>
    <w:p w14:paraId="3BF096D3"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2、基金销售业务：指基金管理人或销售机构宣传推介基金，发售基金份额，办理基金份额的申购、赎回、转换、转托管及定期定额投资等业务</w:t>
      </w:r>
    </w:p>
    <w:p w14:paraId="17D6F9DE"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3、销售机构：指富荣基金管理有限公司以及符合《销售办法》和中国证监会规定的其他条件，取得基金销售业务资格并与基金管理人签订了基金销售服务协议，办理基金销售业务的机构</w:t>
      </w:r>
    </w:p>
    <w:p w14:paraId="2D3C6BA1"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4、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01F9B8E3"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5、登记机构：指办理登记业务的机构。本基金的登记机构为富荣基金管理有限公司或接受富荣基金管理有限公司委托代为办理登记业务的机构</w:t>
      </w:r>
    </w:p>
    <w:p w14:paraId="6436952F"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6、基金账户：指登记机构为投资人开立的、记录其持有的、基金管理人所管理的基金份额余额及其变动情况的账户</w:t>
      </w:r>
    </w:p>
    <w:p w14:paraId="1D06192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7、基金交易账户：指销售机构为投资人开立的、记录投资人通过该销售机构办理认购、申购、赎回、转换、转托管及定期定额投资等业务而引起的基金份额变动及结余情况的账户</w:t>
      </w:r>
    </w:p>
    <w:p w14:paraId="0E008973"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8、基金合同生效日：指基金募集达到法律法规规定及基金合同规定的条件，基金管理人向中国证监会办理基金备案手续完毕，并获得中国证监会书面确认的日期</w:t>
      </w:r>
    </w:p>
    <w:p w14:paraId="45A5B9C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w:t>
      </w:r>
      <w:r>
        <w:rPr>
          <w:rFonts w:asciiTheme="minorEastAsia" w:hAnsiTheme="minorEastAsia" w:cs="Times New Roman" w:hint="eastAsia"/>
          <w:sz w:val="24"/>
          <w:szCs w:val="24"/>
        </w:rPr>
        <w:t>9、基金合同终止日：指基金合同规定的基金合同终止事由出现后，基金财产清算完毕，清算结果报中国证监会备案并予以公告的日期</w:t>
      </w:r>
    </w:p>
    <w:p w14:paraId="01D5A9B8"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30、基金募集期：指自基金份额发售之日起至发售结束之日止的期间，最长不得超过</w:t>
      </w:r>
      <w:r>
        <w:rPr>
          <w:rFonts w:asciiTheme="minorEastAsia" w:hAnsiTheme="minorEastAsia" w:cs="Times New Roman"/>
          <w:sz w:val="24"/>
          <w:szCs w:val="24"/>
        </w:rPr>
        <w:t>3</w:t>
      </w:r>
      <w:r>
        <w:rPr>
          <w:rFonts w:asciiTheme="minorEastAsia" w:hAnsiTheme="minorEastAsia" w:cs="Times New Roman" w:hint="eastAsia"/>
          <w:sz w:val="24"/>
          <w:szCs w:val="24"/>
        </w:rPr>
        <w:t>个月</w:t>
      </w:r>
    </w:p>
    <w:p w14:paraId="7CDCACD1"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1、存续期：指基金合同生效至终止之间的不定期期限</w:t>
      </w:r>
    </w:p>
    <w:p w14:paraId="38DEB7E1"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2、工作日：指上海证券交易所、深圳证券交易所的正常交易日</w:t>
      </w:r>
    </w:p>
    <w:p w14:paraId="5340F726"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3、</w:t>
      </w:r>
      <w:r>
        <w:rPr>
          <w:rFonts w:asciiTheme="minorEastAsia" w:hAnsiTheme="minorEastAsia" w:cs="Times New Roman"/>
          <w:sz w:val="24"/>
          <w:szCs w:val="24"/>
        </w:rPr>
        <w:t>T</w:t>
      </w:r>
      <w:r>
        <w:rPr>
          <w:rFonts w:asciiTheme="minorEastAsia" w:hAnsiTheme="minorEastAsia" w:cs="Times New Roman" w:hint="eastAsia"/>
          <w:sz w:val="24"/>
          <w:szCs w:val="24"/>
        </w:rPr>
        <w:t>日：指销售机构在规定时间受理投资人申购、赎回或其他业务申请的开放日</w:t>
      </w:r>
    </w:p>
    <w:p w14:paraId="7E56406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4、</w:t>
      </w:r>
      <w:r>
        <w:rPr>
          <w:rFonts w:asciiTheme="minorEastAsia" w:hAnsiTheme="minorEastAsia" w:cs="Times New Roman"/>
          <w:sz w:val="24"/>
          <w:szCs w:val="24"/>
        </w:rPr>
        <w:t>T+n</w:t>
      </w:r>
      <w:r>
        <w:rPr>
          <w:rFonts w:asciiTheme="minorEastAsia" w:hAnsiTheme="minorEastAsia" w:cs="Times New Roman" w:hint="eastAsia"/>
          <w:sz w:val="24"/>
          <w:szCs w:val="24"/>
        </w:rPr>
        <w:t>日：指自</w:t>
      </w:r>
      <w:r>
        <w:rPr>
          <w:rFonts w:asciiTheme="minorEastAsia" w:hAnsiTheme="minorEastAsia" w:cs="Times New Roman"/>
          <w:sz w:val="24"/>
          <w:szCs w:val="24"/>
        </w:rPr>
        <w:t>T</w:t>
      </w:r>
      <w:r>
        <w:rPr>
          <w:rFonts w:asciiTheme="minorEastAsia" w:hAnsiTheme="minorEastAsia" w:cs="Times New Roman" w:hint="eastAsia"/>
          <w:sz w:val="24"/>
          <w:szCs w:val="24"/>
        </w:rPr>
        <w:t>日起第</w:t>
      </w:r>
      <w:r>
        <w:rPr>
          <w:rFonts w:asciiTheme="minorEastAsia" w:hAnsiTheme="minorEastAsia" w:cs="Times New Roman"/>
          <w:sz w:val="24"/>
          <w:szCs w:val="24"/>
        </w:rPr>
        <w:t>n</w:t>
      </w:r>
      <w:r>
        <w:rPr>
          <w:rFonts w:asciiTheme="minorEastAsia" w:hAnsiTheme="minorEastAsia" w:cs="Times New Roman" w:hint="eastAsia"/>
          <w:sz w:val="24"/>
          <w:szCs w:val="24"/>
        </w:rPr>
        <w:t>个工作日（不包含</w:t>
      </w:r>
      <w:r>
        <w:rPr>
          <w:rFonts w:asciiTheme="minorEastAsia" w:hAnsiTheme="minorEastAsia" w:cs="Times New Roman"/>
          <w:sz w:val="24"/>
          <w:szCs w:val="24"/>
        </w:rPr>
        <w:t>T</w:t>
      </w:r>
      <w:r>
        <w:rPr>
          <w:rFonts w:asciiTheme="minorEastAsia" w:hAnsiTheme="minorEastAsia" w:cs="Times New Roman" w:hint="eastAsia"/>
          <w:sz w:val="24"/>
          <w:szCs w:val="24"/>
        </w:rPr>
        <w:t>日）</w:t>
      </w:r>
    </w:p>
    <w:p w14:paraId="4DF26459"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5、开放日：指为投资人办理基金份额申购、赎回或其他业务的工作日</w:t>
      </w:r>
    </w:p>
    <w:p w14:paraId="67008093"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6、开放时间：指开放日基金接受申购、赎回或其他交易的时间段</w:t>
      </w:r>
    </w:p>
    <w:p w14:paraId="195163DE"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7、《业务规则》：指《富荣基金管理有限公司开放式基金业务规则》，是规范基金管理人所管理的开放式证券投资基金登记方面的业务规则，由基金管理人和投资人共同遵守</w:t>
      </w:r>
    </w:p>
    <w:p w14:paraId="6270F4A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8、认购：指在基金募集期内，投资人根据基金合同和招募说明书的规定申请购买基金份额的行为</w:t>
      </w:r>
    </w:p>
    <w:p w14:paraId="226726B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9、申购：指基金合同生效后，投资人根据基金合同和招募说明书的规定申请购买基金份额的行为</w:t>
      </w:r>
    </w:p>
    <w:p w14:paraId="6A4588E8"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40、赎回：指基金合同生效后，基金份额持有人按基金合同和招募说明书规定的条件要求将基金份额兑换为现金的行为</w:t>
      </w:r>
    </w:p>
    <w:p w14:paraId="08A2163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1、基金转换：指基金份额持有人按照基金合同和基金管理人届时有效公告规定的条件，申请将其持有基金管理人管理的、某一基金的基金份额转换为基金管理人管理的其他基金基金份额的行为</w:t>
      </w:r>
    </w:p>
    <w:p w14:paraId="4D3BA921"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2、转托管：指基金份额持有人在本基金的不同销售机构之间实施的变更所持基金份额销售机构的操作</w:t>
      </w:r>
    </w:p>
    <w:p w14:paraId="04D42CB6"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3、定期定额投资计划：指投资人通过有关销售机构提出申请，约定每期申购日、扣款金额及扣款方式，由销售机构于每期约定扣款日在投资人指定银行账户内自动完成扣款及受理基金申购申请的一种投资方式</w:t>
      </w:r>
    </w:p>
    <w:p w14:paraId="5AC3EDC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4、巨额赎回：指本基金单个开放日，基金净赎回申请（赎回申请份额总数加上基金转换中转出申请份额总数后扣除申购申请份额总数及基金转换中转入申请份额总数后的余额）超过上一开放日基金总份额的</w:t>
      </w:r>
      <w:r>
        <w:rPr>
          <w:rFonts w:asciiTheme="minorEastAsia" w:hAnsiTheme="minorEastAsia" w:cs="Times New Roman"/>
          <w:sz w:val="24"/>
          <w:szCs w:val="24"/>
        </w:rPr>
        <w:t>10%</w:t>
      </w:r>
    </w:p>
    <w:p w14:paraId="2986A758" w14:textId="77777777" w:rsidR="003E4D36" w:rsidRDefault="00E729B5">
      <w:pPr>
        <w:adjustRightInd w:val="0"/>
        <w:snapToGrid w:val="0"/>
        <w:spacing w:line="360" w:lineRule="auto"/>
        <w:ind w:left="42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5、元：指人民币元</w:t>
      </w:r>
    </w:p>
    <w:p w14:paraId="2DCE949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6、基金收益：指基金投资所得红利、股息、债券利息、买卖证券价差、银行存款利息、已实现的其他合法收入及因运用基金财产带来的成本和费用的节约</w:t>
      </w:r>
    </w:p>
    <w:p w14:paraId="6927327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47、销售服务费：指本基金用于持续销售和服务基金份额持有人的费用，该笔费用从C类份额的基金财产中计提，属于基金的营运费用</w:t>
      </w:r>
    </w:p>
    <w:p w14:paraId="1FC8796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8、基金资产总值：指基金拥有的各类有价证券、银行存款本息、基金应收申购款及其他资产的价值总和</w:t>
      </w:r>
    </w:p>
    <w:p w14:paraId="68E6C474"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w:t>
      </w:r>
      <w:r>
        <w:rPr>
          <w:rFonts w:asciiTheme="minorEastAsia" w:hAnsiTheme="minorEastAsia" w:cs="Times New Roman" w:hint="eastAsia"/>
          <w:sz w:val="24"/>
          <w:szCs w:val="24"/>
        </w:rPr>
        <w:t>9、基金资产净值：指基金资产总值减去基金负债后的价值</w:t>
      </w:r>
    </w:p>
    <w:p w14:paraId="780B7406"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50、基金份额净值：指计算日基金资产净值除以计算日基金份额总数</w:t>
      </w:r>
    </w:p>
    <w:p w14:paraId="6A6EFADF"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51、基金资产估值：指计算评估基金资产和负债的价值，以确定基金资产净值和基金份额净值的过程</w:t>
      </w:r>
    </w:p>
    <w:p w14:paraId="3E9B1E0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52、基金份额的类别：指本基金根据销售服务费收取方式的不同，将基金份额分为不同的类别</w:t>
      </w:r>
    </w:p>
    <w:p w14:paraId="5FDC6E73"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3、</w:t>
      </w:r>
      <w:r>
        <w:rPr>
          <w:rFonts w:asciiTheme="minorEastAsia" w:hAnsiTheme="minorEastAsia" w:cs="Times New Roman"/>
          <w:sz w:val="24"/>
          <w:szCs w:val="24"/>
        </w:rPr>
        <w:t>A</w:t>
      </w:r>
      <w:r>
        <w:rPr>
          <w:rFonts w:asciiTheme="minorEastAsia" w:hAnsiTheme="minorEastAsia" w:cs="Times New Roman" w:hint="eastAsia"/>
          <w:sz w:val="24"/>
          <w:szCs w:val="24"/>
        </w:rPr>
        <w:t>类基金份额：指在投资者认购、申购时收取前端认购、申购费用而不从本类别基金资产中计提销售服务费的，称为A类基金份额</w:t>
      </w:r>
    </w:p>
    <w:p w14:paraId="2686258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w:t>
      </w:r>
      <w:r>
        <w:rPr>
          <w:rFonts w:asciiTheme="minorEastAsia" w:hAnsiTheme="minorEastAsia" w:cs="Times New Roman" w:hint="eastAsia"/>
          <w:sz w:val="24"/>
          <w:szCs w:val="24"/>
        </w:rPr>
        <w:t>4、</w:t>
      </w:r>
      <w:r>
        <w:rPr>
          <w:rFonts w:asciiTheme="minorEastAsia" w:hAnsiTheme="minorEastAsia" w:cs="Times New Roman"/>
          <w:sz w:val="24"/>
          <w:szCs w:val="24"/>
        </w:rPr>
        <w:t>C</w:t>
      </w:r>
      <w:r>
        <w:rPr>
          <w:rFonts w:asciiTheme="minorEastAsia" w:hAnsiTheme="minorEastAsia" w:cs="Times New Roman" w:hint="eastAsia"/>
          <w:sz w:val="24"/>
          <w:szCs w:val="24"/>
        </w:rPr>
        <w:t>类基金份额：指在投资者认购、申购时不收取前后端认购、申购费用，而从本类别基金资产中计提销售服务费的，称为C类基金份额</w:t>
      </w:r>
    </w:p>
    <w:p w14:paraId="035B1154" w14:textId="77777777" w:rsidR="003E4D36" w:rsidRDefault="00E729B5">
      <w:pPr>
        <w:spacing w:line="360" w:lineRule="auto"/>
        <w:ind w:firstLineChars="200" w:firstLine="480"/>
        <w:rPr>
          <w:bCs/>
          <w:sz w:val="24"/>
          <w:szCs w:val="24"/>
        </w:rPr>
      </w:pPr>
      <w:r>
        <w:rPr>
          <w:rFonts w:hint="eastAsia"/>
          <w:bCs/>
          <w:sz w:val="24"/>
          <w:szCs w:val="24"/>
        </w:rPr>
        <w:t>55</w:t>
      </w:r>
      <w:r>
        <w:rPr>
          <w:rFonts w:hint="eastAsia"/>
          <w:bCs/>
          <w:sz w:val="24"/>
          <w:szCs w:val="24"/>
        </w:rPr>
        <w:t>、流动性受限资产：是指由于法律法规、监管、合同或操作障碍等原因无法以合理价格予以变现的资产，包括但不限于到期日在</w:t>
      </w:r>
      <w:r>
        <w:rPr>
          <w:rFonts w:hint="eastAsia"/>
          <w:bCs/>
          <w:sz w:val="24"/>
          <w:szCs w:val="24"/>
        </w:rPr>
        <w:t xml:space="preserve">10 </w:t>
      </w:r>
      <w:r>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14:paraId="57B47019" w14:textId="77777777" w:rsidR="003E4D36" w:rsidRDefault="00E729B5">
      <w:pPr>
        <w:spacing w:line="360" w:lineRule="auto"/>
        <w:ind w:firstLineChars="200" w:firstLine="480"/>
        <w:rPr>
          <w:bCs/>
          <w:sz w:val="24"/>
          <w:szCs w:val="24"/>
        </w:rPr>
      </w:pPr>
      <w:r>
        <w:rPr>
          <w:rFonts w:hint="eastAsia"/>
          <w:bCs/>
          <w:sz w:val="24"/>
          <w:szCs w:val="24"/>
        </w:rPr>
        <w:t>56</w:t>
      </w:r>
      <w:r>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03D4BD8" w14:textId="77777777" w:rsidR="003E4D36" w:rsidRDefault="00E729B5">
      <w:pPr>
        <w:spacing w:line="360" w:lineRule="auto"/>
        <w:ind w:firstLineChars="200" w:firstLine="460"/>
        <w:rPr>
          <w:bCs/>
          <w:sz w:val="24"/>
          <w:szCs w:val="24"/>
        </w:rPr>
      </w:pPr>
      <w:r>
        <w:rPr>
          <w:kern w:val="0"/>
          <w:sz w:val="23"/>
          <w:szCs w:val="23"/>
        </w:rPr>
        <w:t>57</w:t>
      </w:r>
      <w:r>
        <w:rPr>
          <w:rFonts w:hint="eastAsia"/>
          <w:bCs/>
          <w:sz w:val="24"/>
          <w:szCs w:val="24"/>
        </w:rPr>
        <w:t>、</w:t>
      </w:r>
      <w:r>
        <w:rPr>
          <w:bCs/>
          <w:sz w:val="24"/>
          <w:szCs w:val="24"/>
        </w:rPr>
        <w:t>指定媒</w:t>
      </w:r>
      <w:r>
        <w:rPr>
          <w:rFonts w:hint="eastAsia"/>
          <w:bCs/>
          <w:sz w:val="24"/>
          <w:szCs w:val="24"/>
        </w:rPr>
        <w:t>介</w:t>
      </w:r>
      <w:r>
        <w:rPr>
          <w:bCs/>
          <w:sz w:val="24"/>
          <w:szCs w:val="24"/>
        </w:rPr>
        <w:t>：指中国证监会指定的用以进行信息披露的报刊、互联网网站及其他媒</w:t>
      </w:r>
      <w:r>
        <w:rPr>
          <w:rFonts w:hint="eastAsia"/>
          <w:bCs/>
          <w:sz w:val="24"/>
          <w:szCs w:val="24"/>
        </w:rPr>
        <w:t>介</w:t>
      </w:r>
    </w:p>
    <w:p w14:paraId="0A93725E" w14:textId="77777777" w:rsidR="003E4D36" w:rsidRDefault="00E729B5">
      <w:pPr>
        <w:spacing w:line="360" w:lineRule="auto"/>
        <w:ind w:firstLineChars="200" w:firstLine="480"/>
        <w:rPr>
          <w:bCs/>
          <w:sz w:val="24"/>
          <w:szCs w:val="24"/>
        </w:rPr>
      </w:pPr>
      <w:r>
        <w:rPr>
          <w:bCs/>
          <w:sz w:val="24"/>
          <w:szCs w:val="24"/>
        </w:rPr>
        <w:t>58</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p>
    <w:p w14:paraId="55972BE8" w14:textId="77777777" w:rsidR="003E4D36" w:rsidRDefault="00E729B5">
      <w:pPr>
        <w:widowControl/>
        <w:jc w:val="left"/>
        <w:rPr>
          <w:bCs/>
          <w:sz w:val="24"/>
          <w:szCs w:val="24"/>
        </w:rPr>
      </w:pPr>
      <w:r>
        <w:rPr>
          <w:bCs/>
          <w:sz w:val="24"/>
          <w:szCs w:val="24"/>
        </w:rPr>
        <w:br w:type="page"/>
      </w:r>
    </w:p>
    <w:p w14:paraId="237C401F" w14:textId="77777777" w:rsidR="003E4D36" w:rsidRDefault="00E729B5">
      <w:pPr>
        <w:pStyle w:val="1"/>
        <w:jc w:val="center"/>
        <w:rPr>
          <w:sz w:val="30"/>
          <w:szCs w:val="30"/>
        </w:rPr>
      </w:pPr>
      <w:bookmarkStart w:id="63" w:name="_Toc416264539"/>
      <w:bookmarkStart w:id="64" w:name="_Toc523243818"/>
      <w:bookmarkStart w:id="65" w:name="_Toc263092311"/>
      <w:bookmarkStart w:id="66" w:name="_Toc410197817"/>
      <w:bookmarkStart w:id="67" w:name="_Toc24682"/>
      <w:bookmarkStart w:id="68" w:name="_Toc352229749"/>
      <w:bookmarkStart w:id="69" w:name="_Toc29784"/>
      <w:bookmarkStart w:id="70" w:name="_Toc22074"/>
      <w:bookmarkStart w:id="71" w:name="_Toc27189"/>
      <w:bookmarkStart w:id="72" w:name="_Toc16265"/>
      <w:bookmarkStart w:id="73" w:name="_Toc15203"/>
      <w:bookmarkStart w:id="74" w:name="_Toc90742390"/>
      <w:bookmarkStart w:id="75" w:name="_Toc29948"/>
      <w:bookmarkStart w:id="76" w:name="_Toc3266"/>
      <w:bookmarkStart w:id="77" w:name="_Toc27226"/>
      <w:bookmarkStart w:id="78" w:name="_Toc6714"/>
      <w:bookmarkStart w:id="79" w:name="_Toc90742321"/>
      <w:bookmarkStart w:id="80" w:name="_Toc7151"/>
      <w:bookmarkStart w:id="81" w:name="_Toc90742688"/>
      <w:bookmarkEnd w:id="49"/>
      <w:bookmarkEnd w:id="50"/>
      <w:bookmarkEnd w:id="51"/>
      <w:bookmarkEnd w:id="52"/>
      <w:bookmarkEnd w:id="53"/>
      <w:bookmarkEnd w:id="54"/>
      <w:bookmarkEnd w:id="55"/>
      <w:bookmarkEnd w:id="56"/>
      <w:bookmarkEnd w:id="57"/>
      <w:bookmarkEnd w:id="58"/>
      <w:bookmarkEnd w:id="59"/>
      <w:bookmarkEnd w:id="60"/>
      <w:r>
        <w:rPr>
          <w:rFonts w:hint="eastAsia"/>
          <w:sz w:val="30"/>
          <w:szCs w:val="30"/>
        </w:rPr>
        <w:t>第三部分</w:t>
      </w:r>
      <w:r>
        <w:rPr>
          <w:sz w:val="30"/>
          <w:szCs w:val="30"/>
        </w:rPr>
        <w:t xml:space="preserve">  </w:t>
      </w:r>
      <w:r>
        <w:rPr>
          <w:rFonts w:hint="eastAsia"/>
          <w:sz w:val="30"/>
          <w:szCs w:val="30"/>
        </w:rPr>
        <w:t>基金管理人</w:t>
      </w:r>
      <w:bookmarkEnd w:id="63"/>
      <w:bookmarkEnd w:id="64"/>
      <w:bookmarkEnd w:id="65"/>
    </w:p>
    <w:p w14:paraId="70B49AC2" w14:textId="77777777" w:rsidR="003E4D36" w:rsidRDefault="00E729B5">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一、基金管理人概况</w:t>
      </w:r>
    </w:p>
    <w:p w14:paraId="5BA1F8D7"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名称：富荣基金管理有限公司</w:t>
      </w:r>
    </w:p>
    <w:p w14:paraId="6FD42D63"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住所：广州市南沙区海滨路171号南沙金融大厦11楼1101之一J20室</w:t>
      </w:r>
    </w:p>
    <w:p w14:paraId="39DE34A3"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办公地址：深圳市福田区深南大道2012号深圳交易所大厦3501室</w:t>
      </w:r>
    </w:p>
    <w:p w14:paraId="1C962CDB"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法定代表人：</w:t>
      </w:r>
      <w:r w:rsidR="00980F20">
        <w:rPr>
          <w:rFonts w:asciiTheme="minorEastAsia" w:hAnsiTheme="minorEastAsia" w:cs="Times New Roman" w:hint="eastAsia"/>
          <w:kern w:val="0"/>
          <w:sz w:val="24"/>
          <w:szCs w:val="24"/>
        </w:rPr>
        <w:t>杨小舟</w:t>
      </w:r>
    </w:p>
    <w:p w14:paraId="484386A7"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成立时间：2016年1月25日</w:t>
      </w:r>
    </w:p>
    <w:p w14:paraId="61919E3D"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注册资本：2亿元人民币</w:t>
      </w:r>
    </w:p>
    <w:p w14:paraId="2A7087BE" w14:textId="77777777"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存续期间：持续经营</w:t>
      </w:r>
    </w:p>
    <w:p w14:paraId="3A1447FC" w14:textId="69A2CE33"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联系人：</w:t>
      </w:r>
      <w:r w:rsidR="00DD7E43">
        <w:rPr>
          <w:rFonts w:asciiTheme="minorEastAsia" w:hAnsiTheme="minorEastAsia" w:cs="Times New Roman" w:hint="eastAsia"/>
          <w:kern w:val="0"/>
          <w:sz w:val="24"/>
          <w:szCs w:val="24"/>
        </w:rPr>
        <w:t>罗艳</w:t>
      </w:r>
    </w:p>
    <w:p w14:paraId="371A5EB9" w14:textId="25CD7CAE" w:rsidR="003E4D36" w:rsidRDefault="00E729B5">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联系电话：（0755）</w:t>
      </w:r>
      <w:r>
        <w:rPr>
          <w:rFonts w:asciiTheme="minorEastAsia" w:hAnsiTheme="minorEastAsia" w:cs="Times New Roman"/>
          <w:kern w:val="0"/>
          <w:sz w:val="24"/>
          <w:szCs w:val="24"/>
        </w:rPr>
        <w:t>8435 663</w:t>
      </w:r>
      <w:r w:rsidR="00DD7E43">
        <w:rPr>
          <w:rFonts w:asciiTheme="minorEastAsia" w:hAnsiTheme="minorEastAsia" w:cs="Times New Roman"/>
          <w:kern w:val="0"/>
          <w:sz w:val="24"/>
          <w:szCs w:val="24"/>
        </w:rPr>
        <w:t>7</w:t>
      </w:r>
    </w:p>
    <w:p w14:paraId="09B0A053" w14:textId="77777777" w:rsidR="003E4D36" w:rsidRDefault="00E729B5">
      <w:pPr>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股权结构： </w:t>
      </w:r>
    </w:p>
    <w:tbl>
      <w:tblPr>
        <w:tblW w:w="5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3E4D36" w14:paraId="6BB6D5E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58033DB5"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tcPr>
          <w:p w14:paraId="0F633361"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出资比例</w:t>
            </w:r>
          </w:p>
        </w:tc>
      </w:tr>
      <w:tr w:rsidR="003E4D36" w14:paraId="3EEE0751"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603995B9"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1C31D611"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w:t>
            </w:r>
          </w:p>
        </w:tc>
      </w:tr>
      <w:tr w:rsidR="003E4D36" w14:paraId="0D171206"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C9B90A8"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07095BE5"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45.1%</w:t>
            </w:r>
          </w:p>
        </w:tc>
      </w:tr>
      <w:tr w:rsidR="003E4D36" w14:paraId="1060517B" w14:textId="77777777">
        <w:trPr>
          <w:jc w:val="center"/>
        </w:trPr>
        <w:tc>
          <w:tcPr>
            <w:tcW w:w="4250" w:type="dxa"/>
            <w:tcBorders>
              <w:top w:val="single" w:sz="4" w:space="0" w:color="auto"/>
              <w:left w:val="single" w:sz="4" w:space="0" w:color="auto"/>
              <w:bottom w:val="single" w:sz="4" w:space="0" w:color="auto"/>
              <w:right w:val="single" w:sz="4" w:space="0" w:color="auto"/>
            </w:tcBorders>
            <w:vAlign w:val="center"/>
          </w:tcPr>
          <w:p w14:paraId="491B1BA3"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湖南省典勤投资开发有限公司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tcPr>
          <w:p w14:paraId="3000238B" w14:textId="77777777" w:rsidR="003E4D36" w:rsidRDefault="00E729B5">
            <w:pPr>
              <w:spacing w:line="360"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4.9%</w:t>
            </w:r>
          </w:p>
        </w:tc>
      </w:tr>
    </w:tbl>
    <w:p w14:paraId="5A22A82F" w14:textId="77777777" w:rsidR="003E4D36" w:rsidRDefault="003E4D36">
      <w:pPr>
        <w:adjustRightInd w:val="0"/>
        <w:snapToGrid w:val="0"/>
        <w:spacing w:line="360" w:lineRule="auto"/>
        <w:ind w:firstLineChars="200" w:firstLine="480"/>
        <w:rPr>
          <w:rFonts w:asciiTheme="minorEastAsia" w:hAnsiTheme="minorEastAsia" w:cs="Arial"/>
          <w:kern w:val="0"/>
          <w:sz w:val="24"/>
          <w:szCs w:val="24"/>
        </w:rPr>
      </w:pPr>
    </w:p>
    <w:p w14:paraId="7E9AFE5E" w14:textId="77777777" w:rsidR="003E4D36" w:rsidRDefault="00E729B5">
      <w:pPr>
        <w:spacing w:line="360" w:lineRule="auto"/>
        <w:ind w:firstLineChars="200" w:firstLine="482"/>
        <w:rPr>
          <w:rFonts w:asciiTheme="minorEastAsia" w:hAnsiTheme="minorEastAsia" w:cs="Times New Roman"/>
          <w:b/>
          <w:kern w:val="0"/>
          <w:sz w:val="24"/>
          <w:szCs w:val="24"/>
        </w:rPr>
      </w:pPr>
      <w:r>
        <w:rPr>
          <w:rFonts w:asciiTheme="minorEastAsia" w:hAnsiTheme="minorEastAsia" w:cs="Times New Roman" w:hint="eastAsia"/>
          <w:b/>
          <w:kern w:val="0"/>
          <w:sz w:val="24"/>
          <w:szCs w:val="24"/>
        </w:rPr>
        <w:t>二、主要成员情况</w:t>
      </w:r>
    </w:p>
    <w:p w14:paraId="1B1D608D"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1、董事会成员</w:t>
      </w:r>
    </w:p>
    <w:p w14:paraId="510DB333" w14:textId="77777777" w:rsidR="002453CC" w:rsidRDefault="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15A08B4A"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4B0C4E9A"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罗劲先生，董事，湖南大学工商管理硕士。曾任广州农村商业银行股份有限公司华夏支行集团客户事业部副总经理。现任广州汇垠澳丰股权投资基金管理有限公司常务副总经理、四川汇源光通信股份有限公司董事长、富荣基金管理有限公司董事。</w:t>
      </w:r>
    </w:p>
    <w:p w14:paraId="3230570B"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03880675" w14:textId="12AC9DF6" w:rsidR="003E4D36" w:rsidRDefault="00DD7E43">
      <w:pPr>
        <w:adjustRightInd w:val="0"/>
        <w:snapToGrid w:val="0"/>
        <w:spacing w:line="360" w:lineRule="auto"/>
        <w:ind w:firstLineChars="200" w:firstLine="480"/>
        <w:rPr>
          <w:rFonts w:asciiTheme="minorEastAsia" w:hAnsiTheme="minorEastAsia" w:cs="Arial"/>
          <w:kern w:val="0"/>
          <w:sz w:val="24"/>
          <w:szCs w:val="24"/>
        </w:rPr>
      </w:pPr>
      <w:r w:rsidRPr="00DD7E43">
        <w:rPr>
          <w:rFonts w:asciiTheme="minorEastAsia" w:hAnsiTheme="minorEastAsia" w:cs="Arial" w:hint="eastAsia"/>
          <w:kern w:val="0"/>
          <w:sz w:val="24"/>
          <w:szCs w:val="24"/>
        </w:rPr>
        <w:t>李金声先生</w:t>
      </w:r>
      <w:r w:rsidR="00150907">
        <w:rPr>
          <w:rFonts w:asciiTheme="minorEastAsia" w:hAnsiTheme="minorEastAsia" w:cs="Arial" w:hint="eastAsia"/>
          <w:kern w:val="0"/>
          <w:sz w:val="24"/>
          <w:szCs w:val="24"/>
        </w:rPr>
        <w:t>，独立董事，</w:t>
      </w:r>
      <w:r w:rsidRPr="00DD7E43">
        <w:rPr>
          <w:rFonts w:asciiTheme="minorEastAsia" w:hAnsiTheme="minorEastAsia" w:cs="Arial" w:hint="eastAsia"/>
          <w:kern w:val="0"/>
          <w:sz w:val="24"/>
          <w:szCs w:val="24"/>
        </w:rPr>
        <w:t>研究生博士。于2016年2月起退休。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146C7898" w14:textId="0334B3B2" w:rsidR="003E4D36" w:rsidRDefault="00DD7E43">
      <w:pPr>
        <w:adjustRightInd w:val="0"/>
        <w:snapToGrid w:val="0"/>
        <w:spacing w:line="360" w:lineRule="auto"/>
        <w:ind w:firstLineChars="200" w:firstLine="480"/>
        <w:rPr>
          <w:rFonts w:asciiTheme="minorEastAsia" w:hAnsiTheme="minorEastAsia" w:cs="Arial"/>
          <w:kern w:val="0"/>
          <w:sz w:val="24"/>
          <w:szCs w:val="24"/>
        </w:rPr>
      </w:pPr>
      <w:r w:rsidRPr="00DD7E43">
        <w:rPr>
          <w:rFonts w:asciiTheme="minorEastAsia" w:hAnsiTheme="minorEastAsia" w:cs="Arial" w:hint="eastAsia"/>
          <w:kern w:val="0"/>
          <w:sz w:val="24"/>
          <w:szCs w:val="24"/>
        </w:rPr>
        <w:t>李晓英女士</w:t>
      </w:r>
      <w:r w:rsidR="00150907">
        <w:rPr>
          <w:rFonts w:asciiTheme="minorEastAsia" w:hAnsiTheme="minorEastAsia" w:cs="Arial" w:hint="eastAsia"/>
          <w:kern w:val="0"/>
          <w:sz w:val="24"/>
          <w:szCs w:val="24"/>
        </w:rPr>
        <w:t>，独立董事，</w:t>
      </w:r>
      <w:r w:rsidRPr="00DD7E43">
        <w:rPr>
          <w:rFonts w:asciiTheme="minorEastAsia" w:hAnsiTheme="minorEastAsia" w:cs="Arial" w:hint="eastAsia"/>
          <w:kern w:val="0"/>
          <w:sz w:val="24"/>
          <w:szCs w:val="24"/>
        </w:rPr>
        <w:t>大学本科学士。现任广东一粤律师事务所专职律师。曾任广东同益律师事务所专职律师。主要从事法律顾问、商事诉讼、仲裁等。</w:t>
      </w:r>
    </w:p>
    <w:p w14:paraId="205B1AA4"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6219BAA0"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2、监事会成员</w:t>
      </w:r>
    </w:p>
    <w:p w14:paraId="10197D0C"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基金管理人不设监事会，设监事两名，其中一名为职工监事。</w:t>
      </w:r>
    </w:p>
    <w:p w14:paraId="3CDEDE92"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卢伟女士，监事，大专。在盈投控股有限公司任职，现任富荣基金管理有限公司监事。</w:t>
      </w:r>
    </w:p>
    <w:p w14:paraId="4D0D5D22"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毛志华先生，职工监事，本科。现任富荣基金管理有限公司监事。</w:t>
      </w:r>
    </w:p>
    <w:p w14:paraId="14BAAFE1"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3、高级管理人员</w:t>
      </w:r>
    </w:p>
    <w:p w14:paraId="58FA0C00" w14:textId="77777777" w:rsidR="002453CC" w:rsidRPr="002453CC" w:rsidRDefault="002453CC" w:rsidP="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BAB3DDC" w14:textId="77777777" w:rsidR="002453CC" w:rsidRPr="002453CC" w:rsidRDefault="002453CC" w:rsidP="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4370DCF1" w14:textId="77777777" w:rsidR="002453CC" w:rsidRPr="002453CC" w:rsidRDefault="002453CC" w:rsidP="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5BD8CFFB" w14:textId="77777777" w:rsidR="002453CC" w:rsidRDefault="002453CC" w:rsidP="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27AFC67F" w14:textId="77777777" w:rsidR="00DD7E43" w:rsidRPr="002453CC" w:rsidRDefault="00DD7E43" w:rsidP="002453CC">
      <w:pPr>
        <w:adjustRightInd w:val="0"/>
        <w:snapToGrid w:val="0"/>
        <w:spacing w:line="360" w:lineRule="auto"/>
        <w:ind w:firstLineChars="200" w:firstLine="480"/>
        <w:rPr>
          <w:rFonts w:asciiTheme="minorEastAsia" w:hAnsiTheme="minorEastAsia" w:cs="Arial"/>
          <w:kern w:val="0"/>
          <w:sz w:val="24"/>
          <w:szCs w:val="24"/>
        </w:rPr>
      </w:pPr>
      <w:r w:rsidRPr="00D67437">
        <w:rPr>
          <w:rFonts w:ascii="宋体" w:hAnsi="宋体" w:hint="eastAsia"/>
          <w:color w:val="000000"/>
          <w:kern w:val="0"/>
          <w:sz w:val="24"/>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14:paraId="1D5EC8B6" w14:textId="77777777" w:rsidR="002453CC" w:rsidRDefault="002453CC" w:rsidP="002453CC">
      <w:pPr>
        <w:adjustRightInd w:val="0"/>
        <w:snapToGrid w:val="0"/>
        <w:spacing w:line="360" w:lineRule="auto"/>
        <w:ind w:firstLineChars="200" w:firstLine="480"/>
        <w:rPr>
          <w:rFonts w:asciiTheme="minorEastAsia" w:hAnsiTheme="minorEastAsia" w:cs="Arial"/>
          <w:kern w:val="0"/>
          <w:sz w:val="24"/>
          <w:szCs w:val="24"/>
        </w:rPr>
      </w:pPr>
      <w:r w:rsidRPr="002453CC">
        <w:rPr>
          <w:rFonts w:asciiTheme="minorEastAsia" w:hAnsiTheme="minorEastAsia" w:cs="Arial" w:hint="eastAsia"/>
          <w:kern w:val="0"/>
          <w:sz w:val="24"/>
          <w:szCs w:val="24"/>
        </w:rPr>
        <w:t>滕大江先生，督察长，中南大学工学学士，先后供职于平安证券、平安大华基金管理有限公司、前海开源基金管理有限公司监察稽核部门。现任富荣基金管理有限公司督察长。</w:t>
      </w:r>
    </w:p>
    <w:p w14:paraId="5846A809"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4、本基金基金经理</w:t>
      </w:r>
    </w:p>
    <w:p w14:paraId="29A94AC5"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邓宇翔先生，权益投资部兼研究部总监</w:t>
      </w:r>
      <w:r>
        <w:rPr>
          <w:rFonts w:asciiTheme="minorEastAsia" w:hAnsiTheme="minorEastAsia" w:cs="Arial"/>
          <w:kern w:val="0"/>
          <w:sz w:val="24"/>
          <w:szCs w:val="24"/>
        </w:rPr>
        <w:t>，</w:t>
      </w:r>
      <w:r>
        <w:rPr>
          <w:rFonts w:asciiTheme="minorEastAsia" w:hAnsiTheme="minorEastAsia" w:cs="Arial" w:hint="eastAsia"/>
          <w:kern w:val="0"/>
          <w:sz w:val="24"/>
          <w:szCs w:val="24"/>
        </w:rPr>
        <w:t>中国科学技术大学理学硕士，曾任西南证券股份有限公司资深投资经理、深圳展博投资有限公司投资经理、深圳东新佳投资有限公司投资经理。现任富荣基金管理有限公司权益投资部兼研究部总监、基金经理。</w:t>
      </w:r>
    </w:p>
    <w:p w14:paraId="5EA637D0"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5、投资决策委员会成员的姓名、职务</w:t>
      </w:r>
    </w:p>
    <w:p w14:paraId="29B81502"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郭容辰女士，投资决策委员会主任委员、总经理。</w:t>
      </w:r>
    </w:p>
    <w:p w14:paraId="160ABD87"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苏春华先生，投资决策委员会副主任委员、副总经理、首席投资官。</w:t>
      </w:r>
    </w:p>
    <w:p w14:paraId="3515A8AE"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林峰先生，投资决策委员会委员、副总经理。</w:t>
      </w:r>
    </w:p>
    <w:p w14:paraId="1AF4DD60"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吕晓蓉女士，投资决策委员会委员、基金经理。</w:t>
      </w:r>
    </w:p>
    <w:p w14:paraId="3EDD6E43"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邓宇翔先生，投资决策委员会委员、权益投资部总监、研究部总监、基金经理。</w:t>
      </w:r>
    </w:p>
    <w:p w14:paraId="4FDBD7A1" w14:textId="77777777" w:rsid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万方毅女士，投资决策委员会委员、固定收益部</w:t>
      </w:r>
      <w:r w:rsidR="00DD7E43">
        <w:rPr>
          <w:rFonts w:asciiTheme="minorEastAsia" w:hAnsiTheme="minorEastAsia" w:cs="Arial" w:hint="eastAsia"/>
          <w:kern w:val="0"/>
          <w:sz w:val="24"/>
          <w:szCs w:val="24"/>
        </w:rPr>
        <w:t>副</w:t>
      </w:r>
      <w:r w:rsidRPr="00C1630A">
        <w:rPr>
          <w:rFonts w:asciiTheme="minorEastAsia" w:hAnsiTheme="minorEastAsia" w:cs="Arial" w:hint="eastAsia"/>
          <w:kern w:val="0"/>
          <w:sz w:val="24"/>
          <w:szCs w:val="24"/>
        </w:rPr>
        <w:t>总监。</w:t>
      </w:r>
    </w:p>
    <w:p w14:paraId="3FEC2CC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6、上述人员之间不存在近亲属关系。</w:t>
      </w:r>
    </w:p>
    <w:p w14:paraId="627EC0B5" w14:textId="77777777" w:rsidR="003E4D36" w:rsidRDefault="00E729B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三、基金管理人的职责</w:t>
      </w:r>
    </w:p>
    <w:p w14:paraId="33B3C79B"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12FD55B6"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2、办理基金备案手续；</w:t>
      </w:r>
    </w:p>
    <w:p w14:paraId="1BCDD6C6" w14:textId="77777777" w:rsidR="003E4D36" w:rsidRDefault="00E729B5">
      <w:pPr>
        <w:autoSpaceDE w:val="0"/>
        <w:autoSpaceDN w:val="0"/>
        <w:adjustRightInd w:val="0"/>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3、自《基金合同》生效之日起，以诚实信用、谨慎勤勉的原则管理和运用基金财产；</w:t>
      </w:r>
    </w:p>
    <w:p w14:paraId="42B5317D"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4、配备足够的具有专业资格的人员进行基金投资分析、决策，以专业化的经营方式管理和运作基金财产；</w:t>
      </w:r>
    </w:p>
    <w:p w14:paraId="3C384DCB"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570D463A"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6、除依据《基金法》、《基金合同》及其他有关规定外，不得利用基金财产为自己及任何第三人牟取利益，不得委托第三人运作基金财产；</w:t>
      </w:r>
    </w:p>
    <w:p w14:paraId="334C04F9"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7、依法接受基金托管人的监督；</w:t>
      </w:r>
    </w:p>
    <w:p w14:paraId="06679F80"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8、采取适当合理的措施使计算基金份额认购、申购、赎回和注销价格的方法符合《基金合同》等法律文件的规定，按有关规定计算并公告基金资产净值，确定基金份额申购、赎回的价格；</w:t>
      </w:r>
    </w:p>
    <w:p w14:paraId="505E9936"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9、进行基金会计核算并编制基金财务会计报告；</w:t>
      </w:r>
    </w:p>
    <w:p w14:paraId="582890CC"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10、编制季度、半年度和年度基金报告；</w:t>
      </w:r>
    </w:p>
    <w:p w14:paraId="2747B655"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11、严格按照《基金法》、《基金合同》及其他有关规定，履行信息披露及报告义务；</w:t>
      </w:r>
    </w:p>
    <w:p w14:paraId="052A94A7"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4D957FDE"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13、按《基金合同》的约定确定基金收益分配方案，及时向基金份额持有人分配基金收益；</w:t>
      </w:r>
    </w:p>
    <w:p w14:paraId="7B574023"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14、按规定受理申购与赎回申请，及时、足额支付赎回款项；</w:t>
      </w:r>
    </w:p>
    <w:p w14:paraId="5D446C69"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24FFCEFD"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16、按规定保存基金财产管理业务活动的会计账册、报表、记录和其他相关资料15年以上；</w:t>
      </w:r>
    </w:p>
    <w:p w14:paraId="04B48765"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CBAEC1C"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18、组织并参加基金财产清算小组，参与基金财产的保管、清理、估价、变现和分配；</w:t>
      </w:r>
    </w:p>
    <w:p w14:paraId="4A00AD69"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19、面临解散、依法被撤销或者被依法宣告破产时，及时报告中国证监会并通知基金托管人；</w:t>
      </w:r>
    </w:p>
    <w:p w14:paraId="17097AAD"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61B3F70B"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501943AD"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22、当基金管理人将其义务委托第三方处理时，应当对第三方处理有关基金事务的行为承担责任；</w:t>
      </w:r>
    </w:p>
    <w:p w14:paraId="74462627"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23、以基金管理人名义，代表基金份额持有人利益行使诉讼权利或实施其他法律行为；</w:t>
      </w:r>
    </w:p>
    <w:p w14:paraId="42328BFF"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24、基金管理人在募集期间未能达到基金的备案条件，《基金合同》不能生效，基金管理人承担全部募集费用，将已募集资金加计银行同期存款利息在基金募集期结束后30日内退还基金认购人；</w:t>
      </w:r>
    </w:p>
    <w:p w14:paraId="283189C8"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25、执行生效的基金份额持有人大会的决议；</w:t>
      </w:r>
    </w:p>
    <w:p w14:paraId="0F7F96D3"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26、建立并保存基金份额持有人名册；</w:t>
      </w:r>
    </w:p>
    <w:p w14:paraId="2CC9D5F9"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27、法律法规及中国证监会规定的和《基金合同》约定的其他义务。</w:t>
      </w:r>
    </w:p>
    <w:p w14:paraId="56228992" w14:textId="77777777" w:rsidR="003E4D36" w:rsidRDefault="00E729B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四、基金管理人的承诺</w:t>
      </w:r>
    </w:p>
    <w:p w14:paraId="06049742"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792B840F"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15761F6C"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（1）将基金管理人固有财产或者他人财产混同于基金财产从事证券投资；</w:t>
      </w:r>
    </w:p>
    <w:p w14:paraId="6FA04255"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（2）不公平地对待管理的不同基金财产；</w:t>
      </w:r>
    </w:p>
    <w:p w14:paraId="721D9762"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（3）利用基金财产或者职务之便为基金份额持有人以外的第三人牟取利益；</w:t>
      </w:r>
    </w:p>
    <w:p w14:paraId="74458901"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（4）向基金份额持有人违规承诺收益或者承担损失；</w:t>
      </w:r>
    </w:p>
    <w:p w14:paraId="2AA5D5B0"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（5）侵占、挪用基金财产；</w:t>
      </w:r>
    </w:p>
    <w:p w14:paraId="37039130"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（6）泄露因职务便利获取的未公开信息、利用该信息从事或者明示、暗示他人从事相关的交易活动；</w:t>
      </w:r>
    </w:p>
    <w:p w14:paraId="1EE5A685"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（7）玩忽职守，不按照规定履行职责；</w:t>
      </w:r>
    </w:p>
    <w:p w14:paraId="6B320C1D"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（8）法律、行政法规和中国证监会规定禁止的其他行为。 </w:t>
      </w:r>
    </w:p>
    <w:p w14:paraId="7A079F88"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11800CEF"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787CEF48"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5、基金管理人承诺不从事其他法规规定禁止从事的行为。 </w:t>
      </w:r>
    </w:p>
    <w:p w14:paraId="6BF4A1C7" w14:textId="77777777" w:rsidR="003E4D36" w:rsidRDefault="00E729B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Pr>
          <w:rFonts w:asciiTheme="minorEastAsia" w:hAnsiTheme="minorEastAsia" w:cs="Arial" w:hint="eastAsia"/>
          <w:b/>
          <w:sz w:val="24"/>
          <w:szCs w:val="24"/>
        </w:rPr>
        <w:t>五、基金经理承诺</w:t>
      </w:r>
    </w:p>
    <w:p w14:paraId="22EF3C9E"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1、依照有关法律法规和基金合同的规定，本着谨慎的原则为基金份额持有人谋取最大利益；</w:t>
      </w:r>
    </w:p>
    <w:p w14:paraId="4EF52D79"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2、不利用职务之便为自己、受雇人或任何第三者牟取利益； </w:t>
      </w:r>
    </w:p>
    <w:p w14:paraId="2EDE5E03"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23C977E0" w14:textId="77777777" w:rsidR="003E4D36" w:rsidRDefault="00E729B5">
      <w:pPr>
        <w:autoSpaceDE w:val="0"/>
        <w:autoSpaceDN w:val="0"/>
        <w:adjustRightIn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4、不以任何形式为其他组织或个人进行证券交易。</w:t>
      </w:r>
    </w:p>
    <w:p w14:paraId="03089D9A" w14:textId="77777777" w:rsidR="003E4D36" w:rsidRDefault="00E729B5">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Pr>
          <w:rFonts w:asciiTheme="minorEastAsia" w:hAnsiTheme="minorEastAsia" w:cs="Arial" w:hint="eastAsia"/>
          <w:b/>
          <w:bCs/>
          <w:sz w:val="24"/>
          <w:szCs w:val="24"/>
        </w:rPr>
        <w:t>六、基金管理人的内部控制制度</w:t>
      </w:r>
    </w:p>
    <w:p w14:paraId="7C92CC85"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263092312"/>
      <w:bookmarkStart w:id="83" w:name="_Toc416264540"/>
      <w:bookmarkStart w:id="84" w:name="_Toc352229750"/>
      <w:bookmarkStart w:id="85" w:name="_Toc410197818"/>
      <w:bookmarkEnd w:id="66"/>
      <w:bookmarkEnd w:id="67"/>
      <w:bookmarkEnd w:id="68"/>
      <w:r>
        <w:rPr>
          <w:rFonts w:asciiTheme="minorEastAsia" w:hAnsiTheme="minorEastAsia" w:cs="Arial" w:hint="eastAsia"/>
          <w:sz w:val="24"/>
          <w:szCs w:val="24"/>
        </w:rPr>
        <w:t>1、风险控制目标</w:t>
      </w:r>
    </w:p>
    <w:p w14:paraId="26BD17A3"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（1）在有效控制风险的前提下，实现基金份额持有人利益最大化；</w:t>
      </w:r>
    </w:p>
    <w:p w14:paraId="3F40826F"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（2）确保国家有关法律法规、行业规章和公司各项规章制度的贯彻执行；</w:t>
      </w:r>
    </w:p>
    <w:p w14:paraId="28D8BB56"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（3）建立符合现代企业制度要求的法人治理结构，形成科学合理的决策机制、执行机制和监督机制；</w:t>
      </w:r>
    </w:p>
    <w:p w14:paraId="1D979202"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5AC9204E"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（5）建立行之有效的风险控制系统，保障业务稳健运行，减轻或规避各种风险对公司发展战略和经营目标的干扰。</w:t>
      </w:r>
    </w:p>
    <w:p w14:paraId="70E93869"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2、建立风险控制制度应遵循的原则</w:t>
      </w:r>
    </w:p>
    <w:p w14:paraId="3E25F973"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51DF7A6E"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0568BD02"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1E27B08C"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73ACB4E3"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43A453FD"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3、风险控制体系</w:t>
      </w:r>
    </w:p>
    <w:p w14:paraId="1236DD9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（1）风险控制制度体系</w:t>
      </w:r>
    </w:p>
    <w:p w14:paraId="5DDEB02F"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4319D0DE"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（2）风险控制组织体系</w:t>
      </w:r>
    </w:p>
    <w:p w14:paraId="506EADAA"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风险控制组织体系包括两个层次：</w:t>
      </w:r>
    </w:p>
    <w:p w14:paraId="4109248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16CA4939"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6967D9CF"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501BCCB0"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第二层次：公司经营管理层包括风险控制委员会、监察稽核部及各职能部门对经营风险的预防和控制。</w:t>
      </w:r>
    </w:p>
    <w:p w14:paraId="55886AC1" w14:textId="77777777" w:rsidR="003E4D36" w:rsidRDefault="00E729B5">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6D7460C0"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24B0A282"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27571957"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4、关于授权、研究、投资、交易等方面的控制点</w:t>
      </w:r>
    </w:p>
    <w:p w14:paraId="5373D65A"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（1）授权制度</w:t>
      </w:r>
    </w:p>
    <w:p w14:paraId="1DF319EE"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12369422"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（2）研究业务</w:t>
      </w:r>
    </w:p>
    <w:p w14:paraId="52DD999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1A5938E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（3）基金投资业务</w:t>
      </w:r>
    </w:p>
    <w:p w14:paraId="6BE7C41C"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355B651A"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（4）交易业务</w:t>
      </w:r>
    </w:p>
    <w:p w14:paraId="0E4264E6"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242585DA"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（5）基金会计核算</w:t>
      </w:r>
    </w:p>
    <w:p w14:paraId="4E8CBBCF"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080DD636"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（6）信息披露</w:t>
      </w:r>
    </w:p>
    <w:p w14:paraId="15DF7936"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3939CACF"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（7）监察稽核</w:t>
      </w:r>
    </w:p>
    <w:p w14:paraId="792637E5"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4A3B3E15"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5DC98910"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5、风险管理和内部控制的措施</w:t>
      </w:r>
    </w:p>
    <w:p w14:paraId="179C1810"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5A53CAD8"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5B99A0AD"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2FB5EF6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71AD309B"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1C2E9861"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429894A2" w14:textId="77777777" w:rsidR="003E4D36" w:rsidRDefault="00E729B5">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Pr>
          <w:rFonts w:asciiTheme="minorEastAsia" w:hAnsiTheme="minorEastAsia" w:cs="Arial" w:hint="eastAsia"/>
          <w:sz w:val="24"/>
          <w:szCs w:val="24"/>
        </w:rPr>
        <w:t>（7）提供足够的培训：制定了完整的培训计划，为所有员工提供足够和适当的培训，使员工明确其职责所在，控制风险。</w:t>
      </w:r>
    </w:p>
    <w:p w14:paraId="728AEB0F" w14:textId="77777777" w:rsidR="003E4D36" w:rsidRDefault="00E729B5">
      <w:pPr>
        <w:widowControl/>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6" w:name="_Toc238013745"/>
      <w:bookmarkStart w:id="87" w:name="_Toc238027832"/>
      <w:bookmarkEnd w:id="86"/>
      <w:bookmarkEnd w:id="87"/>
    </w:p>
    <w:p w14:paraId="566880FB" w14:textId="77777777" w:rsidR="003E4D36" w:rsidRDefault="00E729B5">
      <w:pPr>
        <w:widowControl/>
        <w:jc w:val="left"/>
        <w:rPr>
          <w:rFonts w:asciiTheme="minorEastAsia" w:hAnsiTheme="minorEastAsia" w:cs="Arial"/>
          <w:sz w:val="24"/>
          <w:szCs w:val="24"/>
        </w:rPr>
      </w:pPr>
      <w:r>
        <w:rPr>
          <w:rFonts w:asciiTheme="minorEastAsia" w:hAnsiTheme="minorEastAsia" w:cs="Arial"/>
          <w:sz w:val="24"/>
          <w:szCs w:val="24"/>
        </w:rPr>
        <w:br w:type="page"/>
      </w:r>
    </w:p>
    <w:p w14:paraId="0228F1A2" w14:textId="77777777" w:rsidR="003E4D36" w:rsidRDefault="00E729B5">
      <w:pPr>
        <w:pStyle w:val="1"/>
        <w:jc w:val="center"/>
        <w:rPr>
          <w:sz w:val="30"/>
          <w:szCs w:val="30"/>
        </w:rPr>
      </w:pPr>
      <w:bookmarkStart w:id="88" w:name="_Toc523243819"/>
      <w:r>
        <w:rPr>
          <w:rFonts w:hint="eastAsia"/>
          <w:sz w:val="30"/>
          <w:szCs w:val="30"/>
        </w:rPr>
        <w:t>第四部分</w:t>
      </w:r>
      <w:r>
        <w:rPr>
          <w:sz w:val="30"/>
          <w:szCs w:val="30"/>
        </w:rPr>
        <w:t xml:space="preserve">  </w:t>
      </w:r>
      <w:r>
        <w:rPr>
          <w:rFonts w:hint="eastAsia"/>
          <w:sz w:val="30"/>
          <w:szCs w:val="30"/>
        </w:rPr>
        <w:t>基金托管人</w:t>
      </w:r>
      <w:bookmarkEnd w:id="88"/>
    </w:p>
    <w:p w14:paraId="77CA7C29"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一、基金托管人概况</w:t>
      </w:r>
    </w:p>
    <w:p w14:paraId="2E0A2676"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1、基本情况</w:t>
      </w:r>
    </w:p>
    <w:p w14:paraId="5672471F"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名称：平安银行股份有限公司</w:t>
      </w:r>
    </w:p>
    <w:p w14:paraId="791F4A53"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住所：广东省深圳市罗湖区深南东路5047号</w:t>
      </w:r>
    </w:p>
    <w:p w14:paraId="407338BB"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办公地址：广东省深圳市罗湖区深南东路5047号</w:t>
      </w:r>
    </w:p>
    <w:p w14:paraId="1F542B0A"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法定代表人：谢永林</w:t>
      </w:r>
    </w:p>
    <w:p w14:paraId="7B03CE95"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成立日期：1987年12月22日</w:t>
      </w:r>
    </w:p>
    <w:p w14:paraId="5C1933EC"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组织形式：股份有限公司</w:t>
      </w:r>
    </w:p>
    <w:p w14:paraId="4DE9C012"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注册资本：17,170,411,366元</w:t>
      </w:r>
    </w:p>
    <w:p w14:paraId="1B7A5C7D"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存续期间：持续经营</w:t>
      </w:r>
    </w:p>
    <w:p w14:paraId="403AFB1B"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基金托管资格批文及文号：中国证监会证监许可[2008]1037 号</w:t>
      </w:r>
    </w:p>
    <w:p w14:paraId="31C01087"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联系人：高希泉</w:t>
      </w:r>
    </w:p>
    <w:p w14:paraId="3046DD17"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联系电话：(0755) 2219 7701</w:t>
      </w:r>
    </w:p>
    <w:p w14:paraId="299C913A"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1、平安银行基本情况</w:t>
      </w:r>
    </w:p>
    <w:p w14:paraId="532A7670" w14:textId="77777777" w:rsidR="009673D0" w:rsidRPr="009673D0" w:rsidRDefault="009673D0" w:rsidP="009673D0">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673D0">
        <w:rPr>
          <w:rFonts w:asciiTheme="minorEastAsia" w:hAnsiTheme="minorEastAsia" w:cs="Times New Roman" w:hint="eastAsia"/>
          <w:sz w:val="24"/>
          <w:szCs w:val="24"/>
        </w:rPr>
        <w:t>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2018年末，平安银行有80家分行,共1,057家营业机构。</w:t>
      </w:r>
    </w:p>
    <w:p w14:paraId="1F0E76CA" w14:textId="77777777" w:rsidR="009673D0" w:rsidRPr="009673D0" w:rsidRDefault="009673D0" w:rsidP="009673D0">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673D0">
        <w:rPr>
          <w:rFonts w:asciiTheme="minorEastAsia" w:hAnsiTheme="minorEastAsia" w:cs="Times New Roman" w:hint="eastAsia"/>
          <w:sz w:val="24"/>
          <w:szCs w:val="24"/>
        </w:rPr>
        <w:t>2018年，平安银行实现营业收入1,167.16亿元（同比增长10.3%）、净利润248.18亿元（同比增长7.0%）、资产总额34,185.92亿元（较上年末增长5.2%）、吸收存款余额21,285.57亿元（较上年末增长6.4%）、发放贷款和垫款总额（含贴现）19,975.29亿元（较上年末增幅17.2%）。</w:t>
      </w:r>
    </w:p>
    <w:p w14:paraId="1C349AD5" w14:textId="5B7694EF" w:rsidR="00E30437" w:rsidRPr="00E30437" w:rsidRDefault="009673D0"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673D0">
        <w:rPr>
          <w:rFonts w:asciiTheme="minorEastAsia" w:hAnsiTheme="minorEastAsia" w:cs="Times New Roman" w:hint="eastAsia"/>
          <w:sz w:val="24"/>
          <w:szCs w:val="24"/>
        </w:rPr>
        <w:t>平安银行总行设资产托管事业部，下设市场拓展处、创新发展处、估值核算处、资金清算处、规划发展处、IT系统支持处、督察合规处、基金服务中心8 个处室，目前部门人员为60人。</w:t>
      </w:r>
    </w:p>
    <w:p w14:paraId="2924A3F7"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2、主要人员情况</w:t>
      </w:r>
    </w:p>
    <w:p w14:paraId="7DB2F240"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14:paraId="550471F1"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E30437">
        <w:rPr>
          <w:rFonts w:asciiTheme="minorEastAsia" w:hAnsiTheme="minorEastAsia" w:cs="Times New Roman" w:hint="eastAsia"/>
          <w:sz w:val="24"/>
          <w:szCs w:val="24"/>
        </w:rPr>
        <w:t>3、基金托管业务经营情况</w:t>
      </w:r>
    </w:p>
    <w:p w14:paraId="56DA470D" w14:textId="77777777" w:rsidR="009673D0" w:rsidRPr="009673D0" w:rsidRDefault="009673D0" w:rsidP="009673D0">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673D0">
        <w:rPr>
          <w:rFonts w:asciiTheme="minorEastAsia" w:hAnsiTheme="minorEastAsia" w:cs="Times New Roman" w:hint="eastAsia"/>
          <w:sz w:val="24"/>
          <w:szCs w:val="24"/>
        </w:rPr>
        <w:t>2008年8月15日获得中国证监会、银监会核准开办证券投资基金托管业务。</w:t>
      </w:r>
    </w:p>
    <w:p w14:paraId="188D3596" w14:textId="5F4026F3" w:rsidR="00E30437" w:rsidRDefault="009673D0"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r w:rsidRPr="009673D0">
        <w:rPr>
          <w:rFonts w:asciiTheme="minorEastAsia" w:hAnsiTheme="minorEastAsia" w:cs="Times New Roman" w:hint="eastAsia"/>
          <w:sz w:val="24"/>
          <w:szCs w:val="24"/>
        </w:rPr>
        <w:t>截至2019年6月末，平安银行股份有限公司托管净值规模合计5.58万亿，托管证券投资基金共113只，具体包括华富价值增长灵活配置混合型证券投资基金、华富量子生命力股票型证券投资基金、长信可转债债券型证券投资基金、招商保证金快线货币市场基金、平安日增利货币市场基金、新华鑫益灵活配置混合型证券投资基金、东吴中证可转换债券指数分级证券投资基金、平安财富宝货币市场基金、红塔红土盛世普益灵活配置混合型发起式证券投资基金、新华活期添利货币市场证券投资基金、民生加银优选股票型证券投资基金、新华增盈回报债券型证券投资基金、鹏华安盈宝货币市场基金、平安新鑫先锋混合型证券投资基金、新华万银多元策略灵活配置混合型证券投资基金、中海进取收益灵活配置混合型证券投资基金、东吴移动互联灵活配置混合型证券投资基金、平安智慧中国灵活配置混合型证券投资基金、国金通用鑫新灵活配置混合型证券投资基金（LOF）、嘉合磐石混合型证券投资基金、平安鑫享混合型证券投资基金、广发聚盛灵活配置混合型证券投资基金、鹏华弘安灵活配置混合型证券投资基金、博时裕泰纯债债券型证券投资基金、中海顺鑫保本混合型证券投资基金、东方红睿轩沪港深灵活配置混合型证券投资基金、浙商汇金转型升级灵活配置混合型证券投资基金、广发安泽回报纯债债券型证券投资基金、博时裕景纯债债券型证券投资基金、平安惠盈纯债债券型证券投资基金、长城久源保本混合型证券投资基金、平安安盈保本混合型证券投资基金、嘉实稳盛债券型证券投资基金、长信先锐债券型证券投资基金、华润元大现金通货币市场基金、平安鼎信定期开放债券型证券投资基金、平安鼎泰灵活配置混合型证券投资基金(LOF)、南方荣欢定期开放混合型发起式证券投资基金、长信富平纯债一年定期开放债券型证券投资基金、中海合嘉增强收益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博时丰达纯债6个月定期开放债券型发起式证券投资基金、英大睿鑫灵活配置混合型证券投资基金、西部利得新动力灵活配置混合型证券投资基金、平安惠利纯债债券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转型创新灵活配置混合型证券投资基金、南方和元债券型证券投资基金、兴银消费新趋势灵活配置混合型证券投资基金、南方高元债券型发起式证券投资基金、易方达瑞智灵活配置混合型证券投资基金、平安惠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平安季添盈三个月定期开放债券型证券投资基金、人保鑫泽纯债债券型证券投资基金、长江量化匠心甄选股票型证券投资基金、华夏中债1-3年政策性金融债指数证券投资基金、兴业养老目标日期2035三年持有期混合型发起式基金中基金（FOF）、诺德策略精选混合型证券投资基金、国泰瑞安三个月定期开放债券型发起式证券投资基金、西部利得添盈短债债券型证券投资基金、华安安平6个月定期开放债券型发起式证券投资基金。</w:t>
      </w:r>
    </w:p>
    <w:p w14:paraId="7C4D88E4" w14:textId="77777777" w:rsid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sz w:val="24"/>
          <w:szCs w:val="24"/>
        </w:rPr>
      </w:pPr>
    </w:p>
    <w:p w14:paraId="45898505"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二、基金托管人的内部风险控制制度说明</w:t>
      </w:r>
    </w:p>
    <w:p w14:paraId="47C0E3C3"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1、内部控制目标</w:t>
      </w:r>
    </w:p>
    <w:p w14:paraId="4DEE8C9A"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14:paraId="5394C4D7"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2、内部控制组织结构</w:t>
      </w:r>
    </w:p>
    <w:p w14:paraId="0D503E3B"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14:paraId="5A7013E8"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3、内部控制制度及措施</w:t>
      </w:r>
    </w:p>
    <w:p w14:paraId="18B88725" w14:textId="77777777" w:rsid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14:paraId="7A256470" w14:textId="77777777" w:rsidR="00E30437" w:rsidRDefault="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p>
    <w:p w14:paraId="078B2044"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三、基金托管人对基金管理人运作基金进行监督的方法和程序</w:t>
      </w:r>
    </w:p>
    <w:p w14:paraId="7F6182AD"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1、监督方法</w:t>
      </w:r>
    </w:p>
    <w:p w14:paraId="5ADF2CF8"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3ECD0554"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2、监督流程</w:t>
      </w:r>
    </w:p>
    <w:p w14:paraId="5A523C2F"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1FDBBAA8"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（2）收到基金管理人的投资指令后，对涉及各基金的投资范围、投资对象及交易对手等内容进行合法合规性监督。</w:t>
      </w:r>
    </w:p>
    <w:p w14:paraId="4B9481DE" w14:textId="77777777" w:rsidR="00E30437" w:rsidRPr="00E30437" w:rsidRDefault="00E30437" w:rsidP="00E30437">
      <w:pPr>
        <w:tabs>
          <w:tab w:val="left" w:pos="1110"/>
        </w:tabs>
        <w:adjustRightInd w:val="0"/>
        <w:snapToGrid w:val="0"/>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（3）根据基金投资运作监督情况，定期编写基金投资运作监督报告，对各基金投资运作的合法合规性、投资独立性和风格显著性等方面进行评价，报送中国证监会。</w:t>
      </w:r>
    </w:p>
    <w:p w14:paraId="1B46FC64" w14:textId="77777777" w:rsidR="003E4D36" w:rsidRDefault="00E30437">
      <w:pPr>
        <w:spacing w:line="360" w:lineRule="auto"/>
        <w:ind w:firstLineChars="200" w:firstLine="480"/>
        <w:rPr>
          <w:rFonts w:asciiTheme="minorEastAsia" w:hAnsiTheme="minorEastAsia" w:cs="Times New Roman"/>
          <w:color w:val="000000"/>
          <w:sz w:val="24"/>
          <w:szCs w:val="24"/>
        </w:rPr>
      </w:pPr>
      <w:r w:rsidRPr="00E30437">
        <w:rPr>
          <w:rFonts w:asciiTheme="minorEastAsia" w:hAnsiTheme="minorEastAsia" w:cs="Times New Roman" w:hint="eastAsia"/>
          <w:color w:val="000000"/>
          <w:sz w:val="24"/>
          <w:szCs w:val="24"/>
        </w:rPr>
        <w:t>（4）通过技术或非技术手段发现基金涉嫌违规交易，电话或书面要求管理人进行解释或举证，并及时报告中国证监会。</w:t>
      </w:r>
      <w:r w:rsidR="00E729B5">
        <w:rPr>
          <w:rFonts w:asciiTheme="minorEastAsia" w:hAnsiTheme="minorEastAsia" w:cs="Times New Roman"/>
          <w:color w:val="000000"/>
          <w:sz w:val="24"/>
          <w:szCs w:val="24"/>
        </w:rPr>
        <w:br w:type="page"/>
      </w:r>
    </w:p>
    <w:p w14:paraId="0D4D3A89" w14:textId="77777777" w:rsidR="003E4D36" w:rsidRDefault="00E729B5">
      <w:pPr>
        <w:pStyle w:val="1"/>
        <w:jc w:val="center"/>
        <w:rPr>
          <w:sz w:val="30"/>
          <w:szCs w:val="30"/>
        </w:rPr>
      </w:pPr>
      <w:bookmarkStart w:id="89" w:name="_Toc523243820"/>
      <w:bookmarkStart w:id="90" w:name="_Toc214873594"/>
      <w:bookmarkStart w:id="91" w:name="_Toc263092313"/>
      <w:bookmarkStart w:id="92" w:name="_Toc416264541"/>
      <w:bookmarkStart w:id="93" w:name="_Toc610"/>
      <w:bookmarkStart w:id="94" w:name="_Toc98560352"/>
      <w:bookmarkStart w:id="95" w:name="_Toc17244"/>
      <w:bookmarkStart w:id="96" w:name="_Toc139991736"/>
      <w:bookmarkStart w:id="97" w:name="_Toc123051452"/>
      <w:bookmarkStart w:id="98" w:name="_Toc141703886"/>
      <w:bookmarkStart w:id="99" w:name="_Toc352229751"/>
      <w:bookmarkStart w:id="100" w:name="_Toc123102453"/>
      <w:bookmarkStart w:id="101" w:name="_Toc123112234"/>
      <w:bookmarkStart w:id="102" w:name="_Toc79392606"/>
      <w:bookmarkStart w:id="103" w:name="_Toc20733"/>
      <w:bookmarkStart w:id="104" w:name="_Toc4003"/>
      <w:bookmarkStart w:id="105" w:name="_Toc23822"/>
      <w:bookmarkStart w:id="106" w:name="_Toc11081"/>
      <w:bookmarkStart w:id="107" w:name="_Toc1427"/>
      <w:bookmarkStart w:id="108" w:name="_Toc7920"/>
      <w:bookmarkStart w:id="109" w:name="_Toc10463"/>
      <w:bookmarkStart w:id="110" w:name="_Toc1270"/>
      <w:bookmarkStart w:id="111" w:name="_Toc48649707"/>
      <w:bookmarkStart w:id="112" w:name="_Toc352229752"/>
      <w:bookmarkStart w:id="113" w:name="_Toc2326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sz w:val="30"/>
          <w:szCs w:val="30"/>
        </w:rPr>
        <w:t>第五部分</w:t>
      </w:r>
      <w:r>
        <w:rPr>
          <w:sz w:val="30"/>
          <w:szCs w:val="30"/>
        </w:rPr>
        <w:t xml:space="preserve">  </w:t>
      </w:r>
      <w:r>
        <w:rPr>
          <w:rFonts w:hint="eastAsia"/>
          <w:sz w:val="30"/>
          <w:szCs w:val="30"/>
        </w:rPr>
        <w:t>相关服务机构</w:t>
      </w:r>
      <w:bookmarkEnd w:id="89"/>
      <w:bookmarkEnd w:id="90"/>
      <w:bookmarkEnd w:id="91"/>
      <w:bookmarkEnd w:id="92"/>
    </w:p>
    <w:p w14:paraId="66CB41B4" w14:textId="77777777" w:rsidR="003E4D36" w:rsidRDefault="00E729B5">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一、基金份额发售机构</w:t>
      </w:r>
    </w:p>
    <w:p w14:paraId="1EA48F7A"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1、直销机构：富荣基金管理有限公司直销中心</w:t>
      </w:r>
    </w:p>
    <w:p w14:paraId="2A21032E"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注册地址：广州市南沙区海滨路171号南沙金融大厦11楼1101之一J20室 </w:t>
      </w:r>
    </w:p>
    <w:p w14:paraId="4F83B69B"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办公地址：深圳市福田区深南大道2012号深圳证券交易所广场3501室</w:t>
      </w:r>
    </w:p>
    <w:p w14:paraId="0B01294F"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法定代表人： </w:t>
      </w:r>
      <w:r w:rsidR="00980F20">
        <w:rPr>
          <w:rFonts w:asciiTheme="minorEastAsia" w:hAnsiTheme="minorEastAsia" w:cs="Arial" w:hint="eastAsia"/>
          <w:sz w:val="24"/>
          <w:szCs w:val="24"/>
        </w:rPr>
        <w:t>杨小舟</w:t>
      </w:r>
    </w:p>
    <w:p w14:paraId="469A7CBD"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电话：0755-84356629</w:t>
      </w:r>
    </w:p>
    <w:p w14:paraId="2FB02B9D"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传真：0755-83230902</w:t>
      </w:r>
    </w:p>
    <w:p w14:paraId="1485EE6B"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客服电话：4006855600</w:t>
      </w:r>
    </w:p>
    <w:p w14:paraId="7118442D" w14:textId="77777777" w:rsidR="003E4D36" w:rsidRDefault="00E729B5">
      <w:p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网址：www.furamc.com.cn</w:t>
      </w:r>
    </w:p>
    <w:p w14:paraId="4AFC7339" w14:textId="77777777" w:rsidR="003E4D36" w:rsidRDefault="00E729B5">
      <w:pPr>
        <w:numPr>
          <w:ilvl w:val="0"/>
          <w:numId w:val="3"/>
        </w:numPr>
        <w:tabs>
          <w:tab w:val="left" w:pos="54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其他销售机构： </w:t>
      </w:r>
    </w:p>
    <w:tbl>
      <w:tblPr>
        <w:tblStyle w:val="afc"/>
        <w:tblW w:w="8613" w:type="dxa"/>
        <w:tblLayout w:type="fixed"/>
        <w:tblLook w:val="04A0" w:firstRow="1" w:lastRow="0" w:firstColumn="1" w:lastColumn="0" w:noHBand="0" w:noVBand="1"/>
      </w:tblPr>
      <w:tblGrid>
        <w:gridCol w:w="901"/>
        <w:gridCol w:w="3152"/>
        <w:gridCol w:w="4560"/>
      </w:tblGrid>
      <w:tr w:rsidR="00150907" w14:paraId="764C2121" w14:textId="77777777" w:rsidTr="00DD245C">
        <w:trPr>
          <w:trHeight w:val="510"/>
        </w:trPr>
        <w:tc>
          <w:tcPr>
            <w:tcW w:w="901" w:type="dxa"/>
            <w:vAlign w:val="center"/>
          </w:tcPr>
          <w:p w14:paraId="51DD3BBB" w14:textId="77777777" w:rsidR="00150907" w:rsidRDefault="00150907" w:rsidP="00DD245C">
            <w:pPr>
              <w:spacing w:line="360" w:lineRule="auto"/>
              <w:jc w:val="center"/>
              <w:rPr>
                <w:rFonts w:ascii="宋体" w:hAnsi="宋体"/>
                <w:color w:val="000000"/>
                <w:kern w:val="0"/>
                <w:sz w:val="24"/>
              </w:rPr>
            </w:pPr>
            <w:r>
              <w:rPr>
                <w:rFonts w:ascii="宋体" w:hAnsi="宋体" w:hint="eastAsia"/>
                <w:b/>
                <w:color w:val="000000"/>
                <w:kern w:val="0"/>
                <w:sz w:val="24"/>
              </w:rPr>
              <w:t>序号</w:t>
            </w:r>
          </w:p>
        </w:tc>
        <w:tc>
          <w:tcPr>
            <w:tcW w:w="3152" w:type="dxa"/>
            <w:vAlign w:val="center"/>
          </w:tcPr>
          <w:p w14:paraId="2F494F99" w14:textId="77777777" w:rsidR="00150907" w:rsidRDefault="00150907" w:rsidP="00DD245C">
            <w:pPr>
              <w:spacing w:line="360" w:lineRule="auto"/>
              <w:jc w:val="center"/>
              <w:rPr>
                <w:rFonts w:ascii="宋体" w:hAnsi="宋体"/>
                <w:color w:val="000000"/>
                <w:kern w:val="0"/>
                <w:sz w:val="24"/>
              </w:rPr>
            </w:pPr>
            <w:r>
              <w:rPr>
                <w:rFonts w:ascii="宋体" w:hAnsi="宋体" w:hint="eastAsia"/>
                <w:b/>
                <w:color w:val="000000"/>
                <w:kern w:val="0"/>
                <w:sz w:val="24"/>
              </w:rPr>
              <w:t>代销机构名称</w:t>
            </w:r>
          </w:p>
        </w:tc>
        <w:tc>
          <w:tcPr>
            <w:tcW w:w="4560" w:type="dxa"/>
          </w:tcPr>
          <w:p w14:paraId="2A7F722E" w14:textId="77777777" w:rsidR="00150907" w:rsidRDefault="00150907" w:rsidP="00DD245C">
            <w:pPr>
              <w:spacing w:line="360" w:lineRule="auto"/>
              <w:jc w:val="center"/>
              <w:rPr>
                <w:rFonts w:ascii="宋体" w:hAnsi="宋体"/>
                <w:color w:val="000000"/>
                <w:kern w:val="0"/>
                <w:sz w:val="24"/>
              </w:rPr>
            </w:pPr>
            <w:r>
              <w:rPr>
                <w:rFonts w:ascii="宋体" w:hAnsi="宋体" w:hint="eastAsia"/>
                <w:b/>
                <w:color w:val="000000"/>
                <w:kern w:val="0"/>
                <w:sz w:val="24"/>
              </w:rPr>
              <w:t>代销机构信息</w:t>
            </w:r>
          </w:p>
        </w:tc>
      </w:tr>
      <w:tr w:rsidR="00150907" w14:paraId="75111617" w14:textId="77777777" w:rsidTr="00DD245C">
        <w:trPr>
          <w:trHeight w:val="1333"/>
        </w:trPr>
        <w:tc>
          <w:tcPr>
            <w:tcW w:w="901" w:type="dxa"/>
          </w:tcPr>
          <w:p w14:paraId="619FE7B2"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w:t>
            </w:r>
          </w:p>
        </w:tc>
        <w:tc>
          <w:tcPr>
            <w:tcW w:w="3152" w:type="dxa"/>
          </w:tcPr>
          <w:p w14:paraId="4E88897B" w14:textId="77777777" w:rsidR="00150907" w:rsidRDefault="00150907" w:rsidP="00DD245C">
            <w:pPr>
              <w:spacing w:line="360" w:lineRule="auto"/>
              <w:jc w:val="center"/>
              <w:rPr>
                <w:rFonts w:ascii="宋体" w:hAnsi="宋体"/>
                <w:color w:val="000000"/>
                <w:kern w:val="0"/>
                <w:sz w:val="24"/>
              </w:rPr>
            </w:pPr>
            <w:r>
              <w:rPr>
                <w:rFonts w:asciiTheme="minorEastAsia" w:hAnsiTheme="minorEastAsia" w:cs="Arial" w:hint="eastAsia"/>
                <w:sz w:val="24"/>
                <w:szCs w:val="24"/>
              </w:rPr>
              <w:t>包商银行股份有限公司</w:t>
            </w:r>
          </w:p>
        </w:tc>
        <w:tc>
          <w:tcPr>
            <w:tcW w:w="4560" w:type="dxa"/>
          </w:tcPr>
          <w:p w14:paraId="670F0A26"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办公地址：内蒙古包头市钢铁大街6号</w:t>
            </w:r>
          </w:p>
          <w:p w14:paraId="4705452C" w14:textId="77777777" w:rsidR="00150907" w:rsidRDefault="00150907" w:rsidP="00DD245C">
            <w:pPr>
              <w:tabs>
                <w:tab w:val="left" w:pos="540"/>
              </w:tabs>
              <w:adjustRightInd w:val="0"/>
              <w:snapToGrid w:val="0"/>
              <w:spacing w:line="360" w:lineRule="auto"/>
              <w:jc w:val="left"/>
              <w:rPr>
                <w:rFonts w:asciiTheme="minorEastAsia" w:hAnsiTheme="minorEastAsia" w:cs="Arial"/>
                <w:sz w:val="24"/>
                <w:szCs w:val="24"/>
              </w:rPr>
            </w:pPr>
            <w:r>
              <w:rPr>
                <w:rFonts w:asciiTheme="minorEastAsia" w:hAnsiTheme="minorEastAsia" w:cs="Arial" w:hint="eastAsia"/>
                <w:sz w:val="24"/>
                <w:szCs w:val="24"/>
              </w:rPr>
              <w:t>客服电话：95352</w:t>
            </w:r>
          </w:p>
          <w:p w14:paraId="303B7C02" w14:textId="77777777" w:rsidR="00150907" w:rsidRDefault="00150907"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网站：www.bsb.com.cn</w:t>
            </w:r>
          </w:p>
        </w:tc>
      </w:tr>
      <w:tr w:rsidR="00150907" w14:paraId="3F603C73" w14:textId="77777777" w:rsidTr="00DD245C">
        <w:trPr>
          <w:trHeight w:val="510"/>
        </w:trPr>
        <w:tc>
          <w:tcPr>
            <w:tcW w:w="901" w:type="dxa"/>
          </w:tcPr>
          <w:p w14:paraId="2B89677E"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2</w:t>
            </w:r>
          </w:p>
        </w:tc>
        <w:tc>
          <w:tcPr>
            <w:tcW w:w="3152" w:type="dxa"/>
          </w:tcPr>
          <w:p w14:paraId="51541F6B" w14:textId="77777777" w:rsidR="00150907" w:rsidRDefault="00150907" w:rsidP="00DD245C">
            <w:pPr>
              <w:spacing w:line="360" w:lineRule="auto"/>
              <w:jc w:val="center"/>
              <w:rPr>
                <w:rFonts w:ascii="宋体" w:hAnsi="宋体"/>
                <w:color w:val="000000"/>
                <w:kern w:val="0"/>
                <w:sz w:val="24"/>
              </w:rPr>
            </w:pPr>
            <w:r>
              <w:rPr>
                <w:rFonts w:asciiTheme="minorEastAsia" w:hAnsiTheme="minorEastAsia" w:cs="Arial" w:hint="eastAsia"/>
                <w:sz w:val="24"/>
                <w:szCs w:val="24"/>
              </w:rPr>
              <w:t>平安银行股份有限公司</w:t>
            </w:r>
          </w:p>
        </w:tc>
        <w:tc>
          <w:tcPr>
            <w:tcW w:w="4560" w:type="dxa"/>
          </w:tcPr>
          <w:p w14:paraId="23463320"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注册（办公）地址：深圳市深南东路5047号深圳发展银行大厦</w:t>
            </w:r>
          </w:p>
          <w:p w14:paraId="572411A3"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客户服务电话：95511－3</w:t>
            </w:r>
          </w:p>
          <w:p w14:paraId="1DC59134" w14:textId="77777777" w:rsidR="00150907" w:rsidRDefault="00150907"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网址：www.bank.pingan.com</w:t>
            </w:r>
          </w:p>
        </w:tc>
      </w:tr>
      <w:tr w:rsidR="00150907" w14:paraId="0FECAED0" w14:textId="77777777" w:rsidTr="00DD245C">
        <w:trPr>
          <w:trHeight w:val="510"/>
        </w:trPr>
        <w:tc>
          <w:tcPr>
            <w:tcW w:w="901" w:type="dxa"/>
          </w:tcPr>
          <w:p w14:paraId="69FBE955"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3</w:t>
            </w:r>
          </w:p>
        </w:tc>
        <w:tc>
          <w:tcPr>
            <w:tcW w:w="3152" w:type="dxa"/>
          </w:tcPr>
          <w:p w14:paraId="00334EC1" w14:textId="77777777" w:rsidR="00150907" w:rsidRDefault="00150907" w:rsidP="00DD245C">
            <w:pPr>
              <w:spacing w:line="360" w:lineRule="auto"/>
              <w:jc w:val="center"/>
              <w:rPr>
                <w:rFonts w:ascii="宋体" w:hAnsi="宋体"/>
                <w:color w:val="000000"/>
                <w:kern w:val="0"/>
                <w:sz w:val="24"/>
              </w:rPr>
            </w:pPr>
            <w:r>
              <w:rPr>
                <w:rFonts w:asciiTheme="minorEastAsia" w:hAnsiTheme="minorEastAsia" w:cs="Arial" w:hint="eastAsia"/>
                <w:sz w:val="24"/>
                <w:szCs w:val="24"/>
              </w:rPr>
              <w:t>平安证券股份有限公司</w:t>
            </w:r>
          </w:p>
        </w:tc>
        <w:tc>
          <w:tcPr>
            <w:tcW w:w="4560" w:type="dxa"/>
          </w:tcPr>
          <w:p w14:paraId="4B60F2AB"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注册（办公）地址：深圳市福田中心区金田路4036号荣超大厦16-20层 </w:t>
            </w:r>
          </w:p>
          <w:p w14:paraId="614A5892"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客户服务电话：95511-8 </w:t>
            </w:r>
          </w:p>
          <w:p w14:paraId="7C34C814" w14:textId="77777777" w:rsidR="00150907" w:rsidRDefault="00150907"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网址：stock.pingan.com</w:t>
            </w:r>
          </w:p>
        </w:tc>
      </w:tr>
      <w:tr w:rsidR="00150907" w14:paraId="09B0B503" w14:textId="77777777" w:rsidTr="00DD245C">
        <w:tc>
          <w:tcPr>
            <w:tcW w:w="901" w:type="dxa"/>
          </w:tcPr>
          <w:p w14:paraId="05FB2BAC"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4</w:t>
            </w:r>
          </w:p>
        </w:tc>
        <w:tc>
          <w:tcPr>
            <w:tcW w:w="3152" w:type="dxa"/>
          </w:tcPr>
          <w:p w14:paraId="0FC70B40" w14:textId="77777777" w:rsidR="00150907" w:rsidRDefault="00150907" w:rsidP="00DD245C">
            <w:pPr>
              <w:spacing w:line="360" w:lineRule="auto"/>
              <w:jc w:val="center"/>
              <w:rPr>
                <w:rFonts w:ascii="宋体" w:hAnsi="宋体"/>
                <w:color w:val="000000"/>
                <w:kern w:val="0"/>
                <w:sz w:val="24"/>
              </w:rPr>
            </w:pPr>
            <w:r>
              <w:rPr>
                <w:rFonts w:asciiTheme="minorEastAsia" w:hAnsiTheme="minorEastAsia" w:cs="Arial" w:hint="eastAsia"/>
                <w:sz w:val="24"/>
                <w:szCs w:val="24"/>
              </w:rPr>
              <w:t>中信建投证券股份有限公司</w:t>
            </w:r>
          </w:p>
        </w:tc>
        <w:tc>
          <w:tcPr>
            <w:tcW w:w="4560" w:type="dxa"/>
          </w:tcPr>
          <w:p w14:paraId="62075EB4"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注册（办公）地址：北京市朝阳区安立路66号4号楼</w:t>
            </w:r>
          </w:p>
          <w:p w14:paraId="4FC91208"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 4008888108/95587</w:t>
            </w:r>
          </w:p>
          <w:p w14:paraId="6FC5934C" w14:textId="77777777" w:rsidR="00150907" w:rsidRDefault="00150907" w:rsidP="00DD245C">
            <w:pPr>
              <w:tabs>
                <w:tab w:val="left" w:pos="540"/>
              </w:tabs>
              <w:adjustRightInd w:val="0"/>
              <w:snapToGrid w:val="0"/>
              <w:spacing w:line="360" w:lineRule="auto"/>
              <w:rPr>
                <w:rFonts w:ascii="宋体" w:hAnsi="宋体"/>
                <w:color w:val="000000"/>
                <w:kern w:val="0"/>
                <w:sz w:val="24"/>
              </w:rPr>
            </w:pPr>
            <w:r>
              <w:rPr>
                <w:rFonts w:asciiTheme="minorEastAsia" w:hAnsiTheme="minorEastAsia" w:cs="Arial" w:hint="eastAsia"/>
                <w:sz w:val="24"/>
                <w:szCs w:val="24"/>
              </w:rPr>
              <w:t>网址：www.csc108.com</w:t>
            </w:r>
          </w:p>
        </w:tc>
      </w:tr>
      <w:tr w:rsidR="00150907" w14:paraId="669FD380" w14:textId="77777777" w:rsidTr="00DD245C">
        <w:tc>
          <w:tcPr>
            <w:tcW w:w="901" w:type="dxa"/>
          </w:tcPr>
          <w:p w14:paraId="5B1CE4DE"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5</w:t>
            </w:r>
          </w:p>
        </w:tc>
        <w:tc>
          <w:tcPr>
            <w:tcW w:w="3152" w:type="dxa"/>
          </w:tcPr>
          <w:p w14:paraId="7E84FC00"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联讯证券股份有限公司</w:t>
            </w:r>
          </w:p>
        </w:tc>
        <w:tc>
          <w:tcPr>
            <w:tcW w:w="4560" w:type="dxa"/>
          </w:tcPr>
          <w:p w14:paraId="4EC486A8"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办公地址：广东惠州市惠城区江北东江三路55号广播电视新闻中心西面一层大堂和三、四层</w:t>
            </w:r>
          </w:p>
          <w:p w14:paraId="646EC235"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客户服务电话：95564</w:t>
            </w:r>
          </w:p>
          <w:p w14:paraId="081D49AB"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网址：www.lxsec.com</w:t>
            </w:r>
          </w:p>
        </w:tc>
      </w:tr>
      <w:tr w:rsidR="00150907" w14:paraId="536574AF" w14:textId="77777777" w:rsidTr="00DD245C">
        <w:tc>
          <w:tcPr>
            <w:tcW w:w="901" w:type="dxa"/>
          </w:tcPr>
          <w:p w14:paraId="1C81C00D"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6</w:t>
            </w:r>
          </w:p>
        </w:tc>
        <w:tc>
          <w:tcPr>
            <w:tcW w:w="3152" w:type="dxa"/>
          </w:tcPr>
          <w:p w14:paraId="38B17170"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世纪证券有限责任公司</w:t>
            </w:r>
          </w:p>
        </w:tc>
        <w:tc>
          <w:tcPr>
            <w:tcW w:w="4560" w:type="dxa"/>
          </w:tcPr>
          <w:p w14:paraId="0A59B0CE"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注册（办公）地址：深圳市福田区深南大道招商银行大厦40-42层</w:t>
            </w:r>
          </w:p>
          <w:p w14:paraId="2DE07D85"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客服电话：4008323000</w:t>
            </w:r>
          </w:p>
          <w:p w14:paraId="183C1104"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网站： http://www.csco.com.cn</w:t>
            </w:r>
          </w:p>
        </w:tc>
      </w:tr>
      <w:tr w:rsidR="00150907" w14:paraId="2018D59F" w14:textId="77777777" w:rsidTr="00DD245C">
        <w:tc>
          <w:tcPr>
            <w:tcW w:w="901" w:type="dxa"/>
          </w:tcPr>
          <w:p w14:paraId="763A3A2F"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7</w:t>
            </w:r>
          </w:p>
        </w:tc>
        <w:tc>
          <w:tcPr>
            <w:tcW w:w="3152" w:type="dxa"/>
          </w:tcPr>
          <w:p w14:paraId="32D70A65" w14:textId="77777777" w:rsidR="00150907" w:rsidRDefault="00150907" w:rsidP="00DD245C">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华鑫证券有限责任公司</w:t>
            </w:r>
          </w:p>
        </w:tc>
        <w:tc>
          <w:tcPr>
            <w:tcW w:w="4560" w:type="dxa"/>
          </w:tcPr>
          <w:p w14:paraId="7EB69F20"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46293D">
              <w:rPr>
                <w:rFonts w:ascii="宋体" w:eastAsia="宋体" w:hAnsi="宋体" w:cs="Calibri" w:hint="eastAsia"/>
                <w:color w:val="000000"/>
                <w:kern w:val="0"/>
                <w:szCs w:val="21"/>
              </w:rPr>
              <w:t>深圳市福田区金田路4018号安联大厦28层A01、B01（b）单元</w:t>
            </w:r>
          </w:p>
          <w:p w14:paraId="3F03980B"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Pr>
                <w:rFonts w:ascii="宋体" w:eastAsia="宋体" w:hAnsi="宋体" w:cs="Calibri" w:hint="eastAsia"/>
                <w:color w:val="000000"/>
                <w:kern w:val="0"/>
                <w:szCs w:val="21"/>
              </w:rPr>
              <w:t>95323</w:t>
            </w:r>
          </w:p>
          <w:p w14:paraId="07ECBCEF"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sidRPr="00EA291B">
              <w:rPr>
                <w:rFonts w:ascii="宋体" w:eastAsia="宋体" w:hAnsi="宋体" w:cs="Calibri" w:hint="eastAsia"/>
                <w:color w:val="000000"/>
                <w:kern w:val="0"/>
                <w:szCs w:val="21"/>
              </w:rPr>
              <w:t>网址：</w:t>
            </w:r>
            <w:r>
              <w:rPr>
                <w:rFonts w:ascii="宋体" w:eastAsia="宋体" w:hAnsi="宋体" w:cs="Calibri" w:hint="eastAsia"/>
                <w:color w:val="000000"/>
                <w:kern w:val="0"/>
                <w:szCs w:val="21"/>
              </w:rPr>
              <w:t>www.cfsc.com.cn</w:t>
            </w:r>
          </w:p>
        </w:tc>
      </w:tr>
      <w:tr w:rsidR="00150907" w14:paraId="2E403ABC" w14:textId="77777777" w:rsidTr="00DD245C">
        <w:tc>
          <w:tcPr>
            <w:tcW w:w="901" w:type="dxa"/>
          </w:tcPr>
          <w:p w14:paraId="73C80276"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8</w:t>
            </w:r>
          </w:p>
        </w:tc>
        <w:tc>
          <w:tcPr>
            <w:tcW w:w="3152" w:type="dxa"/>
          </w:tcPr>
          <w:p w14:paraId="5B135091" w14:textId="77777777" w:rsidR="00150907" w:rsidRPr="000465A4" w:rsidRDefault="00150907" w:rsidP="00DD245C">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长城证券股份有限公司</w:t>
            </w:r>
          </w:p>
        </w:tc>
        <w:tc>
          <w:tcPr>
            <w:tcW w:w="4560" w:type="dxa"/>
          </w:tcPr>
          <w:p w14:paraId="0F06B381"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6E6ED8">
              <w:rPr>
                <w:rFonts w:ascii="宋体" w:eastAsia="宋体" w:hAnsi="宋体" w:cs="Calibri" w:hint="eastAsia"/>
                <w:color w:val="000000"/>
                <w:kern w:val="0"/>
                <w:szCs w:val="21"/>
              </w:rPr>
              <w:t>深圳市福田区深南大道6008号特区报业16-17楼</w:t>
            </w:r>
            <w:r w:rsidRPr="0046293D" w:rsidDel="00667353">
              <w:rPr>
                <w:rFonts w:ascii="宋体" w:eastAsia="宋体" w:hAnsi="宋体" w:cs="Calibri" w:hint="eastAsia"/>
                <w:color w:val="000000"/>
                <w:kern w:val="0"/>
                <w:szCs w:val="21"/>
              </w:rPr>
              <w:t xml:space="preserve"> </w:t>
            </w:r>
          </w:p>
          <w:p w14:paraId="0F2113C3"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Pr>
                <w:rFonts w:ascii="宋体" w:eastAsia="宋体" w:hAnsi="宋体" w:cs="Calibri" w:hint="eastAsia"/>
                <w:color w:val="000000"/>
                <w:kern w:val="0"/>
                <w:szCs w:val="21"/>
              </w:rPr>
              <w:t>95514/400 6666 888</w:t>
            </w:r>
          </w:p>
          <w:p w14:paraId="02FFE6A7"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sidRPr="00EA291B">
              <w:rPr>
                <w:rFonts w:ascii="宋体" w:eastAsia="宋体" w:hAnsi="宋体" w:cs="Calibri" w:hint="eastAsia"/>
                <w:color w:val="000000"/>
                <w:kern w:val="0"/>
                <w:szCs w:val="21"/>
              </w:rPr>
              <w:t>网址：</w:t>
            </w:r>
            <w:r w:rsidRPr="006E6ED8">
              <w:rPr>
                <w:rFonts w:ascii="宋体" w:eastAsia="宋体" w:hAnsi="宋体" w:cs="Calibri"/>
                <w:color w:val="000000"/>
                <w:kern w:val="0"/>
                <w:szCs w:val="21"/>
              </w:rPr>
              <w:t>www.cgws.com</w:t>
            </w:r>
          </w:p>
        </w:tc>
      </w:tr>
      <w:tr w:rsidR="00150907" w14:paraId="489D5EC5" w14:textId="77777777" w:rsidTr="00DD245C">
        <w:tc>
          <w:tcPr>
            <w:tcW w:w="901" w:type="dxa"/>
          </w:tcPr>
          <w:p w14:paraId="7119FC43"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9</w:t>
            </w:r>
          </w:p>
        </w:tc>
        <w:tc>
          <w:tcPr>
            <w:tcW w:w="3152" w:type="dxa"/>
          </w:tcPr>
          <w:p w14:paraId="0CEF8F81" w14:textId="77777777" w:rsidR="00150907" w:rsidRPr="000465A4" w:rsidRDefault="00150907" w:rsidP="00DD245C">
            <w:pPr>
              <w:spacing w:line="360" w:lineRule="auto"/>
              <w:jc w:val="center"/>
              <w:rPr>
                <w:rFonts w:asciiTheme="minorEastAsia" w:hAnsiTheme="minorEastAsia" w:cs="Arial"/>
                <w:sz w:val="24"/>
                <w:szCs w:val="24"/>
              </w:rPr>
            </w:pPr>
            <w:r w:rsidRPr="000465A4">
              <w:rPr>
                <w:rFonts w:asciiTheme="minorEastAsia" w:hAnsiTheme="minorEastAsia" w:cs="Arial" w:hint="eastAsia"/>
                <w:sz w:val="24"/>
                <w:szCs w:val="24"/>
              </w:rPr>
              <w:t>五矿证券有限公司</w:t>
            </w:r>
          </w:p>
        </w:tc>
        <w:tc>
          <w:tcPr>
            <w:tcW w:w="4560" w:type="dxa"/>
          </w:tcPr>
          <w:p w14:paraId="5D60F066"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Pr>
                <w:rFonts w:ascii="宋体" w:hAnsi="宋体" w:hint="eastAsia"/>
                <w:szCs w:val="21"/>
              </w:rPr>
              <w:t>深圳市福田区金田路4028号荣超经贸中心47层01单元</w:t>
            </w:r>
          </w:p>
          <w:p w14:paraId="6AF35D28"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Pr>
                <w:rFonts w:ascii="宋体" w:eastAsia="宋体" w:hAnsi="宋体" w:cs="Calibri" w:hint="eastAsia"/>
                <w:color w:val="000000"/>
                <w:kern w:val="0"/>
                <w:szCs w:val="21"/>
              </w:rPr>
              <w:t>4001840028</w:t>
            </w:r>
          </w:p>
          <w:p w14:paraId="1549BB26"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sidRPr="00EA291B">
              <w:rPr>
                <w:rFonts w:ascii="宋体" w:eastAsia="宋体" w:hAnsi="宋体" w:cs="Calibri" w:hint="eastAsia"/>
                <w:color w:val="000000"/>
                <w:kern w:val="0"/>
                <w:szCs w:val="21"/>
              </w:rPr>
              <w:t>网址：</w:t>
            </w:r>
            <w:r>
              <w:rPr>
                <w:rFonts w:ascii="宋体" w:eastAsia="宋体" w:hAnsi="宋体" w:cs="Calibri" w:hint="eastAsia"/>
                <w:color w:val="000000"/>
                <w:kern w:val="0"/>
                <w:szCs w:val="21"/>
              </w:rPr>
              <w:t>www.</w:t>
            </w:r>
            <w:r>
              <w:rPr>
                <w:rFonts w:ascii="宋体" w:eastAsia="宋体" w:hAnsi="宋体" w:cs="Calibri"/>
                <w:color w:val="000000"/>
                <w:kern w:val="0"/>
                <w:szCs w:val="21"/>
              </w:rPr>
              <w:t>wkzq.com.cn</w:t>
            </w:r>
          </w:p>
        </w:tc>
      </w:tr>
      <w:tr w:rsidR="00150907" w14:paraId="106BD8E7" w14:textId="77777777" w:rsidTr="00DD245C">
        <w:tc>
          <w:tcPr>
            <w:tcW w:w="901" w:type="dxa"/>
          </w:tcPr>
          <w:p w14:paraId="58498DB9"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10</w:t>
            </w:r>
          </w:p>
        </w:tc>
        <w:tc>
          <w:tcPr>
            <w:tcW w:w="3152" w:type="dxa"/>
          </w:tcPr>
          <w:p w14:paraId="18CECA1A"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上海基煜基金销售有限公司</w:t>
            </w:r>
          </w:p>
        </w:tc>
        <w:tc>
          <w:tcPr>
            <w:tcW w:w="4560" w:type="dxa"/>
          </w:tcPr>
          <w:p w14:paraId="502BFD65"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办公地址：上海市杨浦区昆明路518号A1002室</w:t>
            </w:r>
          </w:p>
          <w:p w14:paraId="42A4DD23"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客户服务电话：4008205369</w:t>
            </w:r>
          </w:p>
          <w:p w14:paraId="49C47290"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网址：www.jiyufund.com.cn</w:t>
            </w:r>
          </w:p>
        </w:tc>
      </w:tr>
      <w:tr w:rsidR="00150907" w14:paraId="150D559A" w14:textId="77777777" w:rsidTr="00DD245C">
        <w:tc>
          <w:tcPr>
            <w:tcW w:w="901" w:type="dxa"/>
          </w:tcPr>
          <w:p w14:paraId="146CE08D"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11</w:t>
            </w:r>
          </w:p>
        </w:tc>
        <w:tc>
          <w:tcPr>
            <w:tcW w:w="3152" w:type="dxa"/>
          </w:tcPr>
          <w:p w14:paraId="2FEF3167"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上海好买基金销售有限公司</w:t>
            </w:r>
          </w:p>
        </w:tc>
        <w:tc>
          <w:tcPr>
            <w:tcW w:w="4560" w:type="dxa"/>
          </w:tcPr>
          <w:p w14:paraId="06470E65"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办公地址：上海市浦东南路1118号鄂尔多斯国际大厦9楼</w:t>
            </w:r>
          </w:p>
          <w:p w14:paraId="6EFFE13A"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客户服务电话：4007009665 </w:t>
            </w:r>
          </w:p>
          <w:p w14:paraId="6970522C"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网址：www.ehowbuy.com</w:t>
            </w:r>
          </w:p>
        </w:tc>
      </w:tr>
      <w:tr w:rsidR="00150907" w14:paraId="173A84FD" w14:textId="77777777" w:rsidTr="00DD245C">
        <w:tc>
          <w:tcPr>
            <w:tcW w:w="901" w:type="dxa"/>
          </w:tcPr>
          <w:p w14:paraId="3B99B2D6"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12</w:t>
            </w:r>
          </w:p>
        </w:tc>
        <w:tc>
          <w:tcPr>
            <w:tcW w:w="3152" w:type="dxa"/>
          </w:tcPr>
          <w:p w14:paraId="126E96EF"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北京肯特瑞财富投资管理有限公司</w:t>
            </w:r>
          </w:p>
        </w:tc>
        <w:tc>
          <w:tcPr>
            <w:tcW w:w="4560" w:type="dxa"/>
          </w:tcPr>
          <w:p w14:paraId="37A10479"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 北京市亦庄经济开发区科创十一街18号院A座17层</w:t>
            </w:r>
          </w:p>
          <w:p w14:paraId="373571E5"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客户服务电话：95118</w:t>
            </w:r>
          </w:p>
          <w:p w14:paraId="185F332A"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网址：www.fund.jd.com</w:t>
            </w:r>
          </w:p>
        </w:tc>
      </w:tr>
      <w:tr w:rsidR="00150907" w14:paraId="559F09B6" w14:textId="77777777" w:rsidTr="00DD245C">
        <w:tc>
          <w:tcPr>
            <w:tcW w:w="901" w:type="dxa"/>
          </w:tcPr>
          <w:p w14:paraId="3B0C9043"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13</w:t>
            </w:r>
          </w:p>
        </w:tc>
        <w:tc>
          <w:tcPr>
            <w:tcW w:w="3152" w:type="dxa"/>
          </w:tcPr>
          <w:p w14:paraId="6C073693"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蚂蚁（杭州）基金销售有限公司</w:t>
            </w:r>
          </w:p>
        </w:tc>
        <w:tc>
          <w:tcPr>
            <w:tcW w:w="4560" w:type="dxa"/>
          </w:tcPr>
          <w:p w14:paraId="6BC5963E"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 xml:space="preserve">办公地址：浙江省杭州市西湖区万塘路18号黄龙时代广场B座6F </w:t>
            </w:r>
          </w:p>
          <w:p w14:paraId="1621B7A5"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客户服务电话：4000-766-123</w:t>
            </w:r>
          </w:p>
          <w:p w14:paraId="268EF6CE"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网址：www.fund123.cn</w:t>
            </w:r>
          </w:p>
        </w:tc>
      </w:tr>
      <w:tr w:rsidR="00150907" w14:paraId="41A3F47F" w14:textId="77777777" w:rsidTr="00DD245C">
        <w:tc>
          <w:tcPr>
            <w:tcW w:w="901" w:type="dxa"/>
          </w:tcPr>
          <w:p w14:paraId="514472E4"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14</w:t>
            </w:r>
          </w:p>
        </w:tc>
        <w:tc>
          <w:tcPr>
            <w:tcW w:w="3152" w:type="dxa"/>
          </w:tcPr>
          <w:p w14:paraId="49F8849F"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浙江同花顺基金销售有限公司</w:t>
            </w:r>
          </w:p>
        </w:tc>
        <w:tc>
          <w:tcPr>
            <w:tcW w:w="4560" w:type="dxa"/>
          </w:tcPr>
          <w:p w14:paraId="5E04A1E6"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办公地址：浙江省杭州市翠柏路7号杭州电子商务产业园2楼</w:t>
            </w:r>
          </w:p>
          <w:p w14:paraId="72C3E219"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客服电话：4008-773-772 /0571-88920897</w:t>
            </w:r>
          </w:p>
          <w:p w14:paraId="5FC5C859"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网址：www.5ifund.com</w:t>
            </w:r>
          </w:p>
        </w:tc>
      </w:tr>
      <w:tr w:rsidR="00150907" w14:paraId="4FF69EED" w14:textId="77777777" w:rsidTr="00DD245C">
        <w:tc>
          <w:tcPr>
            <w:tcW w:w="901" w:type="dxa"/>
          </w:tcPr>
          <w:p w14:paraId="49E770C5"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15</w:t>
            </w:r>
          </w:p>
        </w:tc>
        <w:tc>
          <w:tcPr>
            <w:tcW w:w="3152" w:type="dxa"/>
          </w:tcPr>
          <w:p w14:paraId="4EDE1E17"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上海陆金所资产管理有限公司</w:t>
            </w:r>
          </w:p>
        </w:tc>
        <w:tc>
          <w:tcPr>
            <w:tcW w:w="4560" w:type="dxa"/>
          </w:tcPr>
          <w:p w14:paraId="3A35411B"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办公地址：上海市浦东新区陆家嘴环路1333号14楼</w:t>
            </w:r>
          </w:p>
          <w:p w14:paraId="280F801A"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客户服务电话：4008219031</w:t>
            </w:r>
          </w:p>
          <w:p w14:paraId="75B2305F"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网址：www.lufunds.com</w:t>
            </w:r>
          </w:p>
        </w:tc>
      </w:tr>
      <w:tr w:rsidR="00150907" w14:paraId="47CDBC9B" w14:textId="77777777" w:rsidTr="00DD245C">
        <w:tc>
          <w:tcPr>
            <w:tcW w:w="901" w:type="dxa"/>
          </w:tcPr>
          <w:p w14:paraId="433BD206"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16</w:t>
            </w:r>
          </w:p>
        </w:tc>
        <w:tc>
          <w:tcPr>
            <w:tcW w:w="3152" w:type="dxa"/>
          </w:tcPr>
          <w:p w14:paraId="68F5078B"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上海联泰资产管理有限公司</w:t>
            </w:r>
          </w:p>
        </w:tc>
        <w:tc>
          <w:tcPr>
            <w:tcW w:w="4560" w:type="dxa"/>
          </w:tcPr>
          <w:p w14:paraId="1B2F57C2"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办公地址：上海市长宁区金钟路658号2号楼B座6楼</w:t>
            </w:r>
          </w:p>
          <w:p w14:paraId="02467569"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客户服务电话：400-046-6788</w:t>
            </w:r>
          </w:p>
          <w:p w14:paraId="6412FF01"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网址：www.66zichan.com</w:t>
            </w:r>
          </w:p>
        </w:tc>
      </w:tr>
      <w:tr w:rsidR="00150907" w14:paraId="4CA5C8D5" w14:textId="77777777" w:rsidTr="00DD245C">
        <w:tc>
          <w:tcPr>
            <w:tcW w:w="901" w:type="dxa"/>
          </w:tcPr>
          <w:p w14:paraId="3AC95EBA"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17</w:t>
            </w:r>
          </w:p>
        </w:tc>
        <w:tc>
          <w:tcPr>
            <w:tcW w:w="3152" w:type="dxa"/>
          </w:tcPr>
          <w:p w14:paraId="5A43C5EF"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上海天天基金销售有限公司</w:t>
            </w:r>
          </w:p>
        </w:tc>
        <w:tc>
          <w:tcPr>
            <w:tcW w:w="4560" w:type="dxa"/>
          </w:tcPr>
          <w:p w14:paraId="750D3CC9"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办公地址：上海市徐汇区宛平南路88号金座（北楼）25层</w:t>
            </w:r>
          </w:p>
          <w:p w14:paraId="17E1D87E"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客服电话：400-1818-188</w:t>
            </w:r>
          </w:p>
          <w:p w14:paraId="4E3B1BC9"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网址：http://www.1234567.com.cn</w:t>
            </w:r>
          </w:p>
        </w:tc>
      </w:tr>
      <w:tr w:rsidR="00150907" w14:paraId="2E0678A1" w14:textId="77777777" w:rsidTr="00DD245C">
        <w:tc>
          <w:tcPr>
            <w:tcW w:w="901" w:type="dxa"/>
          </w:tcPr>
          <w:p w14:paraId="0F1672EA"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18</w:t>
            </w:r>
          </w:p>
        </w:tc>
        <w:tc>
          <w:tcPr>
            <w:tcW w:w="3152" w:type="dxa"/>
          </w:tcPr>
          <w:p w14:paraId="6B43452F"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珠海盈米财富管理有限公司</w:t>
            </w:r>
          </w:p>
        </w:tc>
        <w:tc>
          <w:tcPr>
            <w:tcW w:w="4560" w:type="dxa"/>
          </w:tcPr>
          <w:p w14:paraId="0EC21589"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办公地址：广州市海珠区琶洲大道东1号保利国际广场南塔12楼B1201-1203</w:t>
            </w:r>
          </w:p>
          <w:p w14:paraId="46C0ED2E"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客户服务电话：020-89629066</w:t>
            </w:r>
          </w:p>
          <w:p w14:paraId="7257D154"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网址：www.yingmi.cn</w:t>
            </w:r>
          </w:p>
        </w:tc>
      </w:tr>
      <w:tr w:rsidR="00150907" w14:paraId="0D238B0A" w14:textId="77777777" w:rsidTr="00DD245C">
        <w:tc>
          <w:tcPr>
            <w:tcW w:w="901" w:type="dxa"/>
          </w:tcPr>
          <w:p w14:paraId="494E8EBB"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19</w:t>
            </w:r>
          </w:p>
        </w:tc>
        <w:tc>
          <w:tcPr>
            <w:tcW w:w="3152" w:type="dxa"/>
          </w:tcPr>
          <w:p w14:paraId="65C67865"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上海长量基金销售投资顾问有限公司</w:t>
            </w:r>
          </w:p>
          <w:p w14:paraId="0A059A14" w14:textId="77777777" w:rsidR="00150907" w:rsidRDefault="00150907" w:rsidP="00DD245C">
            <w:pPr>
              <w:spacing w:line="360" w:lineRule="auto"/>
              <w:jc w:val="center"/>
              <w:rPr>
                <w:rFonts w:asciiTheme="minorEastAsia" w:hAnsiTheme="minorEastAsia" w:cs="Arial"/>
                <w:sz w:val="24"/>
                <w:szCs w:val="24"/>
              </w:rPr>
            </w:pPr>
          </w:p>
        </w:tc>
        <w:tc>
          <w:tcPr>
            <w:tcW w:w="4560" w:type="dxa"/>
          </w:tcPr>
          <w:p w14:paraId="13F4AD83"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办公地址：上海市浦东新区东方路1267号11层</w:t>
            </w:r>
          </w:p>
          <w:p w14:paraId="2CB12F91"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客服电话：400-820-2899</w:t>
            </w:r>
          </w:p>
          <w:p w14:paraId="247A9143"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网址：www.erichfund.com</w:t>
            </w:r>
          </w:p>
        </w:tc>
      </w:tr>
      <w:tr w:rsidR="00150907" w14:paraId="5069B643" w14:textId="77777777" w:rsidTr="00DD245C">
        <w:tc>
          <w:tcPr>
            <w:tcW w:w="901" w:type="dxa"/>
          </w:tcPr>
          <w:p w14:paraId="2799ADFD"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20</w:t>
            </w:r>
          </w:p>
        </w:tc>
        <w:tc>
          <w:tcPr>
            <w:tcW w:w="3152" w:type="dxa"/>
          </w:tcPr>
          <w:p w14:paraId="4DB494F5"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北京汇成基金销售有限公司</w:t>
            </w:r>
          </w:p>
        </w:tc>
        <w:tc>
          <w:tcPr>
            <w:tcW w:w="4560" w:type="dxa"/>
          </w:tcPr>
          <w:p w14:paraId="23C350E0"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注册地址：北京市海淀区中关村大街11号11层1108客户服务电话：4006199059</w:t>
            </w:r>
          </w:p>
          <w:p w14:paraId="17025AFF"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网址：www.hcjijin.com</w:t>
            </w:r>
          </w:p>
        </w:tc>
      </w:tr>
      <w:tr w:rsidR="00150907" w14:paraId="15C9A94A" w14:textId="77777777" w:rsidTr="00DD245C">
        <w:tc>
          <w:tcPr>
            <w:tcW w:w="901" w:type="dxa"/>
          </w:tcPr>
          <w:p w14:paraId="02820914"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21</w:t>
            </w:r>
          </w:p>
        </w:tc>
        <w:tc>
          <w:tcPr>
            <w:tcW w:w="3152" w:type="dxa"/>
          </w:tcPr>
          <w:p w14:paraId="51A2E47C"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深圳市新兰德证券投资咨询有限公司</w:t>
            </w:r>
          </w:p>
        </w:tc>
        <w:tc>
          <w:tcPr>
            <w:tcW w:w="4560" w:type="dxa"/>
          </w:tcPr>
          <w:p w14:paraId="712446EF"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办公地址：北京市西城区宣武门外大街10号庄胜广场中央办公楼东翼7层</w:t>
            </w:r>
          </w:p>
          <w:p w14:paraId="17C22029"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客户服务电话：400-166-1188</w:t>
            </w:r>
          </w:p>
          <w:p w14:paraId="0D587693"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t>
            </w:r>
            <w:r w:rsidRPr="007D3786">
              <w:rPr>
                <w:rFonts w:asciiTheme="minorEastAsia" w:hAnsiTheme="minorEastAsia" w:cs="Arial"/>
                <w:sz w:val="24"/>
                <w:szCs w:val="24"/>
              </w:rPr>
              <w:t>http://www.new-rand.cn/</w:t>
            </w:r>
          </w:p>
        </w:tc>
      </w:tr>
      <w:tr w:rsidR="00150907" w14:paraId="1C5F280C" w14:textId="77777777" w:rsidTr="00DD245C">
        <w:tc>
          <w:tcPr>
            <w:tcW w:w="901" w:type="dxa"/>
          </w:tcPr>
          <w:p w14:paraId="74704516"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22</w:t>
            </w:r>
          </w:p>
        </w:tc>
        <w:tc>
          <w:tcPr>
            <w:tcW w:w="3152" w:type="dxa"/>
          </w:tcPr>
          <w:p w14:paraId="12174898"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泰诚财富基金销售（大连）有限公司</w:t>
            </w:r>
          </w:p>
        </w:tc>
        <w:tc>
          <w:tcPr>
            <w:tcW w:w="4560" w:type="dxa"/>
          </w:tcPr>
          <w:p w14:paraId="22489C67"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注册（办公）地址：辽宁省大连市沙河口区星海中龙园3号</w:t>
            </w:r>
          </w:p>
          <w:p w14:paraId="56A4E333"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客户服务电话：4006411999</w:t>
            </w:r>
          </w:p>
          <w:p w14:paraId="0EACF5D2"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网址：www.taichengcaifu.com</w:t>
            </w:r>
          </w:p>
        </w:tc>
      </w:tr>
      <w:tr w:rsidR="00150907" w14:paraId="5B7CC78B" w14:textId="77777777" w:rsidTr="00DD245C">
        <w:tc>
          <w:tcPr>
            <w:tcW w:w="901" w:type="dxa"/>
          </w:tcPr>
          <w:p w14:paraId="09901507"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23</w:t>
            </w:r>
          </w:p>
        </w:tc>
        <w:tc>
          <w:tcPr>
            <w:tcW w:w="3152" w:type="dxa"/>
          </w:tcPr>
          <w:p w14:paraId="778357A6" w14:textId="77777777" w:rsidR="00150907" w:rsidRDefault="00150907" w:rsidP="00DD245C">
            <w:pPr>
              <w:spacing w:line="360" w:lineRule="auto"/>
              <w:jc w:val="center"/>
              <w:rPr>
                <w:rFonts w:asciiTheme="minorEastAsia" w:hAnsiTheme="minorEastAsia" w:cs="Arial"/>
                <w:sz w:val="24"/>
                <w:szCs w:val="24"/>
              </w:rPr>
            </w:pPr>
            <w:r>
              <w:rPr>
                <w:rFonts w:asciiTheme="minorEastAsia" w:hAnsiTheme="minorEastAsia" w:cs="Arial" w:hint="eastAsia"/>
                <w:sz w:val="24"/>
                <w:szCs w:val="24"/>
              </w:rPr>
              <w:t>济安财富（北京）基金销售有限公司</w:t>
            </w:r>
          </w:p>
        </w:tc>
        <w:tc>
          <w:tcPr>
            <w:tcW w:w="4560" w:type="dxa"/>
          </w:tcPr>
          <w:p w14:paraId="04C67EA8"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注册</w:t>
            </w:r>
            <w:r>
              <w:rPr>
                <w:rFonts w:asciiTheme="minorEastAsia" w:hAnsiTheme="minorEastAsia" w:cs="Arial"/>
                <w:sz w:val="24"/>
                <w:szCs w:val="24"/>
              </w:rPr>
              <w:t>(</w:t>
            </w:r>
            <w:r>
              <w:rPr>
                <w:rFonts w:asciiTheme="minorEastAsia" w:hAnsiTheme="minorEastAsia" w:cs="Arial" w:hint="eastAsia"/>
                <w:sz w:val="24"/>
                <w:szCs w:val="24"/>
              </w:rPr>
              <w:t>办公</w:t>
            </w:r>
            <w:r>
              <w:rPr>
                <w:rFonts w:asciiTheme="minorEastAsia" w:hAnsiTheme="minorEastAsia" w:cs="Arial"/>
                <w:sz w:val="24"/>
                <w:szCs w:val="24"/>
              </w:rPr>
              <w:t>)</w:t>
            </w:r>
            <w:r>
              <w:rPr>
                <w:rFonts w:asciiTheme="minorEastAsia" w:hAnsiTheme="minorEastAsia" w:cs="Arial" w:hint="eastAsia"/>
                <w:sz w:val="24"/>
                <w:szCs w:val="24"/>
              </w:rPr>
              <w:t>地址：北京市朝阳区太阳宫中路</w:t>
            </w:r>
            <w:r>
              <w:rPr>
                <w:rFonts w:asciiTheme="minorEastAsia" w:hAnsiTheme="minorEastAsia" w:cs="Arial"/>
                <w:sz w:val="24"/>
                <w:szCs w:val="24"/>
              </w:rPr>
              <w:t>16</w:t>
            </w:r>
            <w:r>
              <w:rPr>
                <w:rFonts w:asciiTheme="minorEastAsia" w:hAnsiTheme="minorEastAsia" w:cs="Arial" w:hint="eastAsia"/>
                <w:sz w:val="24"/>
                <w:szCs w:val="24"/>
              </w:rPr>
              <w:t>号院</w:t>
            </w:r>
            <w:r>
              <w:rPr>
                <w:rFonts w:asciiTheme="minorEastAsia" w:hAnsiTheme="minorEastAsia" w:cs="Arial"/>
                <w:sz w:val="24"/>
                <w:szCs w:val="24"/>
              </w:rPr>
              <w:t>1</w:t>
            </w:r>
            <w:r>
              <w:rPr>
                <w:rFonts w:asciiTheme="minorEastAsia" w:hAnsiTheme="minorEastAsia" w:cs="Arial" w:hint="eastAsia"/>
                <w:sz w:val="24"/>
                <w:szCs w:val="24"/>
              </w:rPr>
              <w:t>号楼</w:t>
            </w:r>
            <w:r>
              <w:rPr>
                <w:rFonts w:asciiTheme="minorEastAsia" w:hAnsiTheme="minorEastAsia" w:cs="Arial"/>
                <w:sz w:val="24"/>
                <w:szCs w:val="24"/>
              </w:rPr>
              <w:t>3</w:t>
            </w:r>
            <w:r>
              <w:rPr>
                <w:rFonts w:asciiTheme="minorEastAsia" w:hAnsiTheme="minorEastAsia" w:cs="Arial" w:hint="eastAsia"/>
                <w:sz w:val="24"/>
                <w:szCs w:val="24"/>
              </w:rPr>
              <w:t>层</w:t>
            </w:r>
            <w:r>
              <w:rPr>
                <w:rFonts w:asciiTheme="minorEastAsia" w:hAnsiTheme="minorEastAsia" w:cs="Arial"/>
                <w:sz w:val="24"/>
                <w:szCs w:val="24"/>
              </w:rPr>
              <w:t>307</w:t>
            </w:r>
          </w:p>
          <w:p w14:paraId="4DF5B68B"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客户服务电话：</w:t>
            </w:r>
            <w:r>
              <w:rPr>
                <w:rFonts w:asciiTheme="minorEastAsia" w:hAnsiTheme="minorEastAsia" w:cs="Arial"/>
                <w:sz w:val="24"/>
                <w:szCs w:val="24"/>
              </w:rPr>
              <w:t>400-673-7010</w:t>
            </w:r>
          </w:p>
          <w:p w14:paraId="6668BF38"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网址：</w:t>
            </w:r>
            <w:hyperlink r:id="rId15" w:history="1">
              <w:r>
                <w:rPr>
                  <w:rFonts w:asciiTheme="minorEastAsia" w:hAnsiTheme="minorEastAsia"/>
                  <w:sz w:val="24"/>
                  <w:szCs w:val="24"/>
                </w:rPr>
                <w:t>www.jianfortune.com</w:t>
              </w:r>
            </w:hyperlink>
          </w:p>
        </w:tc>
      </w:tr>
      <w:tr w:rsidR="00150907" w14:paraId="38E044EB" w14:textId="77777777" w:rsidTr="00DD245C">
        <w:tc>
          <w:tcPr>
            <w:tcW w:w="901" w:type="dxa"/>
          </w:tcPr>
          <w:p w14:paraId="5D001788"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24</w:t>
            </w:r>
          </w:p>
        </w:tc>
        <w:tc>
          <w:tcPr>
            <w:tcW w:w="3152" w:type="dxa"/>
          </w:tcPr>
          <w:p w14:paraId="679395CB" w14:textId="77777777" w:rsidR="00150907" w:rsidRDefault="00150907" w:rsidP="00DD245C">
            <w:pPr>
              <w:spacing w:line="360" w:lineRule="auto"/>
              <w:jc w:val="center"/>
              <w:rPr>
                <w:rFonts w:asciiTheme="minorEastAsia" w:hAnsiTheme="minorEastAsia" w:cs="Arial"/>
                <w:sz w:val="24"/>
                <w:szCs w:val="24"/>
              </w:rPr>
            </w:pPr>
            <w:r w:rsidRPr="00DF2DA9">
              <w:rPr>
                <w:rFonts w:asciiTheme="minorEastAsia" w:hAnsiTheme="minorEastAsia" w:cs="Arial" w:hint="eastAsia"/>
                <w:sz w:val="24"/>
                <w:szCs w:val="24"/>
              </w:rPr>
              <w:t>金惠家保险代理有限公司</w:t>
            </w:r>
          </w:p>
        </w:tc>
        <w:tc>
          <w:tcPr>
            <w:tcW w:w="4560" w:type="dxa"/>
          </w:tcPr>
          <w:p w14:paraId="23E68156" w14:textId="77777777" w:rsidR="00150907" w:rsidRPr="00DF2DA9" w:rsidRDefault="00150907" w:rsidP="00DD245C">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注册(办公)地址：北京市西城区阜成门外大街2号19层A2017</w:t>
            </w:r>
          </w:p>
          <w:p w14:paraId="5CFC8BFE" w14:textId="77777777" w:rsidR="00150907" w:rsidRPr="00DF2DA9" w:rsidRDefault="00150907" w:rsidP="00DD245C">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客户服务电话：400-1060101</w:t>
            </w:r>
          </w:p>
          <w:p w14:paraId="5F93819D" w14:textId="77777777" w:rsidR="00150907" w:rsidRDefault="00150907" w:rsidP="00DD245C">
            <w:pPr>
              <w:tabs>
                <w:tab w:val="left" w:pos="540"/>
              </w:tabs>
              <w:adjustRightInd w:val="0"/>
              <w:snapToGrid w:val="0"/>
              <w:spacing w:line="360" w:lineRule="auto"/>
              <w:rPr>
                <w:rFonts w:asciiTheme="minorEastAsia" w:hAnsiTheme="minorEastAsia" w:cs="Arial"/>
                <w:sz w:val="24"/>
                <w:szCs w:val="24"/>
              </w:rPr>
            </w:pPr>
            <w:r w:rsidRPr="00DF2DA9">
              <w:rPr>
                <w:rFonts w:asciiTheme="minorEastAsia" w:hAnsiTheme="minorEastAsia" w:cs="Arial" w:hint="eastAsia"/>
                <w:sz w:val="24"/>
                <w:szCs w:val="24"/>
              </w:rPr>
              <w:t>网址：</w:t>
            </w:r>
            <w:r w:rsidRPr="00DF2DA9">
              <w:rPr>
                <w:rFonts w:asciiTheme="minorEastAsia" w:hAnsiTheme="minorEastAsia" w:cs="Arial"/>
                <w:sz w:val="24"/>
                <w:szCs w:val="24"/>
              </w:rPr>
              <w:t xml:space="preserve"> </w:t>
            </w:r>
            <w:r w:rsidRPr="00DF2DA9">
              <w:rPr>
                <w:rFonts w:asciiTheme="minorEastAsia" w:hAnsiTheme="minorEastAsia" w:cs="Arial" w:hint="eastAsia"/>
                <w:sz w:val="24"/>
                <w:szCs w:val="24"/>
              </w:rPr>
              <w:t>www.jhjfund.com</w:t>
            </w:r>
          </w:p>
        </w:tc>
      </w:tr>
      <w:tr w:rsidR="00150907" w:rsidRPr="00DF2DA9" w14:paraId="42FDA1A4" w14:textId="77777777" w:rsidTr="00DD245C">
        <w:tc>
          <w:tcPr>
            <w:tcW w:w="901" w:type="dxa"/>
          </w:tcPr>
          <w:p w14:paraId="0EC0BFE5" w14:textId="77777777" w:rsidR="00150907" w:rsidRDefault="00150907" w:rsidP="00DD245C">
            <w:pPr>
              <w:spacing w:line="360" w:lineRule="auto"/>
              <w:jc w:val="center"/>
              <w:rPr>
                <w:rFonts w:ascii="宋体" w:hAnsi="宋体"/>
                <w:color w:val="000000"/>
                <w:kern w:val="0"/>
                <w:sz w:val="24"/>
              </w:rPr>
            </w:pPr>
            <w:r>
              <w:rPr>
                <w:rFonts w:ascii="宋体" w:hAnsi="宋体" w:hint="eastAsia"/>
                <w:color w:val="000000"/>
                <w:kern w:val="0"/>
                <w:sz w:val="24"/>
              </w:rPr>
              <w:t>25</w:t>
            </w:r>
          </w:p>
        </w:tc>
        <w:tc>
          <w:tcPr>
            <w:tcW w:w="3152" w:type="dxa"/>
          </w:tcPr>
          <w:p w14:paraId="138E6379" w14:textId="77777777" w:rsidR="00150907" w:rsidRPr="00DF2DA9" w:rsidRDefault="00150907" w:rsidP="00DD245C">
            <w:pPr>
              <w:spacing w:line="360" w:lineRule="auto"/>
              <w:jc w:val="center"/>
              <w:rPr>
                <w:rFonts w:asciiTheme="minorEastAsia" w:hAnsiTheme="minorEastAsia" w:cs="Arial"/>
                <w:sz w:val="24"/>
                <w:szCs w:val="24"/>
              </w:rPr>
            </w:pPr>
            <w:r>
              <w:rPr>
                <w:rFonts w:ascii="宋体" w:hAnsi="宋体" w:hint="eastAsia"/>
                <w:color w:val="000000" w:themeColor="text1"/>
                <w:szCs w:val="21"/>
              </w:rPr>
              <w:t>民商基金销售（上海）有限公司</w:t>
            </w:r>
          </w:p>
        </w:tc>
        <w:tc>
          <w:tcPr>
            <w:tcW w:w="4560" w:type="dxa"/>
          </w:tcPr>
          <w:p w14:paraId="588AE409" w14:textId="77777777" w:rsidR="00150907" w:rsidRDefault="00150907" w:rsidP="00DD245C">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地址：上海黄浦区北京东路</w:t>
            </w:r>
            <w:r>
              <w:rPr>
                <w:rFonts w:ascii="Arial" w:hAnsi="Arial" w:cs="Arial"/>
                <w:color w:val="000000"/>
                <w:szCs w:val="21"/>
              </w:rPr>
              <w:t>666</w:t>
            </w:r>
            <w:r>
              <w:rPr>
                <w:rFonts w:ascii="Arial" w:hAnsi="Arial" w:cs="Arial" w:hint="eastAsia"/>
                <w:color w:val="000000"/>
                <w:szCs w:val="21"/>
              </w:rPr>
              <w:t>号</w:t>
            </w:r>
            <w:r>
              <w:rPr>
                <w:rFonts w:ascii="Arial" w:hAnsi="Arial" w:cs="Arial"/>
                <w:color w:val="000000"/>
                <w:szCs w:val="21"/>
              </w:rPr>
              <w:t>H</w:t>
            </w:r>
            <w:r>
              <w:rPr>
                <w:rFonts w:ascii="Arial" w:hAnsi="Arial" w:cs="Arial" w:hint="eastAsia"/>
                <w:color w:val="000000"/>
                <w:szCs w:val="21"/>
              </w:rPr>
              <w:t>区（东座）</w:t>
            </w:r>
            <w:r>
              <w:rPr>
                <w:rFonts w:ascii="Arial" w:hAnsi="Arial" w:cs="Arial"/>
                <w:color w:val="000000"/>
                <w:szCs w:val="21"/>
              </w:rPr>
              <w:t>6</w:t>
            </w:r>
            <w:r>
              <w:rPr>
                <w:rFonts w:ascii="Arial" w:hAnsi="Arial" w:cs="Arial" w:hint="eastAsia"/>
                <w:color w:val="000000"/>
                <w:szCs w:val="21"/>
              </w:rPr>
              <w:t>楼</w:t>
            </w:r>
            <w:r>
              <w:rPr>
                <w:rFonts w:ascii="Arial" w:hAnsi="Arial" w:cs="Arial"/>
                <w:color w:val="000000"/>
                <w:szCs w:val="21"/>
              </w:rPr>
              <w:t>A31</w:t>
            </w:r>
            <w:r>
              <w:rPr>
                <w:rFonts w:ascii="Arial" w:hAnsi="Arial" w:cs="Arial" w:hint="eastAsia"/>
                <w:color w:val="000000"/>
                <w:szCs w:val="21"/>
              </w:rPr>
              <w:t>室</w:t>
            </w:r>
          </w:p>
          <w:p w14:paraId="635B0742" w14:textId="77777777" w:rsidR="00150907" w:rsidRDefault="00150907" w:rsidP="00DD245C">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021-50206003</w:t>
            </w:r>
          </w:p>
          <w:p w14:paraId="36324E96" w14:textId="77777777" w:rsidR="00150907" w:rsidRPr="00DF2DA9" w:rsidRDefault="00150907" w:rsidP="00DD245C">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http://www.msftec.com</w:t>
            </w:r>
          </w:p>
        </w:tc>
      </w:tr>
      <w:tr w:rsidR="00150907" w:rsidRPr="00DF2DA9" w14:paraId="45BFA8A1" w14:textId="77777777" w:rsidTr="00DD245C">
        <w:tc>
          <w:tcPr>
            <w:tcW w:w="901" w:type="dxa"/>
          </w:tcPr>
          <w:p w14:paraId="172EDF8E" w14:textId="77777777" w:rsidR="00150907" w:rsidRPr="005F469D" w:rsidRDefault="00150907" w:rsidP="00DD245C">
            <w:pPr>
              <w:spacing w:line="360" w:lineRule="auto"/>
              <w:jc w:val="center"/>
              <w:rPr>
                <w:rFonts w:ascii="宋体" w:hAnsi="宋体"/>
                <w:color w:val="000000"/>
                <w:kern w:val="0"/>
                <w:sz w:val="24"/>
              </w:rPr>
            </w:pPr>
            <w:r>
              <w:rPr>
                <w:rFonts w:ascii="宋体" w:hAnsi="宋体" w:hint="eastAsia"/>
                <w:color w:val="000000"/>
                <w:sz w:val="24"/>
              </w:rPr>
              <w:t>26</w:t>
            </w:r>
          </w:p>
        </w:tc>
        <w:tc>
          <w:tcPr>
            <w:tcW w:w="3152" w:type="dxa"/>
          </w:tcPr>
          <w:p w14:paraId="7C430F4B" w14:textId="77777777" w:rsidR="00150907" w:rsidRPr="00DF2DA9" w:rsidRDefault="00150907" w:rsidP="00DD245C">
            <w:pPr>
              <w:spacing w:line="360" w:lineRule="auto"/>
              <w:jc w:val="center"/>
              <w:rPr>
                <w:rFonts w:asciiTheme="minorEastAsia" w:hAnsiTheme="minorEastAsia" w:cs="Arial"/>
                <w:sz w:val="24"/>
                <w:szCs w:val="24"/>
              </w:rPr>
            </w:pPr>
            <w:r>
              <w:rPr>
                <w:rFonts w:ascii="宋体" w:hAnsi="宋体" w:hint="eastAsia"/>
                <w:color w:val="000000" w:themeColor="text1"/>
                <w:szCs w:val="21"/>
              </w:rPr>
              <w:t>大连网金基金销售有限公司</w:t>
            </w:r>
          </w:p>
        </w:tc>
        <w:tc>
          <w:tcPr>
            <w:tcW w:w="4560" w:type="dxa"/>
          </w:tcPr>
          <w:p w14:paraId="33AE9FBE" w14:textId="77777777" w:rsidR="00150907" w:rsidRDefault="00150907" w:rsidP="00DD245C">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地址：大连市沙河口区体坛路</w:t>
            </w:r>
            <w:r>
              <w:rPr>
                <w:rFonts w:ascii="Arial" w:hAnsi="Arial" w:cs="Arial"/>
                <w:color w:val="000000"/>
                <w:szCs w:val="21"/>
              </w:rPr>
              <w:t>22</w:t>
            </w:r>
            <w:r>
              <w:rPr>
                <w:rFonts w:ascii="Arial" w:hAnsi="Arial" w:cs="Arial" w:hint="eastAsia"/>
                <w:color w:val="000000"/>
                <w:szCs w:val="21"/>
              </w:rPr>
              <w:t>号诺德大厦</w:t>
            </w:r>
            <w:r>
              <w:rPr>
                <w:rFonts w:ascii="Arial" w:hAnsi="Arial" w:cs="Arial"/>
                <w:color w:val="000000"/>
                <w:szCs w:val="21"/>
              </w:rPr>
              <w:t>2</w:t>
            </w:r>
            <w:r>
              <w:rPr>
                <w:rFonts w:ascii="Arial" w:hAnsi="Arial" w:cs="Arial" w:hint="eastAsia"/>
                <w:color w:val="000000"/>
                <w:szCs w:val="21"/>
              </w:rPr>
              <w:t>层</w:t>
            </w:r>
          </w:p>
          <w:p w14:paraId="4D32FA4A" w14:textId="77777777" w:rsidR="00150907" w:rsidRDefault="00150907" w:rsidP="00DD245C">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4000-899-100</w:t>
            </w:r>
          </w:p>
          <w:p w14:paraId="37B8C08D" w14:textId="77777777" w:rsidR="00150907" w:rsidRPr="00DF2DA9" w:rsidRDefault="00150907" w:rsidP="00DD245C">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 xml:space="preserve"> http://www.yibaijin.com/</w:t>
            </w:r>
          </w:p>
        </w:tc>
      </w:tr>
      <w:tr w:rsidR="00150907" w:rsidRPr="00DF2DA9" w14:paraId="6CE8A6CF" w14:textId="77777777" w:rsidTr="00DD245C">
        <w:tc>
          <w:tcPr>
            <w:tcW w:w="901" w:type="dxa"/>
          </w:tcPr>
          <w:p w14:paraId="64B5064C" w14:textId="77777777" w:rsidR="00150907" w:rsidRPr="005F469D" w:rsidRDefault="00150907" w:rsidP="00DD245C">
            <w:pPr>
              <w:spacing w:line="360" w:lineRule="auto"/>
              <w:jc w:val="center"/>
              <w:rPr>
                <w:rFonts w:ascii="宋体" w:hAnsi="宋体"/>
                <w:color w:val="000000"/>
                <w:kern w:val="0"/>
                <w:sz w:val="24"/>
              </w:rPr>
            </w:pPr>
            <w:r>
              <w:rPr>
                <w:rFonts w:ascii="宋体" w:hAnsi="宋体" w:hint="eastAsia"/>
                <w:color w:val="000000"/>
                <w:sz w:val="24"/>
              </w:rPr>
              <w:t>27</w:t>
            </w:r>
          </w:p>
        </w:tc>
        <w:tc>
          <w:tcPr>
            <w:tcW w:w="3152" w:type="dxa"/>
          </w:tcPr>
          <w:p w14:paraId="0FBF7B56" w14:textId="77777777" w:rsidR="00150907" w:rsidRPr="00DF2DA9" w:rsidRDefault="00150907" w:rsidP="00DD245C">
            <w:pPr>
              <w:spacing w:line="360" w:lineRule="auto"/>
              <w:jc w:val="center"/>
              <w:rPr>
                <w:rFonts w:asciiTheme="minorEastAsia" w:hAnsiTheme="minorEastAsia" w:cs="Arial"/>
                <w:sz w:val="24"/>
                <w:szCs w:val="24"/>
              </w:rPr>
            </w:pPr>
            <w:r>
              <w:rPr>
                <w:rFonts w:ascii="宋体" w:hAnsi="宋体" w:hint="eastAsia"/>
                <w:color w:val="000000" w:themeColor="text1"/>
                <w:szCs w:val="21"/>
              </w:rPr>
              <w:t>扬州国信嘉利基金销售有限公司</w:t>
            </w:r>
          </w:p>
        </w:tc>
        <w:tc>
          <w:tcPr>
            <w:tcW w:w="4560" w:type="dxa"/>
          </w:tcPr>
          <w:p w14:paraId="3FEB5108" w14:textId="77777777" w:rsidR="00150907" w:rsidRDefault="00150907" w:rsidP="00DD245C">
            <w:pPr>
              <w:widowControl/>
              <w:spacing w:line="360" w:lineRule="auto"/>
              <w:jc w:val="center"/>
              <w:rPr>
                <w:rFonts w:ascii="Arial" w:hAnsi="Arial" w:cs="Arial"/>
                <w:color w:val="000000"/>
                <w:szCs w:val="21"/>
              </w:rPr>
            </w:pPr>
            <w:r>
              <w:rPr>
                <w:rFonts w:ascii="Arial" w:hAnsi="Arial" w:cs="Arial" w:hint="eastAsia"/>
                <w:color w:val="000000"/>
                <w:szCs w:val="21"/>
              </w:rPr>
              <w:t>注册</w:t>
            </w:r>
            <w:r>
              <w:rPr>
                <w:rFonts w:ascii="Arial" w:hAnsi="Arial" w:cs="Arial"/>
                <w:color w:val="000000"/>
                <w:szCs w:val="21"/>
              </w:rPr>
              <w:t>(</w:t>
            </w:r>
            <w:r>
              <w:rPr>
                <w:rFonts w:ascii="Arial" w:hAnsi="Arial" w:cs="Arial" w:hint="eastAsia"/>
                <w:color w:val="000000"/>
                <w:szCs w:val="21"/>
              </w:rPr>
              <w:t>办公</w:t>
            </w:r>
            <w:r>
              <w:rPr>
                <w:rFonts w:ascii="Arial" w:hAnsi="Arial" w:cs="Arial"/>
                <w:color w:val="000000"/>
                <w:szCs w:val="21"/>
              </w:rPr>
              <w:t>)</w:t>
            </w:r>
            <w:r>
              <w:rPr>
                <w:rFonts w:ascii="Arial" w:hAnsi="Arial" w:cs="Arial" w:hint="eastAsia"/>
                <w:color w:val="000000"/>
                <w:szCs w:val="21"/>
              </w:rPr>
              <w:t>地址：扬州市广陵新城信息产业基地</w:t>
            </w:r>
            <w:r>
              <w:rPr>
                <w:rFonts w:ascii="Arial" w:hAnsi="Arial" w:cs="Arial"/>
                <w:color w:val="000000"/>
                <w:szCs w:val="21"/>
              </w:rPr>
              <w:t>3</w:t>
            </w:r>
            <w:r>
              <w:rPr>
                <w:rFonts w:ascii="Arial" w:hAnsi="Arial" w:cs="Arial" w:hint="eastAsia"/>
                <w:color w:val="000000"/>
                <w:szCs w:val="21"/>
              </w:rPr>
              <w:t>期</w:t>
            </w:r>
            <w:r>
              <w:rPr>
                <w:rFonts w:ascii="Arial" w:hAnsi="Arial" w:cs="Arial"/>
                <w:color w:val="000000"/>
                <w:szCs w:val="21"/>
              </w:rPr>
              <w:t>20B</w:t>
            </w:r>
            <w:r>
              <w:rPr>
                <w:rFonts w:ascii="Arial" w:hAnsi="Arial" w:cs="Arial" w:hint="eastAsia"/>
                <w:color w:val="000000"/>
                <w:szCs w:val="21"/>
              </w:rPr>
              <w:t>栋</w:t>
            </w:r>
          </w:p>
          <w:p w14:paraId="419081FD" w14:textId="77777777" w:rsidR="00150907" w:rsidRDefault="00150907" w:rsidP="00DD245C">
            <w:pPr>
              <w:widowControl/>
              <w:spacing w:line="360" w:lineRule="auto"/>
              <w:jc w:val="center"/>
              <w:rPr>
                <w:rFonts w:ascii="Arial" w:hAnsi="Arial" w:cs="Arial"/>
                <w:color w:val="000000"/>
                <w:szCs w:val="21"/>
              </w:rPr>
            </w:pPr>
            <w:r>
              <w:rPr>
                <w:rFonts w:ascii="Arial" w:hAnsi="Arial" w:cs="Arial" w:hint="eastAsia"/>
                <w:color w:val="000000"/>
                <w:szCs w:val="21"/>
              </w:rPr>
              <w:t>客户服务电话：</w:t>
            </w:r>
            <w:r>
              <w:rPr>
                <w:rFonts w:ascii="Arial" w:hAnsi="Arial" w:cs="Arial"/>
                <w:color w:val="000000"/>
                <w:szCs w:val="21"/>
              </w:rPr>
              <w:t>400 021 6088</w:t>
            </w:r>
          </w:p>
          <w:p w14:paraId="5FD797D5" w14:textId="77777777" w:rsidR="00150907" w:rsidRPr="00DF2DA9" w:rsidRDefault="00150907" w:rsidP="00DD245C">
            <w:pPr>
              <w:tabs>
                <w:tab w:val="left" w:pos="540"/>
              </w:tabs>
              <w:adjustRightInd w:val="0"/>
              <w:snapToGrid w:val="0"/>
              <w:spacing w:line="360" w:lineRule="auto"/>
              <w:jc w:val="center"/>
              <w:rPr>
                <w:rFonts w:asciiTheme="minorEastAsia" w:hAnsiTheme="minorEastAsia" w:cs="Arial"/>
                <w:sz w:val="24"/>
                <w:szCs w:val="24"/>
              </w:rPr>
            </w:pPr>
            <w:r>
              <w:rPr>
                <w:rFonts w:ascii="Arial" w:hAnsi="Arial" w:cs="Arial" w:hint="eastAsia"/>
                <w:color w:val="000000"/>
                <w:szCs w:val="21"/>
              </w:rPr>
              <w:t>网址：</w:t>
            </w:r>
            <w:r>
              <w:rPr>
                <w:rFonts w:ascii="Arial" w:hAnsi="Arial" w:cs="Arial"/>
                <w:color w:val="000000"/>
                <w:szCs w:val="21"/>
              </w:rPr>
              <w:t>www.gxjlcn.com</w:t>
            </w:r>
          </w:p>
        </w:tc>
      </w:tr>
      <w:tr w:rsidR="00150907" w:rsidRPr="00DF2DA9" w14:paraId="04A6910D" w14:textId="77777777" w:rsidTr="00DD245C">
        <w:tc>
          <w:tcPr>
            <w:tcW w:w="901" w:type="dxa"/>
          </w:tcPr>
          <w:p w14:paraId="34544AA3" w14:textId="77777777" w:rsidR="00150907" w:rsidRPr="005F469D" w:rsidRDefault="00150907" w:rsidP="00DD245C">
            <w:pPr>
              <w:spacing w:line="360" w:lineRule="auto"/>
              <w:jc w:val="center"/>
              <w:rPr>
                <w:rFonts w:ascii="宋体" w:hAnsi="宋体"/>
                <w:color w:val="000000"/>
                <w:kern w:val="0"/>
                <w:sz w:val="24"/>
              </w:rPr>
            </w:pPr>
            <w:r>
              <w:rPr>
                <w:rFonts w:ascii="宋体" w:hAnsi="宋体" w:hint="eastAsia"/>
                <w:color w:val="000000"/>
                <w:sz w:val="24"/>
              </w:rPr>
              <w:t>28</w:t>
            </w:r>
          </w:p>
        </w:tc>
        <w:tc>
          <w:tcPr>
            <w:tcW w:w="3152" w:type="dxa"/>
          </w:tcPr>
          <w:p w14:paraId="20C0175F" w14:textId="77777777" w:rsidR="00150907" w:rsidRPr="00DF2DA9" w:rsidRDefault="00150907" w:rsidP="00DD245C">
            <w:pPr>
              <w:spacing w:line="360" w:lineRule="auto"/>
              <w:jc w:val="center"/>
              <w:rPr>
                <w:rFonts w:asciiTheme="minorEastAsia" w:hAnsiTheme="minorEastAsia" w:cs="Arial"/>
                <w:sz w:val="24"/>
                <w:szCs w:val="24"/>
              </w:rPr>
            </w:pPr>
            <w:r w:rsidRPr="00814881">
              <w:rPr>
                <w:rFonts w:ascii="宋体" w:hAnsi="宋体" w:hint="eastAsia"/>
                <w:color w:val="000000" w:themeColor="text1"/>
                <w:szCs w:val="21"/>
              </w:rPr>
              <w:t>深圳众禄基金销售股份有限公司</w:t>
            </w:r>
          </w:p>
        </w:tc>
        <w:tc>
          <w:tcPr>
            <w:tcW w:w="4560" w:type="dxa"/>
          </w:tcPr>
          <w:p w14:paraId="044D6E48" w14:textId="77777777" w:rsidR="00150907" w:rsidRDefault="00150907" w:rsidP="00DD245C">
            <w:pPr>
              <w:spacing w:line="400" w:lineRule="exact"/>
              <w:jc w:val="center"/>
              <w:rPr>
                <w:rFonts w:ascii="Arial" w:hAnsi="Arial" w:cs="Arial"/>
              </w:rPr>
            </w:pPr>
            <w:r>
              <w:rPr>
                <w:rFonts w:ascii="宋体" w:hAnsi="宋体" w:hint="eastAsia"/>
              </w:rPr>
              <w:t>注册（办公）地址：深圳市罗湖区梨园路物资控股置地大厦8楼</w:t>
            </w:r>
          </w:p>
          <w:p w14:paraId="298C80AC" w14:textId="77777777" w:rsidR="00150907" w:rsidRDefault="00150907" w:rsidP="00DD245C">
            <w:pPr>
              <w:spacing w:line="400" w:lineRule="exact"/>
              <w:jc w:val="center"/>
              <w:rPr>
                <w:rFonts w:ascii="Arial" w:hAnsi="Arial" w:cs="Arial"/>
              </w:rPr>
            </w:pPr>
            <w:r>
              <w:rPr>
                <w:rFonts w:ascii="宋体" w:hAnsi="宋体" w:hint="eastAsia"/>
              </w:rPr>
              <w:t>客户服务电话：</w:t>
            </w:r>
            <w:r>
              <w:rPr>
                <w:rFonts w:ascii="Arial" w:hAnsi="Arial" w:cs="Arial"/>
              </w:rPr>
              <w:t>4006-788-887</w:t>
            </w:r>
          </w:p>
          <w:p w14:paraId="0E310906" w14:textId="77777777" w:rsidR="00150907" w:rsidRDefault="00150907" w:rsidP="00DD245C">
            <w:pPr>
              <w:spacing w:line="400" w:lineRule="exact"/>
              <w:jc w:val="center"/>
              <w:rPr>
                <w:rFonts w:ascii="Arial" w:hAnsi="Arial" w:cs="Arial"/>
              </w:rPr>
            </w:pPr>
            <w:r>
              <w:rPr>
                <w:rFonts w:ascii="宋体" w:hAnsi="宋体" w:hint="eastAsia"/>
              </w:rPr>
              <w:t>网址：众禄基金网</w:t>
            </w:r>
            <w:r>
              <w:rPr>
                <w:rFonts w:ascii="Arial" w:hAnsi="Arial" w:cs="Arial"/>
              </w:rPr>
              <w:t xml:space="preserve"> </w:t>
            </w:r>
            <w:hyperlink r:id="rId16" w:history="1">
              <w:r w:rsidRPr="0047542B">
                <w:rPr>
                  <w:rFonts w:ascii="Arial" w:hAnsi="Arial" w:cs="Arial"/>
                  <w:szCs w:val="21"/>
                </w:rPr>
                <w:t>www.zlfund.cn</w:t>
              </w:r>
            </w:hyperlink>
          </w:p>
          <w:p w14:paraId="0A33EA0C" w14:textId="77777777" w:rsidR="00150907" w:rsidRPr="00DF2DA9" w:rsidRDefault="00150907" w:rsidP="00DD245C">
            <w:pPr>
              <w:tabs>
                <w:tab w:val="left" w:pos="540"/>
              </w:tabs>
              <w:adjustRightInd w:val="0"/>
              <w:snapToGrid w:val="0"/>
              <w:spacing w:line="360" w:lineRule="auto"/>
              <w:jc w:val="center"/>
              <w:rPr>
                <w:rFonts w:asciiTheme="minorEastAsia" w:hAnsiTheme="minorEastAsia" w:cs="Arial"/>
                <w:sz w:val="24"/>
                <w:szCs w:val="24"/>
              </w:rPr>
            </w:pPr>
            <w:r>
              <w:rPr>
                <w:rFonts w:ascii="宋体" w:hAnsi="宋体" w:hint="eastAsia"/>
              </w:rPr>
              <w:t>基金买卖网</w:t>
            </w:r>
            <w:r w:rsidRPr="0047542B">
              <w:rPr>
                <w:rFonts w:ascii="Arial" w:hAnsi="Arial" w:cs="Arial"/>
                <w:szCs w:val="21"/>
              </w:rPr>
              <w:t xml:space="preserve"> </w:t>
            </w:r>
            <w:hyperlink r:id="rId17" w:history="1">
              <w:r w:rsidRPr="0047542B">
                <w:rPr>
                  <w:rFonts w:ascii="Arial" w:hAnsi="Arial" w:cs="Arial"/>
                  <w:szCs w:val="21"/>
                </w:rPr>
                <w:t>www.jjmmw.com</w:t>
              </w:r>
            </w:hyperlink>
          </w:p>
        </w:tc>
      </w:tr>
      <w:tr w:rsidR="00150907" w14:paraId="7F35F57F" w14:textId="77777777" w:rsidTr="00DD245C">
        <w:tc>
          <w:tcPr>
            <w:tcW w:w="901" w:type="dxa"/>
          </w:tcPr>
          <w:p w14:paraId="0517462A" w14:textId="77777777" w:rsidR="00150907" w:rsidRDefault="00150907" w:rsidP="00DD245C">
            <w:pPr>
              <w:spacing w:line="360" w:lineRule="auto"/>
              <w:rPr>
                <w:rFonts w:ascii="宋体" w:hAnsi="宋体"/>
                <w:color w:val="000000"/>
                <w:sz w:val="24"/>
              </w:rPr>
            </w:pPr>
            <w:r>
              <w:rPr>
                <w:rFonts w:ascii="宋体" w:hAnsi="宋体" w:hint="eastAsia"/>
                <w:color w:val="000000"/>
                <w:sz w:val="24"/>
              </w:rPr>
              <w:t xml:space="preserve">  29</w:t>
            </w:r>
          </w:p>
        </w:tc>
        <w:tc>
          <w:tcPr>
            <w:tcW w:w="3152" w:type="dxa"/>
          </w:tcPr>
          <w:p w14:paraId="68EB73B3" w14:textId="77777777" w:rsidR="00150907" w:rsidRPr="00814881" w:rsidRDefault="00150907"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北京蛋卷基金销售有限公司</w:t>
            </w:r>
          </w:p>
        </w:tc>
        <w:tc>
          <w:tcPr>
            <w:tcW w:w="4560" w:type="dxa"/>
          </w:tcPr>
          <w:p w14:paraId="2BC28DF1" w14:textId="77777777" w:rsidR="00150907" w:rsidRDefault="00150907"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注册</w:t>
            </w:r>
            <w:r>
              <w:rPr>
                <w:rFonts w:ascii="Arial" w:hAnsi="Arial" w:cs="Arial" w:hint="eastAsia"/>
                <w:color w:val="000000"/>
                <w:kern w:val="0"/>
                <w:szCs w:val="21"/>
              </w:rPr>
              <w:t>(</w:t>
            </w:r>
            <w:r>
              <w:rPr>
                <w:rFonts w:ascii="Arial" w:hAnsi="Arial" w:cs="Arial" w:hint="eastAsia"/>
                <w:color w:val="000000"/>
                <w:kern w:val="0"/>
                <w:szCs w:val="21"/>
              </w:rPr>
              <w:t>办公</w:t>
            </w:r>
            <w:r>
              <w:rPr>
                <w:rFonts w:ascii="Arial" w:hAnsi="Arial" w:cs="Arial" w:hint="eastAsia"/>
                <w:color w:val="000000"/>
                <w:kern w:val="0"/>
                <w:szCs w:val="21"/>
              </w:rPr>
              <w:t>)</w:t>
            </w:r>
            <w:r>
              <w:rPr>
                <w:rFonts w:ascii="Arial" w:hAnsi="Arial" w:cs="Arial" w:hint="eastAsia"/>
                <w:color w:val="000000"/>
                <w:kern w:val="0"/>
                <w:szCs w:val="21"/>
              </w:rPr>
              <w:t>地址：</w:t>
            </w:r>
            <w:r w:rsidRPr="00D70BF7">
              <w:rPr>
                <w:rFonts w:ascii="Arial" w:hAnsi="Arial" w:cs="Arial" w:hint="eastAsia"/>
                <w:color w:val="000000"/>
                <w:kern w:val="0"/>
                <w:szCs w:val="21"/>
              </w:rPr>
              <w:t>北京市朝阳区阜通东大街</w:t>
            </w:r>
            <w:r w:rsidRPr="00D70BF7">
              <w:rPr>
                <w:rFonts w:ascii="Arial" w:hAnsi="Arial" w:cs="Arial" w:hint="eastAsia"/>
                <w:color w:val="000000"/>
                <w:kern w:val="0"/>
                <w:szCs w:val="21"/>
              </w:rPr>
              <w:t>1</w:t>
            </w:r>
            <w:r w:rsidRPr="00D70BF7">
              <w:rPr>
                <w:rFonts w:ascii="Arial" w:hAnsi="Arial" w:cs="Arial" w:hint="eastAsia"/>
                <w:color w:val="000000"/>
                <w:kern w:val="0"/>
                <w:szCs w:val="21"/>
              </w:rPr>
              <w:t>号院</w:t>
            </w:r>
            <w:r w:rsidRPr="00D70BF7">
              <w:rPr>
                <w:rFonts w:ascii="Arial" w:hAnsi="Arial" w:cs="Arial" w:hint="eastAsia"/>
                <w:color w:val="000000"/>
                <w:kern w:val="0"/>
                <w:szCs w:val="21"/>
              </w:rPr>
              <w:t>6</w:t>
            </w:r>
            <w:r w:rsidRPr="00D70BF7">
              <w:rPr>
                <w:rFonts w:ascii="Arial" w:hAnsi="Arial" w:cs="Arial" w:hint="eastAsia"/>
                <w:color w:val="000000"/>
                <w:kern w:val="0"/>
                <w:szCs w:val="21"/>
              </w:rPr>
              <w:t>号楼</w:t>
            </w:r>
            <w:r w:rsidRPr="00D70BF7">
              <w:rPr>
                <w:rFonts w:ascii="Arial" w:hAnsi="Arial" w:cs="Arial" w:hint="eastAsia"/>
                <w:color w:val="000000"/>
                <w:kern w:val="0"/>
                <w:szCs w:val="21"/>
              </w:rPr>
              <w:t>2</w:t>
            </w:r>
            <w:r w:rsidRPr="00D70BF7">
              <w:rPr>
                <w:rFonts w:ascii="Arial" w:hAnsi="Arial" w:cs="Arial" w:hint="eastAsia"/>
                <w:color w:val="000000"/>
                <w:kern w:val="0"/>
                <w:szCs w:val="21"/>
              </w:rPr>
              <w:t>单元</w:t>
            </w:r>
            <w:r w:rsidRPr="00D70BF7">
              <w:rPr>
                <w:rFonts w:ascii="Arial" w:hAnsi="Arial" w:cs="Arial" w:hint="eastAsia"/>
                <w:color w:val="000000"/>
                <w:kern w:val="0"/>
                <w:szCs w:val="21"/>
              </w:rPr>
              <w:t>21</w:t>
            </w:r>
            <w:r w:rsidRPr="00D70BF7">
              <w:rPr>
                <w:rFonts w:ascii="Arial" w:hAnsi="Arial" w:cs="Arial" w:hint="eastAsia"/>
                <w:color w:val="000000"/>
                <w:kern w:val="0"/>
                <w:szCs w:val="21"/>
              </w:rPr>
              <w:t>层</w:t>
            </w:r>
            <w:r w:rsidRPr="00D70BF7">
              <w:rPr>
                <w:rFonts w:ascii="Arial" w:hAnsi="Arial" w:cs="Arial" w:hint="eastAsia"/>
                <w:color w:val="000000"/>
                <w:kern w:val="0"/>
                <w:szCs w:val="21"/>
              </w:rPr>
              <w:t>222507</w:t>
            </w:r>
          </w:p>
          <w:p w14:paraId="61CC3050" w14:textId="77777777" w:rsidR="00150907" w:rsidRDefault="00150907"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sidRPr="00D70BF7">
              <w:rPr>
                <w:rFonts w:ascii="宋体" w:eastAsia="宋体" w:hAnsi="宋体" w:cs="Calibri"/>
                <w:color w:val="000000"/>
                <w:kern w:val="0"/>
                <w:szCs w:val="21"/>
              </w:rPr>
              <w:t>400-159-9288</w:t>
            </w:r>
          </w:p>
          <w:p w14:paraId="71665E20" w14:textId="77777777" w:rsidR="00150907" w:rsidRDefault="00150907" w:rsidP="00DD245C">
            <w:pPr>
              <w:spacing w:line="400" w:lineRule="exact"/>
              <w:rPr>
                <w:rFonts w:ascii="宋体" w:hAnsi="宋体"/>
              </w:rPr>
            </w:pPr>
            <w:r>
              <w:rPr>
                <w:rFonts w:ascii="Arial" w:hAnsi="Arial" w:cs="Arial" w:hint="eastAsia"/>
                <w:color w:val="000000"/>
                <w:kern w:val="0"/>
                <w:szCs w:val="21"/>
              </w:rPr>
              <w:t>网址：</w:t>
            </w:r>
            <w:r w:rsidRPr="00D70BF7">
              <w:rPr>
                <w:rFonts w:ascii="Arial" w:hAnsi="Arial" w:cs="Arial"/>
                <w:color w:val="000000"/>
                <w:kern w:val="0"/>
                <w:szCs w:val="21"/>
              </w:rPr>
              <w:t>https://danjuanapp.com/</w:t>
            </w:r>
          </w:p>
        </w:tc>
      </w:tr>
      <w:tr w:rsidR="00150907" w14:paraId="155184E4" w14:textId="77777777" w:rsidTr="00DD245C">
        <w:tc>
          <w:tcPr>
            <w:tcW w:w="901" w:type="dxa"/>
          </w:tcPr>
          <w:p w14:paraId="5417FD59" w14:textId="77777777" w:rsidR="00150907" w:rsidRDefault="00150907" w:rsidP="00DD245C">
            <w:pPr>
              <w:spacing w:line="360" w:lineRule="auto"/>
              <w:jc w:val="center"/>
              <w:rPr>
                <w:rFonts w:ascii="宋体" w:hAnsi="宋体"/>
                <w:color w:val="000000"/>
                <w:sz w:val="24"/>
              </w:rPr>
            </w:pPr>
            <w:r>
              <w:rPr>
                <w:rFonts w:ascii="宋体" w:hAnsi="宋体" w:hint="eastAsia"/>
                <w:color w:val="000000"/>
                <w:sz w:val="24"/>
              </w:rPr>
              <w:t>30</w:t>
            </w:r>
          </w:p>
        </w:tc>
        <w:tc>
          <w:tcPr>
            <w:tcW w:w="3152" w:type="dxa"/>
          </w:tcPr>
          <w:p w14:paraId="375F350C" w14:textId="77777777" w:rsidR="00150907" w:rsidRPr="00814881" w:rsidRDefault="00150907"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北京恒天明泽基金销售有限公司</w:t>
            </w:r>
          </w:p>
        </w:tc>
        <w:tc>
          <w:tcPr>
            <w:tcW w:w="4560" w:type="dxa"/>
          </w:tcPr>
          <w:p w14:paraId="5A82CE8C" w14:textId="77777777" w:rsidR="00150907" w:rsidRDefault="00150907"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办公地址地址：北京市朝阳区东三环北路甲</w:t>
            </w:r>
            <w:r>
              <w:rPr>
                <w:rFonts w:ascii="Arial" w:hAnsi="Arial" w:cs="Arial" w:hint="eastAsia"/>
                <w:color w:val="000000"/>
                <w:kern w:val="0"/>
                <w:szCs w:val="21"/>
              </w:rPr>
              <w:t>19</w:t>
            </w:r>
            <w:r>
              <w:rPr>
                <w:rFonts w:ascii="Arial" w:hAnsi="Arial" w:cs="Arial" w:hint="eastAsia"/>
                <w:color w:val="000000"/>
                <w:kern w:val="0"/>
                <w:szCs w:val="21"/>
              </w:rPr>
              <w:t>号</w:t>
            </w:r>
            <w:r>
              <w:rPr>
                <w:rFonts w:ascii="Arial" w:hAnsi="Arial" w:cs="Arial" w:hint="eastAsia"/>
                <w:color w:val="000000"/>
                <w:kern w:val="0"/>
                <w:szCs w:val="21"/>
              </w:rPr>
              <w:t>SOHO</w:t>
            </w:r>
            <w:r>
              <w:rPr>
                <w:rFonts w:ascii="Arial" w:hAnsi="Arial" w:cs="Arial" w:hint="eastAsia"/>
                <w:color w:val="000000"/>
                <w:kern w:val="0"/>
                <w:szCs w:val="21"/>
              </w:rPr>
              <w:t>嘉盛中心</w:t>
            </w:r>
            <w:r>
              <w:rPr>
                <w:rFonts w:ascii="Arial" w:hAnsi="Arial" w:cs="Arial" w:hint="eastAsia"/>
                <w:color w:val="000000"/>
                <w:kern w:val="0"/>
                <w:szCs w:val="21"/>
              </w:rPr>
              <w:t>30</w:t>
            </w:r>
            <w:r>
              <w:rPr>
                <w:rFonts w:ascii="Arial" w:hAnsi="Arial" w:cs="Arial" w:hint="eastAsia"/>
                <w:color w:val="000000"/>
                <w:kern w:val="0"/>
                <w:szCs w:val="21"/>
              </w:rPr>
              <w:t>层</w:t>
            </w:r>
            <w:r>
              <w:rPr>
                <w:rFonts w:ascii="Arial" w:hAnsi="Arial" w:cs="Arial" w:hint="eastAsia"/>
                <w:color w:val="000000"/>
                <w:kern w:val="0"/>
                <w:szCs w:val="21"/>
              </w:rPr>
              <w:t>3006-3015</w:t>
            </w:r>
            <w:r>
              <w:rPr>
                <w:rFonts w:ascii="Arial" w:hAnsi="Arial" w:cs="Arial" w:hint="eastAsia"/>
                <w:color w:val="000000"/>
                <w:kern w:val="0"/>
                <w:szCs w:val="21"/>
              </w:rPr>
              <w:t>室</w:t>
            </w:r>
          </w:p>
          <w:p w14:paraId="673AABBF" w14:textId="77777777" w:rsidR="00150907" w:rsidRDefault="00150907" w:rsidP="00DD245C">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hint="eastAsia"/>
                <w:color w:val="000000"/>
                <w:kern w:val="0"/>
                <w:szCs w:val="21"/>
              </w:rPr>
              <w:t>4008980618</w:t>
            </w:r>
          </w:p>
          <w:p w14:paraId="50DBA4E3" w14:textId="77777777" w:rsidR="00150907" w:rsidRDefault="00150907" w:rsidP="00DD245C">
            <w:pPr>
              <w:spacing w:line="400" w:lineRule="exact"/>
              <w:rPr>
                <w:rFonts w:ascii="宋体" w:hAnsi="宋体"/>
              </w:rPr>
            </w:pPr>
            <w:r>
              <w:rPr>
                <w:rFonts w:ascii="Arial" w:hAnsi="Arial" w:cs="Arial" w:hint="eastAsia"/>
                <w:color w:val="000000"/>
                <w:kern w:val="0"/>
                <w:szCs w:val="21"/>
              </w:rPr>
              <w:t>网址：</w:t>
            </w:r>
            <w:r>
              <w:rPr>
                <w:rFonts w:ascii="Arial" w:hAnsi="Arial" w:cs="Arial" w:hint="eastAsia"/>
                <w:color w:val="000000"/>
                <w:kern w:val="0"/>
                <w:szCs w:val="21"/>
              </w:rPr>
              <w:t>www.chtwm.com</w:t>
            </w:r>
          </w:p>
        </w:tc>
      </w:tr>
      <w:tr w:rsidR="00150907" w:rsidRPr="00DD245C" w14:paraId="37930872" w14:textId="77777777" w:rsidTr="00DD245C">
        <w:tc>
          <w:tcPr>
            <w:tcW w:w="901" w:type="dxa"/>
          </w:tcPr>
          <w:p w14:paraId="7363CBEF" w14:textId="77777777" w:rsidR="00150907" w:rsidRDefault="00150907" w:rsidP="00DD245C">
            <w:pPr>
              <w:spacing w:line="360" w:lineRule="auto"/>
              <w:jc w:val="center"/>
              <w:rPr>
                <w:rFonts w:ascii="宋体" w:hAnsi="宋体"/>
                <w:color w:val="000000"/>
                <w:sz w:val="24"/>
              </w:rPr>
            </w:pPr>
            <w:r>
              <w:rPr>
                <w:rFonts w:ascii="宋体" w:hAnsi="宋体" w:hint="eastAsia"/>
                <w:color w:val="000000"/>
                <w:sz w:val="24"/>
              </w:rPr>
              <w:t>31</w:t>
            </w:r>
          </w:p>
        </w:tc>
        <w:tc>
          <w:tcPr>
            <w:tcW w:w="3152" w:type="dxa"/>
          </w:tcPr>
          <w:p w14:paraId="56937700" w14:textId="77777777" w:rsidR="00150907" w:rsidRPr="00814881" w:rsidRDefault="00150907"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深圳前海财厚基金销售有限公司</w:t>
            </w:r>
          </w:p>
        </w:tc>
        <w:tc>
          <w:tcPr>
            <w:tcW w:w="4560" w:type="dxa"/>
          </w:tcPr>
          <w:p w14:paraId="7249197B" w14:textId="77777777" w:rsidR="00150907" w:rsidRPr="00A918A5" w:rsidRDefault="00150907" w:rsidP="00DD245C">
            <w:pPr>
              <w:widowControl/>
              <w:spacing w:line="360" w:lineRule="auto"/>
              <w:jc w:val="left"/>
              <w:rPr>
                <w:rFonts w:ascii="宋体" w:eastAsia="宋体" w:hAnsi="宋体" w:cs="Calibri"/>
                <w:color w:val="000000"/>
                <w:kern w:val="0"/>
                <w:szCs w:val="21"/>
              </w:rPr>
            </w:pPr>
            <w:r w:rsidRPr="00A918A5">
              <w:rPr>
                <w:rFonts w:ascii="宋体" w:eastAsia="宋体" w:hAnsi="宋体" w:cs="Calibri" w:hint="eastAsia"/>
                <w:color w:val="000000"/>
                <w:kern w:val="0"/>
                <w:szCs w:val="21"/>
              </w:rPr>
              <w:t>办公地址：广东省深圳市南山区高新南十道 深圳湾科技生态园三区11栋A座3608室</w:t>
            </w:r>
          </w:p>
          <w:p w14:paraId="796385C2" w14:textId="77777777" w:rsidR="00150907" w:rsidRDefault="00150907" w:rsidP="00DD245C">
            <w:pPr>
              <w:widowControl/>
              <w:spacing w:line="360" w:lineRule="auto"/>
              <w:jc w:val="left"/>
              <w:rPr>
                <w:rFonts w:ascii="宋体" w:eastAsia="宋体" w:hAnsi="宋体" w:cs="Calibri"/>
                <w:color w:val="000000"/>
                <w:kern w:val="0"/>
                <w:szCs w:val="21"/>
              </w:rPr>
            </w:pPr>
            <w:r w:rsidRPr="00A918A5">
              <w:rPr>
                <w:rFonts w:ascii="宋体" w:eastAsia="宋体" w:hAnsi="宋体" w:cs="Calibri" w:hint="eastAsia"/>
                <w:color w:val="000000"/>
                <w:kern w:val="0"/>
                <w:szCs w:val="21"/>
              </w:rPr>
              <w:t>客户服务电话：400-128-6800</w:t>
            </w:r>
          </w:p>
          <w:p w14:paraId="7A0F49E6" w14:textId="77777777" w:rsidR="00150907" w:rsidRPr="00DD245C" w:rsidRDefault="00150907" w:rsidP="00DD245C">
            <w:pPr>
              <w:widowControl/>
              <w:spacing w:line="360" w:lineRule="auto"/>
              <w:jc w:val="left"/>
              <w:rPr>
                <w:rFonts w:ascii="宋体" w:eastAsia="宋体" w:hAnsi="宋体" w:cs="Calibri"/>
                <w:color w:val="000000"/>
                <w:kern w:val="0"/>
                <w:szCs w:val="21"/>
              </w:rPr>
            </w:pPr>
            <w:r w:rsidRPr="00A918A5">
              <w:rPr>
                <w:rFonts w:ascii="宋体" w:eastAsia="宋体" w:hAnsi="宋体" w:cs="Calibri" w:hint="eastAsia"/>
                <w:color w:val="000000"/>
                <w:kern w:val="0"/>
                <w:szCs w:val="21"/>
              </w:rPr>
              <w:t>网址：</w:t>
            </w:r>
            <w:r w:rsidRPr="00A918A5">
              <w:rPr>
                <w:rFonts w:ascii="宋体" w:eastAsia="宋体" w:hAnsi="宋体" w:cs="Calibri"/>
                <w:color w:val="000000"/>
                <w:kern w:val="0"/>
                <w:szCs w:val="21"/>
              </w:rPr>
              <w:t>caiho.cn</w:t>
            </w:r>
          </w:p>
        </w:tc>
      </w:tr>
      <w:tr w:rsidR="00150907" w14:paraId="3860B232" w14:textId="77777777" w:rsidTr="00DD245C">
        <w:tc>
          <w:tcPr>
            <w:tcW w:w="901" w:type="dxa"/>
          </w:tcPr>
          <w:p w14:paraId="1EB7DC0D" w14:textId="77777777" w:rsidR="00150907" w:rsidRDefault="00150907" w:rsidP="00DD245C">
            <w:pPr>
              <w:spacing w:line="360" w:lineRule="auto"/>
              <w:jc w:val="center"/>
              <w:rPr>
                <w:rFonts w:ascii="宋体" w:hAnsi="宋体"/>
                <w:color w:val="000000"/>
                <w:sz w:val="24"/>
              </w:rPr>
            </w:pPr>
            <w:r>
              <w:rPr>
                <w:rFonts w:ascii="宋体" w:hAnsi="宋体" w:hint="eastAsia"/>
                <w:color w:val="000000"/>
                <w:sz w:val="24"/>
              </w:rPr>
              <w:t>32</w:t>
            </w:r>
          </w:p>
        </w:tc>
        <w:tc>
          <w:tcPr>
            <w:tcW w:w="3152" w:type="dxa"/>
          </w:tcPr>
          <w:p w14:paraId="0E81A203" w14:textId="77777777" w:rsidR="00150907" w:rsidRPr="00814881" w:rsidRDefault="00150907"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深圳盈信基金销售有限公司</w:t>
            </w:r>
          </w:p>
        </w:tc>
        <w:tc>
          <w:tcPr>
            <w:tcW w:w="4560" w:type="dxa"/>
          </w:tcPr>
          <w:p w14:paraId="1E3104EA"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3A65B9">
              <w:rPr>
                <w:rFonts w:ascii="宋体" w:eastAsia="宋体" w:hAnsi="宋体" w:cs="Calibri" w:hint="eastAsia"/>
                <w:color w:val="000000"/>
                <w:kern w:val="0"/>
                <w:szCs w:val="21"/>
              </w:rPr>
              <w:t>深圳市福田区莲花街道商报东路英龙商务大厦8楼A-1（811-812）</w:t>
            </w:r>
          </w:p>
          <w:p w14:paraId="599644D8"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sidRPr="003A65B9">
              <w:rPr>
                <w:rFonts w:ascii="宋体" w:eastAsia="宋体" w:hAnsi="宋体" w:cs="Calibri"/>
                <w:color w:val="000000"/>
                <w:kern w:val="0"/>
                <w:szCs w:val="21"/>
              </w:rPr>
              <w:t>4007-903-688</w:t>
            </w:r>
          </w:p>
          <w:p w14:paraId="74DC0961" w14:textId="77777777" w:rsidR="00150907" w:rsidRDefault="00150907" w:rsidP="00DD245C">
            <w:pPr>
              <w:spacing w:line="400" w:lineRule="exact"/>
              <w:rPr>
                <w:rFonts w:ascii="宋体" w:hAnsi="宋体"/>
              </w:rPr>
            </w:pPr>
            <w:r w:rsidRPr="00EA291B">
              <w:rPr>
                <w:rFonts w:ascii="宋体" w:eastAsia="宋体" w:hAnsi="宋体" w:cs="Calibri" w:hint="eastAsia"/>
                <w:color w:val="000000"/>
                <w:kern w:val="0"/>
                <w:szCs w:val="21"/>
              </w:rPr>
              <w:t>网址：</w:t>
            </w:r>
            <w:r w:rsidRPr="00EA291B" w:rsidDel="00EA291B">
              <w:rPr>
                <w:rFonts w:ascii="宋体" w:eastAsia="宋体" w:hAnsi="宋体" w:cs="Calibri"/>
                <w:color w:val="000000"/>
                <w:kern w:val="0"/>
                <w:szCs w:val="21"/>
              </w:rPr>
              <w:t xml:space="preserve"> </w:t>
            </w:r>
            <w:r w:rsidRPr="003A65B9">
              <w:rPr>
                <w:rFonts w:ascii="宋体" w:eastAsia="宋体" w:hAnsi="宋体" w:cs="Calibri"/>
                <w:color w:val="000000"/>
                <w:kern w:val="0"/>
                <w:szCs w:val="21"/>
              </w:rPr>
              <w:t>http://www.fundying.com/</w:t>
            </w:r>
          </w:p>
        </w:tc>
      </w:tr>
      <w:tr w:rsidR="00150907" w:rsidRPr="000465A4" w14:paraId="778E2D57" w14:textId="77777777" w:rsidTr="00DD245C">
        <w:tc>
          <w:tcPr>
            <w:tcW w:w="901" w:type="dxa"/>
          </w:tcPr>
          <w:p w14:paraId="70A0E7A0" w14:textId="77777777" w:rsidR="00150907" w:rsidRDefault="00150907" w:rsidP="00DD245C">
            <w:pPr>
              <w:spacing w:line="360" w:lineRule="auto"/>
              <w:jc w:val="center"/>
              <w:rPr>
                <w:rFonts w:ascii="宋体" w:hAnsi="宋体"/>
                <w:color w:val="000000"/>
                <w:sz w:val="24"/>
              </w:rPr>
            </w:pPr>
            <w:r>
              <w:rPr>
                <w:rFonts w:ascii="宋体" w:hAnsi="宋体" w:hint="eastAsia"/>
                <w:color w:val="000000"/>
                <w:sz w:val="24"/>
              </w:rPr>
              <w:t>33</w:t>
            </w:r>
          </w:p>
        </w:tc>
        <w:tc>
          <w:tcPr>
            <w:tcW w:w="3152" w:type="dxa"/>
          </w:tcPr>
          <w:p w14:paraId="67E2DF8E" w14:textId="77777777" w:rsidR="00150907" w:rsidRPr="00814881" w:rsidRDefault="00150907"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上海挖财基金销售有限公司</w:t>
            </w:r>
          </w:p>
        </w:tc>
        <w:tc>
          <w:tcPr>
            <w:tcW w:w="4560" w:type="dxa"/>
          </w:tcPr>
          <w:p w14:paraId="05A7434D" w14:textId="77777777" w:rsidR="00150907" w:rsidRPr="000465A4" w:rsidRDefault="00150907" w:rsidP="00DD245C">
            <w:pPr>
              <w:widowControl/>
              <w:spacing w:line="360" w:lineRule="auto"/>
              <w:jc w:val="left"/>
              <w:rPr>
                <w:rFonts w:ascii="宋体" w:eastAsia="宋体" w:hAnsi="宋体" w:cs="Calibri"/>
                <w:color w:val="000000"/>
                <w:kern w:val="0"/>
                <w:szCs w:val="21"/>
              </w:rPr>
            </w:pPr>
            <w:r w:rsidRPr="000465A4">
              <w:rPr>
                <w:rFonts w:ascii="宋体" w:eastAsia="宋体" w:hAnsi="宋体" w:cs="Calibri" w:hint="eastAsia"/>
                <w:color w:val="000000"/>
                <w:kern w:val="0"/>
                <w:szCs w:val="21"/>
              </w:rPr>
              <w:t>注册(办公)地址：</w:t>
            </w:r>
            <w:r w:rsidRPr="000465A4">
              <w:rPr>
                <w:rFonts w:hint="eastAsia"/>
                <w:color w:val="000000"/>
                <w:szCs w:val="21"/>
                <w:shd w:val="clear" w:color="auto" w:fill="FFFFFF"/>
              </w:rPr>
              <w:t>中国（上海）自由贸易试验区扬高南路</w:t>
            </w:r>
            <w:r w:rsidRPr="000465A4">
              <w:rPr>
                <w:color w:val="000000"/>
                <w:szCs w:val="21"/>
                <w:shd w:val="clear" w:color="auto" w:fill="FFFFFF"/>
              </w:rPr>
              <w:t>799</w:t>
            </w:r>
            <w:r w:rsidRPr="000465A4">
              <w:rPr>
                <w:rFonts w:hint="eastAsia"/>
                <w:color w:val="000000"/>
                <w:szCs w:val="21"/>
                <w:shd w:val="clear" w:color="auto" w:fill="FFFFFF"/>
              </w:rPr>
              <w:t>号</w:t>
            </w:r>
            <w:r w:rsidRPr="000465A4">
              <w:rPr>
                <w:color w:val="000000"/>
                <w:szCs w:val="21"/>
                <w:shd w:val="clear" w:color="auto" w:fill="FFFFFF"/>
              </w:rPr>
              <w:t>5</w:t>
            </w:r>
            <w:r w:rsidRPr="000465A4">
              <w:rPr>
                <w:rFonts w:hint="eastAsia"/>
                <w:color w:val="000000"/>
                <w:szCs w:val="21"/>
                <w:shd w:val="clear" w:color="auto" w:fill="FFFFFF"/>
              </w:rPr>
              <w:t>楼</w:t>
            </w:r>
            <w:r w:rsidRPr="000465A4">
              <w:rPr>
                <w:color w:val="000000"/>
                <w:szCs w:val="21"/>
                <w:shd w:val="clear" w:color="auto" w:fill="FFFFFF"/>
              </w:rPr>
              <w:t>01</w:t>
            </w:r>
            <w:r w:rsidRPr="000465A4">
              <w:rPr>
                <w:rFonts w:hint="eastAsia"/>
                <w:color w:val="000000"/>
                <w:szCs w:val="21"/>
                <w:shd w:val="clear" w:color="auto" w:fill="FFFFFF"/>
              </w:rPr>
              <w:t>、</w:t>
            </w:r>
            <w:r w:rsidRPr="000465A4">
              <w:rPr>
                <w:color w:val="000000"/>
                <w:szCs w:val="21"/>
                <w:shd w:val="clear" w:color="auto" w:fill="FFFFFF"/>
              </w:rPr>
              <w:t>02</w:t>
            </w:r>
            <w:r w:rsidRPr="000465A4">
              <w:rPr>
                <w:rFonts w:hint="eastAsia"/>
                <w:color w:val="000000"/>
                <w:szCs w:val="21"/>
                <w:shd w:val="clear" w:color="auto" w:fill="FFFFFF"/>
              </w:rPr>
              <w:t>、</w:t>
            </w:r>
            <w:r w:rsidRPr="000465A4">
              <w:rPr>
                <w:color w:val="000000"/>
                <w:szCs w:val="21"/>
                <w:shd w:val="clear" w:color="auto" w:fill="FFFFFF"/>
              </w:rPr>
              <w:t>03</w:t>
            </w:r>
            <w:r w:rsidRPr="000465A4">
              <w:rPr>
                <w:rFonts w:hint="eastAsia"/>
                <w:color w:val="000000"/>
                <w:szCs w:val="21"/>
                <w:shd w:val="clear" w:color="auto" w:fill="FFFFFF"/>
              </w:rPr>
              <w:t>室</w:t>
            </w:r>
          </w:p>
          <w:p w14:paraId="7CCD85FC" w14:textId="77777777" w:rsidR="00150907" w:rsidRPr="000465A4" w:rsidRDefault="00150907" w:rsidP="00DD245C">
            <w:pPr>
              <w:widowControl/>
              <w:spacing w:line="360" w:lineRule="auto"/>
              <w:jc w:val="left"/>
              <w:rPr>
                <w:rFonts w:ascii="宋体" w:eastAsia="宋体" w:hAnsi="宋体" w:cs="Calibri"/>
                <w:color w:val="000000"/>
                <w:kern w:val="0"/>
                <w:szCs w:val="21"/>
              </w:rPr>
            </w:pPr>
            <w:r w:rsidRPr="000465A4">
              <w:rPr>
                <w:rFonts w:ascii="宋体" w:eastAsia="宋体" w:hAnsi="宋体" w:cs="Calibri" w:hint="eastAsia"/>
                <w:color w:val="000000"/>
                <w:kern w:val="0"/>
                <w:szCs w:val="21"/>
              </w:rPr>
              <w:t>客户服务电话：</w:t>
            </w:r>
            <w:r w:rsidRPr="000465A4">
              <w:rPr>
                <w:rFonts w:ascii="Arial" w:hAnsi="Arial" w:cs="Arial"/>
                <w:color w:val="000000"/>
                <w:shd w:val="clear" w:color="auto" w:fill="FFFFFF"/>
              </w:rPr>
              <w:t>400-711-8718</w:t>
            </w:r>
          </w:p>
          <w:p w14:paraId="739A0A68" w14:textId="77777777" w:rsidR="00150907" w:rsidRPr="000465A4" w:rsidRDefault="00150907" w:rsidP="00DD245C">
            <w:pPr>
              <w:spacing w:line="400" w:lineRule="exact"/>
              <w:rPr>
                <w:rFonts w:ascii="宋体" w:hAnsi="宋体"/>
              </w:rPr>
            </w:pPr>
            <w:r w:rsidRPr="000465A4">
              <w:rPr>
                <w:rFonts w:ascii="宋体" w:eastAsia="宋体" w:hAnsi="宋体" w:cs="Calibri" w:hint="eastAsia"/>
                <w:color w:val="000000"/>
                <w:kern w:val="0"/>
                <w:szCs w:val="21"/>
              </w:rPr>
              <w:t>网址：</w:t>
            </w:r>
            <w:r w:rsidRPr="000465A4">
              <w:rPr>
                <w:rFonts w:ascii="Arial" w:hAnsi="Arial" w:cs="Arial"/>
                <w:color w:val="000000"/>
              </w:rPr>
              <w:t> </w:t>
            </w:r>
            <w:hyperlink r:id="rId18" w:history="1">
              <w:r w:rsidRPr="000465A4">
                <w:rPr>
                  <w:rStyle w:val="af9"/>
                  <w:rFonts w:ascii="Arial" w:eastAsia="微软雅黑" w:hAnsi="Arial" w:cs="Arial"/>
                  <w:color w:val="0563C1"/>
                </w:rPr>
                <w:t>www.wacaijijin.com</w:t>
              </w:r>
            </w:hyperlink>
          </w:p>
        </w:tc>
      </w:tr>
      <w:tr w:rsidR="00150907" w:rsidRPr="00DD245C" w14:paraId="55A3C432" w14:textId="77777777" w:rsidTr="00DD245C">
        <w:tc>
          <w:tcPr>
            <w:tcW w:w="901" w:type="dxa"/>
          </w:tcPr>
          <w:p w14:paraId="246E62A9" w14:textId="77777777" w:rsidR="00150907" w:rsidRDefault="00150907" w:rsidP="00DD245C">
            <w:pPr>
              <w:spacing w:line="360" w:lineRule="auto"/>
              <w:jc w:val="center"/>
              <w:rPr>
                <w:rFonts w:ascii="宋体" w:hAnsi="宋体"/>
                <w:color w:val="000000"/>
                <w:sz w:val="24"/>
              </w:rPr>
            </w:pPr>
            <w:r>
              <w:rPr>
                <w:rFonts w:ascii="宋体" w:hAnsi="宋体" w:hint="eastAsia"/>
                <w:color w:val="000000"/>
                <w:sz w:val="24"/>
              </w:rPr>
              <w:t>34</w:t>
            </w:r>
          </w:p>
        </w:tc>
        <w:tc>
          <w:tcPr>
            <w:tcW w:w="3152" w:type="dxa"/>
          </w:tcPr>
          <w:p w14:paraId="39CBB135" w14:textId="77777777" w:rsidR="00150907" w:rsidRPr="000465A4" w:rsidRDefault="00150907"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诺亚正行基金销售有限公司</w:t>
            </w:r>
          </w:p>
        </w:tc>
        <w:tc>
          <w:tcPr>
            <w:tcW w:w="4560" w:type="dxa"/>
          </w:tcPr>
          <w:p w14:paraId="565A007D"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765286">
              <w:rPr>
                <w:rFonts w:ascii="宋体" w:eastAsia="宋体" w:hAnsi="宋体" w:cs="Calibri" w:hint="eastAsia"/>
                <w:color w:val="000000"/>
                <w:kern w:val="0"/>
                <w:szCs w:val="21"/>
              </w:rPr>
              <w:t>上海市杨浦区长阳路1687号2号楼</w:t>
            </w:r>
          </w:p>
          <w:p w14:paraId="55D1AB21"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sidRPr="00765286">
              <w:rPr>
                <w:rFonts w:ascii="宋体" w:eastAsia="宋体" w:hAnsi="宋体" w:cs="Calibri"/>
                <w:color w:val="000000"/>
                <w:kern w:val="0"/>
                <w:szCs w:val="21"/>
              </w:rPr>
              <w:t>4008-215-399</w:t>
            </w:r>
          </w:p>
          <w:p w14:paraId="679EE428" w14:textId="77777777" w:rsidR="00150907" w:rsidRPr="00DD245C"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网址：</w:t>
            </w:r>
            <w:r w:rsidRPr="00765286">
              <w:rPr>
                <w:rFonts w:ascii="宋体" w:eastAsia="宋体" w:hAnsi="宋体" w:cs="Calibri"/>
                <w:color w:val="000000"/>
                <w:kern w:val="0"/>
                <w:szCs w:val="21"/>
              </w:rPr>
              <w:t>www.noah-fund.com</w:t>
            </w:r>
          </w:p>
        </w:tc>
      </w:tr>
      <w:tr w:rsidR="00150907" w14:paraId="29FDCD07" w14:textId="77777777" w:rsidTr="00DD245C">
        <w:tc>
          <w:tcPr>
            <w:tcW w:w="901" w:type="dxa"/>
          </w:tcPr>
          <w:p w14:paraId="06AAA110" w14:textId="77777777" w:rsidR="00150907" w:rsidRDefault="00150907" w:rsidP="00DD245C">
            <w:pPr>
              <w:spacing w:line="360" w:lineRule="auto"/>
              <w:jc w:val="center"/>
              <w:rPr>
                <w:rFonts w:ascii="宋体" w:hAnsi="宋体"/>
                <w:color w:val="000000"/>
                <w:sz w:val="24"/>
              </w:rPr>
            </w:pPr>
            <w:r>
              <w:rPr>
                <w:rFonts w:ascii="宋体" w:hAnsi="宋体" w:hint="eastAsia"/>
                <w:color w:val="000000"/>
                <w:sz w:val="24"/>
              </w:rPr>
              <w:t>35</w:t>
            </w:r>
          </w:p>
        </w:tc>
        <w:tc>
          <w:tcPr>
            <w:tcW w:w="3152" w:type="dxa"/>
          </w:tcPr>
          <w:p w14:paraId="5AF18FB1" w14:textId="77777777" w:rsidR="00150907" w:rsidRPr="000465A4" w:rsidRDefault="00150907"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上海凯石财富基金销售有限公司</w:t>
            </w:r>
          </w:p>
        </w:tc>
        <w:tc>
          <w:tcPr>
            <w:tcW w:w="4560" w:type="dxa"/>
          </w:tcPr>
          <w:p w14:paraId="002271F1"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9167E2">
              <w:rPr>
                <w:rFonts w:ascii="宋体" w:eastAsia="宋体" w:hAnsi="宋体" w:cs="Calibri" w:hint="eastAsia"/>
                <w:color w:val="000000"/>
                <w:kern w:val="0"/>
                <w:szCs w:val="21"/>
              </w:rPr>
              <w:t>上海市黄浦区西藏南路765号602-115室</w:t>
            </w:r>
            <w:r w:rsidRPr="00BA2C2B" w:rsidDel="00BA2C2B">
              <w:rPr>
                <w:rFonts w:ascii="宋体" w:eastAsia="宋体" w:hAnsi="宋体" w:cs="Calibri" w:hint="eastAsia"/>
                <w:color w:val="000000"/>
                <w:kern w:val="0"/>
                <w:szCs w:val="21"/>
              </w:rPr>
              <w:t xml:space="preserve"> </w:t>
            </w:r>
          </w:p>
          <w:p w14:paraId="4479C899"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Pr>
                <w:rFonts w:ascii="宋体" w:eastAsia="宋体" w:hAnsi="宋体" w:cs="Calibri" w:hint="eastAsia"/>
                <w:color w:val="000000"/>
                <w:kern w:val="0"/>
                <w:szCs w:val="21"/>
              </w:rPr>
              <w:t>4</w:t>
            </w:r>
            <w:r>
              <w:rPr>
                <w:rFonts w:ascii="宋体" w:eastAsia="宋体" w:hAnsi="宋体" w:cs="Calibri"/>
                <w:color w:val="000000"/>
                <w:kern w:val="0"/>
                <w:szCs w:val="21"/>
              </w:rPr>
              <w:t>00-643-3389</w:t>
            </w:r>
          </w:p>
          <w:p w14:paraId="0F116935" w14:textId="77777777" w:rsidR="00150907" w:rsidRDefault="00150907" w:rsidP="00DD245C">
            <w:pPr>
              <w:spacing w:line="400" w:lineRule="exact"/>
              <w:rPr>
                <w:rFonts w:ascii="宋体" w:hAnsi="宋体"/>
              </w:rPr>
            </w:pPr>
            <w:r w:rsidRPr="00EA291B">
              <w:rPr>
                <w:rFonts w:ascii="宋体" w:eastAsia="宋体" w:hAnsi="宋体" w:cs="Calibri" w:hint="eastAsia"/>
                <w:color w:val="000000"/>
                <w:kern w:val="0"/>
                <w:szCs w:val="21"/>
              </w:rPr>
              <w:t>网址：</w:t>
            </w:r>
            <w:r>
              <w:rPr>
                <w:rFonts w:ascii="宋体" w:eastAsia="宋体" w:hAnsi="宋体" w:cs="Calibri"/>
                <w:color w:val="000000"/>
                <w:kern w:val="0"/>
                <w:szCs w:val="21"/>
              </w:rPr>
              <w:t>www.vstonewealth.com</w:t>
            </w:r>
          </w:p>
        </w:tc>
      </w:tr>
      <w:tr w:rsidR="00150907" w14:paraId="733BB24D" w14:textId="77777777" w:rsidTr="00DD245C">
        <w:tc>
          <w:tcPr>
            <w:tcW w:w="901" w:type="dxa"/>
          </w:tcPr>
          <w:p w14:paraId="08AF56EB" w14:textId="77777777" w:rsidR="00150907" w:rsidRDefault="00150907" w:rsidP="00DD245C">
            <w:pPr>
              <w:spacing w:line="360" w:lineRule="auto"/>
              <w:jc w:val="center"/>
              <w:rPr>
                <w:rFonts w:ascii="宋体" w:hAnsi="宋体"/>
                <w:color w:val="000000"/>
                <w:sz w:val="24"/>
              </w:rPr>
            </w:pPr>
            <w:r>
              <w:rPr>
                <w:rFonts w:ascii="宋体" w:hAnsi="宋体" w:hint="eastAsia"/>
                <w:color w:val="000000"/>
                <w:sz w:val="24"/>
              </w:rPr>
              <w:t>36</w:t>
            </w:r>
          </w:p>
        </w:tc>
        <w:tc>
          <w:tcPr>
            <w:tcW w:w="3152" w:type="dxa"/>
          </w:tcPr>
          <w:p w14:paraId="49A632E3" w14:textId="77777777" w:rsidR="00150907" w:rsidRPr="000465A4" w:rsidRDefault="00150907" w:rsidP="00DD245C">
            <w:pPr>
              <w:spacing w:line="360" w:lineRule="auto"/>
              <w:jc w:val="center"/>
              <w:rPr>
                <w:rFonts w:ascii="宋体" w:hAnsi="宋体"/>
                <w:color w:val="000000" w:themeColor="text1"/>
                <w:szCs w:val="21"/>
              </w:rPr>
            </w:pPr>
            <w:r w:rsidRPr="000465A4">
              <w:rPr>
                <w:rFonts w:ascii="宋体" w:hAnsi="宋体" w:hint="eastAsia"/>
                <w:color w:val="000000" w:themeColor="text1"/>
                <w:szCs w:val="21"/>
              </w:rPr>
              <w:t>泰信财富基金销售有限公司</w:t>
            </w:r>
          </w:p>
        </w:tc>
        <w:tc>
          <w:tcPr>
            <w:tcW w:w="4560" w:type="dxa"/>
          </w:tcPr>
          <w:p w14:paraId="07FB0D2E"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注册(办公)地址：</w:t>
            </w:r>
            <w:r w:rsidRPr="00BA2C2B" w:rsidDel="00BA2C2B">
              <w:rPr>
                <w:rFonts w:ascii="宋体" w:eastAsia="宋体" w:hAnsi="宋体" w:cs="Calibri" w:hint="eastAsia"/>
                <w:color w:val="000000"/>
                <w:kern w:val="0"/>
                <w:szCs w:val="21"/>
              </w:rPr>
              <w:t xml:space="preserve"> </w:t>
            </w:r>
            <w:r w:rsidRPr="00C66D14">
              <w:rPr>
                <w:rFonts w:ascii="宋体" w:eastAsia="宋体" w:hAnsi="宋体" w:cs="Calibri" w:hint="eastAsia"/>
                <w:color w:val="000000"/>
                <w:kern w:val="0"/>
                <w:szCs w:val="21"/>
              </w:rPr>
              <w:t>北京市朝阳区建国路甲92号世贸大厦C座18层</w:t>
            </w:r>
          </w:p>
          <w:p w14:paraId="4535419A" w14:textId="77777777" w:rsidR="00150907" w:rsidRPr="00EA291B" w:rsidRDefault="00150907" w:rsidP="00DD245C">
            <w:pPr>
              <w:widowControl/>
              <w:spacing w:line="360" w:lineRule="auto"/>
              <w:jc w:val="left"/>
              <w:rPr>
                <w:rFonts w:ascii="宋体" w:eastAsia="宋体" w:hAnsi="宋体" w:cs="Calibri"/>
                <w:color w:val="000000"/>
                <w:kern w:val="0"/>
                <w:szCs w:val="21"/>
              </w:rPr>
            </w:pPr>
            <w:r w:rsidRPr="00EA291B">
              <w:rPr>
                <w:rFonts w:ascii="宋体" w:eastAsia="宋体" w:hAnsi="宋体" w:cs="Calibri" w:hint="eastAsia"/>
                <w:color w:val="000000"/>
                <w:kern w:val="0"/>
                <w:szCs w:val="21"/>
              </w:rPr>
              <w:t>客户服务电话：</w:t>
            </w:r>
            <w:r w:rsidRPr="00CF34E7">
              <w:rPr>
                <w:rFonts w:ascii="宋体" w:eastAsia="宋体" w:hAnsi="宋体" w:cs="Calibri"/>
                <w:color w:val="000000"/>
                <w:kern w:val="0"/>
                <w:szCs w:val="21"/>
              </w:rPr>
              <w:t>400-004-8821</w:t>
            </w:r>
          </w:p>
          <w:p w14:paraId="27228B03" w14:textId="77777777" w:rsidR="00150907" w:rsidRDefault="00150907" w:rsidP="00DD245C">
            <w:pPr>
              <w:spacing w:line="400" w:lineRule="exact"/>
              <w:rPr>
                <w:rFonts w:ascii="宋体" w:hAnsi="宋体"/>
              </w:rPr>
            </w:pPr>
            <w:r w:rsidRPr="00EA291B">
              <w:rPr>
                <w:rFonts w:ascii="宋体" w:eastAsia="宋体" w:hAnsi="宋体" w:cs="Calibri" w:hint="eastAsia"/>
                <w:color w:val="000000"/>
                <w:kern w:val="0"/>
                <w:szCs w:val="21"/>
              </w:rPr>
              <w:t>网址：</w:t>
            </w:r>
            <w:r w:rsidRPr="00BA2C2B" w:rsidDel="00BA2C2B">
              <w:rPr>
                <w:rFonts w:ascii="宋体" w:eastAsia="宋体" w:hAnsi="宋体" w:cs="Calibri"/>
                <w:color w:val="000000"/>
                <w:kern w:val="0"/>
                <w:szCs w:val="21"/>
              </w:rPr>
              <w:t xml:space="preserve"> </w:t>
            </w:r>
            <w:r w:rsidRPr="00CF34E7">
              <w:rPr>
                <w:rFonts w:ascii="宋体" w:eastAsia="宋体" w:hAnsi="宋体" w:cs="Calibri"/>
                <w:color w:val="000000"/>
                <w:kern w:val="0"/>
                <w:szCs w:val="21"/>
              </w:rPr>
              <w:t>www.hxlc.com</w:t>
            </w:r>
          </w:p>
        </w:tc>
      </w:tr>
    </w:tbl>
    <w:p w14:paraId="5434275C" w14:textId="77777777" w:rsidR="003E4D36" w:rsidRPr="00150907" w:rsidRDefault="003E4D36">
      <w:pPr>
        <w:tabs>
          <w:tab w:val="left" w:pos="540"/>
        </w:tabs>
        <w:adjustRightInd w:val="0"/>
        <w:snapToGrid w:val="0"/>
        <w:spacing w:line="360" w:lineRule="auto"/>
        <w:ind w:firstLineChars="200" w:firstLine="480"/>
        <w:rPr>
          <w:rFonts w:asciiTheme="minorEastAsia" w:hAnsiTheme="minorEastAsia" w:cs="Arial"/>
          <w:sz w:val="24"/>
          <w:szCs w:val="24"/>
        </w:rPr>
      </w:pPr>
    </w:p>
    <w:p w14:paraId="6FD6EA22" w14:textId="77777777" w:rsidR="003E4D36" w:rsidRDefault="00E729B5">
      <w:pPr>
        <w:tabs>
          <w:tab w:val="left" w:pos="540"/>
        </w:tabs>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sz w:val="24"/>
          <w:szCs w:val="24"/>
        </w:rPr>
        <w:t>二、登记机构</w:t>
      </w:r>
    </w:p>
    <w:p w14:paraId="22E101E8"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名称：富荣基金管理有限公司 </w:t>
      </w:r>
    </w:p>
    <w:p w14:paraId="2D12D5F5"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住所：广东省广州市南沙区海滨路171号南沙金融大厦11楼1101之一J20 </w:t>
      </w:r>
    </w:p>
    <w:p w14:paraId="46A6E614"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 xml:space="preserve">办公地址：深圳市福田区深南大道2012号深圳证券交易所广场3501室 </w:t>
      </w:r>
    </w:p>
    <w:p w14:paraId="0BD57173"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法定代表人：</w:t>
      </w:r>
      <w:r w:rsidR="00980F20">
        <w:rPr>
          <w:rFonts w:asciiTheme="minorEastAsia" w:hAnsiTheme="minorEastAsia" w:cs="Arial" w:hint="eastAsia"/>
          <w:color w:val="000000"/>
          <w:kern w:val="0"/>
          <w:sz w:val="24"/>
          <w:szCs w:val="24"/>
        </w:rPr>
        <w:t>杨小舟</w:t>
      </w:r>
      <w:r>
        <w:rPr>
          <w:rFonts w:asciiTheme="minorEastAsia" w:hAnsiTheme="minorEastAsia" w:cs="Arial" w:hint="eastAsia"/>
          <w:color w:val="000000"/>
          <w:kern w:val="0"/>
          <w:sz w:val="24"/>
          <w:szCs w:val="24"/>
        </w:rPr>
        <w:t xml:space="preserve"> </w:t>
      </w:r>
    </w:p>
    <w:p w14:paraId="166DF6A3"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联系人：黄文飞</w:t>
      </w:r>
    </w:p>
    <w:p w14:paraId="139B84FD" w14:textId="77777777" w:rsidR="003E4D36" w:rsidRDefault="00E729B5">
      <w:pPr>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电话： 0755-84356604</w:t>
      </w:r>
    </w:p>
    <w:p w14:paraId="5049931C" w14:textId="77777777" w:rsidR="003E4D36" w:rsidRDefault="00E729B5">
      <w:pPr>
        <w:adjustRightInd w:val="0"/>
        <w:snapToGrid w:val="0"/>
        <w:spacing w:line="360" w:lineRule="auto"/>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传真： 0755-83230787</w:t>
      </w:r>
    </w:p>
    <w:p w14:paraId="319D71AA" w14:textId="77777777" w:rsidR="003E4D36" w:rsidRDefault="00E729B5">
      <w:pPr>
        <w:tabs>
          <w:tab w:val="left" w:pos="54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w:t>
      </w:r>
      <w:r>
        <w:rPr>
          <w:rFonts w:asciiTheme="minorEastAsia" w:hAnsiTheme="minorEastAsia" w:cs="Times New Roman" w:hint="eastAsia"/>
          <w:b/>
          <w:bCs/>
          <w:color w:val="000000"/>
          <w:sz w:val="24"/>
          <w:szCs w:val="24"/>
        </w:rPr>
        <w:t>出具法律意见书的律师事务所</w:t>
      </w:r>
    </w:p>
    <w:p w14:paraId="001E4E18"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名称：上海市通力律师事务所</w:t>
      </w:r>
    </w:p>
    <w:p w14:paraId="25A69F33"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住所：上海市银城中路68号时代金融中心19楼</w:t>
      </w:r>
    </w:p>
    <w:p w14:paraId="04362F04"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办公地址：上海市银城中路68号时代金融中心19楼</w:t>
      </w:r>
    </w:p>
    <w:p w14:paraId="2DB652E5"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负责人：俞卫锋</w:t>
      </w:r>
    </w:p>
    <w:p w14:paraId="4696D5A3"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电话：021-31358666</w:t>
      </w:r>
    </w:p>
    <w:p w14:paraId="238E9BC5"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传真：021-31358600</w:t>
      </w:r>
    </w:p>
    <w:p w14:paraId="30FA87F8" w14:textId="77777777" w:rsidR="003E4D36" w:rsidRDefault="00E729B5">
      <w:pPr>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经办律师：陆奇、安冬</w:t>
      </w:r>
    </w:p>
    <w:p w14:paraId="163EFFCD"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联系人： 陆奇</w:t>
      </w:r>
    </w:p>
    <w:p w14:paraId="09E812A0" w14:textId="77777777" w:rsidR="003E4D36" w:rsidRDefault="00E729B5">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四、</w:t>
      </w:r>
      <w:r>
        <w:rPr>
          <w:rFonts w:asciiTheme="minorEastAsia" w:hAnsiTheme="minorEastAsia" w:cs="Times New Roman" w:hint="eastAsia"/>
          <w:b/>
          <w:bCs/>
          <w:color w:val="000000"/>
          <w:sz w:val="24"/>
          <w:szCs w:val="24"/>
        </w:rPr>
        <w:t>审计基金财产的会计师事务所</w:t>
      </w:r>
    </w:p>
    <w:p w14:paraId="271F2B9D"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名称：安永华明会计师事务所（特殊普通合伙）</w:t>
      </w:r>
    </w:p>
    <w:p w14:paraId="71D8F54E"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住所：中国北京市东城区东长安街1号东方广场安永大楼16层</w:t>
      </w:r>
    </w:p>
    <w:p w14:paraId="2B47B849"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办公地址：中国北京市东城区东长安街1号东方广场安永大楼16层</w:t>
      </w:r>
    </w:p>
    <w:p w14:paraId="7975813D"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法定代表人：毛鞍宁</w:t>
      </w:r>
    </w:p>
    <w:p w14:paraId="2BEBEE42"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电话： +86 10 58153000</w:t>
      </w:r>
    </w:p>
    <w:p w14:paraId="15201F70"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传真： +86 10 85188298</w:t>
      </w:r>
    </w:p>
    <w:p w14:paraId="0C62CDC7"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签字注册会计师：吴翠蓉  高鹤</w:t>
      </w:r>
    </w:p>
    <w:p w14:paraId="457D06B6" w14:textId="77777777" w:rsidR="00C1630A" w:rsidRPr="00C1630A" w:rsidRDefault="00C1630A" w:rsidP="00C1630A">
      <w:pPr>
        <w:adjustRightInd w:val="0"/>
        <w:snapToGrid w:val="0"/>
        <w:spacing w:line="360" w:lineRule="auto"/>
        <w:ind w:firstLineChars="200" w:firstLine="480"/>
        <w:rPr>
          <w:rFonts w:asciiTheme="minorEastAsia" w:hAnsiTheme="minorEastAsia" w:cs="Arial"/>
          <w:kern w:val="0"/>
          <w:sz w:val="24"/>
          <w:szCs w:val="24"/>
        </w:rPr>
      </w:pPr>
      <w:r w:rsidRPr="00C1630A">
        <w:rPr>
          <w:rFonts w:asciiTheme="minorEastAsia" w:hAnsiTheme="minorEastAsia" w:cs="Arial" w:hint="eastAsia"/>
          <w:kern w:val="0"/>
          <w:sz w:val="24"/>
          <w:szCs w:val="24"/>
        </w:rPr>
        <w:t>联系人: 吴翠蓉</w:t>
      </w:r>
    </w:p>
    <w:p w14:paraId="68774F87"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kern w:val="0"/>
          <w:sz w:val="24"/>
          <w:szCs w:val="24"/>
        </w:rPr>
        <w:br w:type="page"/>
      </w:r>
    </w:p>
    <w:p w14:paraId="4432DEF6" w14:textId="77777777" w:rsidR="003E4D36" w:rsidRDefault="00E729B5">
      <w:pPr>
        <w:pStyle w:val="1"/>
        <w:jc w:val="center"/>
        <w:rPr>
          <w:sz w:val="30"/>
          <w:szCs w:val="30"/>
        </w:rPr>
      </w:pPr>
      <w:bookmarkStart w:id="114" w:name="_Toc263092314"/>
      <w:bookmarkStart w:id="115" w:name="_Toc416264542"/>
      <w:bookmarkStart w:id="116" w:name="_Toc523243821"/>
      <w:bookmarkStart w:id="117" w:name="_Toc29251"/>
      <w:bookmarkStart w:id="118" w:name="_Toc31235"/>
      <w:bookmarkStart w:id="119" w:name="_Toc141703887"/>
      <w:bookmarkStart w:id="120" w:name="_Toc139991737"/>
      <w:bookmarkStart w:id="121" w:name="_Toc15143"/>
      <w:bookmarkStart w:id="122" w:name="_Toc14835"/>
      <w:bookmarkStart w:id="123" w:name="_Toc16859"/>
      <w:bookmarkStart w:id="124" w:name="_Toc98560353"/>
      <w:bookmarkStart w:id="125" w:name="_Toc123102454"/>
      <w:bookmarkStart w:id="126" w:name="_Toc352229753"/>
      <w:bookmarkStart w:id="127" w:name="_Toc6405"/>
      <w:bookmarkStart w:id="128" w:name="_Toc31653"/>
      <w:bookmarkStart w:id="129" w:name="_Toc26207"/>
      <w:bookmarkStart w:id="130" w:name="_Toc123051453"/>
      <w:bookmarkStart w:id="131" w:name="_Toc12245"/>
      <w:bookmarkStart w:id="132" w:name="_Toc31644"/>
      <w:bookmarkStart w:id="133" w:name="_Toc123112235"/>
      <w:bookmarkStart w:id="134" w:name="_Toc360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sz w:val="30"/>
          <w:szCs w:val="30"/>
        </w:rPr>
        <w:t>第六部分</w:t>
      </w:r>
      <w:r>
        <w:rPr>
          <w:sz w:val="30"/>
          <w:szCs w:val="30"/>
        </w:rPr>
        <w:t xml:space="preserve">  </w:t>
      </w:r>
      <w:r>
        <w:rPr>
          <w:rFonts w:hint="eastAsia"/>
          <w:sz w:val="30"/>
          <w:szCs w:val="30"/>
        </w:rPr>
        <w:t>基金的募集</w:t>
      </w:r>
      <w:bookmarkEnd w:id="114"/>
      <w:bookmarkEnd w:id="115"/>
      <w:bookmarkEnd w:id="116"/>
    </w:p>
    <w:p w14:paraId="6EA052F0" w14:textId="77777777" w:rsidR="003E4D36" w:rsidRDefault="00E729B5">
      <w:pPr>
        <w:autoSpaceDE w:val="0"/>
        <w:autoSpaceDN w:val="0"/>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基金管理人按照《基金法》、《运作办法》、《销售办法》、基金合同及其他有关规定募集本基金，并于2017年【5】月【12】日经中国证监会证监许可[2017]700号文准予注册募集。本基金于2017年</w:t>
      </w:r>
      <w:r>
        <w:rPr>
          <w:rFonts w:asciiTheme="minorEastAsia" w:hAnsiTheme="minorEastAsia" w:cs="Arial"/>
          <w:sz w:val="24"/>
          <w:szCs w:val="24"/>
        </w:rPr>
        <w:t>11</w:t>
      </w:r>
      <w:r>
        <w:rPr>
          <w:rFonts w:asciiTheme="minorEastAsia" w:hAnsiTheme="minorEastAsia" w:cs="Arial" w:hint="eastAsia"/>
          <w:sz w:val="24"/>
          <w:szCs w:val="24"/>
        </w:rPr>
        <w:t>月</w:t>
      </w:r>
      <w:r>
        <w:rPr>
          <w:rFonts w:asciiTheme="minorEastAsia" w:hAnsiTheme="minorEastAsia" w:cs="Arial"/>
          <w:sz w:val="24"/>
          <w:szCs w:val="24"/>
        </w:rPr>
        <w:t>10</w:t>
      </w:r>
      <w:r>
        <w:rPr>
          <w:rFonts w:asciiTheme="minorEastAsia" w:hAnsiTheme="minorEastAsia" w:cs="Arial" w:hint="eastAsia"/>
          <w:sz w:val="24"/>
          <w:szCs w:val="24"/>
        </w:rPr>
        <w:t>日起通过各销售机构向社会公开募集，截至2018年</w:t>
      </w:r>
      <w:r>
        <w:rPr>
          <w:rFonts w:asciiTheme="minorEastAsia" w:hAnsiTheme="minorEastAsia" w:cs="Arial"/>
          <w:sz w:val="24"/>
          <w:szCs w:val="24"/>
        </w:rPr>
        <w:t>2</w:t>
      </w:r>
      <w:r>
        <w:rPr>
          <w:rFonts w:asciiTheme="minorEastAsia" w:hAnsiTheme="minorEastAsia" w:cs="Arial" w:hint="eastAsia"/>
          <w:sz w:val="24"/>
          <w:szCs w:val="24"/>
        </w:rPr>
        <w:t>月</w:t>
      </w:r>
      <w:r>
        <w:rPr>
          <w:rFonts w:asciiTheme="minorEastAsia" w:hAnsiTheme="minorEastAsia" w:cs="Arial"/>
          <w:sz w:val="24"/>
          <w:szCs w:val="24"/>
        </w:rPr>
        <w:t>8</w:t>
      </w:r>
      <w:r>
        <w:rPr>
          <w:rFonts w:asciiTheme="minorEastAsia" w:hAnsiTheme="minorEastAsia" w:cs="Arial" w:hint="eastAsia"/>
          <w:sz w:val="24"/>
          <w:szCs w:val="24"/>
        </w:rPr>
        <w:t>日，基金募集工作已顺利结束。</w:t>
      </w:r>
    </w:p>
    <w:p w14:paraId="179ABDA5" w14:textId="77777777" w:rsidR="003E4D36" w:rsidRDefault="00E729B5">
      <w:pPr>
        <w:widowControl/>
        <w:jc w:val="left"/>
        <w:rPr>
          <w:rFonts w:asciiTheme="minorEastAsia" w:hAnsiTheme="minorEastAsia" w:cs="Arial"/>
          <w:sz w:val="24"/>
          <w:szCs w:val="24"/>
        </w:rPr>
      </w:pPr>
      <w:r>
        <w:rPr>
          <w:rFonts w:asciiTheme="minorEastAsia" w:hAnsiTheme="minorEastAsia" w:cs="Arial"/>
          <w:sz w:val="24"/>
          <w:szCs w:val="24"/>
        </w:rPr>
        <w:br w:type="page"/>
      </w:r>
    </w:p>
    <w:p w14:paraId="266A318B" w14:textId="77777777" w:rsidR="003E4D36" w:rsidRDefault="00E729B5">
      <w:pPr>
        <w:pStyle w:val="1"/>
        <w:jc w:val="center"/>
        <w:rPr>
          <w:sz w:val="30"/>
          <w:szCs w:val="30"/>
          <w:lang w:val="en-US"/>
        </w:rPr>
      </w:pPr>
      <w:bookmarkStart w:id="135" w:name="_Toc214873596"/>
      <w:bookmarkStart w:id="136" w:name="_Toc263092315"/>
      <w:bookmarkStart w:id="137" w:name="_Toc416264543"/>
      <w:bookmarkStart w:id="138" w:name="_Toc523243822"/>
      <w:bookmarkStart w:id="139" w:name="_Toc123112236"/>
      <w:bookmarkStart w:id="140" w:name="_Toc98560354"/>
      <w:bookmarkStart w:id="141" w:name="_Toc123051454"/>
      <w:bookmarkStart w:id="142" w:name="_Toc123102455"/>
      <w:bookmarkStart w:id="143" w:name="_Toc9706"/>
      <w:bookmarkStart w:id="144" w:name="_Toc141703888"/>
      <w:bookmarkStart w:id="145" w:name="_Toc352229754"/>
      <w:bookmarkStart w:id="146" w:name="_Toc11030"/>
      <w:bookmarkStart w:id="147" w:name="_Toc4559"/>
      <w:bookmarkStart w:id="148" w:name="_Toc79392583"/>
      <w:bookmarkStart w:id="149" w:name="_Toc139991738"/>
      <w:bookmarkStart w:id="150" w:name="_Toc20768"/>
      <w:bookmarkStart w:id="151" w:name="_Toc6447"/>
      <w:bookmarkStart w:id="152" w:name="_Toc7058"/>
      <w:bookmarkStart w:id="153" w:name="_Toc10650"/>
      <w:bookmarkStart w:id="154" w:name="_Toc18567"/>
      <w:bookmarkStart w:id="155" w:name="_Toc3771"/>
      <w:bookmarkStart w:id="156" w:name="_Toc25783"/>
      <w:bookmarkStart w:id="157" w:name="_Toc3321"/>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hint="eastAsia"/>
          <w:sz w:val="30"/>
          <w:szCs w:val="30"/>
        </w:rPr>
        <w:t>第七部分</w:t>
      </w:r>
      <w:r>
        <w:rPr>
          <w:sz w:val="30"/>
          <w:szCs w:val="30"/>
          <w:lang w:val="en-US"/>
        </w:rPr>
        <w:t xml:space="preserve">  </w:t>
      </w:r>
      <w:r>
        <w:rPr>
          <w:rFonts w:hint="eastAsia"/>
          <w:sz w:val="30"/>
          <w:szCs w:val="30"/>
        </w:rPr>
        <w:t>基金</w:t>
      </w:r>
      <w:bookmarkEnd w:id="135"/>
      <w:bookmarkEnd w:id="136"/>
      <w:r>
        <w:rPr>
          <w:rFonts w:hint="eastAsia"/>
          <w:sz w:val="30"/>
          <w:szCs w:val="30"/>
        </w:rPr>
        <w:t>合同的生效</w:t>
      </w:r>
      <w:bookmarkEnd w:id="137"/>
      <w:bookmarkEnd w:id="138"/>
    </w:p>
    <w:p w14:paraId="52FB69B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根据《基金法》、《运作办法》以及基金合同、招募说明书、基金份额发售公告的有关规定，本基金募集结果符合有关条件，本基金管理人于2018年2月13日向中国证监会办理完毕基金备案手续并已获书面确认，基金合同自该日期正式生效。自基金合同生效之日起，本基金管理人正式开始管理本基金。</w:t>
      </w:r>
    </w:p>
    <w:p w14:paraId="1213E24F" w14:textId="77777777" w:rsidR="003E4D36" w:rsidRDefault="00E729B5">
      <w:pPr>
        <w:adjustRightInd w:val="0"/>
        <w:snapToGrid w:val="0"/>
        <w:spacing w:line="360" w:lineRule="auto"/>
        <w:ind w:firstLineChars="200" w:firstLine="480"/>
        <w:jc w:val="left"/>
        <w:rPr>
          <w:rFonts w:asciiTheme="minorEastAsia" w:hAnsiTheme="minorEastAsia" w:cs="Times New Roman"/>
          <w:sz w:val="24"/>
          <w:szCs w:val="24"/>
        </w:rPr>
      </w:pPr>
      <w:bookmarkStart w:id="158" w:name="_Toc263092316"/>
      <w:bookmarkStart w:id="159" w:name="_Toc12357171"/>
      <w:bookmarkStart w:id="160" w:name="_Toc21073391"/>
      <w:bookmarkStart w:id="161" w:name="_Toc416264544"/>
      <w:bookmarkStart w:id="162" w:name="_Toc147463118"/>
      <w:bookmarkStart w:id="163" w:name="_Toc214873597"/>
      <w:bookmarkStart w:id="164" w:name="_Toc98560355"/>
      <w:bookmarkStart w:id="165" w:name="_Toc141703889"/>
      <w:bookmarkStart w:id="166" w:name="_Toc31821"/>
      <w:bookmarkStart w:id="167" w:name="_Toc352229755"/>
      <w:bookmarkStart w:id="168" w:name="_Toc139991739"/>
      <w:bookmarkStart w:id="169" w:name="_Toc123112237"/>
      <w:bookmarkStart w:id="170" w:name="_Toc725"/>
      <w:bookmarkStart w:id="171" w:name="_Toc3963"/>
      <w:bookmarkStart w:id="172" w:name="_Toc123051455"/>
      <w:bookmarkStart w:id="173" w:name="_Toc1745"/>
      <w:bookmarkStart w:id="174" w:name="_Toc10398"/>
      <w:bookmarkStart w:id="175" w:name="_Toc123102456"/>
      <w:bookmarkStart w:id="176" w:name="_Toc18206"/>
      <w:bookmarkStart w:id="177" w:name="_Toc16164"/>
      <w:bookmarkStart w:id="178" w:name="_Toc18769"/>
      <w:bookmarkStart w:id="179" w:name="_Toc21735"/>
      <w:bookmarkStart w:id="180" w:name="_Toc3080"/>
      <w:bookmarkStart w:id="181" w:name="_Toc3572"/>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Fonts w:asciiTheme="minorEastAsia" w:hAnsiTheme="minorEastAsia" w:cs="Times New Roman" w:hint="eastAsia"/>
          <w:sz w:val="24"/>
          <w:szCs w:val="24"/>
        </w:rPr>
        <w:t>《基金合同》生效后，连续20个工作日出现基金份额持有人数量不满200人或者基金资产净值低于5000万元的，基金管理人应当在定期报告中予以披露。连续60个工作日出现基金份额持有人数量不满200人或者基金资产净值低于5000万元情形的，本基金将根据《基金合同》约定进入清算程序并终止，无需召开基金份额持有人大会进行表决。</w:t>
      </w:r>
    </w:p>
    <w:p w14:paraId="1FDDAD18" w14:textId="77777777" w:rsidR="003E4D36" w:rsidRDefault="00E729B5">
      <w:pPr>
        <w:widowControl/>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法律法规另有规定时，从其规定。</w:t>
      </w:r>
      <w:r>
        <w:rPr>
          <w:rFonts w:asciiTheme="minorEastAsia" w:hAnsiTheme="minorEastAsia" w:cs="Times New Roman"/>
          <w:sz w:val="24"/>
          <w:szCs w:val="24"/>
        </w:rPr>
        <w:br w:type="page"/>
      </w:r>
    </w:p>
    <w:p w14:paraId="164634A2" w14:textId="77777777" w:rsidR="003E4D36" w:rsidRDefault="00E729B5">
      <w:pPr>
        <w:pStyle w:val="1"/>
        <w:jc w:val="center"/>
        <w:rPr>
          <w:rFonts w:ascii="Arial" w:hAnsi="Arial" w:cs="Arial"/>
          <w:bCs/>
          <w:sz w:val="30"/>
          <w:szCs w:val="30"/>
        </w:rPr>
      </w:pPr>
      <w:bookmarkStart w:id="182" w:name="_Toc523243823"/>
      <w:r>
        <w:rPr>
          <w:rFonts w:hint="eastAsia"/>
          <w:sz w:val="30"/>
          <w:szCs w:val="30"/>
        </w:rPr>
        <w:t>第八部分</w:t>
      </w:r>
      <w:r>
        <w:rPr>
          <w:sz w:val="30"/>
          <w:szCs w:val="30"/>
        </w:rPr>
        <w:t xml:space="preserve">  </w:t>
      </w:r>
      <w:r>
        <w:rPr>
          <w:rFonts w:hint="eastAsia"/>
          <w:sz w:val="30"/>
          <w:szCs w:val="30"/>
        </w:rPr>
        <w:t>基金份额的申购与赎回</w:t>
      </w:r>
      <w:bookmarkEnd w:id="158"/>
      <w:bookmarkEnd w:id="159"/>
      <w:bookmarkEnd w:id="160"/>
      <w:bookmarkEnd w:id="161"/>
      <w:bookmarkEnd w:id="162"/>
      <w:bookmarkEnd w:id="163"/>
      <w:bookmarkEnd w:id="182"/>
    </w:p>
    <w:p w14:paraId="1E5DE632" w14:textId="77777777" w:rsidR="003E4D36" w:rsidRDefault="00E729B5">
      <w:pPr>
        <w:adjustRightInd w:val="0"/>
        <w:snapToGrid w:val="0"/>
        <w:spacing w:line="360" w:lineRule="auto"/>
        <w:ind w:firstLineChars="200" w:firstLine="482"/>
        <w:rPr>
          <w:rFonts w:asciiTheme="minorEastAsia" w:hAnsiTheme="minorEastAsia" w:cs="Arial"/>
          <w:b/>
          <w:bCs/>
          <w:kern w:val="0"/>
          <w:sz w:val="24"/>
          <w:szCs w:val="24"/>
        </w:rPr>
      </w:pPr>
      <w:r>
        <w:rPr>
          <w:rFonts w:asciiTheme="minorEastAsia" w:hAnsiTheme="minorEastAsia" w:cs="Arial" w:hint="eastAsia"/>
          <w:b/>
          <w:bCs/>
          <w:kern w:val="0"/>
          <w:sz w:val="24"/>
          <w:szCs w:val="24"/>
        </w:rPr>
        <w:t>一、申购和赎回场所</w:t>
      </w:r>
    </w:p>
    <w:p w14:paraId="1354E09C"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申购与赎回将通过销售机构进行。具体的销售网点将由基金管理人在其他相关公告中列明。基金管理人可根据情况变更或增减销售机构，并予以公告。基金投资者应当在销售机构办理基金销售业务的营业场所或按销售机构提供的其他方式办理基金份额的申购与赎回。</w:t>
      </w:r>
    </w:p>
    <w:p w14:paraId="3A398F59"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4D3D1888"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二、申购和赎回的开放日及时间</w:t>
      </w:r>
    </w:p>
    <w:p w14:paraId="3BE2F305"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Pr>
          <w:rFonts w:asciiTheme="minorEastAsia" w:hAnsiTheme="minorEastAsia" w:cs="Arial" w:hint="eastAsia"/>
          <w:sz w:val="24"/>
          <w:szCs w:val="24"/>
        </w:rPr>
        <w:t>1、开放日及开放时间</w:t>
      </w:r>
    </w:p>
    <w:p w14:paraId="0C91E9F3"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54C8CEAA"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36AD4339"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2、申购、赎回开始日及业务办理时间</w:t>
      </w:r>
    </w:p>
    <w:p w14:paraId="2FF8B807"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本基金已于2018年2月26日开始办理申购、赎回业务。</w:t>
      </w:r>
    </w:p>
    <w:p w14:paraId="73B8A19B"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3"/>
    <w:p w14:paraId="0D1CB8F0" w14:textId="77777777" w:rsidR="003E4D36" w:rsidRDefault="00E729B5">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三、申购与赎回的原则</w:t>
      </w:r>
    </w:p>
    <w:p w14:paraId="21EF8BF5"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、“未知价”原则，即申购、赎回价格以申请当日收市后计算的某一类别基金份额净值为基准进行计算；</w:t>
      </w:r>
    </w:p>
    <w:p w14:paraId="7DD8F564"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、“金额申购、份额赎回”原则，即申购以金额申请，赎回以份额申请；</w:t>
      </w:r>
    </w:p>
    <w:p w14:paraId="074AF0CC"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、当日的申购与赎回申请可以在基金管理人规定的时间以内撤销；</w:t>
      </w:r>
    </w:p>
    <w:p w14:paraId="61047223"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、赎回遵循“先进先出”原则，即按照投资人认购、申购的先后次序进行顺序赎回；</w:t>
      </w:r>
    </w:p>
    <w:p w14:paraId="029B931E"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256796AE"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120C4E35"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四、申购与赎回的程序</w:t>
      </w:r>
    </w:p>
    <w:p w14:paraId="7D210C2F"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、申购和赎回的申请方式</w:t>
      </w:r>
    </w:p>
    <w:p w14:paraId="77DD6B78"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投资人必须根据销售机构规定的程序，在开放日的具体业务办理时间内提出申购或赎回的申请。</w:t>
      </w:r>
    </w:p>
    <w:p w14:paraId="0470D94D"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、申购和赎回的款项支付</w:t>
      </w:r>
    </w:p>
    <w:p w14:paraId="784D1871"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40AF8D1A"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基金份额持有人递交赎回申请，赎回成立；登记机构确认赎回时，赎回生效。投资人赎回申请成功后，基金管理人将在</w:t>
      </w:r>
      <w:r>
        <w:rPr>
          <w:rFonts w:asciiTheme="minorEastAsia" w:hAnsiTheme="minorEastAsia" w:cs="Arial"/>
          <w:sz w:val="24"/>
          <w:szCs w:val="24"/>
        </w:rPr>
        <w:t>T</w:t>
      </w:r>
      <w:r>
        <w:rPr>
          <w:rFonts w:asciiTheme="minorEastAsia" w:hAnsiTheme="minorEastAsia" w:cs="Arial" w:hint="eastAsia"/>
          <w:sz w:val="24"/>
          <w:szCs w:val="24"/>
        </w:rPr>
        <w:t>＋</w:t>
      </w:r>
      <w:r>
        <w:rPr>
          <w:rFonts w:asciiTheme="minorEastAsia" w:hAnsiTheme="minorEastAsia" w:cs="Arial"/>
          <w:sz w:val="24"/>
          <w:szCs w:val="24"/>
        </w:rPr>
        <w:t>7</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内支付赎回款项。在发生巨额赎回时，款项的支付办法参照基金合同有关条款处理。</w:t>
      </w:r>
    </w:p>
    <w:p w14:paraId="29C50792"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、申购和赎回申请的确认</w:t>
      </w:r>
    </w:p>
    <w:p w14:paraId="06C03FD0"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基金管理人应以交易时间结束前受理有效申购和赎回申请的当天作为申购或赎回申请日</w:t>
      </w:r>
      <w:r>
        <w:rPr>
          <w:rFonts w:asciiTheme="minorEastAsia" w:hAnsiTheme="minorEastAsia" w:cs="Arial"/>
          <w:sz w:val="24"/>
          <w:szCs w:val="24"/>
        </w:rPr>
        <w:t>(T</w:t>
      </w:r>
      <w:r>
        <w:rPr>
          <w:rFonts w:asciiTheme="minorEastAsia" w:hAnsiTheme="minorEastAsia" w:cs="Arial" w:hint="eastAsia"/>
          <w:sz w:val="24"/>
          <w:szCs w:val="24"/>
        </w:rPr>
        <w:t>日</w:t>
      </w:r>
      <w:r>
        <w:rPr>
          <w:rFonts w:asciiTheme="minorEastAsia" w:hAnsiTheme="minorEastAsia" w:cs="Arial"/>
          <w:sz w:val="24"/>
          <w:szCs w:val="24"/>
        </w:rPr>
        <w:t>)</w:t>
      </w:r>
      <w:r>
        <w:rPr>
          <w:rFonts w:asciiTheme="minorEastAsia" w:hAnsiTheme="minorEastAsia" w:cs="Arial" w:hint="eastAsia"/>
          <w:sz w:val="24"/>
          <w:szCs w:val="24"/>
        </w:rPr>
        <w:t>，在正常情况下，本基金登记机构在</w:t>
      </w:r>
      <w:r>
        <w:rPr>
          <w:rFonts w:asciiTheme="minorEastAsia" w:hAnsiTheme="minorEastAsia" w:cs="Arial"/>
          <w:sz w:val="24"/>
          <w:szCs w:val="24"/>
        </w:rPr>
        <w:t>T+1</w:t>
      </w:r>
      <w:r>
        <w:rPr>
          <w:rFonts w:asciiTheme="minorEastAsia" w:hAnsiTheme="minorEastAsia" w:cs="Arial" w:hint="eastAsia"/>
          <w:sz w:val="24"/>
          <w:szCs w:val="24"/>
        </w:rPr>
        <w:t>日内对该交易的有效性进行确认。</w:t>
      </w:r>
      <w:r>
        <w:rPr>
          <w:rFonts w:asciiTheme="minorEastAsia" w:hAnsiTheme="minorEastAsia" w:cs="Arial"/>
          <w:sz w:val="24"/>
          <w:szCs w:val="24"/>
        </w:rPr>
        <w:t>T</w:t>
      </w:r>
      <w:r>
        <w:rPr>
          <w:rFonts w:asciiTheme="minorEastAsia" w:hAnsiTheme="minorEastAsia" w:cs="Arial" w:hint="eastAsia"/>
          <w:sz w:val="24"/>
          <w:szCs w:val="24"/>
        </w:rPr>
        <w:t>日提交的有效申请，投资人应在</w:t>
      </w:r>
      <w:r>
        <w:rPr>
          <w:rFonts w:asciiTheme="minorEastAsia" w:hAnsiTheme="minorEastAsia" w:cs="Arial"/>
          <w:sz w:val="24"/>
          <w:szCs w:val="24"/>
        </w:rPr>
        <w:t>T+2</w:t>
      </w:r>
      <w:r>
        <w:rPr>
          <w:rFonts w:asciiTheme="minorEastAsia" w:hAnsiTheme="minorEastAsia" w:cs="Arial" w:hint="eastAsia"/>
          <w:sz w:val="24"/>
          <w:szCs w:val="24"/>
        </w:rPr>
        <w:t>日后</w:t>
      </w:r>
      <w:r>
        <w:rPr>
          <w:rFonts w:asciiTheme="minorEastAsia" w:hAnsiTheme="minorEastAsia" w:cs="Arial"/>
          <w:sz w:val="24"/>
          <w:szCs w:val="24"/>
        </w:rPr>
        <w:t>(</w:t>
      </w:r>
      <w:r>
        <w:rPr>
          <w:rFonts w:asciiTheme="minorEastAsia" w:hAnsiTheme="minorEastAsia" w:cs="Arial" w:hint="eastAsia"/>
          <w:sz w:val="24"/>
          <w:szCs w:val="24"/>
        </w:rPr>
        <w:t>包括该日</w:t>
      </w:r>
      <w:r>
        <w:rPr>
          <w:rFonts w:asciiTheme="minorEastAsia" w:hAnsiTheme="minorEastAsia" w:cs="Arial"/>
          <w:sz w:val="24"/>
          <w:szCs w:val="24"/>
        </w:rPr>
        <w:t>)</w:t>
      </w:r>
      <w:r>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185CC4E3"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39FA0664"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47D40092" w14:textId="77777777" w:rsidR="003E4D36" w:rsidRDefault="00E729B5">
      <w:pPr>
        <w:tabs>
          <w:tab w:val="left" w:pos="1110"/>
        </w:tabs>
        <w:adjustRightInd w:val="0"/>
        <w:snapToGrid w:val="0"/>
        <w:spacing w:line="360" w:lineRule="auto"/>
        <w:ind w:firstLineChars="200" w:firstLine="482"/>
        <w:rPr>
          <w:rFonts w:asciiTheme="minorEastAsia" w:hAnsiTheme="minorEastAsia" w:cs="Arial"/>
          <w:sz w:val="24"/>
          <w:szCs w:val="24"/>
        </w:rPr>
      </w:pPr>
      <w:r>
        <w:rPr>
          <w:rFonts w:asciiTheme="minorEastAsia" w:hAnsiTheme="minorEastAsia" w:cs="Arial" w:hint="eastAsia"/>
          <w:b/>
          <w:bCs/>
          <w:sz w:val="24"/>
          <w:szCs w:val="24"/>
        </w:rPr>
        <w:t>五、申购与赎回的数额限制</w:t>
      </w:r>
    </w:p>
    <w:p w14:paraId="2B26BD81"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1、投资人申购 A 类基金份额，首次单笔最低申购金额为人民币1.00元，追加申购单笔最低金额为人民币1.00元。投资人申购 C 类基金份额，首次单笔最低申购金额为人民币 </w:t>
      </w:r>
      <w:r>
        <w:rPr>
          <w:rFonts w:asciiTheme="minorEastAsia" w:hAnsiTheme="minorEastAsia" w:cs="Arial" w:hint="eastAsia"/>
          <w:kern w:val="0"/>
          <w:sz w:val="24"/>
          <w:szCs w:val="24"/>
        </w:rPr>
        <w:t>5,000,000</w:t>
      </w:r>
      <w:r>
        <w:rPr>
          <w:rFonts w:asciiTheme="minorEastAsia" w:hAnsiTheme="minorEastAsia" w:cs="Arial" w:hint="eastAsia"/>
          <w:sz w:val="24"/>
          <w:szCs w:val="24"/>
        </w:rPr>
        <w:t>.00元，追加申购单笔最低金额为人民币 1.00 元。各销售机构在不低于上述规定的前提下， 可根据自己的情况调整首次最低申购金额和追加最低申购金额和追加最低申购金额限制，具体以销售机构公布的为准。</w:t>
      </w:r>
    </w:p>
    <w:p w14:paraId="0840B6E3"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2、基金份额持有人在销售机构赎回时，每个交易账户最低持有某一类别基金份额余额为 1.00 份，若某笔赎回导致单个交易账户的某一类别基金份额余额少于 1.00 份时，该类份额余额部分基金份额必须一同赎回。</w:t>
      </w:r>
    </w:p>
    <w:p w14:paraId="35B4DEB5"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76D0A117" w14:textId="77777777" w:rsidR="003E4D36" w:rsidRDefault="00E729B5">
      <w:pPr>
        <w:spacing w:line="360" w:lineRule="auto"/>
        <w:ind w:firstLineChars="200" w:firstLine="480"/>
        <w:rPr>
          <w:bCs/>
          <w:sz w:val="24"/>
          <w:szCs w:val="24"/>
        </w:rPr>
      </w:pPr>
      <w:r>
        <w:rPr>
          <w:bCs/>
          <w:sz w:val="24"/>
          <w:szCs w:val="24"/>
        </w:rPr>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3CC0D94E" w14:textId="77777777" w:rsidR="003E4D36" w:rsidRDefault="00E729B5">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4D5D592E" w14:textId="77777777" w:rsidR="003E4D36" w:rsidRDefault="00E729B5">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六、申购费用、赎回费用</w:t>
      </w:r>
    </w:p>
    <w:p w14:paraId="11331D5E"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、申购费用</w:t>
      </w:r>
    </w:p>
    <w:p w14:paraId="70FA68F3" w14:textId="77777777" w:rsidR="003E4D36" w:rsidRDefault="00E729B5">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类基金份额申购均采用金额申购方式，申购费率如下表。投资者在一天之内如果有多笔申购，费率按单笔分别计算。</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4312"/>
      </w:tblGrid>
      <w:tr w:rsidR="003E4D36" w14:paraId="7CB6CFEA" w14:textId="77777777">
        <w:trPr>
          <w:trHeight w:val="190"/>
          <w:jc w:val="center"/>
        </w:trPr>
        <w:tc>
          <w:tcPr>
            <w:tcW w:w="8296" w:type="dxa"/>
            <w:gridSpan w:val="2"/>
            <w:tcBorders>
              <w:top w:val="single" w:sz="4" w:space="0" w:color="auto"/>
              <w:left w:val="single" w:sz="4" w:space="0" w:color="auto"/>
              <w:bottom w:val="single" w:sz="4" w:space="0" w:color="auto"/>
              <w:right w:val="single" w:sz="4" w:space="0" w:color="auto"/>
            </w:tcBorders>
          </w:tcPr>
          <w:p w14:paraId="51992F42" w14:textId="77777777" w:rsidR="003E4D36" w:rsidRDefault="00E729B5">
            <w:pPr>
              <w:widowControl/>
              <w:spacing w:line="264" w:lineRule="auto"/>
              <w:jc w:val="center"/>
              <w:rPr>
                <w:rFonts w:asciiTheme="minorEastAsia" w:hAnsiTheme="minorEastAsia" w:cs="Arial"/>
                <w:bCs/>
                <w:kern w:val="0"/>
                <w:sz w:val="24"/>
                <w:szCs w:val="24"/>
              </w:rPr>
            </w:pPr>
            <w:r>
              <w:rPr>
                <w:rFonts w:asciiTheme="minorEastAsia" w:hAnsiTheme="minorEastAsia" w:cs="Arial" w:hint="eastAsia"/>
                <w:b/>
                <w:bCs/>
                <w:kern w:val="0"/>
                <w:sz w:val="24"/>
                <w:szCs w:val="24"/>
              </w:rPr>
              <w:t>A类基金份额</w:t>
            </w:r>
          </w:p>
        </w:tc>
      </w:tr>
      <w:tr w:rsidR="003E4D36" w14:paraId="599794FD"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0C533527"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申购金额（M）</w:t>
            </w:r>
          </w:p>
        </w:tc>
        <w:tc>
          <w:tcPr>
            <w:tcW w:w="4312" w:type="dxa"/>
            <w:tcBorders>
              <w:top w:val="single" w:sz="4" w:space="0" w:color="auto"/>
              <w:left w:val="single" w:sz="4" w:space="0" w:color="auto"/>
              <w:bottom w:val="single" w:sz="4" w:space="0" w:color="auto"/>
              <w:right w:val="single" w:sz="4" w:space="0" w:color="auto"/>
            </w:tcBorders>
          </w:tcPr>
          <w:p w14:paraId="6F2AD76E"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申购费率</w:t>
            </w:r>
          </w:p>
        </w:tc>
      </w:tr>
      <w:tr w:rsidR="003E4D36" w14:paraId="10C1BD53"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273B9BD5"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M＜100万元</w:t>
            </w:r>
          </w:p>
        </w:tc>
        <w:tc>
          <w:tcPr>
            <w:tcW w:w="4312" w:type="dxa"/>
            <w:tcBorders>
              <w:top w:val="single" w:sz="4" w:space="0" w:color="auto"/>
              <w:left w:val="single" w:sz="4" w:space="0" w:color="auto"/>
              <w:bottom w:val="single" w:sz="4" w:space="0" w:color="auto"/>
              <w:right w:val="single" w:sz="4" w:space="0" w:color="auto"/>
            </w:tcBorders>
          </w:tcPr>
          <w:p w14:paraId="34D5FFC3"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1.50%</w:t>
            </w:r>
          </w:p>
        </w:tc>
      </w:tr>
      <w:tr w:rsidR="003E4D36" w14:paraId="36B7ACC2"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7388D8B0"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100万元≤M＜500万元</w:t>
            </w:r>
          </w:p>
        </w:tc>
        <w:tc>
          <w:tcPr>
            <w:tcW w:w="4312" w:type="dxa"/>
            <w:tcBorders>
              <w:top w:val="single" w:sz="4" w:space="0" w:color="auto"/>
              <w:left w:val="single" w:sz="4" w:space="0" w:color="auto"/>
              <w:bottom w:val="single" w:sz="4" w:space="0" w:color="auto"/>
              <w:right w:val="single" w:sz="4" w:space="0" w:color="auto"/>
            </w:tcBorders>
          </w:tcPr>
          <w:p w14:paraId="63EDD956"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w:t>
            </w:r>
          </w:p>
        </w:tc>
      </w:tr>
      <w:tr w:rsidR="003E4D36" w14:paraId="4B520632"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3F6B5343"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500万元≤M＜1000万元</w:t>
            </w:r>
          </w:p>
        </w:tc>
        <w:tc>
          <w:tcPr>
            <w:tcW w:w="4312" w:type="dxa"/>
            <w:tcBorders>
              <w:top w:val="single" w:sz="4" w:space="0" w:color="auto"/>
              <w:left w:val="single" w:sz="4" w:space="0" w:color="auto"/>
              <w:bottom w:val="single" w:sz="4" w:space="0" w:color="auto"/>
              <w:right w:val="single" w:sz="4" w:space="0" w:color="auto"/>
            </w:tcBorders>
          </w:tcPr>
          <w:p w14:paraId="13660171"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0.30%</w:t>
            </w:r>
          </w:p>
        </w:tc>
      </w:tr>
      <w:tr w:rsidR="003E4D36" w14:paraId="74359348" w14:textId="77777777">
        <w:trPr>
          <w:trHeight w:val="190"/>
          <w:jc w:val="center"/>
        </w:trPr>
        <w:tc>
          <w:tcPr>
            <w:tcW w:w="3984" w:type="dxa"/>
            <w:tcBorders>
              <w:top w:val="single" w:sz="4" w:space="0" w:color="auto"/>
              <w:left w:val="single" w:sz="4" w:space="0" w:color="auto"/>
              <w:bottom w:val="single" w:sz="4" w:space="0" w:color="auto"/>
              <w:right w:val="single" w:sz="4" w:space="0" w:color="auto"/>
            </w:tcBorders>
          </w:tcPr>
          <w:p w14:paraId="24C48435"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M≥1000万元</w:t>
            </w:r>
          </w:p>
        </w:tc>
        <w:tc>
          <w:tcPr>
            <w:tcW w:w="4312" w:type="dxa"/>
            <w:tcBorders>
              <w:top w:val="single" w:sz="4" w:space="0" w:color="auto"/>
              <w:left w:val="single" w:sz="4" w:space="0" w:color="auto"/>
              <w:bottom w:val="single" w:sz="4" w:space="0" w:color="auto"/>
              <w:right w:val="single" w:sz="4" w:space="0" w:color="auto"/>
            </w:tcBorders>
          </w:tcPr>
          <w:p w14:paraId="2210A924" w14:textId="77777777" w:rsidR="003E4D36" w:rsidRDefault="00E729B5">
            <w:pPr>
              <w:widowControl/>
              <w:spacing w:line="336" w:lineRule="auto"/>
              <w:jc w:val="center"/>
              <w:rPr>
                <w:rFonts w:asciiTheme="minorEastAsia" w:hAnsiTheme="minorEastAsia" w:cs="Arial"/>
                <w:kern w:val="0"/>
                <w:sz w:val="24"/>
                <w:szCs w:val="24"/>
              </w:rPr>
            </w:pPr>
            <w:r>
              <w:rPr>
                <w:rFonts w:asciiTheme="minorEastAsia" w:hAnsiTheme="minorEastAsia" w:cs="Arial" w:hint="eastAsia"/>
                <w:kern w:val="0"/>
                <w:sz w:val="24"/>
                <w:szCs w:val="24"/>
              </w:rPr>
              <w:t>1000元/笔</w:t>
            </w:r>
          </w:p>
        </w:tc>
      </w:tr>
      <w:tr w:rsidR="003E4D36" w14:paraId="703BEBA8" w14:textId="77777777">
        <w:trPr>
          <w:trHeight w:val="415"/>
          <w:jc w:val="center"/>
        </w:trPr>
        <w:tc>
          <w:tcPr>
            <w:tcW w:w="8296" w:type="dxa"/>
            <w:gridSpan w:val="2"/>
            <w:tcBorders>
              <w:top w:val="single" w:sz="4" w:space="0" w:color="auto"/>
              <w:left w:val="single" w:sz="4" w:space="0" w:color="auto"/>
              <w:bottom w:val="single" w:sz="4" w:space="0" w:color="auto"/>
              <w:right w:val="single" w:sz="4" w:space="0" w:color="auto"/>
            </w:tcBorders>
            <w:vAlign w:val="center"/>
          </w:tcPr>
          <w:p w14:paraId="46601CC1" w14:textId="77777777" w:rsidR="003E4D36" w:rsidRDefault="00E729B5">
            <w:pPr>
              <w:widowControl/>
              <w:spacing w:line="264" w:lineRule="auto"/>
              <w:jc w:val="center"/>
              <w:rPr>
                <w:rFonts w:asciiTheme="minorEastAsia" w:hAnsiTheme="minorEastAsia" w:cs="Arial"/>
                <w:b/>
                <w:kern w:val="0"/>
                <w:sz w:val="24"/>
                <w:szCs w:val="24"/>
              </w:rPr>
            </w:pPr>
            <w:r>
              <w:rPr>
                <w:rFonts w:asciiTheme="minorEastAsia" w:hAnsiTheme="minorEastAsia" w:cs="Arial" w:hint="eastAsia"/>
                <w:b/>
                <w:bCs/>
                <w:kern w:val="0"/>
                <w:sz w:val="24"/>
                <w:szCs w:val="24"/>
              </w:rPr>
              <w:t>C类基金份额</w:t>
            </w:r>
          </w:p>
        </w:tc>
      </w:tr>
      <w:tr w:rsidR="003E4D36" w14:paraId="5077EAC9" w14:textId="77777777">
        <w:trPr>
          <w:trHeight w:val="415"/>
          <w:jc w:val="center"/>
        </w:trPr>
        <w:tc>
          <w:tcPr>
            <w:tcW w:w="8296" w:type="dxa"/>
            <w:gridSpan w:val="2"/>
            <w:tcBorders>
              <w:top w:val="single" w:sz="4" w:space="0" w:color="auto"/>
              <w:left w:val="single" w:sz="4" w:space="0" w:color="auto"/>
              <w:bottom w:val="single" w:sz="4" w:space="0" w:color="auto"/>
              <w:right w:val="single" w:sz="4" w:space="0" w:color="auto"/>
            </w:tcBorders>
            <w:vAlign w:val="center"/>
          </w:tcPr>
          <w:p w14:paraId="45CC7A2D" w14:textId="77777777" w:rsidR="003E4D36" w:rsidRDefault="00E729B5">
            <w:pPr>
              <w:widowControl/>
              <w:spacing w:line="264" w:lineRule="auto"/>
              <w:jc w:val="center"/>
              <w:rPr>
                <w:rFonts w:asciiTheme="minorEastAsia" w:hAnsiTheme="minorEastAsia" w:cs="Arial"/>
                <w:kern w:val="0"/>
                <w:sz w:val="24"/>
                <w:szCs w:val="24"/>
              </w:rPr>
            </w:pPr>
            <w:r>
              <w:rPr>
                <w:rFonts w:asciiTheme="minorEastAsia" w:hAnsiTheme="minorEastAsia" w:cs="Arial" w:hint="eastAsia"/>
                <w:bCs/>
                <w:kern w:val="0"/>
                <w:sz w:val="24"/>
                <w:szCs w:val="24"/>
              </w:rPr>
              <w:t>申</w:t>
            </w:r>
            <w:r>
              <w:rPr>
                <w:rFonts w:asciiTheme="minorEastAsia" w:hAnsiTheme="minorEastAsia" w:cs="Arial" w:hint="eastAsia"/>
                <w:kern w:val="0"/>
                <w:sz w:val="24"/>
                <w:szCs w:val="24"/>
              </w:rPr>
              <w:t>购费率为零</w:t>
            </w:r>
          </w:p>
        </w:tc>
      </w:tr>
    </w:tbl>
    <w:p w14:paraId="23770414" w14:textId="77777777" w:rsidR="003E4D36" w:rsidRDefault="003E4D36">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27E42BB0" w14:textId="77777777" w:rsidR="003E4D36" w:rsidRDefault="00E729B5">
      <w:pPr>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本基金的申购费用由申购基金份额的投资人承担，不列入基金资产，用于基金的市场推广、销售、登记等各项费用。</w:t>
      </w:r>
    </w:p>
    <w:p w14:paraId="776CD02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、赎回费用</w:t>
      </w:r>
    </w:p>
    <w:p w14:paraId="247A8AD7"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本基金的</w:t>
      </w:r>
      <w:r>
        <w:rPr>
          <w:rFonts w:asciiTheme="minorEastAsia" w:hAnsiTheme="minorEastAsia" w:cs="Arial"/>
          <w:sz w:val="24"/>
          <w:szCs w:val="24"/>
        </w:rPr>
        <w:t>A</w:t>
      </w:r>
      <w:r>
        <w:rPr>
          <w:rFonts w:asciiTheme="minorEastAsia" w:hAnsiTheme="minorEastAsia" w:cs="Arial" w:hint="eastAsia"/>
          <w:sz w:val="24"/>
          <w:szCs w:val="24"/>
        </w:rPr>
        <w:t>类基金份额、</w:t>
      </w:r>
      <w:r>
        <w:rPr>
          <w:rFonts w:asciiTheme="minorEastAsia" w:hAnsiTheme="minorEastAsia" w:cs="Arial"/>
          <w:sz w:val="24"/>
          <w:szCs w:val="24"/>
        </w:rPr>
        <w:t>C</w:t>
      </w:r>
      <w:r>
        <w:rPr>
          <w:rFonts w:asciiTheme="minorEastAsia" w:hAnsiTheme="minorEastAsia" w:cs="Arial" w:hint="eastAsia"/>
          <w:sz w:val="24"/>
          <w:szCs w:val="24"/>
        </w:rPr>
        <w:t>类基金份额的赎回费率按基金份额持有期限递减，费率如下：</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gridCol w:w="2127"/>
        <w:gridCol w:w="2284"/>
      </w:tblGrid>
      <w:tr w:rsidR="003E4D36" w14:paraId="37F10B33"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0C2D1AC6" w14:textId="77777777" w:rsidR="003E4D36" w:rsidRDefault="00E729B5">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持有基金份额期限（Y）</w:t>
            </w:r>
          </w:p>
        </w:tc>
        <w:tc>
          <w:tcPr>
            <w:tcW w:w="2127" w:type="dxa"/>
            <w:tcBorders>
              <w:top w:val="single" w:sz="4" w:space="0" w:color="auto"/>
              <w:left w:val="single" w:sz="4" w:space="0" w:color="auto"/>
              <w:bottom w:val="single" w:sz="4" w:space="0" w:color="auto"/>
              <w:right w:val="single" w:sz="4" w:space="0" w:color="auto"/>
            </w:tcBorders>
          </w:tcPr>
          <w:p w14:paraId="3968C80A" w14:textId="77777777" w:rsidR="003E4D36" w:rsidRDefault="00E729B5">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A类份额赎回费率</w:t>
            </w:r>
          </w:p>
        </w:tc>
        <w:tc>
          <w:tcPr>
            <w:tcW w:w="2284" w:type="dxa"/>
            <w:tcBorders>
              <w:top w:val="single" w:sz="4" w:space="0" w:color="auto"/>
              <w:left w:val="single" w:sz="4" w:space="0" w:color="auto"/>
              <w:bottom w:val="single" w:sz="4" w:space="0" w:color="auto"/>
              <w:right w:val="single" w:sz="4" w:space="0" w:color="auto"/>
            </w:tcBorders>
          </w:tcPr>
          <w:p w14:paraId="03CF049F" w14:textId="77777777" w:rsidR="003E4D36" w:rsidRDefault="00E729B5">
            <w:pPr>
              <w:jc w:val="center"/>
              <w:rPr>
                <w:rFonts w:asciiTheme="minorEastAsia" w:hAnsiTheme="minorEastAsia" w:cs="Arial"/>
                <w:color w:val="000000"/>
                <w:sz w:val="24"/>
                <w:szCs w:val="24"/>
              </w:rPr>
            </w:pPr>
            <w:r>
              <w:rPr>
                <w:rFonts w:asciiTheme="minorEastAsia" w:hAnsiTheme="minorEastAsia" w:cs="Arial" w:hint="eastAsia"/>
                <w:color w:val="000000"/>
                <w:sz w:val="24"/>
                <w:szCs w:val="24"/>
              </w:rPr>
              <w:t>C类份额赎回费率</w:t>
            </w:r>
          </w:p>
        </w:tc>
      </w:tr>
      <w:tr w:rsidR="003E4D36" w14:paraId="031A2819"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5476949"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Y＜7日</w:t>
            </w:r>
          </w:p>
        </w:tc>
        <w:tc>
          <w:tcPr>
            <w:tcW w:w="2127" w:type="dxa"/>
            <w:tcBorders>
              <w:top w:val="single" w:sz="4" w:space="0" w:color="auto"/>
              <w:left w:val="single" w:sz="4" w:space="0" w:color="auto"/>
              <w:bottom w:val="single" w:sz="4" w:space="0" w:color="auto"/>
              <w:right w:val="single" w:sz="4" w:space="0" w:color="auto"/>
            </w:tcBorders>
          </w:tcPr>
          <w:p w14:paraId="0F9EF37C"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c>
          <w:tcPr>
            <w:tcW w:w="2284" w:type="dxa"/>
            <w:tcBorders>
              <w:top w:val="single" w:sz="4" w:space="0" w:color="auto"/>
              <w:left w:val="single" w:sz="4" w:space="0" w:color="auto"/>
              <w:bottom w:val="single" w:sz="4" w:space="0" w:color="auto"/>
              <w:right w:val="single" w:sz="4" w:space="0" w:color="auto"/>
            </w:tcBorders>
          </w:tcPr>
          <w:p w14:paraId="5FEF86FB" w14:textId="77777777" w:rsidR="003E4D36" w:rsidRDefault="00E729B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1.50%</w:t>
            </w:r>
          </w:p>
        </w:tc>
      </w:tr>
      <w:tr w:rsidR="003E4D36" w14:paraId="7486E905"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1D81038D"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7日 ≤ Y ＜ 30日</w:t>
            </w:r>
          </w:p>
        </w:tc>
        <w:tc>
          <w:tcPr>
            <w:tcW w:w="2127" w:type="dxa"/>
            <w:tcBorders>
              <w:top w:val="single" w:sz="4" w:space="0" w:color="auto"/>
              <w:left w:val="single" w:sz="4" w:space="0" w:color="auto"/>
              <w:bottom w:val="single" w:sz="4" w:space="0" w:color="auto"/>
              <w:right w:val="single" w:sz="4" w:space="0" w:color="auto"/>
            </w:tcBorders>
          </w:tcPr>
          <w:p w14:paraId="7972021A"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0.75%</w:t>
            </w:r>
          </w:p>
        </w:tc>
        <w:tc>
          <w:tcPr>
            <w:tcW w:w="2284" w:type="dxa"/>
            <w:tcBorders>
              <w:top w:val="single" w:sz="4" w:space="0" w:color="auto"/>
              <w:left w:val="single" w:sz="4" w:space="0" w:color="auto"/>
              <w:bottom w:val="single" w:sz="4" w:space="0" w:color="auto"/>
              <w:right w:val="single" w:sz="4" w:space="0" w:color="auto"/>
            </w:tcBorders>
          </w:tcPr>
          <w:p w14:paraId="25C79409" w14:textId="77777777" w:rsidR="003E4D36" w:rsidRDefault="00E729B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r>
      <w:tr w:rsidR="003E4D36" w14:paraId="1FE1DAD7"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76A65727"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30日 ≤ Y ＜ 6个月</w:t>
            </w:r>
          </w:p>
        </w:tc>
        <w:tc>
          <w:tcPr>
            <w:tcW w:w="2127" w:type="dxa"/>
            <w:tcBorders>
              <w:top w:val="single" w:sz="4" w:space="0" w:color="auto"/>
              <w:left w:val="single" w:sz="4" w:space="0" w:color="auto"/>
              <w:bottom w:val="single" w:sz="4" w:space="0" w:color="auto"/>
              <w:right w:val="single" w:sz="4" w:space="0" w:color="auto"/>
            </w:tcBorders>
          </w:tcPr>
          <w:p w14:paraId="666A7A90"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0.50%</w:t>
            </w:r>
          </w:p>
        </w:tc>
        <w:tc>
          <w:tcPr>
            <w:tcW w:w="2284" w:type="dxa"/>
            <w:tcBorders>
              <w:top w:val="single" w:sz="4" w:space="0" w:color="auto"/>
              <w:left w:val="single" w:sz="4" w:space="0" w:color="auto"/>
              <w:bottom w:val="single" w:sz="4" w:space="0" w:color="auto"/>
              <w:right w:val="single" w:sz="4" w:space="0" w:color="auto"/>
            </w:tcBorders>
          </w:tcPr>
          <w:p w14:paraId="1DECC8D8" w14:textId="77777777" w:rsidR="003E4D36" w:rsidRDefault="00E729B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r w:rsidR="003E4D36" w14:paraId="3E7ECE42" w14:textId="77777777">
        <w:trPr>
          <w:trHeight w:val="113"/>
          <w:jc w:val="center"/>
        </w:trPr>
        <w:tc>
          <w:tcPr>
            <w:tcW w:w="4043" w:type="dxa"/>
            <w:tcBorders>
              <w:top w:val="single" w:sz="4" w:space="0" w:color="auto"/>
              <w:left w:val="single" w:sz="4" w:space="0" w:color="auto"/>
              <w:bottom w:val="single" w:sz="4" w:space="0" w:color="auto"/>
              <w:right w:val="single" w:sz="4" w:space="0" w:color="auto"/>
            </w:tcBorders>
          </w:tcPr>
          <w:p w14:paraId="369531D0"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Y≥6个月</w:t>
            </w:r>
          </w:p>
        </w:tc>
        <w:tc>
          <w:tcPr>
            <w:tcW w:w="2127" w:type="dxa"/>
            <w:tcBorders>
              <w:top w:val="single" w:sz="4" w:space="0" w:color="auto"/>
              <w:left w:val="single" w:sz="4" w:space="0" w:color="auto"/>
              <w:bottom w:val="single" w:sz="4" w:space="0" w:color="auto"/>
              <w:right w:val="single" w:sz="4" w:space="0" w:color="auto"/>
            </w:tcBorders>
          </w:tcPr>
          <w:p w14:paraId="14A4CBE3" w14:textId="77777777" w:rsidR="003E4D36" w:rsidRDefault="00E729B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c>
          <w:tcPr>
            <w:tcW w:w="2284" w:type="dxa"/>
            <w:tcBorders>
              <w:top w:val="single" w:sz="4" w:space="0" w:color="auto"/>
              <w:left w:val="single" w:sz="4" w:space="0" w:color="auto"/>
              <w:bottom w:val="single" w:sz="4" w:space="0" w:color="auto"/>
              <w:right w:val="single" w:sz="4" w:space="0" w:color="auto"/>
            </w:tcBorders>
          </w:tcPr>
          <w:p w14:paraId="112E7658" w14:textId="77777777" w:rsidR="003E4D36" w:rsidRDefault="00E729B5">
            <w:pPr>
              <w:jc w:val="center"/>
              <w:rPr>
                <w:rFonts w:asciiTheme="minorEastAsia" w:hAnsiTheme="minorEastAsia" w:cs="Arial"/>
                <w:bCs/>
                <w:kern w:val="0"/>
                <w:sz w:val="24"/>
                <w:szCs w:val="24"/>
              </w:rPr>
            </w:pPr>
            <w:r>
              <w:rPr>
                <w:rFonts w:asciiTheme="minorEastAsia" w:hAnsiTheme="minorEastAsia" w:cs="Arial" w:hint="eastAsia"/>
                <w:bCs/>
                <w:kern w:val="0"/>
                <w:sz w:val="24"/>
                <w:szCs w:val="24"/>
              </w:rPr>
              <w:t>0</w:t>
            </w:r>
          </w:p>
        </w:tc>
      </w:tr>
    </w:tbl>
    <w:p w14:paraId="21BB8DF9" w14:textId="77777777" w:rsidR="003E4D36" w:rsidRDefault="00E729B5">
      <w:pPr>
        <w:adjustRightInd w:val="0"/>
        <w:snapToGrid w:val="0"/>
        <w:spacing w:line="360" w:lineRule="auto"/>
        <w:rPr>
          <w:rFonts w:asciiTheme="minorEastAsia" w:hAnsiTheme="minorEastAsia" w:cs="Arial"/>
          <w:sz w:val="24"/>
          <w:szCs w:val="24"/>
        </w:rPr>
      </w:pPr>
      <w:r>
        <w:rPr>
          <w:rFonts w:asciiTheme="minorEastAsia" w:hAnsiTheme="minorEastAsia" w:cs="Arial" w:hint="eastAsia"/>
          <w:sz w:val="24"/>
          <w:szCs w:val="24"/>
        </w:rPr>
        <w:t>（注：一月为</w:t>
      </w:r>
      <w:r>
        <w:rPr>
          <w:rFonts w:asciiTheme="minorEastAsia" w:hAnsiTheme="minorEastAsia" w:cs="Arial"/>
          <w:sz w:val="24"/>
          <w:szCs w:val="24"/>
        </w:rPr>
        <w:t>3</w:t>
      </w:r>
      <w:r>
        <w:rPr>
          <w:rFonts w:asciiTheme="minorEastAsia" w:hAnsiTheme="minorEastAsia" w:cs="Arial" w:hint="eastAsia"/>
          <w:sz w:val="24"/>
          <w:szCs w:val="24"/>
        </w:rPr>
        <w:t>0日）</w:t>
      </w:r>
    </w:p>
    <w:p w14:paraId="334254B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赎回费用由赎回基金份额的基金份额持有人承担，在基金份额持有人赎回基金份额时收取。</w:t>
      </w:r>
    </w:p>
    <w:p w14:paraId="12B7A58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就A类基金份额，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就C类基金份额，收取的赎回费全额计入基金财产。上述未纳入基金财产的赎回费用于支付登记费和其他必要的手续费。</w:t>
      </w:r>
    </w:p>
    <w:p w14:paraId="2A54F6D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188F748C" w14:textId="77777777" w:rsidR="003E4D36" w:rsidRDefault="00E729B5">
      <w:pPr>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sz w:val="24"/>
          <w:szCs w:val="24"/>
        </w:rPr>
        <w:t>4</w:t>
      </w:r>
      <w:r>
        <w:rPr>
          <w:rFonts w:asciiTheme="minorEastAsia" w:hAnsiTheme="minorEastAsia" w:cs="Arial" w:hint="eastAsia"/>
          <w:sz w:val="24"/>
          <w:szCs w:val="24"/>
        </w:rPr>
        <w:t>、</w:t>
      </w:r>
      <w:r>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5276E6CA"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七、</w:t>
      </w:r>
      <w:r>
        <w:rPr>
          <w:rFonts w:asciiTheme="minorEastAsia" w:hAnsiTheme="minorEastAsia" w:cs="Arial"/>
          <w:b/>
          <w:bCs/>
          <w:sz w:val="24"/>
          <w:szCs w:val="24"/>
        </w:rPr>
        <w:t>A</w:t>
      </w:r>
      <w:r>
        <w:rPr>
          <w:rFonts w:asciiTheme="minorEastAsia" w:hAnsiTheme="minorEastAsia" w:cs="Arial" w:hint="eastAsia"/>
          <w:b/>
          <w:bCs/>
          <w:sz w:val="24"/>
          <w:szCs w:val="24"/>
        </w:rPr>
        <w:t>类基金份额与</w:t>
      </w:r>
      <w:r>
        <w:rPr>
          <w:rFonts w:asciiTheme="minorEastAsia" w:hAnsiTheme="minorEastAsia" w:cs="Arial"/>
          <w:b/>
          <w:bCs/>
          <w:sz w:val="24"/>
          <w:szCs w:val="24"/>
        </w:rPr>
        <w:t>C</w:t>
      </w:r>
      <w:r>
        <w:rPr>
          <w:rFonts w:asciiTheme="minorEastAsia" w:hAnsiTheme="minorEastAsia" w:cs="Arial" w:hint="eastAsia"/>
          <w:b/>
          <w:bCs/>
          <w:sz w:val="24"/>
          <w:szCs w:val="24"/>
        </w:rPr>
        <w:t>类基金份额的申购份额与赎回金额的计算方式</w:t>
      </w:r>
    </w:p>
    <w:p w14:paraId="3680BB9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1、A类基金份额申购份额的计算方式：</w:t>
      </w:r>
    </w:p>
    <w:p w14:paraId="03AA1C8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（1）当申购费用适用比例费率时，申购份额的计算公式如下：</w:t>
      </w:r>
    </w:p>
    <w:p w14:paraId="30160EA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593C4CA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7955301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日A类基金份额净值</w:t>
      </w:r>
    </w:p>
    <w:p w14:paraId="54225CC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454F609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113A6B1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0929FA3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申购份额＝净申购金额/T日A类基金份额净值</w:t>
      </w:r>
    </w:p>
    <w:p w14:paraId="2A71BD3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6873E22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元申购本基金A类基金份额，且该申购申请被全额确认，对应的申购费率为1.5%，假定申购当日A类基金份额净值为1.0500元，则可得到的申购份额为：</w:t>
      </w:r>
    </w:p>
    <w:p w14:paraId="40B70A5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4913A8B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123BF51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2135EB7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元申购本基金A类基金份额，假定申购当日A类基金份额净值为1.0500元，可得到46,915.31份A类基金份额。</w:t>
      </w:r>
    </w:p>
    <w:p w14:paraId="2C97F17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2、C类基金份额申购份额的计算方式：</w:t>
      </w:r>
    </w:p>
    <w:p w14:paraId="5C17B1B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申购份额＝申购金额/T日C类基金份额净值</w:t>
      </w:r>
    </w:p>
    <w:p w14:paraId="1409452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上述计算结果按照四舍五入方法，保留小数点后两位，由此误差产生的收益或损失由基金财产承担。</w:t>
      </w:r>
    </w:p>
    <w:p w14:paraId="42AF695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元申购本基金C类基金份额，且该申购申请被全额确认，假定申购当日C类基金份额净值为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2300元，则可得到的申购份额为：</w:t>
      </w:r>
    </w:p>
    <w:p w14:paraId="5E69564B"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1.</w:t>
      </w:r>
      <w:r>
        <w:rPr>
          <w:rFonts w:asciiTheme="minorEastAsia" w:hAnsiTheme="minorEastAsia" w:cs="Arial" w:hint="eastAsia"/>
          <w:sz w:val="24"/>
          <w:szCs w:val="24"/>
        </w:rPr>
        <w:t>2500=4</w:t>
      </w:r>
      <w:r>
        <w:rPr>
          <w:rFonts w:asciiTheme="minorEastAsia" w:hAnsiTheme="minorEastAsia" w:cs="Arial"/>
          <w:sz w:val="24"/>
          <w:szCs w:val="24"/>
        </w:rPr>
        <w:t>,000</w:t>
      </w:r>
      <w:r>
        <w:rPr>
          <w:rFonts w:asciiTheme="minorEastAsia" w:hAnsiTheme="minorEastAsia" w:cs="Arial" w:hint="eastAsia"/>
          <w:sz w:val="24"/>
          <w:szCs w:val="24"/>
        </w:rPr>
        <w:t>,000份</w:t>
      </w:r>
    </w:p>
    <w:p w14:paraId="0A2068B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即投资者投资5</w:t>
      </w:r>
      <w:r>
        <w:rPr>
          <w:rFonts w:asciiTheme="minorEastAsia" w:hAnsiTheme="minorEastAsia" w:cs="Arial"/>
          <w:sz w:val="24"/>
          <w:szCs w:val="24"/>
        </w:rPr>
        <w:t>,000</w:t>
      </w:r>
      <w:r>
        <w:rPr>
          <w:rFonts w:asciiTheme="minorEastAsia" w:hAnsiTheme="minorEastAsia" w:cs="Arial" w:hint="eastAsia"/>
          <w:sz w:val="24"/>
          <w:szCs w:val="24"/>
        </w:rPr>
        <w:t>,000</w:t>
      </w:r>
      <w:r>
        <w:rPr>
          <w:rFonts w:asciiTheme="minorEastAsia" w:hAnsiTheme="minorEastAsia" w:cs="Arial"/>
          <w:sz w:val="24"/>
          <w:szCs w:val="24"/>
        </w:rPr>
        <w:t xml:space="preserve"> </w:t>
      </w:r>
      <w:r>
        <w:rPr>
          <w:rFonts w:asciiTheme="minorEastAsia" w:hAnsiTheme="minorEastAsia" w:cs="Arial" w:hint="eastAsia"/>
          <w:sz w:val="24"/>
          <w:szCs w:val="24"/>
        </w:rPr>
        <w:t>元申购本基金C类基金份额，假定申购当日C类基金份额净值为</w:t>
      </w:r>
      <w:r>
        <w:rPr>
          <w:rFonts w:asciiTheme="minorEastAsia" w:hAnsiTheme="minorEastAsia" w:cs="Arial"/>
          <w:sz w:val="24"/>
          <w:szCs w:val="24"/>
        </w:rPr>
        <w:t>1.</w:t>
      </w:r>
      <w:r>
        <w:rPr>
          <w:rFonts w:asciiTheme="minorEastAsia" w:hAnsiTheme="minorEastAsia" w:cs="Arial" w:hint="eastAsia"/>
          <w:sz w:val="24"/>
          <w:szCs w:val="24"/>
        </w:rPr>
        <w:t>2500元，可得到4</w:t>
      </w:r>
      <w:r>
        <w:rPr>
          <w:rFonts w:asciiTheme="minorEastAsia" w:hAnsiTheme="minorEastAsia" w:cs="Arial"/>
          <w:sz w:val="24"/>
          <w:szCs w:val="24"/>
        </w:rPr>
        <w:t>,000</w:t>
      </w:r>
      <w:r>
        <w:rPr>
          <w:rFonts w:asciiTheme="minorEastAsia" w:hAnsiTheme="minorEastAsia" w:cs="Arial" w:hint="eastAsia"/>
          <w:sz w:val="24"/>
          <w:szCs w:val="24"/>
        </w:rPr>
        <w:t>,000份C类基金份额。</w:t>
      </w:r>
    </w:p>
    <w:p w14:paraId="185E1CC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3、赎回金额的计算方式：</w:t>
      </w:r>
    </w:p>
    <w:p w14:paraId="6D82F88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w:t>
      </w:r>
      <w:r>
        <w:rPr>
          <w:rFonts w:asciiTheme="minorEastAsia" w:hAnsiTheme="minorEastAsia" w:cs="Arial" w:hint="eastAsia"/>
          <w:sz w:val="24"/>
          <w:szCs w:val="24"/>
        </w:rPr>
        <w:t>赎回份额×</w:t>
      </w:r>
      <w:r>
        <w:rPr>
          <w:rFonts w:asciiTheme="minorEastAsia" w:hAnsiTheme="minorEastAsia" w:cs="Arial"/>
          <w:sz w:val="24"/>
          <w:szCs w:val="24"/>
        </w:rPr>
        <w:t>T</w:t>
      </w:r>
      <w:r>
        <w:rPr>
          <w:rFonts w:asciiTheme="minorEastAsia" w:hAnsiTheme="minorEastAsia" w:cs="Arial" w:hint="eastAsia"/>
          <w:sz w:val="24"/>
          <w:szCs w:val="24"/>
        </w:rPr>
        <w:t>日该类别基金份额净值</w:t>
      </w:r>
    </w:p>
    <w:p w14:paraId="54842A27"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w:t>
      </w:r>
      <w:r>
        <w:rPr>
          <w:rFonts w:asciiTheme="minorEastAsia" w:hAnsiTheme="minorEastAsia" w:cs="Arial" w:hint="eastAsia"/>
          <w:sz w:val="24"/>
          <w:szCs w:val="24"/>
        </w:rPr>
        <w:t>赎回总额×赎回费率</w:t>
      </w:r>
    </w:p>
    <w:p w14:paraId="6D520A7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w:t>
      </w:r>
      <w:r>
        <w:rPr>
          <w:rFonts w:asciiTheme="minorEastAsia" w:hAnsiTheme="minorEastAsia" w:cs="Arial" w:hint="eastAsia"/>
          <w:sz w:val="24"/>
          <w:szCs w:val="24"/>
        </w:rPr>
        <w:t>赎回总额－赎回费用</w:t>
      </w:r>
    </w:p>
    <w:p w14:paraId="7F691B9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上述计算结果均按四舍五入方法，保留到小数点后2位，由此产生的收益或损失由基金财产承担。</w:t>
      </w:r>
    </w:p>
    <w:p w14:paraId="7E54B3C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例1：某投资者赎回</w:t>
      </w:r>
      <w:r>
        <w:rPr>
          <w:rFonts w:asciiTheme="minorEastAsia" w:hAnsiTheme="minorEastAsia" w:cs="Arial"/>
          <w:sz w:val="24"/>
          <w:szCs w:val="24"/>
        </w:rPr>
        <w:t xml:space="preserve">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类基金份额且持有时间为3个月，赎回费率为</w:t>
      </w:r>
      <w:r>
        <w:rPr>
          <w:rFonts w:asciiTheme="minorEastAsia" w:hAnsiTheme="minorEastAsia" w:cs="Arial"/>
          <w:sz w:val="24"/>
          <w:szCs w:val="24"/>
        </w:rPr>
        <w:t>0.5%</w:t>
      </w:r>
      <w:r>
        <w:rPr>
          <w:rFonts w:asciiTheme="minorEastAsia" w:hAnsiTheme="minorEastAsia" w:cs="Arial" w:hint="eastAsia"/>
          <w:sz w:val="24"/>
          <w:szCs w:val="24"/>
        </w:rPr>
        <w:t>，假设赎回申请当日</w:t>
      </w:r>
      <w:r>
        <w:rPr>
          <w:rFonts w:asciiTheme="minorEastAsia" w:hAnsiTheme="minorEastAsia" w:cs="Arial"/>
          <w:sz w:val="24"/>
          <w:szCs w:val="24"/>
        </w:rPr>
        <w:t>A</w:t>
      </w:r>
      <w:r>
        <w:rPr>
          <w:rFonts w:asciiTheme="minorEastAsia" w:hAnsiTheme="minorEastAsia" w:cs="Arial" w:hint="eastAsia"/>
          <w:sz w:val="24"/>
          <w:szCs w:val="24"/>
        </w:rPr>
        <w:t>类基金份额净值是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元，则可得到的赎回金额为：</w:t>
      </w:r>
    </w:p>
    <w:p w14:paraId="12824C4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赎回总额</w:t>
      </w:r>
      <w:r>
        <w:rPr>
          <w:rFonts w:asciiTheme="minorEastAsia" w:hAnsiTheme="minorEastAsia" w:cs="Arial"/>
          <w:sz w:val="24"/>
          <w:szCs w:val="24"/>
        </w:rPr>
        <w:t xml:space="preserve"> = 10,000 </w:t>
      </w:r>
      <w:r>
        <w:rPr>
          <w:rFonts w:asciiTheme="minorEastAsia" w:hAnsiTheme="minorEastAsia" w:cs="Arial" w:hint="eastAsia"/>
          <w:sz w:val="24"/>
          <w:szCs w:val="24"/>
        </w:rPr>
        <w:t>×</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10,680.00 </w:t>
      </w:r>
      <w:r>
        <w:rPr>
          <w:rFonts w:asciiTheme="minorEastAsia" w:hAnsiTheme="minorEastAsia" w:cs="Arial" w:hint="eastAsia"/>
          <w:sz w:val="24"/>
          <w:szCs w:val="24"/>
        </w:rPr>
        <w:t>元</w:t>
      </w:r>
    </w:p>
    <w:p w14:paraId="2BB568C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w:t>
      </w:r>
      <w:r>
        <w:rPr>
          <w:rFonts w:asciiTheme="minorEastAsia" w:hAnsiTheme="minorEastAsia" w:cs="Arial"/>
          <w:sz w:val="24"/>
          <w:szCs w:val="24"/>
        </w:rPr>
        <w:t xml:space="preserve"> = 10,680.00 </w:t>
      </w:r>
      <w:r>
        <w:rPr>
          <w:rFonts w:asciiTheme="minorEastAsia" w:hAnsiTheme="minorEastAsia" w:cs="Arial" w:hint="eastAsia"/>
          <w:sz w:val="24"/>
          <w:szCs w:val="24"/>
        </w:rPr>
        <w:t>×</w:t>
      </w:r>
      <w:r>
        <w:rPr>
          <w:rFonts w:asciiTheme="minorEastAsia" w:hAnsiTheme="minorEastAsia" w:cs="Arial"/>
          <w:sz w:val="24"/>
          <w:szCs w:val="24"/>
        </w:rPr>
        <w:t xml:space="preserve">0.5% = 53.40 </w:t>
      </w:r>
      <w:r>
        <w:rPr>
          <w:rFonts w:asciiTheme="minorEastAsia" w:hAnsiTheme="minorEastAsia" w:cs="Arial" w:hint="eastAsia"/>
          <w:sz w:val="24"/>
          <w:szCs w:val="24"/>
        </w:rPr>
        <w:t>元</w:t>
      </w:r>
    </w:p>
    <w:p w14:paraId="6980A4F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w:t>
      </w:r>
      <w:r>
        <w:rPr>
          <w:rFonts w:asciiTheme="minorEastAsia" w:hAnsiTheme="minorEastAsia" w:cs="Arial"/>
          <w:sz w:val="24"/>
          <w:szCs w:val="24"/>
        </w:rPr>
        <w:t xml:space="preserve"> = 10,680.00 - 53.40 = 10,626.60 </w:t>
      </w:r>
      <w:r>
        <w:rPr>
          <w:rFonts w:asciiTheme="minorEastAsia" w:hAnsiTheme="minorEastAsia" w:cs="Arial" w:hint="eastAsia"/>
          <w:sz w:val="24"/>
          <w:szCs w:val="24"/>
        </w:rPr>
        <w:t>元</w:t>
      </w:r>
    </w:p>
    <w:p w14:paraId="0745139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即：投资者赎回</w:t>
      </w:r>
      <w:r>
        <w:rPr>
          <w:rFonts w:asciiTheme="minorEastAsia" w:hAnsiTheme="minorEastAsia" w:cs="Arial"/>
          <w:sz w:val="24"/>
          <w:szCs w:val="24"/>
        </w:rPr>
        <w:t xml:space="preserve"> 10,000 </w:t>
      </w:r>
      <w:r>
        <w:rPr>
          <w:rFonts w:asciiTheme="minorEastAsia" w:hAnsiTheme="minorEastAsia" w:cs="Arial" w:hint="eastAsia"/>
          <w:sz w:val="24"/>
          <w:szCs w:val="24"/>
        </w:rPr>
        <w:t>份</w:t>
      </w:r>
      <w:r>
        <w:rPr>
          <w:rFonts w:asciiTheme="minorEastAsia" w:hAnsiTheme="minorEastAsia" w:cs="Arial"/>
          <w:sz w:val="24"/>
          <w:szCs w:val="24"/>
        </w:rPr>
        <w:t>A</w:t>
      </w:r>
      <w:r>
        <w:rPr>
          <w:rFonts w:asciiTheme="minorEastAsia" w:hAnsiTheme="minorEastAsia" w:cs="Arial" w:hint="eastAsia"/>
          <w:sz w:val="24"/>
          <w:szCs w:val="24"/>
        </w:rPr>
        <w:t>类基金份额且持有时间为3个月，假设赎回申请当日</w:t>
      </w:r>
      <w:r>
        <w:rPr>
          <w:rFonts w:asciiTheme="minorEastAsia" w:hAnsiTheme="minorEastAsia" w:cs="Arial"/>
          <w:sz w:val="24"/>
          <w:szCs w:val="24"/>
        </w:rPr>
        <w:t>A</w:t>
      </w:r>
      <w:r>
        <w:rPr>
          <w:rFonts w:asciiTheme="minorEastAsia" w:hAnsiTheme="minorEastAsia" w:cs="Arial" w:hint="eastAsia"/>
          <w:sz w:val="24"/>
          <w:szCs w:val="24"/>
        </w:rPr>
        <w:t>类基金份额的基金份额净值是</w:t>
      </w:r>
      <w:r>
        <w:rPr>
          <w:rFonts w:asciiTheme="minorEastAsia" w:hAnsiTheme="minorEastAsia" w:cs="Arial"/>
          <w:sz w:val="24"/>
          <w:szCs w:val="24"/>
        </w:rPr>
        <w:t>1.068</w:t>
      </w:r>
      <w:r>
        <w:rPr>
          <w:rFonts w:asciiTheme="minorEastAsia" w:hAnsiTheme="minorEastAsia" w:cs="Arial" w:hint="eastAsia"/>
          <w:sz w:val="24"/>
          <w:szCs w:val="24"/>
        </w:rPr>
        <w:t>0</w:t>
      </w:r>
      <w:r>
        <w:rPr>
          <w:rFonts w:asciiTheme="minorEastAsia" w:hAnsiTheme="minorEastAsia" w:cs="Arial"/>
          <w:sz w:val="24"/>
          <w:szCs w:val="24"/>
        </w:rPr>
        <w:t xml:space="preserve"> </w:t>
      </w:r>
      <w:r>
        <w:rPr>
          <w:rFonts w:asciiTheme="minorEastAsia" w:hAnsiTheme="minorEastAsia" w:cs="Arial" w:hint="eastAsia"/>
          <w:sz w:val="24"/>
          <w:szCs w:val="24"/>
        </w:rPr>
        <w:t>元，则其可得到的赎回金额为</w:t>
      </w:r>
      <w:r>
        <w:rPr>
          <w:rFonts w:asciiTheme="minorEastAsia" w:hAnsiTheme="minorEastAsia" w:cs="Arial"/>
          <w:sz w:val="24"/>
          <w:szCs w:val="24"/>
        </w:rPr>
        <w:t xml:space="preserve">10,626.60 </w:t>
      </w:r>
      <w:r>
        <w:rPr>
          <w:rFonts w:asciiTheme="minorEastAsia" w:hAnsiTheme="minorEastAsia" w:cs="Arial" w:hint="eastAsia"/>
          <w:sz w:val="24"/>
          <w:szCs w:val="24"/>
        </w:rPr>
        <w:t>元。</w:t>
      </w:r>
    </w:p>
    <w:p w14:paraId="000E21E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例2：某投资人赎回本基金10,000份C类基金份额，持有时间为20日，对应的赎回费率为0.5%，假设赎回当日C类基金份额净值是1.0680元，则其可得到的赎回金额为：</w:t>
      </w:r>
    </w:p>
    <w:p w14:paraId="3936CF9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赎回金额=10,000×1.0680=10,680元</w:t>
      </w:r>
    </w:p>
    <w:p w14:paraId="06C7A53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赎回费用=10,680×0.5%=53.40元</w:t>
      </w:r>
    </w:p>
    <w:p w14:paraId="3418D9D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净赎回金额=10,680-53.40=10,626.60元</w:t>
      </w:r>
    </w:p>
    <w:p w14:paraId="3868BCF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即：投资人赎回本基金10,000份C类基金份额，持有期限为20日，假设赎回当日本基金C类基金份额净值是1.0680元，则其可得到的净赎回金额为10,626.60元。</w:t>
      </w:r>
    </w:p>
    <w:p w14:paraId="2525C5E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Pr>
          <w:rFonts w:asciiTheme="minorEastAsia" w:hAnsiTheme="minorEastAsia" w:cs="Arial" w:hint="eastAsia"/>
          <w:bCs/>
          <w:sz w:val="24"/>
          <w:szCs w:val="24"/>
        </w:rPr>
        <w:t>本基金</w:t>
      </w:r>
      <w:r>
        <w:rPr>
          <w:rFonts w:asciiTheme="minorEastAsia" w:hAnsiTheme="minorEastAsia" w:cs="Arial"/>
          <w:bCs/>
          <w:sz w:val="24"/>
          <w:szCs w:val="24"/>
        </w:rPr>
        <w:t>A</w:t>
      </w:r>
      <w:r>
        <w:rPr>
          <w:rFonts w:asciiTheme="minorEastAsia" w:hAnsiTheme="minorEastAsia" w:cs="Arial" w:hint="eastAsia"/>
          <w:bCs/>
          <w:sz w:val="24"/>
          <w:szCs w:val="24"/>
        </w:rPr>
        <w:t>类基金份额和</w:t>
      </w:r>
      <w:r>
        <w:rPr>
          <w:rFonts w:asciiTheme="minorEastAsia" w:hAnsiTheme="minorEastAsia" w:cs="Arial"/>
          <w:bCs/>
          <w:sz w:val="24"/>
          <w:szCs w:val="24"/>
        </w:rPr>
        <w:t>C</w:t>
      </w:r>
      <w:r>
        <w:rPr>
          <w:rFonts w:asciiTheme="minorEastAsia" w:hAnsiTheme="minorEastAsia" w:cs="Arial" w:hint="eastAsia"/>
          <w:bCs/>
          <w:sz w:val="24"/>
          <w:szCs w:val="24"/>
        </w:rPr>
        <w:t>类基金份额分别设置代码，分别计算和公告两类基金份额净值和两类基金份额累计净值。</w:t>
      </w:r>
      <w:r>
        <w:rPr>
          <w:rFonts w:asciiTheme="minorEastAsia" w:hAnsiTheme="minorEastAsia" w:cs="Times New Roman" w:hint="eastAsia"/>
          <w:sz w:val="24"/>
          <w:szCs w:val="24"/>
        </w:rPr>
        <w:t>本基金两类基金份额净值的计算，保留到小数点后4位，小数点后第5位四舍五入，由此产生的收益或损失由基金财产承担。</w:t>
      </w:r>
      <w:r>
        <w:rPr>
          <w:rFonts w:asciiTheme="minorEastAsia" w:hAnsiTheme="minorEastAsia" w:cs="Times New Roman"/>
          <w:sz w:val="24"/>
          <w:szCs w:val="24"/>
        </w:rPr>
        <w:t>T</w:t>
      </w:r>
      <w:r>
        <w:rPr>
          <w:rFonts w:asciiTheme="minorEastAsia" w:hAnsiTheme="minorEastAsia" w:cs="Times New Roman" w:hint="eastAsia"/>
          <w:sz w:val="24"/>
          <w:szCs w:val="24"/>
        </w:rPr>
        <w:t>日的基金份额净值在当天收市后计算，并在</w:t>
      </w:r>
      <w:r>
        <w:rPr>
          <w:rFonts w:asciiTheme="minorEastAsia" w:hAnsiTheme="minorEastAsia" w:cs="Times New Roman"/>
          <w:sz w:val="24"/>
          <w:szCs w:val="24"/>
        </w:rPr>
        <w:t>T+1</w:t>
      </w:r>
      <w:r>
        <w:rPr>
          <w:rFonts w:asciiTheme="minorEastAsia" w:hAnsiTheme="minorEastAsia" w:cs="Times New Roman" w:hint="eastAsia"/>
          <w:sz w:val="24"/>
          <w:szCs w:val="24"/>
        </w:rPr>
        <w:t>日内公告。遇特殊情况，经中国证监会同意，可以适当延迟计算或公告。</w:t>
      </w:r>
    </w:p>
    <w:p w14:paraId="352683B7" w14:textId="77777777" w:rsidR="003E4D36" w:rsidRDefault="00E729B5">
      <w:pPr>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八、申购与赎回的登记业务</w:t>
      </w:r>
    </w:p>
    <w:p w14:paraId="2197D7E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、投资人</w:t>
      </w:r>
      <w:r>
        <w:rPr>
          <w:rFonts w:asciiTheme="minorEastAsia" w:hAnsiTheme="minorEastAsia" w:cs="Times New Roman" w:hint="eastAsia"/>
          <w:sz w:val="24"/>
          <w:szCs w:val="24"/>
        </w:rPr>
        <w:t>申购基金成功后，在正常情况下，基金登记机构在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日为投资者登记权益并办理登记手续，投资者自</w:t>
      </w:r>
      <w:r>
        <w:rPr>
          <w:rFonts w:asciiTheme="minorEastAsia" w:hAnsiTheme="minorEastAsia" w:cs="Arial"/>
          <w:sz w:val="24"/>
          <w:szCs w:val="24"/>
        </w:rPr>
        <w:t>T+2</w:t>
      </w:r>
      <w:r>
        <w:rPr>
          <w:rFonts w:asciiTheme="minorEastAsia" w:hAnsiTheme="minorEastAsia" w:cs="Times New Roman" w:hint="eastAsia"/>
          <w:sz w:val="24"/>
          <w:szCs w:val="24"/>
        </w:rPr>
        <w:t>日（含该日）后有权赎回该部分基金份额。</w:t>
      </w:r>
    </w:p>
    <w:p w14:paraId="59436DC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、投资人</w:t>
      </w:r>
      <w:r>
        <w:rPr>
          <w:rFonts w:asciiTheme="minorEastAsia" w:hAnsiTheme="minorEastAsia" w:cs="Times New Roman" w:hint="eastAsia"/>
          <w:sz w:val="24"/>
          <w:szCs w:val="24"/>
        </w:rPr>
        <w:t>赎回基金成功后，在正常情况下，基金登记机构在</w:t>
      </w:r>
      <w:r>
        <w:rPr>
          <w:rFonts w:asciiTheme="minorEastAsia" w:hAnsiTheme="minorEastAsia" w:cs="Arial"/>
          <w:sz w:val="24"/>
          <w:szCs w:val="24"/>
        </w:rPr>
        <w:t>T+1</w:t>
      </w:r>
      <w:r>
        <w:rPr>
          <w:rFonts w:asciiTheme="minorEastAsia" w:hAnsiTheme="minorEastAsia" w:cs="Times New Roman" w:hint="eastAsia"/>
          <w:sz w:val="24"/>
          <w:szCs w:val="24"/>
        </w:rPr>
        <w:t>日为投资者办理扣除权益的登记手续。</w:t>
      </w:r>
    </w:p>
    <w:p w14:paraId="0AD7142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Times New Roman"/>
          <w:sz w:val="24"/>
          <w:szCs w:val="24"/>
        </w:rPr>
        <w:t>3</w:t>
      </w:r>
      <w:r>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Pr>
          <w:rFonts w:asciiTheme="minorEastAsia" w:hAnsiTheme="minorEastAsia" w:cs="Arial" w:hint="eastAsia"/>
          <w:sz w:val="24"/>
          <w:szCs w:val="24"/>
        </w:rPr>
        <w:t>依照《信息披露办法》的有关规定</w:t>
      </w:r>
      <w:r>
        <w:rPr>
          <w:rFonts w:asciiTheme="minorEastAsia" w:hAnsiTheme="minorEastAsia" w:cs="Times New Roman" w:hint="eastAsia"/>
          <w:sz w:val="24"/>
          <w:szCs w:val="24"/>
        </w:rPr>
        <w:t>在指定媒介公告。</w:t>
      </w:r>
    </w:p>
    <w:p w14:paraId="782C0F99" w14:textId="77777777" w:rsidR="003E4D36" w:rsidRDefault="00E729B5">
      <w:pPr>
        <w:tabs>
          <w:tab w:val="left" w:pos="1110"/>
        </w:tabs>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九、拒绝或暂停申购的情形及处理</w:t>
      </w:r>
    </w:p>
    <w:p w14:paraId="4D5F6A13" w14:textId="77777777" w:rsidR="003E4D36" w:rsidRDefault="00E729B5">
      <w:pPr>
        <w:tabs>
          <w:tab w:val="left" w:pos="1110"/>
        </w:tabs>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发生下列情况时，基金管理人可拒绝或暂停接受投资人的申购申请：</w:t>
      </w:r>
    </w:p>
    <w:p w14:paraId="607540B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1</w:t>
      </w:r>
      <w:r>
        <w:rPr>
          <w:rFonts w:asciiTheme="minorEastAsia" w:hAnsiTheme="minorEastAsia" w:cs="Arial" w:hint="eastAsia"/>
          <w:sz w:val="24"/>
          <w:szCs w:val="24"/>
        </w:rPr>
        <w:t>、因不可抗力导致基金无法正常运作。</w:t>
      </w:r>
    </w:p>
    <w:p w14:paraId="0D411A0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2</w:t>
      </w:r>
      <w:r>
        <w:rPr>
          <w:rFonts w:asciiTheme="minorEastAsia" w:hAnsiTheme="minorEastAsia" w:cs="Arial" w:hint="eastAsia"/>
          <w:sz w:val="24"/>
          <w:szCs w:val="24"/>
        </w:rPr>
        <w:t>、发生基金合同规定的暂停基金资产估值情况时，基金管理人可暂停接受投资人的申购申请。</w:t>
      </w:r>
    </w:p>
    <w:p w14:paraId="158F6A9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3</w:t>
      </w:r>
      <w:r>
        <w:rPr>
          <w:rFonts w:asciiTheme="minorEastAsia" w:hAnsiTheme="minorEastAsia" w:cs="Arial" w:hint="eastAsia"/>
          <w:sz w:val="24"/>
          <w:szCs w:val="24"/>
        </w:rPr>
        <w:t>、证券、期货交易所交易时间非正常停市，导致基金管理人无法计算当日基金资产净值。</w:t>
      </w:r>
    </w:p>
    <w:p w14:paraId="39F7D3C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4</w:t>
      </w:r>
      <w:r>
        <w:rPr>
          <w:rFonts w:asciiTheme="minorEastAsia" w:hAnsiTheme="minorEastAsia" w:cs="Arial" w:hint="eastAsia"/>
          <w:sz w:val="24"/>
          <w:szCs w:val="24"/>
        </w:rPr>
        <w:t>、基金管理人接受某笔或某些申购申请会损害现有基金份额持有人利益或对存量基金份额持有人利益构成潜在重大不利影响时。</w:t>
      </w:r>
    </w:p>
    <w:p w14:paraId="73836AD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sz w:val="24"/>
          <w:szCs w:val="24"/>
        </w:rPr>
        <w:t>5</w:t>
      </w:r>
      <w:r>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13A721F0" w14:textId="77777777" w:rsidR="003E4D36" w:rsidRDefault="00E729B5">
      <w:pPr>
        <w:spacing w:line="360" w:lineRule="auto"/>
        <w:ind w:firstLineChars="200" w:firstLine="480"/>
        <w:rPr>
          <w:bCs/>
          <w:sz w:val="24"/>
          <w:szCs w:val="24"/>
        </w:rPr>
      </w:pPr>
      <w:r>
        <w:rPr>
          <w:rFonts w:asciiTheme="minorEastAsia" w:hAnsiTheme="minorEastAsia" w:cs="Arial"/>
          <w:sz w:val="24"/>
          <w:szCs w:val="24"/>
        </w:rPr>
        <w:t>6</w:t>
      </w:r>
      <w:r>
        <w:rPr>
          <w:rFonts w:asciiTheme="minorEastAsia" w:hAnsiTheme="minorEastAsia" w:cs="Arial" w:hint="eastAsia"/>
          <w:sz w:val="24"/>
          <w:szCs w:val="24"/>
        </w:rPr>
        <w:t>、基金管理人、基金托管人、销售机构或登记机构的技术故障等异常情况</w:t>
      </w:r>
    </w:p>
    <w:p w14:paraId="0DCDA7AB" w14:textId="77777777" w:rsidR="003E4D36" w:rsidRDefault="00E729B5">
      <w:pPr>
        <w:spacing w:line="360" w:lineRule="auto"/>
        <w:ind w:firstLineChars="200" w:firstLine="480"/>
        <w:rPr>
          <w:bCs/>
          <w:sz w:val="24"/>
          <w:szCs w:val="24"/>
        </w:rPr>
      </w:pPr>
      <w:r>
        <w:rPr>
          <w:rFonts w:hint="eastAsia"/>
          <w:bCs/>
          <w:sz w:val="24"/>
          <w:szCs w:val="24"/>
        </w:rPr>
        <w:t>7</w:t>
      </w:r>
      <w:r>
        <w:rPr>
          <w:rFonts w:hint="eastAsia"/>
          <w:bCs/>
          <w:sz w:val="24"/>
          <w:szCs w:val="24"/>
        </w:rPr>
        <w:t>、基金管理人接受某笔或者某些申购申请有可能导致单一投资者持有基金份额的比例达到或者超过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14:paraId="25A5F66E" w14:textId="77777777" w:rsidR="003E4D36" w:rsidRDefault="00E729B5">
      <w:pPr>
        <w:spacing w:line="360" w:lineRule="auto"/>
        <w:ind w:firstLineChars="200" w:firstLine="480"/>
        <w:rPr>
          <w:bCs/>
          <w:sz w:val="24"/>
          <w:szCs w:val="24"/>
        </w:rPr>
      </w:pPr>
      <w:r>
        <w:rPr>
          <w:rFonts w:hint="eastAsia"/>
          <w:bCs/>
          <w:sz w:val="24"/>
          <w:szCs w:val="24"/>
        </w:rPr>
        <w:t>8</w:t>
      </w:r>
      <w:r>
        <w:rPr>
          <w:rFonts w:hint="eastAsia"/>
          <w:bCs/>
          <w:sz w:val="24"/>
          <w:szCs w:val="24"/>
        </w:rPr>
        <w:t>、当前一估值日基金资产净值</w:t>
      </w:r>
      <w:r>
        <w:rPr>
          <w:rFonts w:hint="eastAsia"/>
          <w:bCs/>
          <w:sz w:val="24"/>
          <w:szCs w:val="24"/>
        </w:rPr>
        <w:t>50%</w:t>
      </w:r>
      <w:r>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6AEBB359" w14:textId="77777777" w:rsidR="003E4D36" w:rsidRDefault="00E729B5">
      <w:pPr>
        <w:spacing w:line="360" w:lineRule="auto"/>
        <w:ind w:firstLineChars="200" w:firstLine="480"/>
        <w:rPr>
          <w:bCs/>
          <w:sz w:val="24"/>
          <w:szCs w:val="24"/>
        </w:rPr>
      </w:pPr>
      <w:r>
        <w:rPr>
          <w:rFonts w:hint="eastAsia"/>
          <w:bCs/>
          <w:sz w:val="24"/>
          <w:szCs w:val="24"/>
        </w:rPr>
        <w:t>9</w:t>
      </w:r>
      <w:r>
        <w:rPr>
          <w:rFonts w:hint="eastAsia"/>
          <w:bCs/>
          <w:sz w:val="24"/>
          <w:szCs w:val="24"/>
        </w:rPr>
        <w:t>、</w:t>
      </w:r>
      <w:r>
        <w:rPr>
          <w:bCs/>
          <w:sz w:val="24"/>
          <w:szCs w:val="24"/>
        </w:rPr>
        <w:t>法律法规规定或中国证监会认定的其他情形。</w:t>
      </w:r>
    </w:p>
    <w:p w14:paraId="6F4C51EB" w14:textId="77777777" w:rsidR="003E4D36" w:rsidRDefault="00E729B5">
      <w:pPr>
        <w:spacing w:line="360" w:lineRule="auto"/>
        <w:ind w:firstLineChars="200" w:firstLine="480"/>
        <w:rPr>
          <w:bCs/>
          <w:sz w:val="24"/>
          <w:szCs w:val="24"/>
        </w:rPr>
      </w:pPr>
      <w:r>
        <w:rPr>
          <w:bCs/>
          <w:sz w:val="24"/>
          <w:szCs w:val="24"/>
        </w:rPr>
        <w:t>发生上述第</w:t>
      </w:r>
      <w:r>
        <w:rPr>
          <w:bCs/>
          <w:sz w:val="24"/>
          <w:szCs w:val="24"/>
        </w:rPr>
        <w:t>1</w:t>
      </w:r>
      <w:r>
        <w:rPr>
          <w:bCs/>
          <w:sz w:val="24"/>
          <w:szCs w:val="24"/>
        </w:rPr>
        <w:t>、</w:t>
      </w:r>
      <w:r>
        <w:rPr>
          <w:bCs/>
          <w:sz w:val="24"/>
          <w:szCs w:val="24"/>
        </w:rPr>
        <w:t>2</w:t>
      </w:r>
      <w:r>
        <w:rPr>
          <w:bCs/>
          <w:sz w:val="24"/>
          <w:szCs w:val="24"/>
        </w:rPr>
        <w:t>、</w:t>
      </w:r>
      <w:r>
        <w:rPr>
          <w:rFonts w:hint="eastAsia"/>
          <w:bCs/>
          <w:sz w:val="24"/>
          <w:szCs w:val="24"/>
        </w:rPr>
        <w:t>3</w:t>
      </w:r>
      <w:r>
        <w:rPr>
          <w:bCs/>
          <w:sz w:val="24"/>
          <w:szCs w:val="24"/>
        </w:rPr>
        <w:t>、</w:t>
      </w:r>
      <w:r>
        <w:rPr>
          <w:bCs/>
          <w:sz w:val="24"/>
          <w:szCs w:val="24"/>
        </w:rPr>
        <w:t>5</w:t>
      </w:r>
      <w:r>
        <w:rPr>
          <w:rFonts w:hint="eastAsia"/>
          <w:bCs/>
          <w:sz w:val="24"/>
          <w:szCs w:val="24"/>
        </w:rPr>
        <w:t>、</w:t>
      </w:r>
      <w:r>
        <w:rPr>
          <w:rFonts w:hint="eastAsia"/>
          <w:bCs/>
          <w:sz w:val="24"/>
          <w:szCs w:val="24"/>
        </w:rPr>
        <w:t>6</w:t>
      </w:r>
      <w:r>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Pr>
          <w:bCs/>
          <w:sz w:val="24"/>
          <w:szCs w:val="24"/>
        </w:rPr>
        <w:t>项暂停申购情形</w:t>
      </w:r>
      <w:r>
        <w:rPr>
          <w:rFonts w:hint="eastAsia"/>
          <w:bCs/>
          <w:sz w:val="24"/>
          <w:szCs w:val="24"/>
        </w:rPr>
        <w:t>之一且基金管理人决定暂停接受投资人的申购申请</w:t>
      </w:r>
      <w:r>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5DEF967C" w14:textId="77777777" w:rsidR="003E4D36" w:rsidRDefault="00E729B5">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十、暂停赎回或延缓支付赎回款项的情形及处理</w:t>
      </w:r>
    </w:p>
    <w:p w14:paraId="4B6D057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发生下列情形时，基金管理人可暂停接受投资人的赎回申请或延缓支付赎回款项：</w:t>
      </w:r>
    </w:p>
    <w:p w14:paraId="307767B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1、因不可抗力导致基金管理人不能支付赎回款项。</w:t>
      </w:r>
    </w:p>
    <w:p w14:paraId="6FD2CE3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053EF68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3、证券、期货交易所交易时间非正常停市，导致基金管理人无法计算当日基金资产净值。</w:t>
      </w:r>
    </w:p>
    <w:p w14:paraId="5B84FA0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4、连续两个或两个以上开放日发生巨额赎回。</w:t>
      </w:r>
    </w:p>
    <w:p w14:paraId="1779B07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5、继续接受赎回申请将损害现有基金份额持有人利益的情形时，基金管理人可暂停接受投资人的赎回申请。</w:t>
      </w:r>
    </w:p>
    <w:p w14:paraId="3273CD1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当前一估值日基金资产净值50%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1F8F37C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7、法律法规规定或中国证监会认定的其他情形。</w:t>
      </w:r>
    </w:p>
    <w:p w14:paraId="545CB4DF"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17920"/>
      <w:bookmarkStart w:id="186" w:name="_Toc32584"/>
      <w:bookmarkStart w:id="187" w:name="_Toc739"/>
      <w:bookmarkStart w:id="188" w:name="_Toc352229756"/>
      <w:bookmarkStart w:id="189" w:name="_Toc20976"/>
      <w:bookmarkStart w:id="190" w:name="_Toc123051456"/>
      <w:bookmarkStart w:id="191" w:name="_Toc48649708"/>
      <w:bookmarkStart w:id="192" w:name="_Toc29408"/>
      <w:bookmarkStart w:id="193" w:name="_Toc139991740"/>
      <w:bookmarkStart w:id="194" w:name="_Toc123112238"/>
      <w:bookmarkStart w:id="195" w:name="_Toc5170"/>
      <w:bookmarkStart w:id="196" w:name="_Toc32092"/>
      <w:bookmarkStart w:id="197" w:name="_Toc3329"/>
      <w:bookmarkStart w:id="198" w:name="_Toc79392622"/>
      <w:bookmarkStart w:id="199" w:name="_Toc141703890"/>
      <w:bookmarkStart w:id="200" w:name="_Toc123102457"/>
      <w:bookmarkStart w:id="201" w:name="_Toc17198"/>
      <w:bookmarkStart w:id="202" w:name="_Toc8791"/>
      <w:bookmarkStart w:id="203" w:name="_Toc21237"/>
      <w:bookmarkStart w:id="204" w:name="_Toc98560356"/>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393C374"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十一、巨额赎回的情形及处理方式</w:t>
      </w:r>
    </w:p>
    <w:p w14:paraId="56BDF6F5"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1、巨额赎回的认定</w:t>
      </w:r>
    </w:p>
    <w:p w14:paraId="50B7E939"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A7B0FD7"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2、巨额赎回的处理方式</w:t>
      </w:r>
    </w:p>
    <w:p w14:paraId="1E1B86AC"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当基金出现巨额赎回时，基金管理人可以根据基金当时的资产组合状况决定全额赎回或部分延期赎回。</w:t>
      </w:r>
    </w:p>
    <w:p w14:paraId="210A269D"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（1）全额赎回：当基金管理人认为有能力支付投资人的全部赎回申请时，按正常赎回程序执行。</w:t>
      </w:r>
    </w:p>
    <w:p w14:paraId="1D781C5F" w14:textId="77777777" w:rsidR="003E4D36" w:rsidRDefault="00E729B5">
      <w:pPr>
        <w:spacing w:line="360" w:lineRule="auto"/>
        <w:ind w:firstLineChars="200" w:firstLine="480"/>
        <w:rPr>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Pr>
          <w:rFonts w:hint="eastAsia"/>
          <w:bCs/>
          <w:sz w:val="24"/>
          <w:szCs w:val="24"/>
        </w:rPr>
        <w:t>若进行上述延期办理，</w:t>
      </w:r>
      <w:r>
        <w:rPr>
          <w:bCs/>
          <w:sz w:val="24"/>
          <w:szCs w:val="24"/>
        </w:rPr>
        <w:t>对于</w:t>
      </w:r>
      <w:r>
        <w:rPr>
          <w:rFonts w:hint="eastAsia"/>
          <w:bCs/>
          <w:sz w:val="24"/>
          <w:szCs w:val="24"/>
        </w:rPr>
        <w:t>单个基金份额持有人</w:t>
      </w:r>
      <w:r>
        <w:rPr>
          <w:bCs/>
          <w:sz w:val="24"/>
          <w:szCs w:val="24"/>
        </w:rPr>
        <w:t>当日</w:t>
      </w:r>
      <w:r>
        <w:rPr>
          <w:rFonts w:hint="eastAsia"/>
          <w:bCs/>
          <w:sz w:val="24"/>
          <w:szCs w:val="24"/>
        </w:rPr>
        <w:t>赎回申请超过上一开放日基金总份额</w:t>
      </w:r>
      <w:r>
        <w:rPr>
          <w:bCs/>
          <w:sz w:val="24"/>
          <w:szCs w:val="24"/>
        </w:rPr>
        <w:t>50</w:t>
      </w:r>
      <w:r>
        <w:rPr>
          <w:rFonts w:hint="eastAsia"/>
          <w:bCs/>
          <w:sz w:val="24"/>
          <w:szCs w:val="24"/>
        </w:rPr>
        <w:t>%</w:t>
      </w:r>
      <w:r>
        <w:rPr>
          <w:rFonts w:hint="eastAsia"/>
          <w:bCs/>
          <w:sz w:val="24"/>
          <w:szCs w:val="24"/>
        </w:rPr>
        <w:t>以上的部分，基金管理人有权进行延期办理。对于其余当日非自动延期办理</w:t>
      </w:r>
      <w:r>
        <w:rPr>
          <w:bCs/>
          <w:sz w:val="24"/>
          <w:szCs w:val="24"/>
        </w:rPr>
        <w:t>的赎回申请，</w:t>
      </w:r>
      <w:r>
        <w:rPr>
          <w:rFonts w:hint="eastAsia"/>
          <w:bCs/>
          <w:sz w:val="24"/>
          <w:szCs w:val="24"/>
        </w:rPr>
        <w:t>应当</w:t>
      </w:r>
      <w:r>
        <w:rPr>
          <w:bCs/>
          <w:sz w:val="24"/>
          <w:szCs w:val="24"/>
        </w:rPr>
        <w:t>按单个账户</w:t>
      </w:r>
      <w:r>
        <w:rPr>
          <w:rFonts w:hint="eastAsia"/>
          <w:bCs/>
          <w:sz w:val="24"/>
          <w:szCs w:val="24"/>
        </w:rPr>
        <w:t>非自动延期办理的</w:t>
      </w:r>
      <w:r>
        <w:rPr>
          <w:bCs/>
          <w:sz w:val="24"/>
          <w:szCs w:val="24"/>
        </w:rPr>
        <w:t>赎回申请量占</w:t>
      </w:r>
      <w:r>
        <w:rPr>
          <w:rFonts w:hint="eastAsia"/>
          <w:bCs/>
          <w:sz w:val="24"/>
          <w:szCs w:val="24"/>
        </w:rPr>
        <w:t>非自动延期办理的</w:t>
      </w:r>
      <w:r>
        <w:rPr>
          <w:bCs/>
          <w:sz w:val="24"/>
          <w:szCs w:val="24"/>
        </w:rPr>
        <w:t>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szCs w:val="24"/>
        </w:rPr>
        <w:t>某一类别</w:t>
      </w:r>
      <w:r>
        <w:rPr>
          <w:bCs/>
          <w:sz w:val="24"/>
          <w:szCs w:val="24"/>
        </w:rPr>
        <w:t>的基金份额净值为基础计算赎回金额，以此类推，直到全部赎回为止。如投资人在提交赎回申请时未作明确选择，投资人未能赎回部分作自动延期赎回处理。</w:t>
      </w:r>
    </w:p>
    <w:p w14:paraId="23E518FE"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26FC8FC2"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3、巨额赎回的公告</w:t>
      </w:r>
    </w:p>
    <w:p w14:paraId="4223C3E4"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当发生上述巨额赎回并延期办理时，基金管理人应当通过邮寄、传真或者招募说明书规定的其他方式在3个交易日内通知基金份额持有人，说明有关处理方法，同时在指定媒介上刊登公告。</w:t>
      </w:r>
    </w:p>
    <w:p w14:paraId="711EE76E"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十二、暂停申购或赎回的公告和重新开放申购或赎回的公告</w:t>
      </w:r>
    </w:p>
    <w:p w14:paraId="49A14C7D"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1、发生上述暂停申购或赎回情况的，基金管理人当日应立即向中国证监会备案，并在规定期限内在指定媒介上刊登暂停公告。</w:t>
      </w:r>
    </w:p>
    <w:p w14:paraId="4C00360B"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3F262DA5"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3、上述暂停申购或赎回情况消除的，基金管理人应于重新开放日公布最近1个工作日两类基金份额净值。</w:t>
      </w:r>
    </w:p>
    <w:p w14:paraId="36B1F121"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十三、基金转换</w:t>
      </w:r>
    </w:p>
    <w:p w14:paraId="637C3ED3"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30831B91"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十四、基金份额的转让</w:t>
      </w:r>
    </w:p>
    <w:p w14:paraId="30C54745"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B4BE162"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十五、基金的非交易过户</w:t>
      </w:r>
    </w:p>
    <w:p w14:paraId="491232BC"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5A3130BC"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2C277F5B"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十六、基金的转托管</w:t>
      </w:r>
    </w:p>
    <w:p w14:paraId="024D7E7C"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71FA05E7"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十七、定期定额投资计划</w:t>
      </w:r>
    </w:p>
    <w:p w14:paraId="1FC16B3B"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5A3B67A9" w14:textId="77777777" w:rsidR="003E4D36" w:rsidRDefault="00E729B5">
      <w:pPr>
        <w:widowControl/>
        <w:spacing w:line="360" w:lineRule="auto"/>
        <w:ind w:firstLineChars="200" w:firstLine="482"/>
        <w:jc w:val="left"/>
        <w:rPr>
          <w:rFonts w:asciiTheme="minorEastAsia" w:hAnsiTheme="minorEastAsia" w:cs="Arial"/>
          <w:b/>
          <w:sz w:val="24"/>
          <w:szCs w:val="24"/>
        </w:rPr>
      </w:pPr>
      <w:r>
        <w:rPr>
          <w:rFonts w:asciiTheme="minorEastAsia" w:hAnsiTheme="minorEastAsia" w:cs="Arial" w:hint="eastAsia"/>
          <w:b/>
          <w:sz w:val="24"/>
          <w:szCs w:val="24"/>
        </w:rPr>
        <w:t>十八、基金份额的冻结、解冻与质押</w:t>
      </w:r>
    </w:p>
    <w:p w14:paraId="3404A532"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31425119" w14:textId="77777777" w:rsidR="003E4D36" w:rsidRDefault="00E729B5">
      <w:pPr>
        <w:widowControl/>
        <w:spacing w:line="360" w:lineRule="auto"/>
        <w:ind w:firstLineChars="200" w:firstLine="480"/>
        <w:jc w:val="left"/>
        <w:rPr>
          <w:rFonts w:asciiTheme="minorEastAsia" w:hAnsiTheme="minorEastAsia" w:cs="Arial"/>
          <w:sz w:val="24"/>
          <w:szCs w:val="24"/>
        </w:rPr>
      </w:pPr>
      <w:r>
        <w:rPr>
          <w:rFonts w:asciiTheme="minorEastAsia" w:hAnsiTheme="minorEastAsia" w:cs="Arial" w:hint="eastAsia"/>
          <w:sz w:val="24"/>
          <w:szCs w:val="24"/>
        </w:rPr>
        <w:t>如相关法律法规允许基金管理人办理基金份额的质押业务或其他基金业务，基金管理人将制定和实施相应的业务规则。</w:t>
      </w:r>
    </w:p>
    <w:p w14:paraId="582DEF11" w14:textId="77777777" w:rsidR="003E4D36" w:rsidRDefault="00E729B5">
      <w:pPr>
        <w:widowControl/>
        <w:jc w:val="left"/>
        <w:rPr>
          <w:rFonts w:asciiTheme="minorEastAsia" w:hAnsiTheme="minorEastAsia" w:cs="Arial"/>
          <w:sz w:val="24"/>
          <w:szCs w:val="24"/>
        </w:rPr>
      </w:pPr>
      <w:r>
        <w:rPr>
          <w:rFonts w:asciiTheme="minorEastAsia" w:hAnsiTheme="minorEastAsia" w:cs="Arial"/>
          <w:sz w:val="24"/>
          <w:szCs w:val="24"/>
        </w:rPr>
        <w:br w:type="page"/>
      </w:r>
    </w:p>
    <w:p w14:paraId="753947D9" w14:textId="77777777" w:rsidR="003E4D36" w:rsidRDefault="00E729B5">
      <w:pPr>
        <w:pStyle w:val="1"/>
        <w:jc w:val="center"/>
        <w:rPr>
          <w:sz w:val="30"/>
          <w:szCs w:val="30"/>
        </w:rPr>
      </w:pPr>
      <w:bookmarkStart w:id="205" w:name="_Toc523243824"/>
      <w:r>
        <w:rPr>
          <w:rFonts w:hint="eastAsia"/>
          <w:sz w:val="30"/>
          <w:szCs w:val="30"/>
        </w:rPr>
        <w:t>第九部分</w:t>
      </w:r>
      <w:r>
        <w:rPr>
          <w:sz w:val="30"/>
          <w:szCs w:val="30"/>
        </w:rPr>
        <w:t xml:space="preserve">  </w:t>
      </w:r>
      <w:r>
        <w:rPr>
          <w:rFonts w:hint="eastAsia"/>
          <w:sz w:val="30"/>
          <w:szCs w:val="30"/>
        </w:rPr>
        <w:t>基金的投资</w:t>
      </w:r>
      <w:bookmarkEnd w:id="184"/>
      <w:bookmarkEnd w:id="205"/>
    </w:p>
    <w:p w14:paraId="31864685" w14:textId="77777777" w:rsidR="003E4D36" w:rsidRDefault="00E729B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一、投资目标</w:t>
      </w:r>
    </w:p>
    <w:p w14:paraId="074C2B5F"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102880D4" w14:textId="77777777" w:rsidR="003E4D36" w:rsidRDefault="00E729B5">
      <w:pPr>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二、投资范围</w:t>
      </w:r>
    </w:p>
    <w:p w14:paraId="7CE30A05"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的投资范围主要为具有良好流动性的金融工具，包括国内依法发行上市的股票（包括中小板、创业板及其他经中国证监会核准上市的股票），债券（含国债、金融债、企业债、公司债、央行票据、中期票据、短期融资券、超短期融资券、政府支持机构债、地方政府债、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2D046D2F"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的投资组合比例为：股票资产占基金资产的0%-95%；每个交易日日终在扣除股指期货、国债期货合约需缴纳的保证金以后，本基金保留的现金或到期日在一年以内的政府债券不低于基金资产净值的5%，其中现金不包括结算备付金、存出保证金、应收申购款等；权证投资占基金资产净值的0-3%。</w:t>
      </w:r>
    </w:p>
    <w:p w14:paraId="1DDD7839" w14:textId="77777777" w:rsidR="003E4D36" w:rsidRDefault="00E729B5">
      <w:pPr>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5459D582"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三、投资策略</w:t>
      </w:r>
    </w:p>
    <w:p w14:paraId="1560BBE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（一）资产配置策略</w:t>
      </w:r>
    </w:p>
    <w:p w14:paraId="3B15B1C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14:paraId="4A5150B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（二）债券投资策略</w:t>
      </w:r>
    </w:p>
    <w:p w14:paraId="2C9181C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债券投资将采取久期策略、收益率曲线策略、骑乘策略、息差策略、个券选择策略、信用策略、中小企业私募债投资策略等积极投资策略，灵活地调整组合的券种搭配，精选个券，力争实现投资组合的保值增值。</w:t>
      </w:r>
    </w:p>
    <w:p w14:paraId="652B685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1、久期策略</w:t>
      </w:r>
    </w:p>
    <w:p w14:paraId="4D4F617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久期管理是债券投资的重要考量因素，本基金将采用以“目标久期”为中心、 自上而下的组合久期管理策略。</w:t>
      </w:r>
    </w:p>
    <w:p w14:paraId="795A2BF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2、收益率曲线策略</w:t>
      </w:r>
    </w:p>
    <w:p w14:paraId="13550BC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收益率曲线的形状变化是判断市场整体走向的一个重要依据，本基金将据此调整组合长、中、短期债券的搭配，并进行动态调整。</w:t>
      </w:r>
    </w:p>
    <w:p w14:paraId="40B2A17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3、骑乘策略</w:t>
      </w:r>
    </w:p>
    <w:p w14:paraId="1FEA5FC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本基金将采用基于收益率曲线分析对债券组合进行适时调整的骑乘策略， 以达到增强组合的持有期收益的目的。</w:t>
      </w:r>
    </w:p>
    <w:p w14:paraId="7D6A0D1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4、息差策略</w:t>
      </w:r>
    </w:p>
    <w:p w14:paraId="68843DF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本基金将采用息差策略，以达到更好地利用杠杆放大债券投资的收益的目的。</w:t>
      </w:r>
    </w:p>
    <w:p w14:paraId="3449D8B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5、个券选择策略</w:t>
      </w:r>
    </w:p>
    <w:p w14:paraId="100BAFD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本基金将根据单个债券到期收益率相对于市场收益率曲线的偏离程度，结合信用等级、流动性、选择权条款、税赋特点等因素，确定其投资价值，选择定价合理或价值被低估的债券进行投资。</w:t>
      </w:r>
    </w:p>
    <w:p w14:paraId="2B665A6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6、信用策略</w:t>
      </w:r>
    </w:p>
    <w:p w14:paraId="10A7B05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p>
    <w:p w14:paraId="0C258C1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7、中小企业私募债券策略</w:t>
      </w:r>
    </w:p>
    <w:p w14:paraId="177B4F6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中小企业私募债券是在中国境内以非公开方式发行和转让，约定在一定期限还本付息的公司债券。由于其非公开性及条款可协商性，普遍具有较高收益。 本基金将深入研究发行人资信及公司运营情况，合理合规合格地进行中小企业私募债券投资。本基金在投资过程中密切监控债券信用等级或发行人信用等级变化情况，尽力规避风险，并获取超额收益。</w:t>
      </w:r>
    </w:p>
    <w:p w14:paraId="70A2EDF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（三）股票投资策略</w:t>
      </w:r>
    </w:p>
    <w:p w14:paraId="3590607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p>
    <w:p w14:paraId="7ED0B9F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1、自上而下的行业遴选</w:t>
      </w:r>
    </w:p>
    <w:p w14:paraId="287B670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 特别是业内竞争的方式、业内竞争的激烈程度、以及业内厂商的谈判能力等。基于对行业结构的分析形成对业内竞争的关键成功要素的判断，为预测企业经营环境的变化建立起扎实的基础。</w:t>
      </w:r>
    </w:p>
    <w:p w14:paraId="212BCB1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2、自下而上的个股选择</w:t>
      </w:r>
    </w:p>
    <w:p w14:paraId="281BD60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并判断公司能否利用现有的资源、能力和定位取得可持续竞争优势。</w:t>
      </w:r>
    </w:p>
    <w:p w14:paraId="4EEE90C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另一方面是管理层分析，在国内监管体系落后、公司治理结构不完善的基础上，上市公司的命运对管理团队的依赖度大大增加。本基金将着重考察公司的管理层以及管理制度。</w:t>
      </w:r>
    </w:p>
    <w:p w14:paraId="3133F72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3、综合研判</w:t>
      </w:r>
    </w:p>
    <w:p w14:paraId="319D987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w:t>
      </w:r>
    </w:p>
    <w:p w14:paraId="05EEEC6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（四）金融衍生品投资策略</w:t>
      </w:r>
    </w:p>
    <w:p w14:paraId="39EF860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1、权证投资策略</w:t>
      </w:r>
    </w:p>
    <w:p w14:paraId="34F5A23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14:paraId="4E5E0D5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2、股指期货投资策略</w:t>
      </w:r>
    </w:p>
    <w:p w14:paraId="0932ED9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本基金将根据风险管理的原则，以套期保值为目的，在风险可控的前提下，本着谨慎原则，参与股指期货的投资，以管理投资组合的系统性风险，改善组合的风险收益特性。</w:t>
      </w:r>
    </w:p>
    <w:p w14:paraId="01D1A708" w14:textId="77777777" w:rsidR="003E4D36" w:rsidRDefault="00E729B5">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14:paraId="630183F8" w14:textId="77777777" w:rsidR="003E4D36" w:rsidRDefault="00E729B5">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14:paraId="4C30A56D" w14:textId="77777777" w:rsidR="003E4D36" w:rsidRDefault="00E729B5">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14:paraId="01471966" w14:textId="77777777" w:rsidR="003E4D36" w:rsidRDefault="00E729B5">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14:paraId="1FA60685" w14:textId="77777777" w:rsidR="003E4D36" w:rsidRDefault="00E729B5">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Pr>
          <w:bCs/>
          <w:sz w:val="24"/>
        </w:rPr>
        <w:t>以套期保值为目的，</w:t>
      </w:r>
      <w:r>
        <w:rPr>
          <w:rFonts w:hint="eastAsia"/>
          <w:bCs/>
          <w:sz w:val="24"/>
        </w:rPr>
        <w:t>充分考虑国债期货的流动性和风险收益特征，在风险可控的前提下，适度参与国债期货投资。</w:t>
      </w:r>
    </w:p>
    <w:p w14:paraId="3F54D31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未来，根据市场情况，基金可相应调整和更新相关投资策略，并在招募说明书更新中公告。</w:t>
      </w:r>
    </w:p>
    <w:p w14:paraId="3432F63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（五）资产支持证券投资策略</w:t>
      </w:r>
    </w:p>
    <w:p w14:paraId="221D019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4DD1B9C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未来随着证券市场投资工具的发展和丰富，在符合有关法律法规规定的前提下，本基金可相应调整和更新相关投资策略。</w:t>
      </w:r>
    </w:p>
    <w:p w14:paraId="01D086D9"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四、投资限制</w:t>
      </w:r>
    </w:p>
    <w:p w14:paraId="37D1E2D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1、组合限制</w:t>
      </w:r>
    </w:p>
    <w:p w14:paraId="09F8FC5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基金的投资组合应遵循以下限制：</w:t>
      </w:r>
    </w:p>
    <w:p w14:paraId="2FF4C3E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（1）股票投资占基金资产的比例为0%–95%；</w:t>
      </w:r>
    </w:p>
    <w:p w14:paraId="5C0D821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（2）每个交易日日终在扣除股指期货、国债期货合约需缴纳的交易保证金后，保持不低于基金资产净值5％的现金或者到期日在一年以内的政府债券，其中现金不包括结算备付金、存出保证金、应收申购款等；</w:t>
      </w:r>
    </w:p>
    <w:p w14:paraId="0D4567A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（3）本基金持有一家公司发行的证券，其市值不超过基金资产净值的10％；</w:t>
      </w:r>
    </w:p>
    <w:p w14:paraId="3AA658B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（4）本基金管理人管理的全部基金持有一家公司发行的证券，不超过该证券的10％；</w:t>
      </w:r>
    </w:p>
    <w:p w14:paraId="1AA5752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（5）本基金持有的全部权证，其市值不得超过基金资产净值的3％；</w:t>
      </w:r>
    </w:p>
    <w:p w14:paraId="588B9CB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（6）本基金管理人管理的全部基金持有的同一权证，不得超过该权证的   10％；</w:t>
      </w:r>
    </w:p>
    <w:p w14:paraId="7F0768D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（7）本基金在任何交易日买入权证的总金额，不得超过上一交易日基金资产净值的0.5％；</w:t>
      </w:r>
    </w:p>
    <w:p w14:paraId="5A4D52C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（8）本基金投资于同一原始权益人的各类资产支持证券的比例，不得超过基金资产净值的10％；</w:t>
      </w:r>
    </w:p>
    <w:p w14:paraId="636D53F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（9）本基金持有的全部资产支持证券，其市值不得超过基金资产净值的20％，中国证监会规定的特殊品种除外；</w:t>
      </w:r>
    </w:p>
    <w:p w14:paraId="743B02F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（10）本基金持有的同一(指同一信用级别)资产支持证券的比例，不得超过该资产支持证券规模的10％；</w:t>
      </w:r>
    </w:p>
    <w:p w14:paraId="16EEC96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（11）本基金管理人管理的全部基金投资于同一原始权益人的各类资产支持证券，不得超过其各类资产支持证券合计规模的10％；</w:t>
      </w:r>
    </w:p>
    <w:p w14:paraId="61B23DE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0DFCAE1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（13）基金财产参与股票发行申购，本基金所申报的金额不超过本基金的总资产，本基金所申报的股票数量不超过拟发行股票公司本次发行股票的总量；</w:t>
      </w:r>
    </w:p>
    <w:p w14:paraId="31AE870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（14）本基金进入全国银行间同业市场进行债券回购的资金余额不得超过基金资产净值的40%，在全国银行间同业市场的债券回购最长期限为1年，债券回购到期后不得展期；</w:t>
      </w:r>
    </w:p>
    <w:p w14:paraId="0F7F3B5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（15）本基金总资产不得超过基金净资产的 140%；</w:t>
      </w:r>
    </w:p>
    <w:p w14:paraId="1F142EA2" w14:textId="77777777" w:rsidR="003E4D36" w:rsidRDefault="00E729B5">
      <w:pPr>
        <w:autoSpaceDE w:val="0"/>
        <w:autoSpaceDN w:val="0"/>
        <w:spacing w:line="276"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w:t>
      </w:r>
      <w:r>
        <w:rPr>
          <w:rFonts w:asciiTheme="minorEastAsia" w:hAnsiTheme="minorEastAsia" w:cs="Times New Roman" w:hint="eastAsia"/>
          <w:bCs/>
          <w:sz w:val="24"/>
          <w:szCs w:val="24"/>
        </w:rPr>
        <w:t>基金投资于中小企业私募债的比例不超过基金资产净值的20%；</w:t>
      </w:r>
    </w:p>
    <w:p w14:paraId="644DAEE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（17）本基金参与股指期货、国债期货交易，需遵守下列规定：</w:t>
      </w:r>
    </w:p>
    <w:p w14:paraId="133BBAA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1）本基金在任何交易日日终，持有的买入股指期货合约价值，不得超过基金资产净值的10%；</w:t>
      </w:r>
    </w:p>
    <w:p w14:paraId="757426E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0405596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3）本基金在任何交易日日终，持有的卖出股指期货合约价值不得超过基金持有的股票总市值的20%；</w:t>
      </w:r>
    </w:p>
    <w:p w14:paraId="5C43135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4）本基金在任何交易日内交易（不包括平仓）的股指期货合约的成交金额不得超过上一交易日基金资产净值的20%；</w:t>
      </w:r>
    </w:p>
    <w:p w14:paraId="1449CB6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5）本基金所持有的股票市值和买入、卖出股指期货合约价值，合计（轧差计算）应当符合基金合同关于股票投资比例的有关规定；</w:t>
      </w:r>
    </w:p>
    <w:p w14:paraId="6E0DA76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6）本基金在任何交易日日终，持有的买入国债期货合约价值，不得超过基金资产净值的15%；</w:t>
      </w:r>
    </w:p>
    <w:p w14:paraId="1CDC0AF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7）本基金在任何交易日日终，持有的卖出国债期货合约价值不得超过基金持有的债券总市值的30%；</w:t>
      </w:r>
    </w:p>
    <w:p w14:paraId="409D529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8）本基金在任何交易日内交易（不包括平仓）的国债期货合约的成交金额不得超过上一交易日基金资产净值的30%；</w:t>
      </w:r>
    </w:p>
    <w:p w14:paraId="6E77234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（18）本基金参与股票期权交易，需遵守下列投资比例限制：</w:t>
      </w:r>
    </w:p>
    <w:p w14:paraId="6B92521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1）本基金因未平仓的期权合约支付和收取的权利金总额不得超过基金资产净值的10%；</w:t>
      </w:r>
    </w:p>
    <w:p w14:paraId="6764CFD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2）本基金开仓卖出认购期权的，应持有足额标的证券；开仓卖出认沽期权的，应持有合约行权所需的全额现金或交易所规则认可的可冲抵期权保证金的现金等价物；</w:t>
      </w:r>
    </w:p>
    <w:p w14:paraId="21874D7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3）本基金未平仓的期权合约面值不得超过基金资产净值的20%。其中，合约面值按照行权价乘以合约乘数计算；</w:t>
      </w:r>
    </w:p>
    <w:p w14:paraId="5EB2C110" w14:textId="77777777" w:rsidR="003E4D36" w:rsidRDefault="00E729B5">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0AA57AED" w14:textId="77777777" w:rsidR="003E4D36" w:rsidRDefault="00E729B5">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09699019" w14:textId="77777777" w:rsidR="003E4D36" w:rsidRDefault="00E729B5">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31C9B2D3" w14:textId="77777777" w:rsidR="003E4D36" w:rsidRDefault="00E729B5">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21DE14C8" w14:textId="77777777" w:rsidR="003E4D36" w:rsidRDefault="00E729B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5FD0051C" w14:textId="77777777" w:rsidR="003E4D36" w:rsidRDefault="00E729B5">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4A60F5D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4C302F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法律法规或监管部门取消或调整上述限制，如适用于本基金，基金管理人在履行适当程序后，则本基金投资不再受相关限制或按调整后的规定执行。</w:t>
      </w:r>
    </w:p>
    <w:p w14:paraId="4855350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2、禁止行为</w:t>
      </w:r>
    </w:p>
    <w:p w14:paraId="07E097C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为维护基金份额持有人的合法权益，基金财产不得用于下列投资或者活动：</w:t>
      </w:r>
    </w:p>
    <w:p w14:paraId="4E2B6A4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（1）承销证券；</w:t>
      </w:r>
    </w:p>
    <w:p w14:paraId="729946D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（2）违反规定向他人贷款或者提供担保；</w:t>
      </w:r>
    </w:p>
    <w:p w14:paraId="7D3E80A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（3）从事承担无限责任的投资；</w:t>
      </w:r>
    </w:p>
    <w:p w14:paraId="61DAD13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（4）买卖其他基金份额，但是中国证监会另有规定的除外；</w:t>
      </w:r>
    </w:p>
    <w:p w14:paraId="22986A7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（5）向其基金管理人、基金托管人出资；</w:t>
      </w:r>
    </w:p>
    <w:p w14:paraId="4C39485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（6）从事内幕交易、操纵证券交易价格及其他不正当的证券交易活动；</w:t>
      </w:r>
    </w:p>
    <w:p w14:paraId="4C9A48F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（7）法律、行政法规和中国证监会规定禁止的其他活动。</w:t>
      </w:r>
    </w:p>
    <w:p w14:paraId="55EF020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D2CB00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法律、行政法规或监管部门取消上述禁止性规定，如适用于本基金，则本基金投资不再受相关限制。</w:t>
      </w:r>
    </w:p>
    <w:p w14:paraId="46694027"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五、业绩比较基准</w:t>
      </w:r>
    </w:p>
    <w:p w14:paraId="4ECEE29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本基金的业绩比较基准为：中证全债指数收益率×70%+沪深300指数收益率×30%</w:t>
      </w:r>
    </w:p>
    <w:p w14:paraId="71D6E30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中证全债指数的选样债券的信用类别覆盖全面，期限构成宽泛，适于做基金债券资产的业绩比较基准。沪深 300 指数选样科学客观，行业代表性好，流动性高，抗操纵性强，是目前市场上较有影响力的股票投资业绩比较基准。基于本基金的投资范围和投资比例限制，选用上述业绩比较基准能够忠实反映本基金的风险收益特征。</w:t>
      </w:r>
    </w:p>
    <w:p w14:paraId="5BD0D4F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7586FBF1"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六、风险收益特征</w:t>
      </w:r>
    </w:p>
    <w:p w14:paraId="567C423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本基金属于混合型基金，其预期风险和预期收益高于货币市场基金、债券基金，低于股票型基金，属于证券投资基金中中高风险、中高预期收益的品种。</w:t>
      </w:r>
    </w:p>
    <w:p w14:paraId="78040C2B"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七、基金管理人代表基金行使股东和债权人权利的处理原则及方法</w:t>
      </w:r>
    </w:p>
    <w:p w14:paraId="4E53BA9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1、基金管理人按照国家有关规定代表基金独立行使股东和债权人权利，保护基金份额持有人的利益；</w:t>
      </w:r>
    </w:p>
    <w:p w14:paraId="7D292AB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2、不谋求对上市公司的控股，不参与所投资上市公司的经营管理；</w:t>
      </w:r>
    </w:p>
    <w:p w14:paraId="2F58606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3、有利于基金财产的安全与增值；</w:t>
      </w:r>
    </w:p>
    <w:p w14:paraId="6C76688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4、不通过关联交易为自身、雇员、授权代理人或任何存在利害关系的第三人牟取任何不当利益。</w:t>
      </w:r>
    </w:p>
    <w:p w14:paraId="15956747" w14:textId="77777777" w:rsidR="003E4D36" w:rsidRDefault="00E729B5">
      <w:pPr>
        <w:spacing w:line="360" w:lineRule="auto"/>
        <w:ind w:firstLineChars="200" w:firstLine="482"/>
        <w:jc w:val="left"/>
        <w:rPr>
          <w:rFonts w:ascii="宋体" w:hAnsi="宋体" w:cs="Arial"/>
          <w:b/>
          <w:bCs/>
          <w:sz w:val="24"/>
        </w:rPr>
      </w:pPr>
      <w:r>
        <w:rPr>
          <w:rFonts w:ascii="宋体" w:hAnsi="宋体" w:cs="Arial" w:hint="eastAsia"/>
          <w:b/>
          <w:bCs/>
          <w:sz w:val="24"/>
        </w:rPr>
        <w:t>八、基金投资组合报告</w:t>
      </w:r>
    </w:p>
    <w:p w14:paraId="1FA7CD10" w14:textId="77777777" w:rsidR="003E4D36" w:rsidRDefault="00E729B5">
      <w:pPr>
        <w:spacing w:line="360" w:lineRule="auto"/>
        <w:ind w:firstLineChars="200" w:firstLine="480"/>
        <w:rPr>
          <w:rFonts w:ascii="宋体" w:hAnsi="宋体" w:cs="Arial"/>
          <w:bCs/>
          <w:sz w:val="24"/>
        </w:rPr>
      </w:pPr>
      <w:r>
        <w:rPr>
          <w:rFonts w:ascii="宋体" w:hAnsi="宋体" w:cs="Arial" w:hint="eastAsia"/>
          <w:bCs/>
          <w:sz w:val="24"/>
        </w:rPr>
        <w:t>基金管理人的董事会及董事保证本报告所载资料不存在虚假记载、误导性陈述或重大遗漏，并对其内容的真实性、准确性和完整性承担个别及连带责任。</w:t>
      </w:r>
    </w:p>
    <w:p w14:paraId="0372901F" w14:textId="1DCAC9AC"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基金托管人平安银行股份有限公司根据本基金合同规定，于</w:t>
      </w:r>
      <w:r w:rsidR="00DD7E43">
        <w:rPr>
          <w:rFonts w:ascii="宋体" w:hAnsi="宋体" w:cs="Arial" w:hint="eastAsia"/>
          <w:bCs/>
          <w:sz w:val="24"/>
        </w:rPr>
        <w:t>2019年</w:t>
      </w:r>
      <w:r w:rsidR="00F60BD9">
        <w:rPr>
          <w:rFonts w:ascii="宋体" w:hAnsi="宋体" w:cs="Arial"/>
          <w:bCs/>
          <w:sz w:val="24"/>
        </w:rPr>
        <w:t>9</w:t>
      </w:r>
      <w:r>
        <w:rPr>
          <w:rFonts w:ascii="宋体" w:hAnsi="宋体" w:cs="Arial" w:hint="eastAsia"/>
          <w:bCs/>
          <w:sz w:val="24"/>
        </w:rPr>
        <w:t>月</w:t>
      </w:r>
      <w:r w:rsidR="00F60BD9">
        <w:rPr>
          <w:rFonts w:ascii="宋体" w:hAnsi="宋体" w:cs="Arial"/>
          <w:bCs/>
          <w:sz w:val="24"/>
        </w:rPr>
        <w:t>4</w:t>
      </w:r>
      <w:r>
        <w:rPr>
          <w:rFonts w:ascii="宋体" w:hAnsi="宋体" w:cs="Arial" w:hint="eastAsia"/>
          <w:bCs/>
          <w:sz w:val="24"/>
        </w:rPr>
        <w:t>日复核了本报告中的财务指标、净值表现和投资组合报告等内容，保证复核内容不存在虚假记载、误导性陈述或者重大遗漏。</w:t>
      </w:r>
    </w:p>
    <w:p w14:paraId="5D0F964E" w14:textId="60A8AF46"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本投资组合报告所载数据截至</w:t>
      </w:r>
      <w:r w:rsidR="008F1EE2">
        <w:rPr>
          <w:rFonts w:ascii="宋体" w:hAnsi="宋体" w:cs="Arial" w:hint="eastAsia"/>
          <w:bCs/>
          <w:sz w:val="24"/>
        </w:rPr>
        <w:t>2019年06月30日</w:t>
      </w:r>
      <w:r>
        <w:rPr>
          <w:rFonts w:ascii="宋体" w:hAnsi="宋体" w:cs="Arial" w:hint="eastAsia"/>
          <w:bCs/>
          <w:sz w:val="24"/>
        </w:rPr>
        <w:t>，本报告中所列财务数据未经审计。</w:t>
      </w:r>
    </w:p>
    <w:p w14:paraId="3A060C26" w14:textId="77777777" w:rsidR="00220CDC" w:rsidRDefault="00220CDC" w:rsidP="00220CDC">
      <w:pPr>
        <w:autoSpaceDE w:val="0"/>
        <w:autoSpaceDN w:val="0"/>
        <w:spacing w:line="360" w:lineRule="auto"/>
        <w:ind w:firstLineChars="50" w:firstLine="120"/>
        <w:textAlignment w:val="bottom"/>
        <w:rPr>
          <w:rFonts w:cs="Arial"/>
          <w:bCs/>
          <w:sz w:val="24"/>
          <w:szCs w:val="24"/>
        </w:rPr>
      </w:pPr>
      <w:r>
        <w:rPr>
          <w:rFonts w:cs="Arial"/>
          <w:bCs/>
          <w:sz w:val="24"/>
          <w:szCs w:val="24"/>
        </w:rPr>
        <w:t>1</w:t>
      </w:r>
      <w:r>
        <w:rPr>
          <w:rFonts w:cs="Arial" w:hint="eastAsia"/>
          <w:bCs/>
          <w:sz w:val="24"/>
          <w:szCs w:val="24"/>
        </w:rPr>
        <w:t>、报告期末基金资产组合情况</w:t>
      </w:r>
    </w:p>
    <w:p w14:paraId="58A265FC" w14:textId="77777777" w:rsidR="008F1EE2" w:rsidRDefault="008F1EE2" w:rsidP="00220CDC">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762"/>
        <w:gridCol w:w="2906"/>
        <w:gridCol w:w="2064"/>
        <w:gridCol w:w="2682"/>
      </w:tblGrid>
      <w:tr w:rsidR="008F1EE2" w:rsidRPr="00D562B4" w14:paraId="4AADE5F2" w14:textId="77777777" w:rsidTr="00222840">
        <w:tc>
          <w:tcPr>
            <w:tcW w:w="807" w:type="dxa"/>
            <w:tcBorders>
              <w:top w:val="single" w:sz="8" w:space="0" w:color="000000"/>
              <w:left w:val="single" w:sz="8" w:space="0" w:color="000000"/>
              <w:bottom w:val="single" w:sz="6" w:space="0" w:color="000000"/>
              <w:right w:val="single" w:sz="8" w:space="0" w:color="000000"/>
            </w:tcBorders>
            <w:vAlign w:val="center"/>
            <w:hideMark/>
          </w:tcPr>
          <w:p w14:paraId="692F5594" w14:textId="77777777" w:rsidR="008F1EE2" w:rsidRDefault="008F1EE2" w:rsidP="00222840">
            <w:pPr>
              <w:pStyle w:val="biaogecenter"/>
              <w:wordWrap w:val="0"/>
            </w:pPr>
            <w:r>
              <w:rPr>
                <w:rFonts w:hAnsi="Calibri" w:hint="eastAsia"/>
                <w:color w:val="000000"/>
              </w:rPr>
              <w:t>序号</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57F2F138" w14:textId="77777777" w:rsidR="008F1EE2" w:rsidRDefault="008F1EE2" w:rsidP="00222840">
            <w:pPr>
              <w:pStyle w:val="biaogecenter"/>
              <w:wordWrap w:val="0"/>
            </w:pPr>
            <w:r>
              <w:rPr>
                <w:rFonts w:hAnsi="Calibri" w:hint="eastAsia"/>
                <w:color w:val="000000"/>
              </w:rPr>
              <w:t>项目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E1CE51C" w14:textId="77777777" w:rsidR="008F1EE2" w:rsidRDefault="008F1EE2" w:rsidP="00222840">
            <w:pPr>
              <w:pStyle w:val="biaogecenter"/>
              <w:wordWrap w:val="0"/>
            </w:pPr>
            <w:r>
              <w:rPr>
                <w:rFonts w:hAnsi="Calibri" w:hint="eastAsia"/>
                <w:color w:val="000000"/>
              </w:rPr>
              <w:t>金额(元)</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58E2F00" w14:textId="77777777" w:rsidR="008F1EE2" w:rsidRDefault="008F1EE2" w:rsidP="00222840">
            <w:pPr>
              <w:pStyle w:val="biaogecenter"/>
              <w:wordWrap w:val="0"/>
            </w:pPr>
            <w:r>
              <w:rPr>
                <w:rFonts w:hAnsi="Calibri" w:hint="eastAsia"/>
                <w:color w:val="000000"/>
              </w:rPr>
              <w:t>占基金总资产的比例（%）</w:t>
            </w:r>
          </w:p>
        </w:tc>
      </w:tr>
      <w:tr w:rsidR="008F1EE2" w:rsidRPr="00D562B4" w14:paraId="46B010A8"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0C5B51AE" w14:textId="77777777" w:rsidR="008F1EE2" w:rsidRDefault="008F1EE2" w:rsidP="00222840">
            <w:pPr>
              <w:pStyle w:val="biaogecenter"/>
              <w:wordWrap w:val="0"/>
            </w:pPr>
            <w:r>
              <w:rPr>
                <w:rFonts w:hAnsi="Calibri" w:hint="eastAsia"/>
                <w:color w:val="000000"/>
              </w:rPr>
              <w:t>1</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6592EBE" w14:textId="77777777" w:rsidR="008F1EE2" w:rsidRDefault="008F1EE2" w:rsidP="00222840">
            <w:pPr>
              <w:pStyle w:val="biaogeleft"/>
              <w:wordWrap w:val="0"/>
            </w:pPr>
            <w:r>
              <w:rPr>
                <w:rFonts w:hint="eastAsia"/>
              </w:rPr>
              <w:t>权益投资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6630125" w14:textId="77777777" w:rsidR="008F1EE2" w:rsidRDefault="008F1EE2" w:rsidP="00222840">
            <w:pPr>
              <w:pStyle w:val="biaogeright"/>
              <w:wordWrap w:val="0"/>
            </w:pPr>
            <w:r>
              <w:rPr>
                <w:rFonts w:hint="eastAsia"/>
              </w:rPr>
              <w:t>21,471,243.00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F2FC547" w14:textId="77777777" w:rsidR="008F1EE2" w:rsidRDefault="008F1EE2" w:rsidP="00222840">
            <w:pPr>
              <w:pStyle w:val="biaogeright"/>
              <w:wordWrap w:val="0"/>
            </w:pPr>
            <w:r>
              <w:rPr>
                <w:rFonts w:hint="eastAsia"/>
              </w:rPr>
              <w:t>30.30</w:t>
            </w:r>
          </w:p>
        </w:tc>
      </w:tr>
      <w:tr w:rsidR="008F1EE2" w:rsidRPr="00D562B4" w14:paraId="4FFD8774"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6B7BCB07" w14:textId="77777777" w:rsidR="008F1EE2" w:rsidRDefault="008F1EE2" w:rsidP="00222840">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0728CF1F" w14:textId="77777777" w:rsidR="008F1EE2" w:rsidRDefault="008F1EE2" w:rsidP="00222840">
            <w:pPr>
              <w:pStyle w:val="biaogeleft"/>
              <w:wordWrap w:val="0"/>
            </w:pPr>
            <w:r>
              <w:rPr>
                <w:rFonts w:hint="eastAsia"/>
              </w:rPr>
              <w:t>其中：股票</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39E8A3D" w14:textId="77777777" w:rsidR="008F1EE2" w:rsidRDefault="008F1EE2" w:rsidP="00222840">
            <w:pPr>
              <w:pStyle w:val="biaogeright"/>
              <w:wordWrap w:val="0"/>
            </w:pPr>
            <w:r>
              <w:rPr>
                <w:rFonts w:hint="eastAsia"/>
              </w:rPr>
              <w:t>21,471,243.00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42A25EB" w14:textId="77777777" w:rsidR="008F1EE2" w:rsidRDefault="008F1EE2" w:rsidP="00222840">
            <w:pPr>
              <w:pStyle w:val="biaogeright"/>
              <w:wordWrap w:val="0"/>
            </w:pPr>
            <w:r>
              <w:rPr>
                <w:rFonts w:hint="eastAsia"/>
              </w:rPr>
              <w:t>30.30</w:t>
            </w:r>
          </w:p>
        </w:tc>
      </w:tr>
      <w:tr w:rsidR="008F1EE2" w:rsidRPr="00D562B4" w14:paraId="19577473"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4C425A3C" w14:textId="77777777" w:rsidR="008F1EE2" w:rsidRDefault="008F1EE2" w:rsidP="00222840">
            <w:pPr>
              <w:pStyle w:val="biaogecenter"/>
              <w:wordWrap w:val="0"/>
            </w:pPr>
            <w:r>
              <w:rPr>
                <w:rFonts w:hAnsi="Calibri" w:hint="eastAsia"/>
                <w:color w:val="000000"/>
              </w:rPr>
              <w:t>2</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88C9B9F" w14:textId="77777777" w:rsidR="008F1EE2" w:rsidRDefault="008F1EE2" w:rsidP="00222840">
            <w:pPr>
              <w:pStyle w:val="biaogeleft"/>
              <w:wordWrap w:val="0"/>
            </w:pPr>
            <w:r>
              <w:rPr>
                <w:rFonts w:hint="eastAsia"/>
              </w:rPr>
              <w:t>基金投资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53AE4D9" w14:textId="77777777" w:rsidR="008F1EE2" w:rsidRDefault="008F1EE2" w:rsidP="0022284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F6A3A9D" w14:textId="77777777" w:rsidR="008F1EE2" w:rsidRDefault="008F1EE2" w:rsidP="00222840">
            <w:pPr>
              <w:pStyle w:val="biaogeright"/>
              <w:wordWrap w:val="0"/>
            </w:pPr>
            <w:r>
              <w:rPr>
                <w:rFonts w:hint="eastAsia"/>
              </w:rPr>
              <w:t>-</w:t>
            </w:r>
          </w:p>
        </w:tc>
      </w:tr>
      <w:tr w:rsidR="008F1EE2" w:rsidRPr="00D562B4" w14:paraId="70542B48"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4B1B2A55" w14:textId="77777777" w:rsidR="008F1EE2" w:rsidRDefault="008F1EE2" w:rsidP="00222840">
            <w:pPr>
              <w:pStyle w:val="biaogecenter"/>
              <w:wordWrap w:val="0"/>
            </w:pPr>
            <w:r>
              <w:rPr>
                <w:rFonts w:hAnsi="Calibri" w:hint="eastAsia"/>
                <w:color w:val="000000"/>
              </w:rPr>
              <w:t>3</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C33CE73" w14:textId="77777777" w:rsidR="008F1EE2" w:rsidRDefault="008F1EE2" w:rsidP="00222840">
            <w:pPr>
              <w:pStyle w:val="biaogeleft"/>
              <w:wordWrap w:val="0"/>
            </w:pPr>
            <w:r>
              <w:rPr>
                <w:rFonts w:hint="eastAsia"/>
              </w:rPr>
              <w:t>固定收益投资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A840E3C" w14:textId="77777777" w:rsidR="008F1EE2" w:rsidRDefault="008F1EE2" w:rsidP="0022284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722E265" w14:textId="77777777" w:rsidR="008F1EE2" w:rsidRDefault="008F1EE2" w:rsidP="00222840">
            <w:pPr>
              <w:pStyle w:val="biaogeright"/>
              <w:wordWrap w:val="0"/>
            </w:pPr>
            <w:r>
              <w:rPr>
                <w:rFonts w:hint="eastAsia"/>
              </w:rPr>
              <w:t>-</w:t>
            </w:r>
          </w:p>
        </w:tc>
      </w:tr>
      <w:tr w:rsidR="008F1EE2" w:rsidRPr="00D562B4" w14:paraId="4E236632"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680D6D41" w14:textId="77777777" w:rsidR="008F1EE2" w:rsidRDefault="008F1EE2" w:rsidP="00222840">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6253971" w14:textId="77777777" w:rsidR="008F1EE2" w:rsidRDefault="008F1EE2" w:rsidP="00222840">
            <w:pPr>
              <w:pStyle w:val="biaogeleft"/>
              <w:wordWrap w:val="0"/>
            </w:pPr>
            <w:r>
              <w:rPr>
                <w:rFonts w:hint="eastAsia"/>
              </w:rPr>
              <w:t>其中：债券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D19944B" w14:textId="77777777" w:rsidR="008F1EE2" w:rsidRDefault="008F1EE2" w:rsidP="0022284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95ADED6" w14:textId="77777777" w:rsidR="008F1EE2" w:rsidRDefault="008F1EE2" w:rsidP="00222840">
            <w:pPr>
              <w:pStyle w:val="biaogeright"/>
              <w:wordWrap w:val="0"/>
            </w:pPr>
            <w:r>
              <w:rPr>
                <w:rFonts w:hint="eastAsia"/>
              </w:rPr>
              <w:t>-</w:t>
            </w:r>
          </w:p>
        </w:tc>
      </w:tr>
      <w:tr w:rsidR="008F1EE2" w:rsidRPr="00D562B4" w14:paraId="5C2FD51E"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3F147DAE" w14:textId="77777777" w:rsidR="008F1EE2" w:rsidRDefault="008F1EE2" w:rsidP="00222840">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0265D2C" w14:textId="77777777" w:rsidR="008F1EE2" w:rsidRDefault="008F1EE2" w:rsidP="00222840">
            <w:pPr>
              <w:pStyle w:val="biaogeleft"/>
              <w:wordWrap w:val="0"/>
              <w:ind w:left="750"/>
            </w:pPr>
            <w:r>
              <w:rPr>
                <w:rFonts w:hint="eastAsia"/>
              </w:rPr>
              <w:t>资产支持证券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2AD1161C" w14:textId="77777777" w:rsidR="008F1EE2" w:rsidRDefault="008F1EE2" w:rsidP="0022284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24A01B2" w14:textId="77777777" w:rsidR="008F1EE2" w:rsidRDefault="008F1EE2" w:rsidP="00222840">
            <w:pPr>
              <w:pStyle w:val="biaogeright"/>
              <w:wordWrap w:val="0"/>
            </w:pPr>
            <w:r>
              <w:rPr>
                <w:rFonts w:hint="eastAsia"/>
              </w:rPr>
              <w:t>-</w:t>
            </w:r>
          </w:p>
        </w:tc>
      </w:tr>
      <w:tr w:rsidR="008F1EE2" w:rsidRPr="00D562B4" w14:paraId="76C02164"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320FB65E" w14:textId="77777777" w:rsidR="008F1EE2" w:rsidRDefault="008F1EE2" w:rsidP="00222840">
            <w:pPr>
              <w:pStyle w:val="biaogecenter"/>
              <w:wordWrap w:val="0"/>
            </w:pPr>
            <w:r>
              <w:rPr>
                <w:rFonts w:hAnsi="Calibri" w:hint="eastAsia"/>
                <w:color w:val="000000"/>
              </w:rPr>
              <w:t>4</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FD3FF27" w14:textId="77777777" w:rsidR="008F1EE2" w:rsidRDefault="008F1EE2" w:rsidP="00222840">
            <w:pPr>
              <w:pStyle w:val="biaogeleft"/>
              <w:wordWrap w:val="0"/>
            </w:pPr>
            <w:r>
              <w:rPr>
                <w:rFonts w:hint="eastAsia"/>
              </w:rPr>
              <w:t>贵金属投资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22F04E31" w14:textId="77777777" w:rsidR="008F1EE2" w:rsidRDefault="008F1EE2" w:rsidP="0022284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77F46B2A" w14:textId="77777777" w:rsidR="008F1EE2" w:rsidRDefault="008F1EE2" w:rsidP="00222840">
            <w:pPr>
              <w:pStyle w:val="biaogeright"/>
              <w:wordWrap w:val="0"/>
            </w:pPr>
            <w:r>
              <w:rPr>
                <w:rFonts w:hint="eastAsia"/>
              </w:rPr>
              <w:t>-</w:t>
            </w:r>
          </w:p>
        </w:tc>
      </w:tr>
      <w:tr w:rsidR="008F1EE2" w:rsidRPr="00D562B4" w14:paraId="16DE4B83"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43CDF256" w14:textId="77777777" w:rsidR="008F1EE2" w:rsidRDefault="008F1EE2" w:rsidP="00222840">
            <w:pPr>
              <w:pStyle w:val="biaogecenter"/>
              <w:wordWrap w:val="0"/>
            </w:pPr>
            <w:r>
              <w:rPr>
                <w:rFonts w:hAnsi="Calibri" w:hint="eastAsia"/>
                <w:color w:val="000000"/>
              </w:rPr>
              <w:t>5</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4ED6B491" w14:textId="77777777" w:rsidR="008F1EE2" w:rsidRDefault="008F1EE2" w:rsidP="00222840">
            <w:pPr>
              <w:pStyle w:val="biaogeleft"/>
              <w:wordWrap w:val="0"/>
            </w:pPr>
            <w:r>
              <w:rPr>
                <w:rFonts w:hint="eastAsia"/>
              </w:rPr>
              <w:t>金融衍生品投资</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DDA0B06" w14:textId="77777777" w:rsidR="008F1EE2" w:rsidRDefault="008F1EE2" w:rsidP="0022284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0E5B1AE" w14:textId="77777777" w:rsidR="008F1EE2" w:rsidRDefault="008F1EE2" w:rsidP="00222840">
            <w:pPr>
              <w:pStyle w:val="biaogeright"/>
              <w:wordWrap w:val="0"/>
            </w:pPr>
            <w:r>
              <w:rPr>
                <w:rFonts w:hint="eastAsia"/>
              </w:rPr>
              <w:t>-</w:t>
            </w:r>
          </w:p>
        </w:tc>
      </w:tr>
      <w:tr w:rsidR="008F1EE2" w:rsidRPr="00D562B4" w14:paraId="62A2243D"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69039842" w14:textId="77777777" w:rsidR="008F1EE2" w:rsidRDefault="008F1EE2" w:rsidP="00222840">
            <w:pPr>
              <w:pStyle w:val="biaogecenter"/>
              <w:wordWrap w:val="0"/>
            </w:pPr>
            <w:r>
              <w:rPr>
                <w:rFonts w:hAnsi="Calibri" w:hint="eastAsia"/>
                <w:color w:val="000000"/>
              </w:rPr>
              <w:t>6</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49F51A9B" w14:textId="77777777" w:rsidR="008F1EE2" w:rsidRDefault="008F1EE2" w:rsidP="00222840">
            <w:pPr>
              <w:pStyle w:val="biaogeleft"/>
              <w:wordWrap w:val="0"/>
            </w:pPr>
            <w:r>
              <w:rPr>
                <w:rFonts w:hint="eastAsia"/>
              </w:rPr>
              <w:t>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B0A8519" w14:textId="77777777" w:rsidR="008F1EE2" w:rsidRDefault="008F1EE2" w:rsidP="00222840">
            <w:pPr>
              <w:pStyle w:val="biaogeright"/>
              <w:wordWrap w:val="0"/>
            </w:pPr>
            <w:r>
              <w:rPr>
                <w:rFonts w:hint="eastAsia"/>
              </w:rPr>
              <w:t>18,000,000.00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DA0F34A" w14:textId="77777777" w:rsidR="008F1EE2" w:rsidRDefault="008F1EE2" w:rsidP="00222840">
            <w:pPr>
              <w:pStyle w:val="biaogeright"/>
              <w:wordWrap w:val="0"/>
            </w:pPr>
            <w:r>
              <w:rPr>
                <w:rFonts w:hint="eastAsia"/>
              </w:rPr>
              <w:t>25.40</w:t>
            </w:r>
          </w:p>
        </w:tc>
      </w:tr>
      <w:tr w:rsidR="008F1EE2" w:rsidRPr="00D562B4" w14:paraId="210F3FD1"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01552782" w14:textId="77777777" w:rsidR="008F1EE2" w:rsidRDefault="008F1EE2" w:rsidP="00222840">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AD9568E" w14:textId="77777777" w:rsidR="008F1EE2" w:rsidRDefault="008F1EE2" w:rsidP="00222840">
            <w:pPr>
              <w:pStyle w:val="biaogeleft"/>
              <w:wordWrap w:val="0"/>
            </w:pPr>
            <w:r>
              <w:rPr>
                <w:rFonts w:hint="eastAsia"/>
              </w:rPr>
              <w:t>其中：买断式回购的买入返售金融资产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EDA657F" w14:textId="77777777" w:rsidR="008F1EE2" w:rsidRDefault="008F1EE2" w:rsidP="00222840">
            <w:pPr>
              <w:pStyle w:val="biaogeright"/>
              <w:wordWrap w:val="0"/>
            </w:pPr>
            <w:r>
              <w:rPr>
                <w:rFonts w:hint="eastAsia"/>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B748B42" w14:textId="77777777" w:rsidR="008F1EE2" w:rsidRDefault="008F1EE2" w:rsidP="00222840">
            <w:pPr>
              <w:pStyle w:val="biaogeright"/>
              <w:wordWrap w:val="0"/>
            </w:pPr>
            <w:r>
              <w:rPr>
                <w:rFonts w:hint="eastAsia"/>
              </w:rPr>
              <w:t>-</w:t>
            </w:r>
          </w:p>
        </w:tc>
      </w:tr>
      <w:tr w:rsidR="008F1EE2" w:rsidRPr="00D562B4" w14:paraId="602932C0"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610FEA6C" w14:textId="77777777" w:rsidR="008F1EE2" w:rsidRDefault="008F1EE2" w:rsidP="00222840">
            <w:pPr>
              <w:pStyle w:val="biaogecenter"/>
              <w:wordWrap w:val="0"/>
            </w:pPr>
            <w:r>
              <w:rPr>
                <w:rFonts w:hAnsi="Calibri" w:hint="eastAsia"/>
                <w:color w:val="000000"/>
              </w:rPr>
              <w:t>7</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AA12599" w14:textId="77777777" w:rsidR="008F1EE2" w:rsidRDefault="008F1EE2" w:rsidP="00222840">
            <w:pPr>
              <w:pStyle w:val="biaogeleft"/>
              <w:wordWrap w:val="0"/>
            </w:pPr>
            <w:r>
              <w:rPr>
                <w:rFonts w:hint="eastAsia"/>
              </w:rPr>
              <w:t>银行存款和结算备付金合计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32C3BCB" w14:textId="77777777" w:rsidR="008F1EE2" w:rsidRDefault="008F1EE2" w:rsidP="00222840">
            <w:pPr>
              <w:pStyle w:val="biaogeright"/>
              <w:wordWrap w:val="0"/>
            </w:pPr>
            <w:r>
              <w:rPr>
                <w:rFonts w:hint="eastAsia"/>
              </w:rPr>
              <w:t>31,341,458.22</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62FEB316" w14:textId="77777777" w:rsidR="008F1EE2" w:rsidRDefault="008F1EE2" w:rsidP="00222840">
            <w:pPr>
              <w:pStyle w:val="biaogeright"/>
              <w:wordWrap w:val="0"/>
            </w:pPr>
            <w:r>
              <w:rPr>
                <w:rFonts w:hint="eastAsia"/>
              </w:rPr>
              <w:t>44.23</w:t>
            </w:r>
          </w:p>
        </w:tc>
      </w:tr>
      <w:tr w:rsidR="008F1EE2" w:rsidRPr="00D562B4" w14:paraId="05BB87CF"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278CCED6" w14:textId="77777777" w:rsidR="008F1EE2" w:rsidRDefault="008F1EE2" w:rsidP="00222840">
            <w:pPr>
              <w:pStyle w:val="biaogecenter"/>
              <w:wordWrap w:val="0"/>
            </w:pPr>
            <w:r>
              <w:rPr>
                <w:rFonts w:hint="eastAsia"/>
              </w:rPr>
              <w:t>8</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5FE7AE79" w14:textId="77777777" w:rsidR="008F1EE2" w:rsidRDefault="008F1EE2" w:rsidP="00222840">
            <w:pPr>
              <w:pStyle w:val="biaogeleft"/>
              <w:wordWrap w:val="0"/>
            </w:pPr>
            <w:r>
              <w:rPr>
                <w:rFonts w:hint="eastAsia"/>
              </w:rPr>
              <w:t>其他资产</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61D43C7" w14:textId="77777777" w:rsidR="008F1EE2" w:rsidRDefault="008F1EE2" w:rsidP="00222840">
            <w:pPr>
              <w:pStyle w:val="biaogeright"/>
              <w:wordWrap w:val="0"/>
            </w:pPr>
            <w:r>
              <w:rPr>
                <w:rFonts w:hint="eastAsia"/>
              </w:rPr>
              <w:t>51,137.60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BBE11BE" w14:textId="77777777" w:rsidR="008F1EE2" w:rsidRDefault="008F1EE2" w:rsidP="00222840">
            <w:pPr>
              <w:pStyle w:val="biaogeright"/>
              <w:wordWrap w:val="0"/>
            </w:pPr>
            <w:r>
              <w:rPr>
                <w:rFonts w:hint="eastAsia"/>
              </w:rPr>
              <w:t>0.07</w:t>
            </w:r>
          </w:p>
        </w:tc>
      </w:tr>
      <w:tr w:rsidR="008F1EE2" w:rsidRPr="00D562B4" w14:paraId="5D6554AF"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0655C541" w14:textId="77777777" w:rsidR="008F1EE2" w:rsidRDefault="008F1EE2" w:rsidP="00222840">
            <w:pPr>
              <w:pStyle w:val="biaogecenter"/>
              <w:wordWrap w:val="0"/>
            </w:pPr>
            <w:r>
              <w:rPr>
                <w:rFonts w:hint="eastAsia"/>
              </w:rPr>
              <w:t>9</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37CF2CE" w14:textId="77777777" w:rsidR="008F1EE2" w:rsidRDefault="008F1EE2" w:rsidP="00222840">
            <w:pPr>
              <w:pStyle w:val="biaogeleft"/>
              <w:wordWrap w:val="0"/>
            </w:pPr>
            <w:r>
              <w:rPr>
                <w:rFonts w:hint="eastAsia"/>
              </w:rPr>
              <w:t>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B7B986A" w14:textId="77777777" w:rsidR="008F1EE2" w:rsidRDefault="008F1EE2" w:rsidP="00222840">
            <w:pPr>
              <w:pStyle w:val="biaogeright"/>
              <w:wordWrap w:val="0"/>
            </w:pPr>
            <w:r>
              <w:rPr>
                <w:rFonts w:hint="eastAsia"/>
              </w:rPr>
              <w:t>70,863,838.82</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F92CA3D" w14:textId="77777777" w:rsidR="008F1EE2" w:rsidRDefault="008F1EE2" w:rsidP="00222840">
            <w:pPr>
              <w:pStyle w:val="biaogeright"/>
              <w:wordWrap w:val="0"/>
            </w:pPr>
            <w:r>
              <w:rPr>
                <w:rFonts w:hint="eastAsia"/>
              </w:rPr>
              <w:t>100.00</w:t>
            </w:r>
          </w:p>
        </w:tc>
      </w:tr>
    </w:tbl>
    <w:p w14:paraId="136EA534" w14:textId="77777777" w:rsidR="008F1EE2" w:rsidRDefault="008F1EE2" w:rsidP="00220CDC">
      <w:pPr>
        <w:spacing w:line="360" w:lineRule="auto"/>
        <w:rPr>
          <w:rFonts w:ascii="宋体" w:hAnsi="宋体" w:cs="Arial"/>
          <w:bCs/>
          <w:sz w:val="24"/>
        </w:rPr>
      </w:pPr>
    </w:p>
    <w:p w14:paraId="16C47763" w14:textId="77777777" w:rsidR="00220CDC" w:rsidRDefault="00220CDC" w:rsidP="00220CDC">
      <w:pPr>
        <w:spacing w:line="360" w:lineRule="auto"/>
        <w:rPr>
          <w:rFonts w:ascii="宋体" w:hAnsi="宋体" w:cs="Arial"/>
          <w:bCs/>
          <w:sz w:val="24"/>
        </w:rPr>
      </w:pPr>
      <w:r>
        <w:rPr>
          <w:rFonts w:ascii="宋体" w:hAnsi="宋体" w:cs="Arial" w:hint="eastAsia"/>
          <w:bCs/>
          <w:sz w:val="24"/>
        </w:rPr>
        <w:t>2、报告期末按行业分类的股票投资组合</w:t>
      </w:r>
    </w:p>
    <w:p w14:paraId="0A24CCFC" w14:textId="77777777" w:rsidR="00220CDC" w:rsidRDefault="00220CDC" w:rsidP="00220CDC">
      <w:pPr>
        <w:spacing w:line="360" w:lineRule="auto"/>
        <w:rPr>
          <w:rFonts w:ascii="宋体" w:hAnsi="宋体" w:cs="Arial"/>
          <w:bCs/>
          <w:sz w:val="24"/>
        </w:rPr>
      </w:pPr>
      <w:r>
        <w:rPr>
          <w:rFonts w:ascii="宋体" w:hAnsi="宋体" w:cs="Arial" w:hint="eastAsia"/>
          <w:bCs/>
          <w:sz w:val="24"/>
        </w:rPr>
        <w:t>（1）报告期末按行业分类的境内股票投资组合</w:t>
      </w:r>
    </w:p>
    <w:tbl>
      <w:tblPr>
        <w:tblW w:w="0" w:type="auto"/>
        <w:tblInd w:w="108" w:type="dxa"/>
        <w:tblLook w:val="04A0" w:firstRow="1" w:lastRow="0" w:firstColumn="1" w:lastColumn="0" w:noHBand="0" w:noVBand="1"/>
      </w:tblPr>
      <w:tblGrid>
        <w:gridCol w:w="780"/>
        <w:gridCol w:w="2519"/>
        <w:gridCol w:w="2519"/>
        <w:gridCol w:w="2596"/>
      </w:tblGrid>
      <w:tr w:rsidR="008F1EE2" w:rsidRPr="00D562B4" w14:paraId="35009907" w14:textId="77777777" w:rsidTr="00222840">
        <w:tc>
          <w:tcPr>
            <w:tcW w:w="1340" w:type="dxa"/>
            <w:tcBorders>
              <w:top w:val="single" w:sz="8" w:space="0" w:color="000000"/>
              <w:left w:val="single" w:sz="8" w:space="0" w:color="000000"/>
              <w:bottom w:val="single" w:sz="6" w:space="0" w:color="000000"/>
              <w:right w:val="single" w:sz="8" w:space="0" w:color="000000"/>
            </w:tcBorders>
            <w:vAlign w:val="center"/>
            <w:hideMark/>
          </w:tcPr>
          <w:p w14:paraId="40D8A5FB" w14:textId="77777777" w:rsidR="008F1EE2" w:rsidRDefault="008F1EE2" w:rsidP="00222840">
            <w:pPr>
              <w:pStyle w:val="biaogecenter"/>
              <w:wordWrap w:val="0"/>
            </w:pPr>
            <w:r>
              <w:rPr>
                <w:rFonts w:hAnsi="Calibri" w:hint="eastAsia"/>
                <w:color w:val="000000"/>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52645E22" w14:textId="77777777" w:rsidR="008F1EE2" w:rsidRDefault="008F1EE2" w:rsidP="00222840">
            <w:pPr>
              <w:pStyle w:val="biaogecenter"/>
              <w:wordWrap w:val="0"/>
            </w:pPr>
            <w:r>
              <w:rPr>
                <w:rFonts w:hAnsi="Calibri" w:hint="eastAsia"/>
                <w:color w:val="000000"/>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6F7C10EC" w14:textId="77777777" w:rsidR="008F1EE2" w:rsidRDefault="008F1EE2" w:rsidP="00222840">
            <w:pPr>
              <w:pStyle w:val="biaogecenter"/>
              <w:wordWrap w:val="0"/>
            </w:pPr>
            <w:r>
              <w:rPr>
                <w:rFonts w:hAnsi="Calibri" w:hint="eastAsia"/>
                <w:color w:val="000000"/>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05A20E05" w14:textId="77777777" w:rsidR="008F1EE2" w:rsidRDefault="008F1EE2" w:rsidP="00222840">
            <w:pPr>
              <w:pStyle w:val="biaogecenter"/>
              <w:wordWrap w:val="0"/>
            </w:pPr>
            <w:r>
              <w:rPr>
                <w:rFonts w:hAnsi="Calibri" w:hint="eastAsia"/>
                <w:color w:val="000000"/>
              </w:rPr>
              <w:t>占基金资产净值比例（%）</w:t>
            </w:r>
          </w:p>
        </w:tc>
      </w:tr>
      <w:tr w:rsidR="008F1EE2" w:rsidRPr="00D562B4" w14:paraId="01D16FB0"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72FB78C2" w14:textId="77777777" w:rsidR="008F1EE2" w:rsidRDefault="008F1EE2" w:rsidP="00222840">
            <w:pPr>
              <w:pStyle w:val="biaogecenter"/>
              <w:wordWrap w:val="0"/>
            </w:pPr>
            <w:r>
              <w:rPr>
                <w:rFonts w:hint="eastAsia"/>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5494CD" w14:textId="77777777" w:rsidR="008F1EE2" w:rsidRDefault="008F1EE2" w:rsidP="00222840">
            <w:pPr>
              <w:pStyle w:val="biaogeleft"/>
              <w:wordWrap w:val="0"/>
            </w:pPr>
            <w:r>
              <w:rPr>
                <w:rFonts w:hint="eastAsia"/>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DD4CB9" w14:textId="77777777" w:rsidR="008F1EE2" w:rsidRDefault="008F1EE2" w:rsidP="0022284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D51D49" w14:textId="77777777" w:rsidR="008F1EE2" w:rsidRDefault="008F1EE2" w:rsidP="00222840">
            <w:pPr>
              <w:pStyle w:val="biaogeright"/>
              <w:wordWrap w:val="0"/>
            </w:pPr>
            <w:r>
              <w:rPr>
                <w:rFonts w:hint="eastAsia"/>
              </w:rPr>
              <w:t>-</w:t>
            </w:r>
          </w:p>
        </w:tc>
      </w:tr>
      <w:tr w:rsidR="008F1EE2" w:rsidRPr="00D562B4" w14:paraId="6F55783E"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5AB65135" w14:textId="77777777" w:rsidR="008F1EE2" w:rsidRDefault="008F1EE2" w:rsidP="00222840">
            <w:pPr>
              <w:pStyle w:val="biaogecenter"/>
              <w:wordWrap w:val="0"/>
            </w:pPr>
            <w:r>
              <w:rPr>
                <w:rFonts w:hint="eastAsia"/>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5646C9" w14:textId="77777777" w:rsidR="008F1EE2" w:rsidRDefault="008F1EE2" w:rsidP="00222840">
            <w:pPr>
              <w:pStyle w:val="biaogeleft"/>
              <w:wordWrap w:val="0"/>
            </w:pPr>
            <w:r>
              <w:rPr>
                <w:rFonts w:hint="eastAsia"/>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BE6400C" w14:textId="77777777" w:rsidR="008F1EE2" w:rsidRDefault="008F1EE2" w:rsidP="00222840">
            <w:pPr>
              <w:pStyle w:val="biaogeright"/>
              <w:wordWrap w:val="0"/>
            </w:pPr>
            <w:r>
              <w:rPr>
                <w:rFonts w:hint="eastAsia"/>
              </w:rPr>
              <w:t>711,557.00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B33DA95" w14:textId="77777777" w:rsidR="008F1EE2" w:rsidRDefault="008F1EE2" w:rsidP="00222840">
            <w:pPr>
              <w:pStyle w:val="biaogeright"/>
              <w:wordWrap w:val="0"/>
            </w:pPr>
            <w:r>
              <w:rPr>
                <w:rFonts w:hint="eastAsia"/>
              </w:rPr>
              <w:t>1.40</w:t>
            </w:r>
          </w:p>
        </w:tc>
      </w:tr>
      <w:tr w:rsidR="008F1EE2" w:rsidRPr="00D562B4" w14:paraId="7C753BB0"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3CF2D4DD" w14:textId="77777777" w:rsidR="008F1EE2" w:rsidRDefault="008F1EE2" w:rsidP="00222840">
            <w:pPr>
              <w:pStyle w:val="biaogecenter"/>
              <w:wordWrap w:val="0"/>
            </w:pPr>
            <w:r>
              <w:rPr>
                <w:rFonts w:hint="eastAsia"/>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DD0351" w14:textId="77777777" w:rsidR="008F1EE2" w:rsidRDefault="008F1EE2" w:rsidP="00222840">
            <w:pPr>
              <w:pStyle w:val="biaogeleft"/>
              <w:wordWrap w:val="0"/>
            </w:pPr>
            <w:r>
              <w:rPr>
                <w:rFonts w:hint="eastAsia"/>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D51CE2" w14:textId="77777777" w:rsidR="008F1EE2" w:rsidRDefault="008F1EE2" w:rsidP="00222840">
            <w:pPr>
              <w:pStyle w:val="biaogeright"/>
              <w:wordWrap w:val="0"/>
            </w:pPr>
            <w:r>
              <w:rPr>
                <w:rFonts w:hint="eastAsia"/>
              </w:rPr>
              <w:t>6,905,117.00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9C1D780" w14:textId="77777777" w:rsidR="008F1EE2" w:rsidRDefault="008F1EE2" w:rsidP="00222840">
            <w:pPr>
              <w:pStyle w:val="biaogeright"/>
              <w:wordWrap w:val="0"/>
            </w:pPr>
            <w:r>
              <w:rPr>
                <w:rFonts w:hint="eastAsia"/>
              </w:rPr>
              <w:t>13.58</w:t>
            </w:r>
          </w:p>
        </w:tc>
      </w:tr>
      <w:tr w:rsidR="008F1EE2" w:rsidRPr="00D562B4" w14:paraId="2502D158"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387FC83F" w14:textId="77777777" w:rsidR="008F1EE2" w:rsidRDefault="008F1EE2" w:rsidP="00222840">
            <w:pPr>
              <w:pStyle w:val="biaogecenter"/>
              <w:wordWrap w:val="0"/>
            </w:pPr>
            <w:r>
              <w:rPr>
                <w:rFonts w:hAnsi="Calibri" w:hint="eastAsia"/>
                <w:color w:val="000000"/>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31F5BA" w14:textId="77777777" w:rsidR="008F1EE2" w:rsidRDefault="008F1EE2" w:rsidP="00222840">
            <w:pPr>
              <w:pStyle w:val="biaogeleft"/>
              <w:wordWrap w:val="0"/>
            </w:pPr>
            <w:r>
              <w:rPr>
                <w:rFonts w:hint="eastAsia"/>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AC9612" w14:textId="77777777" w:rsidR="008F1EE2" w:rsidRDefault="008F1EE2" w:rsidP="00222840">
            <w:pPr>
              <w:pStyle w:val="biaogeright"/>
              <w:wordWrap w:val="0"/>
            </w:pPr>
            <w:r>
              <w:rPr>
                <w:rFonts w:hint="eastAsia"/>
              </w:rPr>
              <w:t>602,026.00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05FE89" w14:textId="77777777" w:rsidR="008F1EE2" w:rsidRDefault="008F1EE2" w:rsidP="00222840">
            <w:pPr>
              <w:pStyle w:val="biaogeright"/>
              <w:wordWrap w:val="0"/>
            </w:pPr>
            <w:r>
              <w:rPr>
                <w:rFonts w:hint="eastAsia"/>
              </w:rPr>
              <w:t>1.18</w:t>
            </w:r>
          </w:p>
        </w:tc>
      </w:tr>
      <w:tr w:rsidR="008F1EE2" w:rsidRPr="00D562B4" w14:paraId="7EFC1718"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7825F54E" w14:textId="77777777" w:rsidR="008F1EE2" w:rsidRDefault="008F1EE2" w:rsidP="00222840">
            <w:pPr>
              <w:pStyle w:val="biaogecenter"/>
              <w:wordWrap w:val="0"/>
            </w:pPr>
            <w:r>
              <w:rPr>
                <w:rFonts w:hint="eastAsia"/>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340B775" w14:textId="77777777" w:rsidR="008F1EE2" w:rsidRDefault="008F1EE2" w:rsidP="00222840">
            <w:pPr>
              <w:pStyle w:val="biaogeleft"/>
              <w:wordWrap w:val="0"/>
            </w:pPr>
            <w:r>
              <w:rPr>
                <w:rFonts w:hint="eastAsia"/>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4CAE2BD" w14:textId="77777777" w:rsidR="008F1EE2" w:rsidRDefault="008F1EE2" w:rsidP="00222840">
            <w:pPr>
              <w:pStyle w:val="biaogeright"/>
              <w:wordWrap w:val="0"/>
            </w:pPr>
            <w:r>
              <w:rPr>
                <w:rFonts w:hint="eastAsia"/>
              </w:rPr>
              <w:t>544,520.00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694154" w14:textId="77777777" w:rsidR="008F1EE2" w:rsidRDefault="008F1EE2" w:rsidP="00222840">
            <w:pPr>
              <w:pStyle w:val="biaogeright"/>
              <w:wordWrap w:val="0"/>
            </w:pPr>
            <w:r>
              <w:rPr>
                <w:rFonts w:hint="eastAsia"/>
              </w:rPr>
              <w:t>1.07</w:t>
            </w:r>
          </w:p>
        </w:tc>
      </w:tr>
      <w:tr w:rsidR="008F1EE2" w:rsidRPr="00D562B4" w14:paraId="794B2016"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280EDCEB" w14:textId="77777777" w:rsidR="008F1EE2" w:rsidRDefault="008F1EE2" w:rsidP="00222840">
            <w:pPr>
              <w:pStyle w:val="biaogecenter"/>
              <w:wordWrap w:val="0"/>
            </w:pPr>
            <w:r>
              <w:rPr>
                <w:rFonts w:hAnsi="Calibri" w:hint="eastAsia"/>
                <w:color w:val="000000"/>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3DFE1C" w14:textId="77777777" w:rsidR="008F1EE2" w:rsidRDefault="008F1EE2" w:rsidP="00222840">
            <w:pPr>
              <w:pStyle w:val="biaogeleft"/>
              <w:wordWrap w:val="0"/>
            </w:pPr>
            <w:r>
              <w:rPr>
                <w:rFonts w:hint="eastAsia"/>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E4A50BD" w14:textId="77777777" w:rsidR="008F1EE2" w:rsidRDefault="008F1EE2" w:rsidP="00222840">
            <w:pPr>
              <w:pStyle w:val="biaogeright"/>
              <w:wordWrap w:val="0"/>
            </w:pPr>
            <w:r>
              <w:rPr>
                <w:rFonts w:hint="eastAsia"/>
              </w:rPr>
              <w:t>99,825.00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40830F5" w14:textId="77777777" w:rsidR="008F1EE2" w:rsidRDefault="008F1EE2" w:rsidP="00222840">
            <w:pPr>
              <w:pStyle w:val="biaogeright"/>
              <w:wordWrap w:val="0"/>
            </w:pPr>
            <w:r>
              <w:rPr>
                <w:rFonts w:hint="eastAsia"/>
              </w:rPr>
              <w:t>0.20</w:t>
            </w:r>
          </w:p>
        </w:tc>
      </w:tr>
      <w:tr w:rsidR="008F1EE2" w:rsidRPr="00D562B4" w14:paraId="191F68FB"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521ADA36" w14:textId="77777777" w:rsidR="008F1EE2" w:rsidRDefault="008F1EE2" w:rsidP="00222840">
            <w:pPr>
              <w:pStyle w:val="biaogecenter"/>
              <w:wordWrap w:val="0"/>
            </w:pPr>
            <w:r>
              <w:rPr>
                <w:rFonts w:hAnsi="Calibri" w:hint="eastAsia"/>
                <w:color w:val="000000"/>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B322AF2" w14:textId="77777777" w:rsidR="008F1EE2" w:rsidRDefault="008F1EE2" w:rsidP="00222840">
            <w:pPr>
              <w:pStyle w:val="biaogeleft"/>
              <w:wordWrap w:val="0"/>
            </w:pPr>
            <w:r>
              <w:rPr>
                <w:rFonts w:hint="eastAsia"/>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A6843D" w14:textId="77777777" w:rsidR="008F1EE2" w:rsidRDefault="008F1EE2" w:rsidP="00222840">
            <w:pPr>
              <w:pStyle w:val="biaogeright"/>
              <w:wordWrap w:val="0"/>
            </w:pPr>
            <w:r>
              <w:rPr>
                <w:rFonts w:hint="eastAsia"/>
              </w:rPr>
              <w:t>325,521.00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2C21F4" w14:textId="77777777" w:rsidR="008F1EE2" w:rsidRDefault="008F1EE2" w:rsidP="00222840">
            <w:pPr>
              <w:pStyle w:val="biaogeright"/>
              <w:wordWrap w:val="0"/>
            </w:pPr>
            <w:r>
              <w:rPr>
                <w:rFonts w:hint="eastAsia"/>
              </w:rPr>
              <w:t>0.64</w:t>
            </w:r>
          </w:p>
        </w:tc>
      </w:tr>
      <w:tr w:rsidR="008F1EE2" w:rsidRPr="00D562B4" w14:paraId="68045001"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650B28C4" w14:textId="77777777" w:rsidR="008F1EE2" w:rsidRDefault="008F1EE2" w:rsidP="00222840">
            <w:pPr>
              <w:pStyle w:val="biaogecenter"/>
              <w:wordWrap w:val="0"/>
            </w:pPr>
            <w:r>
              <w:rPr>
                <w:rFonts w:hAnsi="Calibri" w:hint="eastAsia"/>
                <w:color w:val="000000"/>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827E142" w14:textId="77777777" w:rsidR="008F1EE2" w:rsidRDefault="008F1EE2" w:rsidP="00222840">
            <w:pPr>
              <w:pStyle w:val="biaogeleft"/>
              <w:wordWrap w:val="0"/>
            </w:pPr>
            <w:r>
              <w:rPr>
                <w:rFonts w:hint="eastAsia"/>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CF99D0F" w14:textId="77777777" w:rsidR="008F1EE2" w:rsidRDefault="008F1EE2" w:rsidP="0022284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0B1A7E" w14:textId="77777777" w:rsidR="008F1EE2" w:rsidRDefault="008F1EE2" w:rsidP="00222840">
            <w:pPr>
              <w:pStyle w:val="biaogeright"/>
              <w:wordWrap w:val="0"/>
            </w:pPr>
            <w:r>
              <w:rPr>
                <w:rFonts w:hint="eastAsia"/>
              </w:rPr>
              <w:t>-</w:t>
            </w:r>
          </w:p>
        </w:tc>
      </w:tr>
      <w:tr w:rsidR="008F1EE2" w:rsidRPr="00D562B4" w14:paraId="750B2025"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087E1680" w14:textId="77777777" w:rsidR="008F1EE2" w:rsidRDefault="008F1EE2" w:rsidP="00222840">
            <w:pPr>
              <w:pStyle w:val="biaogecenter"/>
              <w:wordWrap w:val="0"/>
            </w:pPr>
            <w:r>
              <w:rPr>
                <w:rFonts w:hAnsi="Calibri" w:hint="eastAsia"/>
                <w:color w:val="000000"/>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31E1B2" w14:textId="77777777" w:rsidR="008F1EE2" w:rsidRDefault="008F1EE2" w:rsidP="00222840">
            <w:pPr>
              <w:pStyle w:val="biaogeleft"/>
              <w:wordWrap w:val="0"/>
            </w:pPr>
            <w:r>
              <w:rPr>
                <w:rFonts w:hint="eastAsia"/>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CAC6884" w14:textId="77777777" w:rsidR="008F1EE2" w:rsidRDefault="008F1EE2" w:rsidP="00222840">
            <w:pPr>
              <w:pStyle w:val="biaogeright"/>
              <w:wordWrap w:val="0"/>
            </w:pPr>
            <w:r>
              <w:rPr>
                <w:rFonts w:hint="eastAsia"/>
              </w:rPr>
              <w:t>426,282.00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327DA6" w14:textId="77777777" w:rsidR="008F1EE2" w:rsidRDefault="008F1EE2" w:rsidP="00222840">
            <w:pPr>
              <w:pStyle w:val="biaogeright"/>
              <w:wordWrap w:val="0"/>
            </w:pPr>
            <w:r>
              <w:rPr>
                <w:rFonts w:hint="eastAsia"/>
              </w:rPr>
              <w:t>0.84</w:t>
            </w:r>
          </w:p>
        </w:tc>
      </w:tr>
      <w:tr w:rsidR="008F1EE2" w:rsidRPr="00D562B4" w14:paraId="653ED668"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46DD1949" w14:textId="77777777" w:rsidR="008F1EE2" w:rsidRDefault="008F1EE2" w:rsidP="00222840">
            <w:pPr>
              <w:pStyle w:val="biaogecenter"/>
              <w:wordWrap w:val="0"/>
            </w:pPr>
            <w:r>
              <w:rPr>
                <w:rFonts w:hAnsi="Calibri" w:hint="eastAsia"/>
                <w:color w:val="000000"/>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1FEA73" w14:textId="77777777" w:rsidR="008F1EE2" w:rsidRDefault="008F1EE2" w:rsidP="00222840">
            <w:pPr>
              <w:pStyle w:val="biaogeleft"/>
              <w:wordWrap w:val="0"/>
            </w:pPr>
            <w:r>
              <w:rPr>
                <w:rFonts w:hint="eastAsia"/>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2720AF5" w14:textId="77777777" w:rsidR="008F1EE2" w:rsidRDefault="008F1EE2" w:rsidP="00222840">
            <w:pPr>
              <w:pStyle w:val="biaogeright"/>
              <w:wordWrap w:val="0"/>
            </w:pPr>
            <w:r>
              <w:rPr>
                <w:rFonts w:hint="eastAsia"/>
              </w:rPr>
              <w:t>10,527,023.00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1B0FED" w14:textId="77777777" w:rsidR="008F1EE2" w:rsidRDefault="008F1EE2" w:rsidP="00222840">
            <w:pPr>
              <w:pStyle w:val="biaogeright"/>
              <w:wordWrap w:val="0"/>
            </w:pPr>
            <w:r>
              <w:rPr>
                <w:rFonts w:hint="eastAsia"/>
              </w:rPr>
              <w:t>20.71</w:t>
            </w:r>
          </w:p>
        </w:tc>
      </w:tr>
      <w:tr w:rsidR="008F1EE2" w:rsidRPr="00D562B4" w14:paraId="4BBFD503"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36B4467F" w14:textId="77777777" w:rsidR="008F1EE2" w:rsidRDefault="008F1EE2" w:rsidP="00222840">
            <w:pPr>
              <w:pStyle w:val="biaogecenter"/>
              <w:wordWrap w:val="0"/>
            </w:pPr>
            <w:r>
              <w:rPr>
                <w:rFonts w:hAnsi="Calibri" w:hint="eastAsia"/>
                <w:color w:val="000000"/>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01537F" w14:textId="77777777" w:rsidR="008F1EE2" w:rsidRDefault="008F1EE2" w:rsidP="00222840">
            <w:pPr>
              <w:pStyle w:val="biaogeleft"/>
              <w:wordWrap w:val="0"/>
            </w:pPr>
            <w:r>
              <w:rPr>
                <w:rFonts w:hint="eastAsia"/>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ED1569" w14:textId="77777777" w:rsidR="008F1EE2" w:rsidRDefault="008F1EE2" w:rsidP="00222840">
            <w:pPr>
              <w:pStyle w:val="biaogeright"/>
              <w:wordWrap w:val="0"/>
            </w:pPr>
            <w:r>
              <w:rPr>
                <w:rFonts w:hint="eastAsia"/>
              </w:rPr>
              <w:t>909,227.00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05B5B07" w14:textId="77777777" w:rsidR="008F1EE2" w:rsidRDefault="008F1EE2" w:rsidP="00222840">
            <w:pPr>
              <w:pStyle w:val="biaogeright"/>
              <w:wordWrap w:val="0"/>
            </w:pPr>
            <w:r>
              <w:rPr>
                <w:rFonts w:hint="eastAsia"/>
              </w:rPr>
              <w:t>1.79</w:t>
            </w:r>
          </w:p>
        </w:tc>
      </w:tr>
      <w:tr w:rsidR="008F1EE2" w:rsidRPr="00D562B4" w14:paraId="6D8D5814"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195BBA25" w14:textId="77777777" w:rsidR="008F1EE2" w:rsidRDefault="008F1EE2" w:rsidP="00222840">
            <w:pPr>
              <w:pStyle w:val="biaogecenter"/>
              <w:wordWrap w:val="0"/>
            </w:pPr>
            <w:r>
              <w:rPr>
                <w:rFonts w:hAnsi="Calibri" w:hint="eastAsia"/>
                <w:color w:val="000000"/>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00EE70" w14:textId="77777777" w:rsidR="008F1EE2" w:rsidRDefault="008F1EE2" w:rsidP="00222840">
            <w:pPr>
              <w:pStyle w:val="biaogeleft"/>
              <w:wordWrap w:val="0"/>
            </w:pPr>
            <w:r>
              <w:rPr>
                <w:rFonts w:hint="eastAsia"/>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1C82617" w14:textId="77777777" w:rsidR="008F1EE2" w:rsidRDefault="008F1EE2" w:rsidP="00222840">
            <w:pPr>
              <w:pStyle w:val="biaogeright"/>
              <w:wordWrap w:val="0"/>
            </w:pPr>
            <w:r>
              <w:rPr>
                <w:rFonts w:hint="eastAsia"/>
              </w:rPr>
              <w:t>420,145.00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6A0D4F" w14:textId="77777777" w:rsidR="008F1EE2" w:rsidRDefault="008F1EE2" w:rsidP="00222840">
            <w:pPr>
              <w:pStyle w:val="biaogeright"/>
              <w:wordWrap w:val="0"/>
            </w:pPr>
            <w:r>
              <w:rPr>
                <w:rFonts w:hint="eastAsia"/>
              </w:rPr>
              <w:t>0.83</w:t>
            </w:r>
          </w:p>
        </w:tc>
      </w:tr>
      <w:tr w:rsidR="008F1EE2" w:rsidRPr="00D562B4" w14:paraId="06CD6CC5"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6278E2F0" w14:textId="77777777" w:rsidR="008F1EE2" w:rsidRDefault="008F1EE2" w:rsidP="00222840">
            <w:pPr>
              <w:pStyle w:val="biaogecenter"/>
              <w:wordWrap w:val="0"/>
            </w:pPr>
            <w:r>
              <w:rPr>
                <w:rFonts w:hAnsi="Calibri" w:hint="eastAsia"/>
                <w:color w:val="000000"/>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2A6EBC6" w14:textId="77777777" w:rsidR="008F1EE2" w:rsidRDefault="008F1EE2" w:rsidP="00222840">
            <w:pPr>
              <w:pStyle w:val="biaogeleft"/>
              <w:wordWrap w:val="0"/>
            </w:pPr>
            <w:r>
              <w:rPr>
                <w:rFonts w:hint="eastAsia"/>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8AFFBEB" w14:textId="77777777" w:rsidR="008F1EE2" w:rsidRDefault="008F1EE2" w:rsidP="0022284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2606347" w14:textId="77777777" w:rsidR="008F1EE2" w:rsidRDefault="008F1EE2" w:rsidP="00222840">
            <w:pPr>
              <w:pStyle w:val="biaogeright"/>
              <w:wordWrap w:val="0"/>
            </w:pPr>
            <w:r>
              <w:rPr>
                <w:rFonts w:hint="eastAsia"/>
              </w:rPr>
              <w:t>-</w:t>
            </w:r>
          </w:p>
        </w:tc>
      </w:tr>
      <w:tr w:rsidR="008F1EE2" w:rsidRPr="00D562B4" w14:paraId="416275CE"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11D26A1B" w14:textId="77777777" w:rsidR="008F1EE2" w:rsidRDefault="008F1EE2" w:rsidP="00222840">
            <w:pPr>
              <w:pStyle w:val="biaogecenter"/>
              <w:wordWrap w:val="0"/>
            </w:pPr>
            <w:r>
              <w:rPr>
                <w:rFonts w:hAnsi="Calibri" w:hint="eastAsia"/>
                <w:color w:val="000000"/>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3D4B8D" w14:textId="77777777" w:rsidR="008F1EE2" w:rsidRDefault="008F1EE2" w:rsidP="00222840">
            <w:pPr>
              <w:pStyle w:val="biaogeleft"/>
              <w:wordWrap w:val="0"/>
            </w:pPr>
            <w:r>
              <w:rPr>
                <w:rFonts w:hint="eastAsia"/>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A882D79" w14:textId="77777777" w:rsidR="008F1EE2" w:rsidRDefault="008F1EE2" w:rsidP="0022284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5455F36" w14:textId="77777777" w:rsidR="008F1EE2" w:rsidRDefault="008F1EE2" w:rsidP="00222840">
            <w:pPr>
              <w:pStyle w:val="biaogeright"/>
              <w:wordWrap w:val="0"/>
            </w:pPr>
            <w:r>
              <w:rPr>
                <w:rFonts w:hint="eastAsia"/>
              </w:rPr>
              <w:t>-</w:t>
            </w:r>
          </w:p>
        </w:tc>
      </w:tr>
      <w:tr w:rsidR="008F1EE2" w:rsidRPr="00D562B4" w14:paraId="1504CF88"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794E3BD8" w14:textId="77777777" w:rsidR="008F1EE2" w:rsidRDefault="008F1EE2" w:rsidP="00222840">
            <w:pPr>
              <w:pStyle w:val="biaogecenter"/>
              <w:wordWrap w:val="0"/>
            </w:pPr>
            <w:r>
              <w:rPr>
                <w:rFonts w:hAnsi="Calibri" w:hint="eastAsia"/>
                <w:color w:val="000000"/>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5ACFC5" w14:textId="77777777" w:rsidR="008F1EE2" w:rsidRDefault="008F1EE2" w:rsidP="00222840">
            <w:pPr>
              <w:pStyle w:val="biaogeleft"/>
              <w:wordWrap w:val="0"/>
            </w:pPr>
            <w:r>
              <w:rPr>
                <w:rFonts w:hint="eastAsia"/>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BE18D9C" w14:textId="77777777" w:rsidR="008F1EE2" w:rsidRDefault="008F1EE2" w:rsidP="0022284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70279BB" w14:textId="77777777" w:rsidR="008F1EE2" w:rsidRDefault="008F1EE2" w:rsidP="00222840">
            <w:pPr>
              <w:pStyle w:val="biaogeright"/>
              <w:wordWrap w:val="0"/>
            </w:pPr>
            <w:r>
              <w:rPr>
                <w:rFonts w:hint="eastAsia"/>
              </w:rPr>
              <w:t>-</w:t>
            </w:r>
          </w:p>
        </w:tc>
      </w:tr>
      <w:tr w:rsidR="008F1EE2" w:rsidRPr="00D562B4" w14:paraId="65FA76BF"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749A4AA7" w14:textId="77777777" w:rsidR="008F1EE2" w:rsidRDefault="008F1EE2" w:rsidP="00222840">
            <w:pPr>
              <w:pStyle w:val="biaogecenter"/>
              <w:wordWrap w:val="0"/>
            </w:pPr>
            <w:r>
              <w:rPr>
                <w:rFonts w:hAnsi="Calibri" w:hint="eastAsia"/>
                <w:color w:val="000000"/>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2ED5FD" w14:textId="77777777" w:rsidR="008F1EE2" w:rsidRDefault="008F1EE2" w:rsidP="00222840">
            <w:pPr>
              <w:pStyle w:val="biaogeleft"/>
              <w:wordWrap w:val="0"/>
            </w:pPr>
            <w:r>
              <w:rPr>
                <w:rFonts w:hint="eastAsia"/>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D42559" w14:textId="77777777" w:rsidR="008F1EE2" w:rsidRDefault="008F1EE2" w:rsidP="0022284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A9AA62" w14:textId="77777777" w:rsidR="008F1EE2" w:rsidRDefault="008F1EE2" w:rsidP="00222840">
            <w:pPr>
              <w:pStyle w:val="biaogeright"/>
              <w:wordWrap w:val="0"/>
            </w:pPr>
            <w:r>
              <w:rPr>
                <w:rFonts w:hint="eastAsia"/>
              </w:rPr>
              <w:t>-</w:t>
            </w:r>
          </w:p>
        </w:tc>
      </w:tr>
      <w:tr w:rsidR="008F1EE2" w:rsidRPr="00D562B4" w14:paraId="0ACCAFEA"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54AA750C" w14:textId="77777777" w:rsidR="008F1EE2" w:rsidRDefault="008F1EE2" w:rsidP="00222840">
            <w:pPr>
              <w:pStyle w:val="biaogecenter"/>
              <w:wordWrap w:val="0"/>
            </w:pPr>
            <w:r>
              <w:rPr>
                <w:rFonts w:hAnsi="Calibri" w:hint="eastAsia"/>
                <w:color w:val="000000"/>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A592A46" w14:textId="77777777" w:rsidR="008F1EE2" w:rsidRDefault="008F1EE2" w:rsidP="00222840">
            <w:pPr>
              <w:pStyle w:val="biaogeleft"/>
              <w:wordWrap w:val="0"/>
            </w:pPr>
            <w:r>
              <w:rPr>
                <w:rFonts w:hint="eastAsia"/>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9B77BE6" w14:textId="77777777" w:rsidR="008F1EE2" w:rsidRDefault="008F1EE2" w:rsidP="0022284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18F06F" w14:textId="77777777" w:rsidR="008F1EE2" w:rsidRDefault="008F1EE2" w:rsidP="00222840">
            <w:pPr>
              <w:pStyle w:val="biaogeright"/>
              <w:wordWrap w:val="0"/>
            </w:pPr>
            <w:r>
              <w:rPr>
                <w:rFonts w:hint="eastAsia"/>
              </w:rPr>
              <w:t>-</w:t>
            </w:r>
          </w:p>
        </w:tc>
      </w:tr>
      <w:tr w:rsidR="008F1EE2" w:rsidRPr="00D562B4" w14:paraId="7DCB4148"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69855276" w14:textId="77777777" w:rsidR="008F1EE2" w:rsidRDefault="008F1EE2" w:rsidP="00222840">
            <w:pPr>
              <w:pStyle w:val="biaogecenter"/>
              <w:wordWrap w:val="0"/>
            </w:pPr>
            <w:r>
              <w:rPr>
                <w:rFonts w:hAnsi="Calibri" w:hint="eastAsia"/>
                <w:color w:val="000000"/>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B96A62" w14:textId="77777777" w:rsidR="008F1EE2" w:rsidRDefault="008F1EE2" w:rsidP="00222840">
            <w:pPr>
              <w:pStyle w:val="biaogeleft"/>
              <w:wordWrap w:val="0"/>
            </w:pPr>
            <w:r>
              <w:rPr>
                <w:rFonts w:hint="eastAsia"/>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33128E" w14:textId="77777777" w:rsidR="008F1EE2" w:rsidRDefault="008F1EE2" w:rsidP="0022284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5BD370" w14:textId="77777777" w:rsidR="008F1EE2" w:rsidRDefault="008F1EE2" w:rsidP="00222840">
            <w:pPr>
              <w:pStyle w:val="biaogeright"/>
              <w:wordWrap w:val="0"/>
            </w:pPr>
            <w:r>
              <w:rPr>
                <w:rFonts w:hint="eastAsia"/>
              </w:rPr>
              <w:t>-</w:t>
            </w:r>
          </w:p>
        </w:tc>
      </w:tr>
      <w:tr w:rsidR="008F1EE2" w:rsidRPr="00D562B4" w14:paraId="2FA5D52B"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79945FF0" w14:textId="77777777" w:rsidR="008F1EE2" w:rsidRDefault="008F1EE2" w:rsidP="00222840">
            <w:pPr>
              <w:pStyle w:val="biaogecenter"/>
              <w:wordWrap w:val="0"/>
            </w:pPr>
            <w:r>
              <w:rPr>
                <w:rFonts w:hAnsi="Calibri" w:hint="eastAsia"/>
                <w:color w:val="000000"/>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3172E6" w14:textId="77777777" w:rsidR="008F1EE2" w:rsidRDefault="008F1EE2" w:rsidP="00222840">
            <w:pPr>
              <w:pStyle w:val="biaogeleft"/>
              <w:wordWrap w:val="0"/>
            </w:pPr>
            <w:r>
              <w:rPr>
                <w:rFonts w:hint="eastAsia"/>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011AD02" w14:textId="77777777" w:rsidR="008F1EE2" w:rsidRDefault="008F1EE2" w:rsidP="00222840">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126FC31" w14:textId="77777777" w:rsidR="008F1EE2" w:rsidRDefault="008F1EE2" w:rsidP="00222840">
            <w:pPr>
              <w:pStyle w:val="biaogeright"/>
              <w:wordWrap w:val="0"/>
            </w:pPr>
            <w:r>
              <w:rPr>
                <w:rFonts w:hint="eastAsia"/>
              </w:rPr>
              <w:t>-</w:t>
            </w:r>
          </w:p>
        </w:tc>
      </w:tr>
      <w:tr w:rsidR="008F1EE2" w:rsidRPr="00D562B4" w14:paraId="07F70675" w14:textId="77777777" w:rsidTr="00222840">
        <w:tc>
          <w:tcPr>
            <w:tcW w:w="0" w:type="auto"/>
            <w:tcBorders>
              <w:top w:val="single" w:sz="8" w:space="0" w:color="000000"/>
              <w:left w:val="single" w:sz="8" w:space="0" w:color="000000"/>
              <w:bottom w:val="single" w:sz="6" w:space="0" w:color="000000"/>
              <w:right w:val="single" w:sz="8" w:space="0" w:color="000000"/>
            </w:tcBorders>
            <w:vAlign w:val="center"/>
            <w:hideMark/>
          </w:tcPr>
          <w:p w14:paraId="07EFA5A5" w14:textId="77777777" w:rsidR="008F1EE2" w:rsidRDefault="008F1EE2" w:rsidP="00222840">
            <w:pPr>
              <w:rPr>
                <w:rFonts w:ascii="宋体" w:hAnsi="宋体" w:cs="宋体"/>
                <w:kern w:val="0"/>
                <w:sz w:val="24"/>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FB26850" w14:textId="77777777" w:rsidR="008F1EE2" w:rsidRDefault="008F1EE2" w:rsidP="00222840">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A586F79" w14:textId="77777777" w:rsidR="008F1EE2" w:rsidRDefault="008F1EE2" w:rsidP="00222840">
            <w:pPr>
              <w:pStyle w:val="biaogeright"/>
              <w:wordWrap w:val="0"/>
            </w:pPr>
            <w:r>
              <w:rPr>
                <w:rFonts w:hint="eastAsia"/>
              </w:rPr>
              <w:t>21,471,243.00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B94774" w14:textId="77777777" w:rsidR="008F1EE2" w:rsidRDefault="008F1EE2" w:rsidP="00222840">
            <w:pPr>
              <w:pStyle w:val="biaogeright"/>
              <w:wordWrap w:val="0"/>
            </w:pPr>
            <w:r>
              <w:rPr>
                <w:rFonts w:hint="eastAsia"/>
              </w:rPr>
              <w:t>42.24</w:t>
            </w:r>
          </w:p>
        </w:tc>
      </w:tr>
    </w:tbl>
    <w:p w14:paraId="0F4871B7" w14:textId="77777777" w:rsidR="00220CDC" w:rsidRDefault="00220CDC" w:rsidP="00220CDC">
      <w:pPr>
        <w:spacing w:line="360" w:lineRule="auto"/>
      </w:pPr>
    </w:p>
    <w:p w14:paraId="693F4515" w14:textId="77777777" w:rsidR="00220CDC" w:rsidRDefault="00220CDC" w:rsidP="00220CDC">
      <w:pPr>
        <w:spacing w:line="360" w:lineRule="auto"/>
        <w:rPr>
          <w:rFonts w:ascii="宋体" w:hAnsi="宋体" w:cs="Arial"/>
          <w:bCs/>
          <w:sz w:val="24"/>
        </w:rPr>
      </w:pPr>
      <w:r>
        <w:rPr>
          <w:rFonts w:ascii="宋体" w:hAnsi="宋体" w:cs="Arial" w:hint="eastAsia"/>
          <w:bCs/>
          <w:sz w:val="24"/>
        </w:rPr>
        <w:t>（2）报告期末按行业分类的港股通投资股票投资组合</w:t>
      </w:r>
    </w:p>
    <w:p w14:paraId="3B4A1B09" w14:textId="77777777" w:rsidR="00220CDC" w:rsidRDefault="00220CDC" w:rsidP="00220CDC">
      <w:pPr>
        <w:spacing w:line="360" w:lineRule="auto"/>
        <w:ind w:firstLineChars="300" w:firstLine="720"/>
        <w:rPr>
          <w:rFonts w:ascii="宋体" w:hAnsi="宋体" w:cs="Arial"/>
          <w:bCs/>
          <w:sz w:val="24"/>
        </w:rPr>
      </w:pPr>
      <w:r>
        <w:rPr>
          <w:rFonts w:ascii="宋体" w:hAnsi="宋体" w:cs="Arial" w:hint="eastAsia"/>
          <w:bCs/>
          <w:sz w:val="24"/>
        </w:rPr>
        <w:t>本基金本报告期末未持有港股通股票。</w:t>
      </w:r>
    </w:p>
    <w:p w14:paraId="24FBEB08" w14:textId="77777777" w:rsidR="00220CDC" w:rsidRDefault="00220CDC" w:rsidP="00220CDC">
      <w:pPr>
        <w:pStyle w:val="neirong"/>
        <w:ind w:firstLineChars="200" w:firstLine="480"/>
        <w:rPr>
          <w:rFonts w:cs="Arial"/>
          <w:bCs/>
        </w:rPr>
      </w:pPr>
      <w:r>
        <w:rPr>
          <w:rFonts w:cs="Arial" w:hint="eastAsia"/>
          <w:bCs/>
        </w:rPr>
        <w:t>3、报告期末按公允价值占基金资产净值比例大小排序的前十名股票投资明细</w:t>
      </w:r>
    </w:p>
    <w:tbl>
      <w:tblPr>
        <w:tblW w:w="9498" w:type="dxa"/>
        <w:tblInd w:w="108" w:type="dxa"/>
        <w:tblLook w:val="04A0" w:firstRow="1" w:lastRow="0" w:firstColumn="1" w:lastColumn="0" w:noHBand="0" w:noVBand="1"/>
      </w:tblPr>
      <w:tblGrid>
        <w:gridCol w:w="851"/>
        <w:gridCol w:w="1252"/>
        <w:gridCol w:w="1299"/>
        <w:gridCol w:w="1418"/>
        <w:gridCol w:w="1903"/>
        <w:gridCol w:w="2775"/>
      </w:tblGrid>
      <w:tr w:rsidR="008F1EE2" w:rsidRPr="00D562B4" w14:paraId="6907C8C1"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6F7465AC" w14:textId="77777777" w:rsidR="008F1EE2" w:rsidRDefault="008F1EE2" w:rsidP="00222840">
            <w:pPr>
              <w:pStyle w:val="biaogecenter"/>
              <w:wordWrap w:val="0"/>
            </w:pPr>
            <w:r>
              <w:rPr>
                <w:rFonts w:hAnsi="Calibri" w:hint="eastAsia"/>
                <w:color w:val="000000"/>
              </w:rPr>
              <w:t>序号</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5F6D7A88" w14:textId="77777777" w:rsidR="008F1EE2" w:rsidRDefault="008F1EE2" w:rsidP="00222840">
            <w:pPr>
              <w:pStyle w:val="biaogecenter"/>
              <w:wordWrap w:val="0"/>
            </w:pPr>
            <w:r>
              <w:rPr>
                <w:rFonts w:hAnsi="Calibri" w:hint="eastAsia"/>
                <w:color w:val="000000"/>
              </w:rPr>
              <w:t>股票代码</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0602A7C6" w14:textId="77777777" w:rsidR="008F1EE2" w:rsidRDefault="008F1EE2" w:rsidP="00222840">
            <w:pPr>
              <w:pStyle w:val="biaogecenter"/>
              <w:wordWrap w:val="0"/>
            </w:pPr>
            <w:r>
              <w:rPr>
                <w:rFonts w:hAnsi="Calibri" w:hint="eastAsia"/>
                <w:color w:val="000000"/>
              </w:rPr>
              <w:t>股票名称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2EEB0DC7" w14:textId="77777777" w:rsidR="008F1EE2" w:rsidRDefault="008F1EE2" w:rsidP="00222840">
            <w:pPr>
              <w:pStyle w:val="biaogecenter"/>
              <w:wordWrap w:val="0"/>
            </w:pPr>
            <w:r>
              <w:rPr>
                <w:rFonts w:hAnsi="Calibri" w:hint="eastAsia"/>
                <w:color w:val="000000"/>
              </w:rPr>
              <w:t>数量(股)</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0A7C63A3" w14:textId="77777777" w:rsidR="008F1EE2" w:rsidRDefault="008F1EE2" w:rsidP="00222840">
            <w:pPr>
              <w:pStyle w:val="biaogecenter"/>
              <w:wordWrap w:val="0"/>
            </w:pPr>
            <w:r>
              <w:rPr>
                <w:rFonts w:hAnsi="Calibri" w:hint="eastAsia"/>
                <w:color w:val="000000"/>
              </w:rPr>
              <w:t>公允价值(元)</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61071D9C" w14:textId="77777777" w:rsidR="008F1EE2" w:rsidRDefault="008F1EE2" w:rsidP="00222840">
            <w:pPr>
              <w:pStyle w:val="biaogecenter"/>
              <w:wordWrap w:val="0"/>
            </w:pPr>
            <w:r>
              <w:rPr>
                <w:rFonts w:hAnsi="Calibri" w:hint="eastAsia"/>
                <w:color w:val="000000"/>
              </w:rPr>
              <w:t>占基金资产净值比例(%)</w:t>
            </w:r>
          </w:p>
        </w:tc>
      </w:tr>
      <w:tr w:rsidR="008F1EE2" w:rsidRPr="00D562B4" w14:paraId="1FB1ECC5"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6AAD8135" w14:textId="77777777" w:rsidR="008F1EE2" w:rsidRDefault="008F1EE2" w:rsidP="00222840">
            <w:pPr>
              <w:pStyle w:val="biaogecenter"/>
              <w:wordWrap w:val="0"/>
            </w:pPr>
            <w:r>
              <w:rPr>
                <w:rFonts w:hAnsi="Calibri" w:hint="eastAsia"/>
                <w:color w:val="000000"/>
              </w:rPr>
              <w:t>1</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1D42BA14" w14:textId="77777777" w:rsidR="008F1EE2" w:rsidRDefault="008F1EE2" w:rsidP="00222840">
            <w:pPr>
              <w:pStyle w:val="biaogeleft"/>
              <w:wordWrap w:val="0"/>
            </w:pPr>
            <w:r>
              <w:rPr>
                <w:rFonts w:hAnsi="Calibri" w:hint="eastAsia"/>
                <w:color w:val="000000"/>
              </w:rPr>
              <w:t>601628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23E9535B" w14:textId="77777777" w:rsidR="008F1EE2" w:rsidRDefault="008F1EE2" w:rsidP="00222840">
            <w:pPr>
              <w:pStyle w:val="biaogeleft"/>
              <w:wordWrap w:val="0"/>
            </w:pPr>
            <w:r>
              <w:rPr>
                <w:rFonts w:hAnsi="Calibri" w:hint="eastAsia"/>
                <w:color w:val="000000"/>
              </w:rPr>
              <w:t>中国人寿</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92F857A" w14:textId="77777777" w:rsidR="008F1EE2" w:rsidRDefault="008F1EE2" w:rsidP="00222840">
            <w:pPr>
              <w:pStyle w:val="biaogeright"/>
              <w:wordWrap w:val="0"/>
            </w:pPr>
            <w:r>
              <w:rPr>
                <w:rFonts w:hAnsi="Calibri" w:hint="eastAsia"/>
                <w:color w:val="000000"/>
              </w:rPr>
              <w:t>50,300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3F2074BC" w14:textId="77777777" w:rsidR="008F1EE2" w:rsidRDefault="008F1EE2" w:rsidP="00222840">
            <w:pPr>
              <w:pStyle w:val="biaogeright"/>
              <w:wordWrap w:val="0"/>
            </w:pPr>
            <w:r>
              <w:rPr>
                <w:rFonts w:hAnsi="Calibri" w:hint="eastAsia"/>
                <w:color w:val="000000"/>
              </w:rPr>
              <w:t>1,424,496.00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5B2B1AD9" w14:textId="77777777" w:rsidR="008F1EE2" w:rsidRDefault="008F1EE2" w:rsidP="00222840">
            <w:pPr>
              <w:pStyle w:val="biaogeright"/>
              <w:wordWrap w:val="0"/>
            </w:pPr>
            <w:r>
              <w:rPr>
                <w:rFonts w:hAnsi="Calibri" w:hint="eastAsia"/>
                <w:color w:val="000000"/>
              </w:rPr>
              <w:t>2.80</w:t>
            </w:r>
          </w:p>
        </w:tc>
      </w:tr>
      <w:tr w:rsidR="008F1EE2" w:rsidRPr="00D562B4" w14:paraId="28E1ADAE"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07D517AA" w14:textId="77777777" w:rsidR="008F1EE2" w:rsidRDefault="008F1EE2" w:rsidP="00222840">
            <w:pPr>
              <w:pStyle w:val="biaogecenter"/>
              <w:wordWrap w:val="0"/>
            </w:pPr>
            <w:r>
              <w:rPr>
                <w:rFonts w:hAnsi="Calibri" w:hint="eastAsia"/>
                <w:color w:val="000000"/>
              </w:rPr>
              <w:t>2</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14F97CEC" w14:textId="77777777" w:rsidR="008F1EE2" w:rsidRDefault="008F1EE2" w:rsidP="00222840">
            <w:pPr>
              <w:pStyle w:val="biaogeleft"/>
              <w:wordWrap w:val="0"/>
            </w:pPr>
            <w:r>
              <w:rPr>
                <w:rFonts w:hAnsi="Calibri" w:hint="eastAsia"/>
                <w:color w:val="000000"/>
              </w:rPr>
              <w:t>600036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423A2AFF" w14:textId="77777777" w:rsidR="008F1EE2" w:rsidRDefault="008F1EE2" w:rsidP="00222840">
            <w:pPr>
              <w:pStyle w:val="biaogeleft"/>
              <w:wordWrap w:val="0"/>
            </w:pPr>
            <w:r>
              <w:rPr>
                <w:rFonts w:hAnsi="Calibri" w:hint="eastAsia"/>
                <w:color w:val="000000"/>
              </w:rPr>
              <w:t>招商银行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C905A7E" w14:textId="77777777" w:rsidR="008F1EE2" w:rsidRDefault="008F1EE2" w:rsidP="00222840">
            <w:pPr>
              <w:pStyle w:val="biaogeright"/>
              <w:wordWrap w:val="0"/>
            </w:pPr>
            <w:r>
              <w:rPr>
                <w:rFonts w:hAnsi="Calibri" w:hint="eastAsia"/>
                <w:color w:val="000000"/>
              </w:rPr>
              <w:t>38,700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58EC7627" w14:textId="77777777" w:rsidR="008F1EE2" w:rsidRDefault="008F1EE2" w:rsidP="00222840">
            <w:pPr>
              <w:pStyle w:val="biaogeright"/>
              <w:wordWrap w:val="0"/>
            </w:pPr>
            <w:r>
              <w:rPr>
                <w:rFonts w:hAnsi="Calibri" w:hint="eastAsia"/>
                <w:color w:val="000000"/>
              </w:rPr>
              <w:t>1,392,426.00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027DA2F8" w14:textId="77777777" w:rsidR="008F1EE2" w:rsidRDefault="008F1EE2" w:rsidP="00222840">
            <w:pPr>
              <w:pStyle w:val="biaogeright"/>
              <w:wordWrap w:val="0"/>
            </w:pPr>
            <w:r>
              <w:rPr>
                <w:rFonts w:hAnsi="Calibri" w:hint="eastAsia"/>
                <w:color w:val="000000"/>
              </w:rPr>
              <w:t>2.74</w:t>
            </w:r>
          </w:p>
        </w:tc>
      </w:tr>
      <w:tr w:rsidR="008F1EE2" w:rsidRPr="00D562B4" w14:paraId="023430BF"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74D0BEC8" w14:textId="77777777" w:rsidR="008F1EE2" w:rsidRDefault="008F1EE2" w:rsidP="00222840">
            <w:pPr>
              <w:pStyle w:val="biaogecenter"/>
              <w:wordWrap w:val="0"/>
            </w:pPr>
            <w:r>
              <w:rPr>
                <w:rFonts w:hAnsi="Calibri" w:hint="eastAsia"/>
                <w:color w:val="000000"/>
              </w:rPr>
              <w:t>3</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0733F5F2" w14:textId="77777777" w:rsidR="008F1EE2" w:rsidRDefault="008F1EE2" w:rsidP="00222840">
            <w:pPr>
              <w:pStyle w:val="biaogeleft"/>
              <w:wordWrap w:val="0"/>
            </w:pPr>
            <w:r>
              <w:rPr>
                <w:rFonts w:hAnsi="Calibri" w:hint="eastAsia"/>
                <w:color w:val="000000"/>
              </w:rPr>
              <w:t>600519</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6F6EFEFB" w14:textId="77777777" w:rsidR="008F1EE2" w:rsidRDefault="008F1EE2" w:rsidP="00222840">
            <w:pPr>
              <w:pStyle w:val="biaogeleft"/>
              <w:wordWrap w:val="0"/>
            </w:pPr>
            <w:r>
              <w:rPr>
                <w:rFonts w:hAnsi="Calibri" w:hint="eastAsia"/>
                <w:color w:val="000000"/>
              </w:rPr>
              <w:t>贵州茅台</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1038DA9F" w14:textId="77777777" w:rsidR="008F1EE2" w:rsidRDefault="008F1EE2" w:rsidP="00222840">
            <w:pPr>
              <w:pStyle w:val="biaogeright"/>
              <w:wordWrap w:val="0"/>
            </w:pPr>
            <w:r>
              <w:rPr>
                <w:rFonts w:hAnsi="Calibri" w:hint="eastAsia"/>
                <w:color w:val="000000"/>
              </w:rPr>
              <w:t>1,300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7027CDEA" w14:textId="77777777" w:rsidR="008F1EE2" w:rsidRDefault="008F1EE2" w:rsidP="00222840">
            <w:pPr>
              <w:pStyle w:val="biaogeright"/>
              <w:wordWrap w:val="0"/>
            </w:pPr>
            <w:r>
              <w:rPr>
                <w:rFonts w:hAnsi="Calibri" w:hint="eastAsia"/>
                <w:color w:val="000000"/>
              </w:rPr>
              <w:t>1,279,200.00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42138723" w14:textId="77777777" w:rsidR="008F1EE2" w:rsidRDefault="008F1EE2" w:rsidP="00222840">
            <w:pPr>
              <w:pStyle w:val="biaogeright"/>
              <w:wordWrap w:val="0"/>
            </w:pPr>
            <w:r>
              <w:rPr>
                <w:rFonts w:hAnsi="Calibri" w:hint="eastAsia"/>
                <w:color w:val="000000"/>
              </w:rPr>
              <w:t>2.52</w:t>
            </w:r>
          </w:p>
        </w:tc>
      </w:tr>
      <w:tr w:rsidR="008F1EE2" w:rsidRPr="00D562B4" w14:paraId="31D929E2"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273EB980" w14:textId="77777777" w:rsidR="008F1EE2" w:rsidRDefault="008F1EE2" w:rsidP="00222840">
            <w:pPr>
              <w:pStyle w:val="biaogecenter"/>
              <w:wordWrap w:val="0"/>
            </w:pPr>
            <w:r>
              <w:rPr>
                <w:rFonts w:hAnsi="Calibri" w:hint="eastAsia"/>
                <w:color w:val="000000"/>
              </w:rPr>
              <w:t>4</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C5F1A20" w14:textId="77777777" w:rsidR="008F1EE2" w:rsidRDefault="008F1EE2" w:rsidP="00222840">
            <w:pPr>
              <w:pStyle w:val="biaogeleft"/>
              <w:wordWrap w:val="0"/>
            </w:pPr>
            <w:r>
              <w:rPr>
                <w:rFonts w:hAnsi="Calibri" w:hint="eastAsia"/>
                <w:color w:val="000000"/>
              </w:rPr>
              <w:t>601166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577A1810" w14:textId="77777777" w:rsidR="008F1EE2" w:rsidRDefault="008F1EE2" w:rsidP="00222840">
            <w:pPr>
              <w:pStyle w:val="biaogeleft"/>
              <w:wordWrap w:val="0"/>
            </w:pPr>
            <w:r>
              <w:rPr>
                <w:rFonts w:hAnsi="Calibri" w:hint="eastAsia"/>
                <w:color w:val="000000"/>
              </w:rPr>
              <w:t>兴业银行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1FA00DF" w14:textId="77777777" w:rsidR="008F1EE2" w:rsidRDefault="008F1EE2" w:rsidP="00222840">
            <w:pPr>
              <w:pStyle w:val="biaogeright"/>
              <w:wordWrap w:val="0"/>
            </w:pPr>
            <w:r>
              <w:rPr>
                <w:rFonts w:hAnsi="Calibri" w:hint="eastAsia"/>
                <w:color w:val="000000"/>
              </w:rPr>
              <w:t>48,400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6F00236E" w14:textId="77777777" w:rsidR="008F1EE2" w:rsidRDefault="008F1EE2" w:rsidP="00222840">
            <w:pPr>
              <w:pStyle w:val="biaogeright"/>
              <w:wordWrap w:val="0"/>
            </w:pPr>
            <w:r>
              <w:rPr>
                <w:rFonts w:hAnsi="Calibri" w:hint="eastAsia"/>
                <w:color w:val="000000"/>
              </w:rPr>
              <w:t>885,236.00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735C2A8C" w14:textId="77777777" w:rsidR="008F1EE2" w:rsidRDefault="008F1EE2" w:rsidP="00222840">
            <w:pPr>
              <w:pStyle w:val="biaogeright"/>
              <w:wordWrap w:val="0"/>
            </w:pPr>
            <w:r>
              <w:rPr>
                <w:rFonts w:hAnsi="Calibri" w:hint="eastAsia"/>
                <w:color w:val="000000"/>
              </w:rPr>
              <w:t>1.74</w:t>
            </w:r>
          </w:p>
        </w:tc>
      </w:tr>
      <w:tr w:rsidR="008F1EE2" w:rsidRPr="00D562B4" w14:paraId="0E8FF281"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732881AA" w14:textId="77777777" w:rsidR="008F1EE2" w:rsidRDefault="008F1EE2" w:rsidP="00222840">
            <w:pPr>
              <w:pStyle w:val="biaogecenter"/>
              <w:wordWrap w:val="0"/>
            </w:pPr>
            <w:r>
              <w:rPr>
                <w:rFonts w:hAnsi="Calibri" w:hint="eastAsia"/>
                <w:color w:val="000000"/>
              </w:rPr>
              <w:t>5</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74034A4B" w14:textId="77777777" w:rsidR="008F1EE2" w:rsidRDefault="008F1EE2" w:rsidP="00222840">
            <w:pPr>
              <w:pStyle w:val="biaogeleft"/>
              <w:wordWrap w:val="0"/>
            </w:pPr>
            <w:r>
              <w:rPr>
                <w:rFonts w:hAnsi="Calibri" w:hint="eastAsia"/>
                <w:color w:val="000000"/>
              </w:rPr>
              <w:t>600016</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3D46230C" w14:textId="77777777" w:rsidR="008F1EE2" w:rsidRDefault="008F1EE2" w:rsidP="00222840">
            <w:pPr>
              <w:pStyle w:val="biaogeleft"/>
              <w:wordWrap w:val="0"/>
            </w:pPr>
            <w:r>
              <w:rPr>
                <w:rFonts w:hAnsi="Calibri" w:hint="eastAsia"/>
                <w:color w:val="000000"/>
              </w:rPr>
              <w:t>民生银行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46BB4A51" w14:textId="77777777" w:rsidR="008F1EE2" w:rsidRDefault="008F1EE2" w:rsidP="00222840">
            <w:pPr>
              <w:pStyle w:val="biaogeright"/>
              <w:wordWrap w:val="0"/>
            </w:pPr>
            <w:r>
              <w:rPr>
                <w:rFonts w:hAnsi="Calibri" w:hint="eastAsia"/>
                <w:color w:val="000000"/>
              </w:rPr>
              <w:t>130,400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1A1EDFCB" w14:textId="77777777" w:rsidR="008F1EE2" w:rsidRDefault="008F1EE2" w:rsidP="00222840">
            <w:pPr>
              <w:pStyle w:val="biaogeright"/>
              <w:wordWrap w:val="0"/>
            </w:pPr>
            <w:r>
              <w:rPr>
                <w:rFonts w:hAnsi="Calibri" w:hint="eastAsia"/>
                <w:color w:val="000000"/>
              </w:rPr>
              <w:t>828,040.00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2D7C2479" w14:textId="77777777" w:rsidR="008F1EE2" w:rsidRDefault="008F1EE2" w:rsidP="00222840">
            <w:pPr>
              <w:pStyle w:val="biaogeright"/>
              <w:wordWrap w:val="0"/>
            </w:pPr>
            <w:r>
              <w:rPr>
                <w:rFonts w:hAnsi="Calibri" w:hint="eastAsia"/>
                <w:color w:val="000000"/>
              </w:rPr>
              <w:t>1.63</w:t>
            </w:r>
          </w:p>
        </w:tc>
      </w:tr>
      <w:tr w:rsidR="008F1EE2" w:rsidRPr="00D562B4" w14:paraId="70FCA068"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4356E959" w14:textId="77777777" w:rsidR="008F1EE2" w:rsidRDefault="008F1EE2" w:rsidP="00222840">
            <w:pPr>
              <w:pStyle w:val="biaogecenter"/>
              <w:wordWrap w:val="0"/>
            </w:pPr>
            <w:r>
              <w:rPr>
                <w:rFonts w:hAnsi="Calibri" w:hint="eastAsia"/>
                <w:color w:val="000000"/>
              </w:rPr>
              <w:t>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7842D4CB" w14:textId="77777777" w:rsidR="008F1EE2" w:rsidRDefault="008F1EE2" w:rsidP="00222840">
            <w:pPr>
              <w:pStyle w:val="biaogeleft"/>
              <w:wordWrap w:val="0"/>
            </w:pPr>
            <w:r>
              <w:rPr>
                <w:rFonts w:hAnsi="Calibri" w:hint="eastAsia"/>
                <w:color w:val="000000"/>
              </w:rPr>
              <w:t>000651</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36EA6B4E" w14:textId="77777777" w:rsidR="008F1EE2" w:rsidRDefault="008F1EE2" w:rsidP="00222840">
            <w:pPr>
              <w:pStyle w:val="biaogeleft"/>
              <w:wordWrap w:val="0"/>
            </w:pPr>
            <w:r>
              <w:rPr>
                <w:rFonts w:hAnsi="Calibri" w:hint="eastAsia"/>
                <w:color w:val="000000"/>
              </w:rPr>
              <w:t>格力电器</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5A23570B" w14:textId="77777777" w:rsidR="008F1EE2" w:rsidRDefault="008F1EE2" w:rsidP="00222840">
            <w:pPr>
              <w:pStyle w:val="biaogeright"/>
              <w:wordWrap w:val="0"/>
            </w:pPr>
            <w:r>
              <w:rPr>
                <w:rFonts w:hAnsi="Calibri" w:hint="eastAsia"/>
                <w:color w:val="000000"/>
              </w:rPr>
              <w:t>14,700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18CF1452" w14:textId="77777777" w:rsidR="008F1EE2" w:rsidRDefault="008F1EE2" w:rsidP="00222840">
            <w:pPr>
              <w:pStyle w:val="biaogeright"/>
              <w:wordWrap w:val="0"/>
            </w:pPr>
            <w:r>
              <w:rPr>
                <w:rFonts w:hAnsi="Calibri" w:hint="eastAsia"/>
                <w:color w:val="000000"/>
              </w:rPr>
              <w:t>808,500.00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5B4B40AA" w14:textId="77777777" w:rsidR="008F1EE2" w:rsidRDefault="008F1EE2" w:rsidP="00222840">
            <w:pPr>
              <w:pStyle w:val="biaogeright"/>
              <w:wordWrap w:val="0"/>
            </w:pPr>
            <w:r>
              <w:rPr>
                <w:rFonts w:hAnsi="Calibri" w:hint="eastAsia"/>
                <w:color w:val="000000"/>
              </w:rPr>
              <w:t>1.59</w:t>
            </w:r>
          </w:p>
        </w:tc>
      </w:tr>
      <w:tr w:rsidR="008F1EE2" w:rsidRPr="00D562B4" w14:paraId="49990488"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26A2B024" w14:textId="77777777" w:rsidR="008F1EE2" w:rsidRDefault="008F1EE2" w:rsidP="00222840">
            <w:pPr>
              <w:pStyle w:val="biaogecenter"/>
              <w:wordWrap w:val="0"/>
            </w:pPr>
            <w:r>
              <w:rPr>
                <w:rFonts w:hAnsi="Calibri" w:hint="eastAsia"/>
                <w:color w:val="000000"/>
              </w:rPr>
              <w:t>7</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4A4C2061" w14:textId="77777777" w:rsidR="008F1EE2" w:rsidRDefault="008F1EE2" w:rsidP="00222840">
            <w:pPr>
              <w:pStyle w:val="biaogeleft"/>
              <w:wordWrap w:val="0"/>
            </w:pPr>
            <w:r>
              <w:rPr>
                <w:rFonts w:hAnsi="Calibri" w:hint="eastAsia"/>
                <w:color w:val="000000"/>
              </w:rPr>
              <w:t>601328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65831821" w14:textId="77777777" w:rsidR="008F1EE2" w:rsidRDefault="008F1EE2" w:rsidP="00222840">
            <w:pPr>
              <w:pStyle w:val="biaogeleft"/>
              <w:wordWrap w:val="0"/>
            </w:pPr>
            <w:r>
              <w:rPr>
                <w:rFonts w:hAnsi="Calibri" w:hint="eastAsia"/>
                <w:color w:val="000000"/>
              </w:rPr>
              <w:t>交通银行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7141A398" w14:textId="77777777" w:rsidR="008F1EE2" w:rsidRDefault="008F1EE2" w:rsidP="00222840">
            <w:pPr>
              <w:pStyle w:val="biaogeright"/>
              <w:wordWrap w:val="0"/>
            </w:pPr>
            <w:r>
              <w:rPr>
                <w:rFonts w:hAnsi="Calibri" w:hint="eastAsia"/>
                <w:color w:val="000000"/>
              </w:rPr>
              <w:t>120,700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7E2DF6DA" w14:textId="77777777" w:rsidR="008F1EE2" w:rsidRDefault="008F1EE2" w:rsidP="00222840">
            <w:pPr>
              <w:pStyle w:val="biaogeright"/>
              <w:wordWrap w:val="0"/>
            </w:pPr>
            <w:r>
              <w:rPr>
                <w:rFonts w:hAnsi="Calibri" w:hint="eastAsia"/>
                <w:color w:val="000000"/>
              </w:rPr>
              <w:t>738,684.00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4463F41E" w14:textId="77777777" w:rsidR="008F1EE2" w:rsidRDefault="008F1EE2" w:rsidP="00222840">
            <w:pPr>
              <w:pStyle w:val="biaogeright"/>
              <w:wordWrap w:val="0"/>
            </w:pPr>
            <w:r>
              <w:rPr>
                <w:rFonts w:hAnsi="Calibri" w:hint="eastAsia"/>
                <w:color w:val="000000"/>
              </w:rPr>
              <w:t>1.45</w:t>
            </w:r>
          </w:p>
        </w:tc>
      </w:tr>
      <w:tr w:rsidR="008F1EE2" w:rsidRPr="00D562B4" w14:paraId="3B597BEA"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0E4FA2E3" w14:textId="77777777" w:rsidR="008F1EE2" w:rsidRDefault="008F1EE2" w:rsidP="00222840">
            <w:pPr>
              <w:pStyle w:val="biaogecenter"/>
              <w:wordWrap w:val="0"/>
            </w:pPr>
            <w:r>
              <w:rPr>
                <w:rFonts w:hAnsi="Calibri" w:hint="eastAsia"/>
                <w:color w:val="000000"/>
              </w:rPr>
              <w:t>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0288AE6" w14:textId="77777777" w:rsidR="008F1EE2" w:rsidRDefault="008F1EE2" w:rsidP="00222840">
            <w:pPr>
              <w:pStyle w:val="biaogeleft"/>
              <w:wordWrap w:val="0"/>
            </w:pPr>
            <w:r>
              <w:rPr>
                <w:rFonts w:hAnsi="Calibri" w:hint="eastAsia"/>
                <w:color w:val="000000"/>
              </w:rPr>
              <w:t>600030</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4E656861" w14:textId="77777777" w:rsidR="008F1EE2" w:rsidRDefault="008F1EE2" w:rsidP="00222840">
            <w:pPr>
              <w:pStyle w:val="biaogeleft"/>
              <w:wordWrap w:val="0"/>
            </w:pPr>
            <w:r>
              <w:rPr>
                <w:rFonts w:hAnsi="Calibri" w:hint="eastAsia"/>
                <w:color w:val="000000"/>
              </w:rPr>
              <w:t>中信证券</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23622E60" w14:textId="77777777" w:rsidR="008F1EE2" w:rsidRDefault="008F1EE2" w:rsidP="00222840">
            <w:pPr>
              <w:pStyle w:val="biaogeright"/>
              <w:wordWrap w:val="0"/>
            </w:pPr>
            <w:r>
              <w:rPr>
                <w:rFonts w:hAnsi="Calibri" w:hint="eastAsia"/>
                <w:color w:val="000000"/>
              </w:rPr>
              <w:t>29,900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0899EA40" w14:textId="77777777" w:rsidR="008F1EE2" w:rsidRDefault="008F1EE2" w:rsidP="00222840">
            <w:pPr>
              <w:pStyle w:val="biaogeright"/>
              <w:wordWrap w:val="0"/>
            </w:pPr>
            <w:r>
              <w:rPr>
                <w:rFonts w:hAnsi="Calibri" w:hint="eastAsia"/>
                <w:color w:val="000000"/>
              </w:rPr>
              <w:t>711,919.00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13BC56C5" w14:textId="77777777" w:rsidR="008F1EE2" w:rsidRDefault="008F1EE2" w:rsidP="00222840">
            <w:pPr>
              <w:pStyle w:val="biaogeright"/>
              <w:wordWrap w:val="0"/>
            </w:pPr>
            <w:r>
              <w:rPr>
                <w:rFonts w:hAnsi="Calibri" w:hint="eastAsia"/>
                <w:color w:val="000000"/>
              </w:rPr>
              <w:t>1.40</w:t>
            </w:r>
          </w:p>
        </w:tc>
      </w:tr>
      <w:tr w:rsidR="008F1EE2" w:rsidRPr="00D562B4" w14:paraId="38BFED0C"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72F38A42" w14:textId="77777777" w:rsidR="008F1EE2" w:rsidRDefault="008F1EE2" w:rsidP="00222840">
            <w:pPr>
              <w:pStyle w:val="biaogecenter"/>
              <w:wordWrap w:val="0"/>
            </w:pPr>
            <w:r>
              <w:rPr>
                <w:rFonts w:hAnsi="Calibri" w:hint="eastAsia"/>
                <w:color w:val="000000"/>
              </w:rPr>
              <w:t>9</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040C0668" w14:textId="77777777" w:rsidR="008F1EE2" w:rsidRDefault="008F1EE2" w:rsidP="00222840">
            <w:pPr>
              <w:pStyle w:val="biaogeleft"/>
              <w:wordWrap w:val="0"/>
            </w:pPr>
            <w:r>
              <w:rPr>
                <w:rFonts w:hAnsi="Calibri" w:hint="eastAsia"/>
                <w:color w:val="000000"/>
              </w:rPr>
              <w:t>000333</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5C5E8425" w14:textId="77777777" w:rsidR="008F1EE2" w:rsidRDefault="008F1EE2" w:rsidP="00222840">
            <w:pPr>
              <w:pStyle w:val="biaogeleft"/>
              <w:wordWrap w:val="0"/>
            </w:pPr>
            <w:r>
              <w:rPr>
                <w:rFonts w:hAnsi="Calibri" w:hint="eastAsia"/>
                <w:color w:val="000000"/>
              </w:rPr>
              <w:t>美的集团</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31005A68" w14:textId="77777777" w:rsidR="008F1EE2" w:rsidRDefault="008F1EE2" w:rsidP="00222840">
            <w:pPr>
              <w:pStyle w:val="biaogeright"/>
              <w:wordWrap w:val="0"/>
            </w:pPr>
            <w:r>
              <w:rPr>
                <w:rFonts w:hAnsi="Calibri" w:hint="eastAsia"/>
                <w:color w:val="000000"/>
              </w:rPr>
              <w:t>13,700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75990EE3" w14:textId="77777777" w:rsidR="008F1EE2" w:rsidRDefault="008F1EE2" w:rsidP="00222840">
            <w:pPr>
              <w:pStyle w:val="biaogeright"/>
              <w:wordWrap w:val="0"/>
            </w:pPr>
            <w:r>
              <w:rPr>
                <w:rFonts w:hAnsi="Calibri" w:hint="eastAsia"/>
                <w:color w:val="000000"/>
              </w:rPr>
              <w:t>710,482.00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0BDD02C5" w14:textId="77777777" w:rsidR="008F1EE2" w:rsidRDefault="008F1EE2" w:rsidP="00222840">
            <w:pPr>
              <w:pStyle w:val="biaogeright"/>
              <w:wordWrap w:val="0"/>
            </w:pPr>
            <w:r>
              <w:rPr>
                <w:rFonts w:hAnsi="Calibri" w:hint="eastAsia"/>
                <w:color w:val="000000"/>
              </w:rPr>
              <w:t>1.40</w:t>
            </w:r>
          </w:p>
        </w:tc>
      </w:tr>
      <w:tr w:rsidR="008F1EE2" w:rsidRPr="00D562B4" w14:paraId="11497877" w14:textId="77777777" w:rsidTr="00222840">
        <w:tc>
          <w:tcPr>
            <w:tcW w:w="851" w:type="dxa"/>
            <w:tcBorders>
              <w:top w:val="single" w:sz="8" w:space="0" w:color="000000"/>
              <w:left w:val="single" w:sz="8" w:space="0" w:color="000000"/>
              <w:bottom w:val="single" w:sz="6" w:space="0" w:color="000000"/>
              <w:right w:val="single" w:sz="8" w:space="0" w:color="000000"/>
            </w:tcBorders>
            <w:vAlign w:val="center"/>
            <w:hideMark/>
          </w:tcPr>
          <w:p w14:paraId="35F5C904" w14:textId="77777777" w:rsidR="008F1EE2" w:rsidRDefault="008F1EE2" w:rsidP="00222840">
            <w:pPr>
              <w:pStyle w:val="biaogecenter"/>
              <w:wordWrap w:val="0"/>
            </w:pPr>
            <w:r>
              <w:rPr>
                <w:rFonts w:hAnsi="Calibri" w:hint="eastAsia"/>
                <w:color w:val="000000"/>
              </w:rPr>
              <w:t>10</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312D6842" w14:textId="77777777" w:rsidR="008F1EE2" w:rsidRDefault="008F1EE2" w:rsidP="00222840">
            <w:pPr>
              <w:pStyle w:val="biaogeleft"/>
              <w:wordWrap w:val="0"/>
            </w:pPr>
            <w:r>
              <w:rPr>
                <w:rFonts w:hAnsi="Calibri" w:hint="eastAsia"/>
                <w:color w:val="000000"/>
              </w:rPr>
              <w:t>601288</w:t>
            </w:r>
          </w:p>
        </w:tc>
        <w:tc>
          <w:tcPr>
            <w:tcW w:w="1299" w:type="dxa"/>
            <w:tcBorders>
              <w:top w:val="single" w:sz="8" w:space="0" w:color="000000"/>
              <w:left w:val="single" w:sz="8" w:space="0" w:color="000000"/>
              <w:bottom w:val="single" w:sz="6" w:space="0" w:color="000000"/>
              <w:right w:val="single" w:sz="8" w:space="0" w:color="000000"/>
            </w:tcBorders>
            <w:vAlign w:val="center"/>
            <w:hideMark/>
          </w:tcPr>
          <w:p w14:paraId="36058298" w14:textId="77777777" w:rsidR="008F1EE2" w:rsidRDefault="008F1EE2" w:rsidP="00222840">
            <w:pPr>
              <w:pStyle w:val="biaogeleft"/>
              <w:wordWrap w:val="0"/>
            </w:pPr>
            <w:r>
              <w:rPr>
                <w:rFonts w:hAnsi="Calibri" w:hint="eastAsia"/>
                <w:color w:val="000000"/>
              </w:rPr>
              <w:t>农业银行</w:t>
            </w:r>
          </w:p>
        </w:tc>
        <w:tc>
          <w:tcPr>
            <w:tcW w:w="1418" w:type="dxa"/>
            <w:tcBorders>
              <w:top w:val="single" w:sz="8" w:space="0" w:color="000000"/>
              <w:left w:val="single" w:sz="8" w:space="0" w:color="000000"/>
              <w:bottom w:val="single" w:sz="6" w:space="0" w:color="000000"/>
              <w:right w:val="single" w:sz="8" w:space="0" w:color="000000"/>
            </w:tcBorders>
            <w:vAlign w:val="center"/>
            <w:hideMark/>
          </w:tcPr>
          <w:p w14:paraId="0C6FDA29" w14:textId="77777777" w:rsidR="008F1EE2" w:rsidRDefault="008F1EE2" w:rsidP="00222840">
            <w:pPr>
              <w:pStyle w:val="biaogeright"/>
              <w:wordWrap w:val="0"/>
            </w:pPr>
            <w:r>
              <w:rPr>
                <w:rFonts w:hAnsi="Calibri" w:hint="eastAsia"/>
                <w:color w:val="000000"/>
              </w:rPr>
              <w:t>181,200</w:t>
            </w:r>
          </w:p>
        </w:tc>
        <w:tc>
          <w:tcPr>
            <w:tcW w:w="1903" w:type="dxa"/>
            <w:tcBorders>
              <w:top w:val="single" w:sz="8" w:space="0" w:color="000000"/>
              <w:left w:val="single" w:sz="8" w:space="0" w:color="000000"/>
              <w:bottom w:val="single" w:sz="6" w:space="0" w:color="000000"/>
              <w:right w:val="single" w:sz="8" w:space="0" w:color="000000"/>
            </w:tcBorders>
            <w:vAlign w:val="center"/>
            <w:hideMark/>
          </w:tcPr>
          <w:p w14:paraId="3A1121AC" w14:textId="77777777" w:rsidR="008F1EE2" w:rsidRDefault="008F1EE2" w:rsidP="00222840">
            <w:pPr>
              <w:pStyle w:val="biaogeright"/>
              <w:wordWrap w:val="0"/>
            </w:pPr>
            <w:r>
              <w:rPr>
                <w:rFonts w:hAnsi="Calibri" w:hint="eastAsia"/>
                <w:color w:val="000000"/>
              </w:rPr>
              <w:t>652,320.00</w:t>
            </w:r>
          </w:p>
        </w:tc>
        <w:tc>
          <w:tcPr>
            <w:tcW w:w="2775" w:type="dxa"/>
            <w:tcBorders>
              <w:top w:val="single" w:sz="8" w:space="0" w:color="000000"/>
              <w:left w:val="single" w:sz="8" w:space="0" w:color="000000"/>
              <w:bottom w:val="single" w:sz="6" w:space="0" w:color="000000"/>
              <w:right w:val="single" w:sz="8" w:space="0" w:color="000000"/>
            </w:tcBorders>
            <w:vAlign w:val="center"/>
            <w:hideMark/>
          </w:tcPr>
          <w:p w14:paraId="3E45A7F7" w14:textId="77777777" w:rsidR="008F1EE2" w:rsidRDefault="008F1EE2" w:rsidP="00222840">
            <w:pPr>
              <w:pStyle w:val="biaogeright"/>
              <w:wordWrap w:val="0"/>
            </w:pPr>
            <w:r>
              <w:rPr>
                <w:rFonts w:hAnsi="Calibri" w:hint="eastAsia"/>
                <w:color w:val="000000"/>
              </w:rPr>
              <w:t>1.28</w:t>
            </w:r>
          </w:p>
        </w:tc>
      </w:tr>
    </w:tbl>
    <w:p w14:paraId="542FA303" w14:textId="77777777" w:rsidR="00220CDC" w:rsidRDefault="00220CDC" w:rsidP="00220CDC">
      <w:pPr>
        <w:spacing w:line="360" w:lineRule="auto"/>
        <w:rPr>
          <w:rFonts w:ascii="宋体" w:hAnsi="宋体" w:cs="Arial"/>
          <w:bCs/>
          <w:sz w:val="24"/>
        </w:rPr>
      </w:pPr>
    </w:p>
    <w:p w14:paraId="428D9ADB" w14:textId="77777777" w:rsidR="00220CDC" w:rsidRDefault="00220CDC" w:rsidP="00220CDC">
      <w:pPr>
        <w:spacing w:line="360" w:lineRule="auto"/>
        <w:rPr>
          <w:rFonts w:ascii="宋体" w:hAnsi="宋体" w:cs="Arial"/>
          <w:bCs/>
          <w:sz w:val="24"/>
        </w:rPr>
      </w:pPr>
      <w:r>
        <w:rPr>
          <w:rFonts w:ascii="宋体" w:hAnsi="宋体" w:cs="Arial" w:hint="eastAsia"/>
          <w:bCs/>
          <w:sz w:val="24"/>
        </w:rPr>
        <w:t>4、报告期末按债券品种分类的债券投资组合</w:t>
      </w:r>
    </w:p>
    <w:p w14:paraId="4D7AAB8F"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本基金本报告期末未持有债券。</w:t>
      </w:r>
    </w:p>
    <w:p w14:paraId="76146B48" w14:textId="77777777" w:rsidR="00220CDC" w:rsidRDefault="00220CDC" w:rsidP="00220CDC">
      <w:pPr>
        <w:spacing w:line="360" w:lineRule="auto"/>
        <w:rPr>
          <w:rFonts w:ascii="宋体" w:hAnsi="宋体" w:cs="Arial"/>
          <w:bCs/>
          <w:sz w:val="24"/>
        </w:rPr>
      </w:pPr>
      <w:r>
        <w:rPr>
          <w:rFonts w:ascii="宋体" w:hAnsi="宋体" w:cs="Arial" w:hint="eastAsia"/>
          <w:bCs/>
          <w:sz w:val="24"/>
        </w:rPr>
        <w:t>5、报告期末按公允价值占基金资产净值比例大小排序的前五名债券投资明细</w:t>
      </w:r>
    </w:p>
    <w:p w14:paraId="08649D4D"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本基金本报告期末未持有债券。</w:t>
      </w:r>
    </w:p>
    <w:p w14:paraId="16F33511" w14:textId="77777777" w:rsidR="00220CDC" w:rsidRDefault="00220CDC" w:rsidP="00220CDC">
      <w:pPr>
        <w:spacing w:line="360" w:lineRule="auto"/>
        <w:rPr>
          <w:rFonts w:ascii="宋体" w:hAnsi="宋体" w:cs="Arial"/>
          <w:bCs/>
          <w:sz w:val="24"/>
        </w:rPr>
      </w:pPr>
      <w:r>
        <w:rPr>
          <w:rFonts w:ascii="宋体" w:hAnsi="宋体" w:cs="Arial" w:hint="eastAsia"/>
          <w:bCs/>
          <w:sz w:val="24"/>
        </w:rPr>
        <w:t>6、报告期末按公允价值占基金资产净值比例大小排序的前十名资产支持证券投资明细</w:t>
      </w:r>
    </w:p>
    <w:p w14:paraId="0B479975"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本基金本报告期末未持有资产支持证券。</w:t>
      </w:r>
    </w:p>
    <w:p w14:paraId="54D6CD88" w14:textId="77777777" w:rsidR="00220CDC" w:rsidRDefault="00220CDC" w:rsidP="00220CDC">
      <w:pPr>
        <w:spacing w:line="360" w:lineRule="auto"/>
        <w:rPr>
          <w:rFonts w:ascii="宋体" w:hAnsi="宋体" w:cs="Arial"/>
          <w:bCs/>
          <w:sz w:val="24"/>
        </w:rPr>
      </w:pPr>
      <w:r>
        <w:rPr>
          <w:rFonts w:ascii="宋体" w:hAnsi="宋体" w:cs="Arial" w:hint="eastAsia"/>
          <w:bCs/>
          <w:sz w:val="24"/>
        </w:rPr>
        <w:t>7、 报告期末按公允价值占基金资产净值比例大小排序的前五名贵金属投资明细</w:t>
      </w:r>
    </w:p>
    <w:p w14:paraId="4F97C4CE"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本基金本报告期末未持有贵金属。</w:t>
      </w:r>
    </w:p>
    <w:p w14:paraId="0C65E9FB" w14:textId="77777777" w:rsidR="00220CDC" w:rsidRDefault="00220CDC" w:rsidP="00220CDC">
      <w:pPr>
        <w:spacing w:line="360" w:lineRule="auto"/>
        <w:rPr>
          <w:rFonts w:ascii="宋体" w:hAnsi="宋体" w:cs="Arial"/>
          <w:bCs/>
          <w:sz w:val="24"/>
        </w:rPr>
      </w:pPr>
      <w:r>
        <w:rPr>
          <w:rFonts w:ascii="宋体" w:hAnsi="宋体" w:cs="Arial" w:hint="eastAsia"/>
          <w:bCs/>
          <w:sz w:val="24"/>
        </w:rPr>
        <w:t>8、报告期末按公允价值占基金资产净值比例大小排序的前五名权证投资明细</w:t>
      </w:r>
    </w:p>
    <w:p w14:paraId="3CCDFF2D"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本基金本报告期末未持有权证。</w:t>
      </w:r>
    </w:p>
    <w:p w14:paraId="45C335A4" w14:textId="77777777" w:rsidR="00220CDC" w:rsidRDefault="00220CDC" w:rsidP="00220CDC">
      <w:pPr>
        <w:spacing w:line="360" w:lineRule="auto"/>
        <w:rPr>
          <w:rFonts w:ascii="宋体" w:hAnsi="宋体" w:cs="Arial"/>
          <w:bCs/>
          <w:sz w:val="24"/>
        </w:rPr>
      </w:pPr>
      <w:r>
        <w:rPr>
          <w:rFonts w:ascii="宋体" w:hAnsi="宋体" w:cs="Arial" w:hint="eastAsia"/>
          <w:bCs/>
          <w:sz w:val="24"/>
        </w:rPr>
        <w:t>9、报告期末本基金投资的股指期货交易情况说明</w:t>
      </w:r>
    </w:p>
    <w:p w14:paraId="6CEDBBAD" w14:textId="77777777" w:rsidR="00220CDC" w:rsidRDefault="00220CDC" w:rsidP="00220CDC">
      <w:pPr>
        <w:spacing w:line="360" w:lineRule="auto"/>
        <w:ind w:firstLineChars="200" w:firstLine="480"/>
        <w:rPr>
          <w:rFonts w:ascii="宋体" w:hAnsi="宋体" w:cs="Arial"/>
          <w:bCs/>
          <w:sz w:val="24"/>
        </w:rPr>
      </w:pPr>
      <w:r>
        <w:rPr>
          <w:rFonts w:ascii="宋体" w:hAnsi="宋体" w:cs="Arial" w:hint="eastAsia"/>
          <w:bCs/>
          <w:sz w:val="24"/>
        </w:rPr>
        <w:t>本基金本报告期末未投资股指期货。</w:t>
      </w:r>
    </w:p>
    <w:p w14:paraId="7745D9A6" w14:textId="77777777" w:rsidR="00220CDC" w:rsidRDefault="00220CDC" w:rsidP="00220CDC">
      <w:pPr>
        <w:spacing w:line="360" w:lineRule="auto"/>
        <w:rPr>
          <w:rFonts w:ascii="宋体" w:hAnsi="宋体" w:cs="Arial"/>
          <w:bCs/>
          <w:sz w:val="24"/>
        </w:rPr>
      </w:pPr>
      <w:r>
        <w:rPr>
          <w:rFonts w:ascii="宋体" w:hAnsi="宋体" w:cs="Arial" w:hint="eastAsia"/>
          <w:bCs/>
          <w:sz w:val="24"/>
        </w:rPr>
        <w:t>10、报告期末本基金投资的国债期货交易情况说明</w:t>
      </w:r>
    </w:p>
    <w:p w14:paraId="4DBBB49B" w14:textId="77777777" w:rsidR="00220CDC" w:rsidRDefault="00220CDC" w:rsidP="00220CDC">
      <w:pPr>
        <w:spacing w:line="360" w:lineRule="auto"/>
        <w:ind w:firstLineChars="300" w:firstLine="720"/>
        <w:rPr>
          <w:rFonts w:ascii="宋体" w:hAnsi="宋体" w:cs="Arial"/>
          <w:bCs/>
          <w:sz w:val="24"/>
        </w:rPr>
      </w:pPr>
      <w:r>
        <w:rPr>
          <w:rFonts w:ascii="宋体" w:hAnsi="宋体" w:cs="Arial" w:hint="eastAsia"/>
          <w:bCs/>
          <w:sz w:val="24"/>
        </w:rPr>
        <w:t>本基金本报告期末未投资国债期货。</w:t>
      </w:r>
    </w:p>
    <w:p w14:paraId="350C8F87" w14:textId="77777777" w:rsidR="00220CDC" w:rsidRDefault="00220CDC" w:rsidP="00220CDC">
      <w:pPr>
        <w:spacing w:line="360" w:lineRule="auto"/>
        <w:rPr>
          <w:rFonts w:ascii="宋体" w:hAnsi="宋体" w:cs="Arial"/>
          <w:bCs/>
          <w:sz w:val="24"/>
        </w:rPr>
      </w:pPr>
      <w:r>
        <w:rPr>
          <w:rFonts w:ascii="宋体" w:hAnsi="宋体" w:cs="Arial" w:hint="eastAsia"/>
          <w:bCs/>
          <w:sz w:val="24"/>
        </w:rPr>
        <w:t xml:space="preserve">11、投资组合报告附注 </w:t>
      </w:r>
    </w:p>
    <w:p w14:paraId="3DEAF321" w14:textId="77777777" w:rsidR="00220CDC" w:rsidRDefault="00220CDC" w:rsidP="00220CDC">
      <w:pPr>
        <w:spacing w:line="360" w:lineRule="auto"/>
        <w:rPr>
          <w:rFonts w:ascii="宋体" w:hAnsi="宋体" w:cs="Arial"/>
          <w:bCs/>
          <w:sz w:val="24"/>
        </w:rPr>
      </w:pPr>
      <w:r>
        <w:rPr>
          <w:rFonts w:ascii="宋体" w:hAnsi="宋体" w:cs="Arial" w:hint="eastAsia"/>
          <w:bCs/>
          <w:sz w:val="24"/>
        </w:rPr>
        <w:t>（1）本基金本报告期投资的前十名证券的发行主体，本报告期没有出现被监管部门立案调查的情形，也没有出现在报告编制日前一年内受到公开谴责、处罚的情形。</w:t>
      </w:r>
    </w:p>
    <w:p w14:paraId="797DFE98" w14:textId="77777777" w:rsidR="00220CDC" w:rsidRDefault="00220CDC" w:rsidP="00220CDC">
      <w:pPr>
        <w:spacing w:line="360" w:lineRule="auto"/>
        <w:rPr>
          <w:rFonts w:ascii="宋体" w:hAnsi="宋体" w:cs="Arial"/>
          <w:bCs/>
          <w:sz w:val="24"/>
        </w:rPr>
      </w:pPr>
      <w:r>
        <w:rPr>
          <w:rFonts w:ascii="宋体" w:hAnsi="宋体" w:cs="Arial" w:hint="eastAsia"/>
          <w:bCs/>
          <w:sz w:val="24"/>
        </w:rPr>
        <w:t>（2）本基金投资的前十名股票没有超出基金合同规定的备选股票库。</w:t>
      </w:r>
    </w:p>
    <w:p w14:paraId="719D039A" w14:textId="77777777" w:rsidR="00220CDC" w:rsidRDefault="00220CDC" w:rsidP="00220CDC">
      <w:pPr>
        <w:spacing w:line="360" w:lineRule="auto"/>
        <w:rPr>
          <w:rFonts w:ascii="宋体" w:hAnsi="宋体" w:cs="Arial"/>
          <w:bCs/>
          <w:sz w:val="24"/>
        </w:rPr>
      </w:pPr>
      <w:r>
        <w:rPr>
          <w:rFonts w:ascii="宋体" w:hAnsi="宋体" w:cs="Arial" w:hint="eastAsia"/>
          <w:bCs/>
          <w:sz w:val="24"/>
        </w:rPr>
        <w:t>（3）其他资产构成</w:t>
      </w:r>
    </w:p>
    <w:p w14:paraId="7CF1EFE7" w14:textId="77777777" w:rsidR="008F1EE2" w:rsidRDefault="008F1EE2" w:rsidP="00220CDC">
      <w:pPr>
        <w:spacing w:line="360" w:lineRule="auto"/>
        <w:rPr>
          <w:rFonts w:ascii="宋体" w:hAnsi="宋体" w:cs="Arial"/>
          <w:bCs/>
          <w:sz w:val="24"/>
        </w:rPr>
      </w:pPr>
    </w:p>
    <w:tbl>
      <w:tblPr>
        <w:tblW w:w="0" w:type="auto"/>
        <w:tblInd w:w="108" w:type="dxa"/>
        <w:tblLook w:val="04A0" w:firstRow="1" w:lastRow="0" w:firstColumn="1" w:lastColumn="0" w:noHBand="0" w:noVBand="1"/>
      </w:tblPr>
      <w:tblGrid>
        <w:gridCol w:w="1207"/>
        <w:gridCol w:w="3433"/>
        <w:gridCol w:w="3774"/>
      </w:tblGrid>
      <w:tr w:rsidR="008F1EE2" w:rsidRPr="00D562B4" w14:paraId="3127C6E5" w14:textId="77777777" w:rsidTr="00222840">
        <w:tc>
          <w:tcPr>
            <w:tcW w:w="1342" w:type="dxa"/>
            <w:tcBorders>
              <w:top w:val="single" w:sz="8" w:space="0" w:color="000000"/>
              <w:left w:val="single" w:sz="8" w:space="0" w:color="000000"/>
              <w:bottom w:val="single" w:sz="6" w:space="0" w:color="000000"/>
              <w:right w:val="single" w:sz="8" w:space="0" w:color="000000"/>
            </w:tcBorders>
            <w:vAlign w:val="center"/>
            <w:hideMark/>
          </w:tcPr>
          <w:p w14:paraId="688D60C9" w14:textId="77777777" w:rsidR="008F1EE2" w:rsidRDefault="008F1EE2" w:rsidP="00222840">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2C6E034" w14:textId="77777777" w:rsidR="008F1EE2" w:rsidRDefault="008F1EE2" w:rsidP="00222840">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293F4EB" w14:textId="77777777" w:rsidR="008F1EE2" w:rsidRDefault="008F1EE2" w:rsidP="00222840">
            <w:pPr>
              <w:pStyle w:val="biaogecenter"/>
              <w:wordWrap w:val="0"/>
            </w:pPr>
            <w:r>
              <w:rPr>
                <w:rFonts w:hint="eastAsia"/>
              </w:rPr>
              <w:t>金额(元)</w:t>
            </w:r>
          </w:p>
        </w:tc>
      </w:tr>
      <w:tr w:rsidR="008F1EE2" w:rsidRPr="00D562B4" w14:paraId="2CFAD512" w14:textId="77777777" w:rsidTr="00222840">
        <w:tc>
          <w:tcPr>
            <w:tcW w:w="722" w:type="dxa"/>
            <w:tcBorders>
              <w:top w:val="single" w:sz="8" w:space="0" w:color="000000"/>
              <w:left w:val="single" w:sz="8" w:space="0" w:color="000000"/>
              <w:bottom w:val="single" w:sz="6" w:space="0" w:color="000000"/>
              <w:right w:val="single" w:sz="8" w:space="0" w:color="000000"/>
            </w:tcBorders>
            <w:vAlign w:val="center"/>
            <w:hideMark/>
          </w:tcPr>
          <w:p w14:paraId="5E060BD7" w14:textId="77777777" w:rsidR="008F1EE2" w:rsidRDefault="008F1EE2" w:rsidP="00222840">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9013057" w14:textId="77777777" w:rsidR="008F1EE2" w:rsidRDefault="008F1EE2" w:rsidP="00222840">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DA84F66" w14:textId="77777777" w:rsidR="008F1EE2" w:rsidRDefault="008F1EE2" w:rsidP="00222840">
            <w:pPr>
              <w:pStyle w:val="biaogeright"/>
              <w:wordWrap w:val="0"/>
            </w:pPr>
            <w:r>
              <w:rPr>
                <w:rFonts w:hint="eastAsia"/>
              </w:rPr>
              <w:t>44,806.38</w:t>
            </w:r>
          </w:p>
        </w:tc>
      </w:tr>
      <w:tr w:rsidR="008F1EE2" w:rsidRPr="00D562B4" w14:paraId="2362D099" w14:textId="77777777" w:rsidTr="00222840">
        <w:tc>
          <w:tcPr>
            <w:tcW w:w="722" w:type="dxa"/>
            <w:tcBorders>
              <w:top w:val="single" w:sz="8" w:space="0" w:color="000000"/>
              <w:left w:val="single" w:sz="8" w:space="0" w:color="000000"/>
              <w:bottom w:val="single" w:sz="6" w:space="0" w:color="000000"/>
              <w:right w:val="single" w:sz="8" w:space="0" w:color="000000"/>
            </w:tcBorders>
            <w:vAlign w:val="center"/>
            <w:hideMark/>
          </w:tcPr>
          <w:p w14:paraId="2DCCE54A" w14:textId="77777777" w:rsidR="008F1EE2" w:rsidRDefault="008F1EE2" w:rsidP="00222840">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88501E1" w14:textId="77777777" w:rsidR="008F1EE2" w:rsidRDefault="008F1EE2" w:rsidP="00222840">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1A5DED8" w14:textId="77777777" w:rsidR="008F1EE2" w:rsidRDefault="008F1EE2" w:rsidP="00222840">
            <w:pPr>
              <w:pStyle w:val="biaogeright"/>
              <w:wordWrap w:val="0"/>
            </w:pPr>
            <w:r>
              <w:rPr>
                <w:rFonts w:hint="eastAsia"/>
              </w:rPr>
              <w:t>-</w:t>
            </w:r>
          </w:p>
        </w:tc>
      </w:tr>
      <w:tr w:rsidR="008F1EE2" w:rsidRPr="00D562B4" w14:paraId="67E3A1AA" w14:textId="77777777" w:rsidTr="00222840">
        <w:tc>
          <w:tcPr>
            <w:tcW w:w="722" w:type="dxa"/>
            <w:tcBorders>
              <w:top w:val="single" w:sz="8" w:space="0" w:color="000000"/>
              <w:left w:val="single" w:sz="8" w:space="0" w:color="000000"/>
              <w:bottom w:val="single" w:sz="6" w:space="0" w:color="000000"/>
              <w:right w:val="single" w:sz="8" w:space="0" w:color="000000"/>
            </w:tcBorders>
            <w:vAlign w:val="center"/>
            <w:hideMark/>
          </w:tcPr>
          <w:p w14:paraId="20E9460A" w14:textId="77777777" w:rsidR="008F1EE2" w:rsidRDefault="008F1EE2" w:rsidP="00222840">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030B9E9" w14:textId="77777777" w:rsidR="008F1EE2" w:rsidRDefault="008F1EE2" w:rsidP="00222840">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858F609" w14:textId="77777777" w:rsidR="008F1EE2" w:rsidRDefault="008F1EE2" w:rsidP="00222840">
            <w:pPr>
              <w:pStyle w:val="biaogeright"/>
              <w:wordWrap w:val="0"/>
            </w:pPr>
            <w:r>
              <w:rPr>
                <w:rFonts w:hint="eastAsia"/>
              </w:rPr>
              <w:t>-</w:t>
            </w:r>
          </w:p>
        </w:tc>
      </w:tr>
      <w:tr w:rsidR="008F1EE2" w:rsidRPr="00D562B4" w14:paraId="0AD9F72F" w14:textId="77777777" w:rsidTr="00222840">
        <w:tc>
          <w:tcPr>
            <w:tcW w:w="722" w:type="dxa"/>
            <w:tcBorders>
              <w:top w:val="single" w:sz="8" w:space="0" w:color="000000"/>
              <w:left w:val="single" w:sz="8" w:space="0" w:color="000000"/>
              <w:bottom w:val="single" w:sz="6" w:space="0" w:color="000000"/>
              <w:right w:val="single" w:sz="8" w:space="0" w:color="000000"/>
            </w:tcBorders>
            <w:vAlign w:val="center"/>
            <w:hideMark/>
          </w:tcPr>
          <w:p w14:paraId="22BDF444" w14:textId="77777777" w:rsidR="008F1EE2" w:rsidRDefault="008F1EE2" w:rsidP="00222840">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C5091B1" w14:textId="77777777" w:rsidR="008F1EE2" w:rsidRDefault="008F1EE2" w:rsidP="00222840">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9F22DF5" w14:textId="77777777" w:rsidR="008F1EE2" w:rsidRDefault="008F1EE2" w:rsidP="00222840">
            <w:pPr>
              <w:pStyle w:val="biaogeright"/>
              <w:wordWrap w:val="0"/>
            </w:pPr>
            <w:r>
              <w:rPr>
                <w:rFonts w:hint="eastAsia"/>
              </w:rPr>
              <w:t>6,331.22</w:t>
            </w:r>
          </w:p>
        </w:tc>
      </w:tr>
      <w:tr w:rsidR="008F1EE2" w:rsidRPr="00D562B4" w14:paraId="2C27DFB9" w14:textId="77777777" w:rsidTr="00222840">
        <w:tc>
          <w:tcPr>
            <w:tcW w:w="722" w:type="dxa"/>
            <w:tcBorders>
              <w:top w:val="single" w:sz="8" w:space="0" w:color="000000"/>
              <w:left w:val="single" w:sz="8" w:space="0" w:color="000000"/>
              <w:bottom w:val="single" w:sz="6" w:space="0" w:color="000000"/>
              <w:right w:val="single" w:sz="8" w:space="0" w:color="000000"/>
            </w:tcBorders>
            <w:vAlign w:val="center"/>
            <w:hideMark/>
          </w:tcPr>
          <w:p w14:paraId="66EC7E1E" w14:textId="77777777" w:rsidR="008F1EE2" w:rsidRDefault="008F1EE2" w:rsidP="00222840">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9AF4002" w14:textId="77777777" w:rsidR="008F1EE2" w:rsidRDefault="008F1EE2" w:rsidP="00222840">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33750E9" w14:textId="77777777" w:rsidR="008F1EE2" w:rsidRDefault="008F1EE2" w:rsidP="00222840">
            <w:pPr>
              <w:pStyle w:val="biaogeright"/>
              <w:wordWrap w:val="0"/>
            </w:pPr>
            <w:r>
              <w:rPr>
                <w:rFonts w:hint="eastAsia"/>
              </w:rPr>
              <w:t>-</w:t>
            </w:r>
          </w:p>
        </w:tc>
      </w:tr>
      <w:tr w:rsidR="008F1EE2" w:rsidRPr="00D562B4" w14:paraId="06612D90" w14:textId="77777777" w:rsidTr="00222840">
        <w:tc>
          <w:tcPr>
            <w:tcW w:w="722" w:type="dxa"/>
            <w:tcBorders>
              <w:top w:val="single" w:sz="8" w:space="0" w:color="000000"/>
              <w:left w:val="single" w:sz="8" w:space="0" w:color="000000"/>
              <w:bottom w:val="single" w:sz="6" w:space="0" w:color="000000"/>
              <w:right w:val="single" w:sz="8" w:space="0" w:color="000000"/>
            </w:tcBorders>
            <w:vAlign w:val="center"/>
            <w:hideMark/>
          </w:tcPr>
          <w:p w14:paraId="10BE9766" w14:textId="77777777" w:rsidR="008F1EE2" w:rsidRDefault="008F1EE2" w:rsidP="00222840">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AC2D9B3" w14:textId="77777777" w:rsidR="008F1EE2" w:rsidRDefault="008F1EE2" w:rsidP="00222840">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026AA54" w14:textId="77777777" w:rsidR="008F1EE2" w:rsidRDefault="008F1EE2" w:rsidP="00222840">
            <w:pPr>
              <w:pStyle w:val="biaogeright"/>
              <w:wordWrap w:val="0"/>
            </w:pPr>
            <w:r>
              <w:rPr>
                <w:rFonts w:hint="eastAsia"/>
              </w:rPr>
              <w:t>-</w:t>
            </w:r>
          </w:p>
        </w:tc>
      </w:tr>
      <w:tr w:rsidR="008F1EE2" w:rsidRPr="00D562B4" w14:paraId="499B3060" w14:textId="77777777" w:rsidTr="00222840">
        <w:tc>
          <w:tcPr>
            <w:tcW w:w="722" w:type="dxa"/>
            <w:tcBorders>
              <w:top w:val="single" w:sz="8" w:space="0" w:color="000000"/>
              <w:left w:val="single" w:sz="8" w:space="0" w:color="000000"/>
              <w:bottom w:val="single" w:sz="6" w:space="0" w:color="000000"/>
              <w:right w:val="single" w:sz="8" w:space="0" w:color="000000"/>
            </w:tcBorders>
            <w:vAlign w:val="center"/>
            <w:hideMark/>
          </w:tcPr>
          <w:p w14:paraId="591DA702" w14:textId="77777777" w:rsidR="008F1EE2" w:rsidRDefault="008F1EE2" w:rsidP="00222840">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19CCC52" w14:textId="77777777" w:rsidR="008F1EE2" w:rsidRDefault="008F1EE2" w:rsidP="00222840">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7574266" w14:textId="77777777" w:rsidR="008F1EE2" w:rsidRDefault="008F1EE2" w:rsidP="00222840">
            <w:pPr>
              <w:pStyle w:val="biaogeright"/>
              <w:wordWrap w:val="0"/>
            </w:pPr>
            <w:r>
              <w:rPr>
                <w:rFonts w:hint="eastAsia"/>
              </w:rPr>
              <w:t>-</w:t>
            </w:r>
          </w:p>
        </w:tc>
      </w:tr>
      <w:tr w:rsidR="008F1EE2" w:rsidRPr="00D562B4" w14:paraId="6311C498" w14:textId="77777777" w:rsidTr="00222840">
        <w:tc>
          <w:tcPr>
            <w:tcW w:w="722" w:type="dxa"/>
            <w:tcBorders>
              <w:top w:val="single" w:sz="8" w:space="0" w:color="000000"/>
              <w:left w:val="single" w:sz="8" w:space="0" w:color="000000"/>
              <w:bottom w:val="single" w:sz="6" w:space="0" w:color="000000"/>
              <w:right w:val="single" w:sz="8" w:space="0" w:color="000000"/>
            </w:tcBorders>
            <w:vAlign w:val="center"/>
            <w:hideMark/>
          </w:tcPr>
          <w:p w14:paraId="619BAD3D" w14:textId="77777777" w:rsidR="008F1EE2" w:rsidRDefault="008F1EE2" w:rsidP="00222840">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C51D940" w14:textId="77777777" w:rsidR="008F1EE2" w:rsidRDefault="008F1EE2" w:rsidP="00222840">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5B0828CA" w14:textId="77777777" w:rsidR="008F1EE2" w:rsidRDefault="008F1EE2" w:rsidP="00222840">
            <w:pPr>
              <w:pStyle w:val="biaogeright"/>
              <w:wordWrap w:val="0"/>
            </w:pPr>
            <w:r>
              <w:rPr>
                <w:rFonts w:hint="eastAsia"/>
              </w:rPr>
              <w:t>51,137.60</w:t>
            </w:r>
          </w:p>
        </w:tc>
      </w:tr>
    </w:tbl>
    <w:p w14:paraId="3BAFD4AF" w14:textId="77777777" w:rsidR="008F1EE2" w:rsidRDefault="008F1EE2" w:rsidP="00220CDC">
      <w:pPr>
        <w:spacing w:line="360" w:lineRule="auto"/>
        <w:rPr>
          <w:rFonts w:ascii="宋体" w:hAnsi="宋体" w:cs="Arial"/>
          <w:bCs/>
          <w:sz w:val="24"/>
        </w:rPr>
      </w:pPr>
    </w:p>
    <w:p w14:paraId="637F12C4" w14:textId="77777777" w:rsidR="00220CDC" w:rsidRDefault="00220CDC" w:rsidP="00220CDC">
      <w:pPr>
        <w:spacing w:line="360" w:lineRule="auto"/>
        <w:rPr>
          <w:rFonts w:ascii="宋体" w:hAnsi="宋体" w:cs="Arial"/>
          <w:bCs/>
          <w:sz w:val="24"/>
        </w:rPr>
      </w:pPr>
      <w:r>
        <w:rPr>
          <w:rFonts w:ascii="宋体" w:hAnsi="宋体" w:cs="Arial" w:hint="eastAsia"/>
          <w:bCs/>
          <w:sz w:val="24"/>
        </w:rPr>
        <w:t>（4）报告期末持有的处于转股期的可转换债券明细</w:t>
      </w:r>
    </w:p>
    <w:p w14:paraId="1CFFD733" w14:textId="77777777" w:rsidR="00220CDC" w:rsidRDefault="00220CDC" w:rsidP="00220CDC">
      <w:pPr>
        <w:spacing w:line="360" w:lineRule="auto"/>
        <w:ind w:firstLineChars="300" w:firstLine="720"/>
        <w:rPr>
          <w:rFonts w:ascii="宋体" w:hAnsi="宋体" w:cs="Arial"/>
          <w:bCs/>
          <w:sz w:val="24"/>
        </w:rPr>
      </w:pPr>
      <w:r>
        <w:rPr>
          <w:rFonts w:ascii="宋体" w:hAnsi="宋体" w:cs="Arial" w:hint="eastAsia"/>
          <w:bCs/>
          <w:sz w:val="24"/>
        </w:rPr>
        <w:t>本基金本报告期末未持有处于转股的可转换债券。</w:t>
      </w:r>
    </w:p>
    <w:p w14:paraId="1DEF8BE2" w14:textId="77777777" w:rsidR="00220CDC" w:rsidRDefault="00220CDC" w:rsidP="00220CDC">
      <w:pPr>
        <w:pStyle w:val="neirong"/>
        <w:rPr>
          <w:rFonts w:cs="Arial"/>
          <w:bCs/>
        </w:rPr>
      </w:pPr>
      <w:r>
        <w:rPr>
          <w:rFonts w:cs="Arial" w:hint="eastAsia"/>
          <w:bCs/>
        </w:rPr>
        <w:t>（5）报告期末前十名股票中存在流通受限情况的说明</w:t>
      </w:r>
    </w:p>
    <w:p w14:paraId="09D6141A" w14:textId="77777777" w:rsidR="00220CDC" w:rsidRDefault="00220CDC" w:rsidP="00E11C09">
      <w:pPr>
        <w:pStyle w:val="neirong"/>
        <w:ind w:firstLineChars="300" w:firstLine="720"/>
      </w:pPr>
      <w:r>
        <w:rPr>
          <w:rFonts w:hint="eastAsia"/>
        </w:rPr>
        <w:t>本基金本报告期末前十名股票中不存在流通受限股票。</w:t>
      </w:r>
    </w:p>
    <w:p w14:paraId="74CDE95B" w14:textId="77777777" w:rsidR="00220CDC" w:rsidRDefault="00220CDC" w:rsidP="00220CDC">
      <w:pPr>
        <w:spacing w:line="360" w:lineRule="auto"/>
        <w:rPr>
          <w:rFonts w:ascii="宋体" w:hAnsi="宋体" w:cs="Arial"/>
          <w:bCs/>
          <w:sz w:val="24"/>
        </w:rPr>
      </w:pPr>
    </w:p>
    <w:p w14:paraId="1A7E45F1" w14:textId="77777777" w:rsidR="00220CDC" w:rsidRDefault="00220CDC" w:rsidP="00220CDC">
      <w:pPr>
        <w:spacing w:line="360" w:lineRule="auto"/>
        <w:rPr>
          <w:rFonts w:ascii="宋体" w:hAnsi="宋体" w:cs="Arial"/>
          <w:bCs/>
          <w:sz w:val="24"/>
        </w:rPr>
      </w:pPr>
      <w:r>
        <w:rPr>
          <w:rFonts w:ascii="宋体" w:hAnsi="宋体" w:cs="Arial" w:hint="eastAsia"/>
          <w:bCs/>
          <w:sz w:val="24"/>
        </w:rPr>
        <w:t>（6）投资组合报告附注的其他文字描述部分</w:t>
      </w:r>
    </w:p>
    <w:p w14:paraId="794DE805" w14:textId="77777777" w:rsidR="00220CDC" w:rsidRDefault="00220CDC" w:rsidP="00220CDC">
      <w:pPr>
        <w:spacing w:line="360" w:lineRule="auto"/>
        <w:ind w:firstLineChars="300" w:firstLine="720"/>
        <w:rPr>
          <w:rFonts w:ascii="宋体" w:hAnsi="宋体" w:cs="Arial"/>
          <w:bCs/>
          <w:sz w:val="24"/>
        </w:rPr>
      </w:pPr>
      <w:r>
        <w:rPr>
          <w:rFonts w:ascii="宋体" w:hAnsi="宋体" w:cs="Arial" w:hint="eastAsia"/>
          <w:bCs/>
          <w:sz w:val="24"/>
        </w:rPr>
        <w:t>由于四舍五入原因，分项之和与合计可能有尾差。</w:t>
      </w:r>
    </w:p>
    <w:p w14:paraId="3CCAEDDF" w14:textId="77777777" w:rsidR="00220CDC" w:rsidRDefault="00220CDC" w:rsidP="00220CDC">
      <w:pPr>
        <w:spacing w:line="360" w:lineRule="auto"/>
        <w:rPr>
          <w:rFonts w:ascii="宋体" w:hAnsi="宋体" w:cs="Arial"/>
          <w:b/>
          <w:sz w:val="24"/>
        </w:rPr>
      </w:pPr>
      <w:r>
        <w:rPr>
          <w:rFonts w:ascii="宋体" w:hAnsi="宋体" w:cs="Arial" w:hint="eastAsia"/>
          <w:b/>
          <w:sz w:val="24"/>
        </w:rPr>
        <w:t>九、基金净值表现</w:t>
      </w:r>
    </w:p>
    <w:p w14:paraId="501446C6" w14:textId="77777777" w:rsidR="00220CDC" w:rsidRDefault="00220CDC" w:rsidP="00220CDC">
      <w:pPr>
        <w:pStyle w:val="zhangjiep2"/>
        <w:spacing w:line="360" w:lineRule="auto"/>
      </w:pPr>
      <w:r>
        <w:rPr>
          <w:rFonts w:hint="eastAsia"/>
          <w:bCs/>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34EBEDB3" w14:textId="77777777" w:rsidR="00220CDC" w:rsidRDefault="00220CDC" w:rsidP="00220CDC">
      <w:pPr>
        <w:pStyle w:val="biaogeleft"/>
      </w:pPr>
      <w:r>
        <w:rPr>
          <w:rFonts w:hint="eastAsia"/>
          <w:bCs/>
        </w:rPr>
        <w:t>（1）富荣福鑫混合A（基金代码：004794）</w:t>
      </w:r>
    </w:p>
    <w:tbl>
      <w:tblPr>
        <w:tblW w:w="8496" w:type="dxa"/>
        <w:jc w:val="center"/>
        <w:tblLayout w:type="fixed"/>
        <w:tblLook w:val="04A0" w:firstRow="1" w:lastRow="0" w:firstColumn="1" w:lastColumn="0" w:noHBand="0" w:noVBand="1"/>
      </w:tblPr>
      <w:tblGrid>
        <w:gridCol w:w="1252"/>
        <w:gridCol w:w="1046"/>
        <w:gridCol w:w="1094"/>
        <w:gridCol w:w="1285"/>
        <w:gridCol w:w="1284"/>
        <w:gridCol w:w="1251"/>
        <w:gridCol w:w="1284"/>
      </w:tblGrid>
      <w:tr w:rsidR="008F1EE2" w14:paraId="30335106" w14:textId="77777777" w:rsidTr="00E11C09">
        <w:trPr>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14:paraId="3CEFF2EF" w14:textId="77777777" w:rsidR="008F1EE2" w:rsidRDefault="008F1EE2" w:rsidP="00222840">
            <w:pPr>
              <w:pStyle w:val="biaogeleft"/>
              <w:wordWrap w:val="0"/>
            </w:pPr>
            <w:r>
              <w:rPr>
                <w:rFonts w:hint="eastAsia"/>
              </w:rPr>
              <w:t>阶段</w:t>
            </w:r>
          </w:p>
        </w:tc>
        <w:tc>
          <w:tcPr>
            <w:tcW w:w="1046" w:type="dxa"/>
            <w:tcBorders>
              <w:top w:val="single" w:sz="8" w:space="0" w:color="000000"/>
              <w:left w:val="single" w:sz="8" w:space="0" w:color="000000"/>
              <w:bottom w:val="single" w:sz="4" w:space="0" w:color="000000"/>
              <w:right w:val="single" w:sz="8" w:space="0" w:color="000000"/>
            </w:tcBorders>
            <w:vAlign w:val="center"/>
            <w:hideMark/>
          </w:tcPr>
          <w:p w14:paraId="5C4791E4" w14:textId="77777777" w:rsidR="008F1EE2" w:rsidRDefault="008F1EE2" w:rsidP="00222840">
            <w:pPr>
              <w:pStyle w:val="biaogecenter"/>
              <w:wordWrap w:val="0"/>
            </w:pPr>
            <w:r>
              <w:rPr>
                <w:rFonts w:hint="eastAsia"/>
              </w:rPr>
              <w:t>净值增长率①</w:t>
            </w:r>
          </w:p>
        </w:tc>
        <w:tc>
          <w:tcPr>
            <w:tcW w:w="1094" w:type="dxa"/>
            <w:tcBorders>
              <w:top w:val="single" w:sz="8" w:space="0" w:color="000000"/>
              <w:left w:val="single" w:sz="8" w:space="0" w:color="000000"/>
              <w:bottom w:val="single" w:sz="4" w:space="0" w:color="000000"/>
              <w:right w:val="single" w:sz="8" w:space="0" w:color="000000"/>
            </w:tcBorders>
            <w:vAlign w:val="center"/>
            <w:hideMark/>
          </w:tcPr>
          <w:p w14:paraId="40B4B437" w14:textId="77777777" w:rsidR="008F1EE2" w:rsidRDefault="008F1EE2" w:rsidP="00222840">
            <w:pPr>
              <w:pStyle w:val="biaogecenter"/>
              <w:wordWrap w:val="0"/>
            </w:pPr>
            <w:r>
              <w:rPr>
                <w:rFonts w:hint="eastAsia"/>
              </w:rPr>
              <w:t>净值增长率标准差②</w:t>
            </w:r>
          </w:p>
        </w:tc>
        <w:tc>
          <w:tcPr>
            <w:tcW w:w="1285" w:type="dxa"/>
            <w:tcBorders>
              <w:top w:val="single" w:sz="8" w:space="0" w:color="000000"/>
              <w:left w:val="single" w:sz="8" w:space="0" w:color="000000"/>
              <w:bottom w:val="single" w:sz="4" w:space="0" w:color="000000"/>
              <w:right w:val="single" w:sz="8" w:space="0" w:color="000000"/>
            </w:tcBorders>
            <w:vAlign w:val="center"/>
            <w:hideMark/>
          </w:tcPr>
          <w:p w14:paraId="6F727A65" w14:textId="77777777" w:rsidR="008F1EE2" w:rsidRDefault="008F1EE2" w:rsidP="00222840">
            <w:pPr>
              <w:pStyle w:val="biaogecenter"/>
              <w:wordWrap w:val="0"/>
            </w:pPr>
            <w:r>
              <w:rPr>
                <w:rFonts w:hint="eastAsia"/>
              </w:rPr>
              <w:t>业绩比较基准收益率③</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15CE5B6C" w14:textId="77777777" w:rsidR="008F1EE2" w:rsidRDefault="008F1EE2" w:rsidP="00222840">
            <w:pPr>
              <w:pStyle w:val="biaogecenter"/>
              <w:wordWrap w:val="0"/>
            </w:pPr>
            <w:r>
              <w:rPr>
                <w:rFonts w:hint="eastAsia"/>
              </w:rPr>
              <w:t>业绩比较基准收益率标准差④</w:t>
            </w:r>
          </w:p>
        </w:tc>
        <w:tc>
          <w:tcPr>
            <w:tcW w:w="1251" w:type="dxa"/>
            <w:tcBorders>
              <w:top w:val="single" w:sz="8" w:space="0" w:color="000000"/>
              <w:left w:val="single" w:sz="8" w:space="0" w:color="000000"/>
              <w:bottom w:val="single" w:sz="4" w:space="0" w:color="000000"/>
              <w:right w:val="single" w:sz="8" w:space="0" w:color="000000"/>
            </w:tcBorders>
            <w:vAlign w:val="center"/>
            <w:hideMark/>
          </w:tcPr>
          <w:p w14:paraId="2895F2E9" w14:textId="77777777" w:rsidR="008F1EE2" w:rsidRDefault="008F1EE2" w:rsidP="00222840">
            <w:pPr>
              <w:pStyle w:val="biaogecenter"/>
              <w:wordWrap w:val="0"/>
            </w:pPr>
            <w:r>
              <w:rPr>
                <w:rFonts w:hint="eastAsia"/>
              </w:rPr>
              <w:t>①-③</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1B94A2B9" w14:textId="77777777" w:rsidR="008F1EE2" w:rsidRDefault="008F1EE2" w:rsidP="00222840">
            <w:pPr>
              <w:pStyle w:val="biaogecenter"/>
              <w:wordWrap w:val="0"/>
            </w:pPr>
            <w:r>
              <w:rPr>
                <w:rFonts w:hint="eastAsia"/>
              </w:rPr>
              <w:t>②-④</w:t>
            </w:r>
          </w:p>
        </w:tc>
      </w:tr>
      <w:tr w:rsidR="008F1EE2" w14:paraId="67D8C095" w14:textId="77777777" w:rsidTr="00E11C09">
        <w:trPr>
          <w:trHeight w:val="4"/>
          <w:jc w:val="center"/>
        </w:trPr>
        <w:tc>
          <w:tcPr>
            <w:tcW w:w="1252" w:type="dxa"/>
            <w:tcBorders>
              <w:top w:val="single" w:sz="8" w:space="0" w:color="000000"/>
              <w:left w:val="single" w:sz="8" w:space="0" w:color="000000"/>
              <w:bottom w:val="single" w:sz="8" w:space="0" w:color="000000"/>
              <w:right w:val="single" w:sz="8" w:space="0" w:color="000000"/>
            </w:tcBorders>
            <w:vAlign w:val="center"/>
            <w:hideMark/>
          </w:tcPr>
          <w:p w14:paraId="3BB82766" w14:textId="77777777" w:rsidR="008F1EE2" w:rsidRDefault="008F1EE2" w:rsidP="00222840">
            <w:pPr>
              <w:pStyle w:val="biaogeleft"/>
              <w:wordWrap w:val="0"/>
            </w:pPr>
            <w:r>
              <w:rPr>
                <w:rFonts w:hint="eastAsia"/>
                <w:color w:val="000000"/>
              </w:rPr>
              <w:t>2019.01.01~2019.06.30</w:t>
            </w:r>
          </w:p>
        </w:tc>
        <w:tc>
          <w:tcPr>
            <w:tcW w:w="1046" w:type="dxa"/>
            <w:tcBorders>
              <w:top w:val="single" w:sz="8" w:space="0" w:color="000000"/>
              <w:left w:val="single" w:sz="8" w:space="0" w:color="000000"/>
              <w:bottom w:val="single" w:sz="8" w:space="0" w:color="000000"/>
              <w:right w:val="single" w:sz="8" w:space="0" w:color="000000"/>
            </w:tcBorders>
            <w:vAlign w:val="center"/>
            <w:hideMark/>
          </w:tcPr>
          <w:p w14:paraId="22CC5431" w14:textId="77777777" w:rsidR="008F1EE2" w:rsidRDefault="008F1EE2" w:rsidP="00222840">
            <w:pPr>
              <w:pStyle w:val="biaogecenter"/>
              <w:wordWrap w:val="0"/>
            </w:pPr>
            <w:r>
              <w:rPr>
                <w:rFonts w:hint="eastAsia"/>
              </w:rPr>
              <w:t>-0.51%</w:t>
            </w:r>
          </w:p>
        </w:tc>
        <w:tc>
          <w:tcPr>
            <w:tcW w:w="1094" w:type="dxa"/>
            <w:tcBorders>
              <w:top w:val="single" w:sz="8" w:space="0" w:color="000000"/>
              <w:left w:val="single" w:sz="8" w:space="0" w:color="000000"/>
              <w:bottom w:val="single" w:sz="8" w:space="0" w:color="000000"/>
              <w:right w:val="single" w:sz="8" w:space="0" w:color="000000"/>
            </w:tcBorders>
            <w:vAlign w:val="center"/>
            <w:hideMark/>
          </w:tcPr>
          <w:p w14:paraId="13C69101" w14:textId="77777777" w:rsidR="008F1EE2" w:rsidRDefault="008F1EE2" w:rsidP="00222840">
            <w:pPr>
              <w:pStyle w:val="biaogecenter"/>
              <w:wordWrap w:val="0"/>
            </w:pPr>
            <w:r>
              <w:rPr>
                <w:rFonts w:hint="eastAsia"/>
              </w:rPr>
              <w:t>0.22%</w:t>
            </w:r>
          </w:p>
        </w:tc>
        <w:tc>
          <w:tcPr>
            <w:tcW w:w="1285" w:type="dxa"/>
            <w:tcBorders>
              <w:top w:val="single" w:sz="8" w:space="0" w:color="000000"/>
              <w:left w:val="single" w:sz="8" w:space="0" w:color="000000"/>
              <w:bottom w:val="single" w:sz="8" w:space="0" w:color="000000"/>
              <w:right w:val="single" w:sz="8" w:space="0" w:color="000000"/>
            </w:tcBorders>
            <w:vAlign w:val="center"/>
            <w:hideMark/>
          </w:tcPr>
          <w:p w14:paraId="43B5857E" w14:textId="77777777" w:rsidR="008F1EE2" w:rsidRDefault="008F1EE2" w:rsidP="00222840">
            <w:pPr>
              <w:pStyle w:val="biaogecenter"/>
              <w:wordWrap w:val="0"/>
            </w:pPr>
            <w:r>
              <w:rPr>
                <w:rFonts w:hint="eastAsia"/>
              </w:rPr>
              <w:t>9.34%</w:t>
            </w:r>
          </w:p>
        </w:tc>
        <w:tc>
          <w:tcPr>
            <w:tcW w:w="1284" w:type="dxa"/>
            <w:tcBorders>
              <w:top w:val="single" w:sz="8" w:space="0" w:color="000000"/>
              <w:left w:val="single" w:sz="8" w:space="0" w:color="000000"/>
              <w:bottom w:val="single" w:sz="8" w:space="0" w:color="000000"/>
              <w:right w:val="single" w:sz="8" w:space="0" w:color="000000"/>
            </w:tcBorders>
            <w:vAlign w:val="center"/>
            <w:hideMark/>
          </w:tcPr>
          <w:p w14:paraId="25CEFA1B" w14:textId="77777777" w:rsidR="008F1EE2" w:rsidRDefault="008F1EE2" w:rsidP="00222840">
            <w:pPr>
              <w:pStyle w:val="biaogecenter"/>
              <w:wordWrap w:val="0"/>
            </w:pPr>
            <w:r>
              <w:rPr>
                <w:rFonts w:hint="eastAsia"/>
              </w:rPr>
              <w:t>0.45%</w:t>
            </w:r>
          </w:p>
        </w:tc>
        <w:tc>
          <w:tcPr>
            <w:tcW w:w="1251" w:type="dxa"/>
            <w:tcBorders>
              <w:top w:val="single" w:sz="8" w:space="0" w:color="000000"/>
              <w:left w:val="single" w:sz="8" w:space="0" w:color="000000"/>
              <w:bottom w:val="single" w:sz="8" w:space="0" w:color="000000"/>
              <w:right w:val="single" w:sz="8" w:space="0" w:color="000000"/>
            </w:tcBorders>
            <w:vAlign w:val="center"/>
            <w:hideMark/>
          </w:tcPr>
          <w:p w14:paraId="105DB4A7" w14:textId="77777777" w:rsidR="008F1EE2" w:rsidRDefault="008F1EE2" w:rsidP="00222840">
            <w:pPr>
              <w:pStyle w:val="biaogecenter"/>
              <w:wordWrap w:val="0"/>
            </w:pPr>
            <w:r>
              <w:rPr>
                <w:rFonts w:hint="eastAsia"/>
              </w:rPr>
              <w:t>-9.85%</w:t>
            </w:r>
          </w:p>
        </w:tc>
        <w:tc>
          <w:tcPr>
            <w:tcW w:w="1284" w:type="dxa"/>
            <w:tcBorders>
              <w:top w:val="single" w:sz="8" w:space="0" w:color="000000"/>
              <w:left w:val="single" w:sz="8" w:space="0" w:color="000000"/>
              <w:bottom w:val="single" w:sz="8" w:space="0" w:color="000000"/>
              <w:right w:val="single" w:sz="8" w:space="0" w:color="000000"/>
            </w:tcBorders>
            <w:vAlign w:val="center"/>
            <w:hideMark/>
          </w:tcPr>
          <w:p w14:paraId="75E83226" w14:textId="77777777" w:rsidR="008F1EE2" w:rsidRDefault="008F1EE2" w:rsidP="00222840">
            <w:pPr>
              <w:pStyle w:val="biaogecenter"/>
              <w:wordWrap w:val="0"/>
            </w:pPr>
            <w:r>
              <w:rPr>
                <w:rFonts w:hint="eastAsia"/>
              </w:rPr>
              <w:t>-0.23%</w:t>
            </w:r>
          </w:p>
        </w:tc>
      </w:tr>
      <w:tr w:rsidR="008F1EE2" w14:paraId="2F334981" w14:textId="77777777" w:rsidTr="00E11C09">
        <w:trPr>
          <w:trHeight w:val="4"/>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14:paraId="0160F9D0" w14:textId="77777777" w:rsidR="008F1EE2" w:rsidRDefault="008F1EE2" w:rsidP="00222840">
            <w:pPr>
              <w:pStyle w:val="biaogeleft"/>
              <w:wordWrap w:val="0"/>
              <w:rPr>
                <w:color w:val="000000"/>
              </w:rPr>
            </w:pPr>
            <w:r>
              <w:rPr>
                <w:rFonts w:hint="eastAsia"/>
                <w:color w:val="000000"/>
              </w:rPr>
              <w:t>2018.2.13~2018.12.31</w:t>
            </w:r>
          </w:p>
        </w:tc>
        <w:tc>
          <w:tcPr>
            <w:tcW w:w="1046" w:type="dxa"/>
            <w:tcBorders>
              <w:top w:val="single" w:sz="8" w:space="0" w:color="000000"/>
              <w:left w:val="single" w:sz="8" w:space="0" w:color="000000"/>
              <w:bottom w:val="single" w:sz="4" w:space="0" w:color="000000"/>
              <w:right w:val="single" w:sz="8" w:space="0" w:color="000000"/>
            </w:tcBorders>
            <w:vAlign w:val="center"/>
            <w:hideMark/>
          </w:tcPr>
          <w:p w14:paraId="005C4056" w14:textId="77777777" w:rsidR="008F1EE2" w:rsidRDefault="008F1EE2" w:rsidP="00222840">
            <w:pPr>
              <w:pStyle w:val="biaogecenter"/>
              <w:wordWrap w:val="0"/>
            </w:pPr>
            <w:r>
              <w:rPr>
                <w:rFonts w:hint="eastAsia"/>
              </w:rPr>
              <w:t>-0.83%</w:t>
            </w:r>
          </w:p>
        </w:tc>
        <w:tc>
          <w:tcPr>
            <w:tcW w:w="1094" w:type="dxa"/>
            <w:tcBorders>
              <w:top w:val="single" w:sz="8" w:space="0" w:color="000000"/>
              <w:left w:val="single" w:sz="8" w:space="0" w:color="000000"/>
              <w:bottom w:val="single" w:sz="4" w:space="0" w:color="000000"/>
              <w:right w:val="single" w:sz="8" w:space="0" w:color="000000"/>
            </w:tcBorders>
            <w:vAlign w:val="center"/>
            <w:hideMark/>
          </w:tcPr>
          <w:p w14:paraId="6E1CD751" w14:textId="77777777" w:rsidR="008F1EE2" w:rsidRDefault="008F1EE2" w:rsidP="00222840">
            <w:pPr>
              <w:pStyle w:val="biaogecenter"/>
              <w:wordWrap w:val="0"/>
            </w:pPr>
            <w:r>
              <w:rPr>
                <w:rFonts w:hint="eastAsia"/>
              </w:rPr>
              <w:t>0.26%</w:t>
            </w:r>
          </w:p>
        </w:tc>
        <w:tc>
          <w:tcPr>
            <w:tcW w:w="1285" w:type="dxa"/>
            <w:tcBorders>
              <w:top w:val="single" w:sz="8" w:space="0" w:color="000000"/>
              <w:left w:val="single" w:sz="8" w:space="0" w:color="000000"/>
              <w:bottom w:val="single" w:sz="4" w:space="0" w:color="000000"/>
              <w:right w:val="single" w:sz="8" w:space="0" w:color="000000"/>
            </w:tcBorders>
            <w:vAlign w:val="center"/>
            <w:hideMark/>
          </w:tcPr>
          <w:p w14:paraId="637D2CFB" w14:textId="77777777" w:rsidR="008F1EE2" w:rsidRDefault="008F1EE2" w:rsidP="008F1EE2">
            <w:pPr>
              <w:pStyle w:val="biaogecenter"/>
              <w:wordWrap w:val="0"/>
              <w:ind w:leftChars="7" w:firstLineChars="50" w:firstLine="120"/>
            </w:pPr>
            <w:r>
              <w:rPr>
                <w:rFonts w:hint="eastAsia"/>
              </w:rPr>
              <w:t>-1.77%</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54337292" w14:textId="77777777" w:rsidR="008F1EE2" w:rsidRDefault="008F1EE2" w:rsidP="008F1EE2">
            <w:pPr>
              <w:pStyle w:val="biaogecenter"/>
              <w:wordWrap w:val="0"/>
              <w:ind w:leftChars="7" w:firstLineChars="100" w:firstLine="240"/>
            </w:pPr>
            <w:r>
              <w:rPr>
                <w:rFonts w:hint="eastAsia"/>
              </w:rPr>
              <w:t>0.40%</w:t>
            </w:r>
          </w:p>
        </w:tc>
        <w:tc>
          <w:tcPr>
            <w:tcW w:w="1251" w:type="dxa"/>
            <w:tcBorders>
              <w:top w:val="single" w:sz="8" w:space="0" w:color="000000"/>
              <w:left w:val="single" w:sz="8" w:space="0" w:color="000000"/>
              <w:bottom w:val="single" w:sz="4" w:space="0" w:color="000000"/>
              <w:right w:val="single" w:sz="8" w:space="0" w:color="000000"/>
            </w:tcBorders>
            <w:vAlign w:val="center"/>
            <w:hideMark/>
          </w:tcPr>
          <w:p w14:paraId="54BF3FA0" w14:textId="77777777" w:rsidR="008F1EE2" w:rsidRDefault="008F1EE2" w:rsidP="008F1EE2">
            <w:pPr>
              <w:pStyle w:val="biaogecenter"/>
              <w:wordWrap w:val="0"/>
              <w:ind w:leftChars="7" w:firstLineChars="50" w:firstLine="120"/>
            </w:pPr>
            <w:r>
              <w:rPr>
                <w:rFonts w:hint="eastAsia"/>
              </w:rPr>
              <w:t>0.94%</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47F8CF3E" w14:textId="77777777" w:rsidR="008F1EE2" w:rsidRDefault="008F1EE2" w:rsidP="008F1EE2">
            <w:pPr>
              <w:pStyle w:val="biaogecenter"/>
              <w:wordWrap w:val="0"/>
              <w:ind w:leftChars="7" w:firstLineChars="50" w:firstLine="120"/>
            </w:pPr>
            <w:r>
              <w:rPr>
                <w:rFonts w:hint="eastAsia"/>
              </w:rPr>
              <w:t>-0.14%</w:t>
            </w:r>
          </w:p>
        </w:tc>
      </w:tr>
      <w:tr w:rsidR="008F1EE2" w14:paraId="763E1D50" w14:textId="77777777" w:rsidTr="00E11C09">
        <w:trPr>
          <w:trHeight w:val="4"/>
          <w:jc w:val="center"/>
        </w:trPr>
        <w:tc>
          <w:tcPr>
            <w:tcW w:w="1252" w:type="dxa"/>
            <w:tcBorders>
              <w:top w:val="single" w:sz="8" w:space="0" w:color="000000"/>
              <w:left w:val="single" w:sz="8" w:space="0" w:color="000000"/>
              <w:bottom w:val="single" w:sz="4" w:space="0" w:color="000000"/>
              <w:right w:val="single" w:sz="8" w:space="0" w:color="000000"/>
            </w:tcBorders>
            <w:vAlign w:val="center"/>
            <w:hideMark/>
          </w:tcPr>
          <w:p w14:paraId="5D979461" w14:textId="77777777" w:rsidR="008F1EE2" w:rsidRDefault="008F1EE2" w:rsidP="00222840">
            <w:pPr>
              <w:pStyle w:val="biaogeleft"/>
              <w:wordWrap w:val="0"/>
              <w:rPr>
                <w:color w:val="000000"/>
              </w:rPr>
            </w:pPr>
            <w:r>
              <w:rPr>
                <w:rFonts w:hint="eastAsia"/>
                <w:color w:val="000000"/>
              </w:rPr>
              <w:t>自基金合同生效日至2019.06.30</w:t>
            </w:r>
          </w:p>
        </w:tc>
        <w:tc>
          <w:tcPr>
            <w:tcW w:w="1046" w:type="dxa"/>
            <w:tcBorders>
              <w:top w:val="single" w:sz="8" w:space="0" w:color="000000"/>
              <w:left w:val="single" w:sz="8" w:space="0" w:color="000000"/>
              <w:bottom w:val="single" w:sz="4" w:space="0" w:color="000000"/>
              <w:right w:val="single" w:sz="8" w:space="0" w:color="000000"/>
            </w:tcBorders>
            <w:vAlign w:val="center"/>
            <w:hideMark/>
          </w:tcPr>
          <w:p w14:paraId="1B244820" w14:textId="77777777" w:rsidR="008F1EE2" w:rsidRDefault="008F1EE2" w:rsidP="00222840">
            <w:pPr>
              <w:pStyle w:val="biaogecenter"/>
              <w:wordWrap w:val="0"/>
            </w:pPr>
            <w:r>
              <w:rPr>
                <w:rFonts w:hint="eastAsia"/>
              </w:rPr>
              <w:t>-1.34%</w:t>
            </w:r>
          </w:p>
        </w:tc>
        <w:tc>
          <w:tcPr>
            <w:tcW w:w="1094" w:type="dxa"/>
            <w:tcBorders>
              <w:top w:val="single" w:sz="8" w:space="0" w:color="000000"/>
              <w:left w:val="single" w:sz="8" w:space="0" w:color="000000"/>
              <w:bottom w:val="single" w:sz="4" w:space="0" w:color="000000"/>
              <w:right w:val="single" w:sz="8" w:space="0" w:color="000000"/>
            </w:tcBorders>
            <w:vAlign w:val="center"/>
            <w:hideMark/>
          </w:tcPr>
          <w:p w14:paraId="59EFA2E7" w14:textId="77777777" w:rsidR="008F1EE2" w:rsidRDefault="008F1EE2" w:rsidP="00222840">
            <w:pPr>
              <w:pStyle w:val="biaogecenter"/>
              <w:wordWrap w:val="0"/>
            </w:pPr>
            <w:r>
              <w:rPr>
                <w:rFonts w:hint="eastAsia"/>
              </w:rPr>
              <w:t>0.25%</w:t>
            </w:r>
          </w:p>
        </w:tc>
        <w:tc>
          <w:tcPr>
            <w:tcW w:w="1285" w:type="dxa"/>
            <w:tcBorders>
              <w:top w:val="single" w:sz="8" w:space="0" w:color="000000"/>
              <w:left w:val="single" w:sz="8" w:space="0" w:color="000000"/>
              <w:bottom w:val="single" w:sz="4" w:space="0" w:color="000000"/>
              <w:right w:val="single" w:sz="8" w:space="0" w:color="000000"/>
            </w:tcBorders>
            <w:vAlign w:val="center"/>
            <w:hideMark/>
          </w:tcPr>
          <w:p w14:paraId="5949695C" w14:textId="77777777" w:rsidR="008F1EE2" w:rsidRDefault="008F1EE2" w:rsidP="00222840">
            <w:pPr>
              <w:pStyle w:val="biaogecenter"/>
              <w:wordWrap w:val="0"/>
              <w:ind w:leftChars="7" w:firstLineChars="50" w:firstLine="120"/>
            </w:pPr>
            <w:r>
              <w:rPr>
                <w:rFonts w:hint="eastAsia"/>
              </w:rPr>
              <w:t>7.40%</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705BC868" w14:textId="77777777" w:rsidR="008F1EE2" w:rsidRDefault="008F1EE2" w:rsidP="00222840">
            <w:pPr>
              <w:pStyle w:val="biaogecenter"/>
              <w:wordWrap w:val="0"/>
              <w:ind w:leftChars="7" w:firstLineChars="100" w:firstLine="240"/>
            </w:pPr>
            <w:r>
              <w:rPr>
                <w:rFonts w:hint="eastAsia"/>
              </w:rPr>
              <w:t>0.42%</w:t>
            </w:r>
          </w:p>
        </w:tc>
        <w:tc>
          <w:tcPr>
            <w:tcW w:w="1251" w:type="dxa"/>
            <w:tcBorders>
              <w:top w:val="single" w:sz="8" w:space="0" w:color="000000"/>
              <w:left w:val="single" w:sz="8" w:space="0" w:color="000000"/>
              <w:bottom w:val="single" w:sz="4" w:space="0" w:color="000000"/>
              <w:right w:val="single" w:sz="8" w:space="0" w:color="000000"/>
            </w:tcBorders>
            <w:vAlign w:val="center"/>
            <w:hideMark/>
          </w:tcPr>
          <w:p w14:paraId="0C2443C2" w14:textId="77777777" w:rsidR="008F1EE2" w:rsidRDefault="008F1EE2" w:rsidP="00222840">
            <w:pPr>
              <w:pStyle w:val="biaogecenter"/>
              <w:wordWrap w:val="0"/>
              <w:ind w:leftChars="7" w:firstLineChars="50" w:firstLine="120"/>
            </w:pPr>
            <w:r>
              <w:rPr>
                <w:rFonts w:hint="eastAsia"/>
              </w:rPr>
              <w:t>-8.74%</w:t>
            </w:r>
          </w:p>
        </w:tc>
        <w:tc>
          <w:tcPr>
            <w:tcW w:w="1284" w:type="dxa"/>
            <w:tcBorders>
              <w:top w:val="single" w:sz="8" w:space="0" w:color="000000"/>
              <w:left w:val="single" w:sz="8" w:space="0" w:color="000000"/>
              <w:bottom w:val="single" w:sz="4" w:space="0" w:color="000000"/>
              <w:right w:val="single" w:sz="8" w:space="0" w:color="000000"/>
            </w:tcBorders>
            <w:vAlign w:val="center"/>
            <w:hideMark/>
          </w:tcPr>
          <w:p w14:paraId="66481442" w14:textId="77777777" w:rsidR="008F1EE2" w:rsidRDefault="008F1EE2" w:rsidP="00222840">
            <w:pPr>
              <w:pStyle w:val="biaogecenter"/>
              <w:wordWrap w:val="0"/>
              <w:ind w:leftChars="7" w:firstLineChars="50" w:firstLine="120"/>
            </w:pPr>
            <w:r>
              <w:rPr>
                <w:rFonts w:hint="eastAsia"/>
              </w:rPr>
              <w:t>-0.17%</w:t>
            </w:r>
          </w:p>
        </w:tc>
      </w:tr>
    </w:tbl>
    <w:p w14:paraId="47F77123" w14:textId="77777777" w:rsidR="008F1EE2" w:rsidRDefault="008F1EE2" w:rsidP="00220CDC">
      <w:pPr>
        <w:spacing w:line="360" w:lineRule="auto"/>
        <w:rPr>
          <w:rFonts w:ascii="宋体" w:eastAsia="宋体" w:hAnsi="宋体" w:cs="宋体"/>
          <w:bCs/>
          <w:sz w:val="24"/>
        </w:rPr>
      </w:pPr>
    </w:p>
    <w:p w14:paraId="7ABC14EB" w14:textId="77777777" w:rsidR="00220CDC" w:rsidRDefault="00220CDC" w:rsidP="00220CDC">
      <w:pPr>
        <w:pStyle w:val="biaogeleft"/>
      </w:pPr>
      <w:r>
        <w:rPr>
          <w:rFonts w:hint="eastAsia"/>
          <w:bCs/>
        </w:rPr>
        <w:t>（2）富荣福鑫混合C（基金代码：004795）</w:t>
      </w:r>
    </w:p>
    <w:p w14:paraId="4E48D920" w14:textId="77777777" w:rsidR="008F1EE2" w:rsidRDefault="008F1EE2" w:rsidP="00220CDC">
      <w:pPr>
        <w:spacing w:line="360" w:lineRule="auto"/>
        <w:rPr>
          <w:rFonts w:ascii="宋体" w:eastAsia="宋体" w:hAnsi="宋体" w:cs="宋体"/>
          <w:bCs/>
          <w:sz w:val="24"/>
        </w:rPr>
      </w:pPr>
    </w:p>
    <w:tbl>
      <w:tblPr>
        <w:tblW w:w="8760" w:type="dxa"/>
        <w:jc w:val="center"/>
        <w:tblLayout w:type="fixed"/>
        <w:tblLook w:val="04A0" w:firstRow="1" w:lastRow="0" w:firstColumn="1" w:lastColumn="0" w:noHBand="0" w:noVBand="1"/>
      </w:tblPr>
      <w:tblGrid>
        <w:gridCol w:w="1305"/>
        <w:gridCol w:w="1179"/>
        <w:gridCol w:w="1183"/>
        <w:gridCol w:w="1275"/>
        <w:gridCol w:w="1327"/>
        <w:gridCol w:w="1065"/>
        <w:gridCol w:w="1426"/>
      </w:tblGrid>
      <w:tr w:rsidR="008F1EE2" w14:paraId="49B6998E" w14:textId="77777777" w:rsidTr="008F1EE2">
        <w:trPr>
          <w:trHeight w:val="1112"/>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14:paraId="5BBE82DB" w14:textId="77777777" w:rsidR="008F1EE2" w:rsidRDefault="008F1EE2" w:rsidP="00222840">
            <w:pPr>
              <w:pStyle w:val="biaogeleft"/>
              <w:wordWrap w:val="0"/>
            </w:pPr>
            <w:r>
              <w:rPr>
                <w:rFonts w:hint="eastAsia"/>
              </w:rPr>
              <w:t>阶段</w:t>
            </w:r>
          </w:p>
        </w:tc>
        <w:tc>
          <w:tcPr>
            <w:tcW w:w="1179" w:type="dxa"/>
            <w:tcBorders>
              <w:top w:val="single" w:sz="8" w:space="0" w:color="000000"/>
              <w:left w:val="single" w:sz="8" w:space="0" w:color="000000"/>
              <w:bottom w:val="single" w:sz="4" w:space="0" w:color="000000"/>
              <w:right w:val="single" w:sz="8" w:space="0" w:color="000000"/>
            </w:tcBorders>
            <w:vAlign w:val="center"/>
            <w:hideMark/>
          </w:tcPr>
          <w:p w14:paraId="36AEEA6B" w14:textId="77777777" w:rsidR="008F1EE2" w:rsidRDefault="008F1EE2" w:rsidP="00222840">
            <w:pPr>
              <w:pStyle w:val="biaogecenter"/>
              <w:wordWrap w:val="0"/>
            </w:pPr>
            <w:r>
              <w:rPr>
                <w:rFonts w:hint="eastAsia"/>
              </w:rPr>
              <w:t>净值增长率①</w:t>
            </w:r>
          </w:p>
        </w:tc>
        <w:tc>
          <w:tcPr>
            <w:tcW w:w="1183" w:type="dxa"/>
            <w:tcBorders>
              <w:top w:val="single" w:sz="8" w:space="0" w:color="000000"/>
              <w:left w:val="single" w:sz="8" w:space="0" w:color="000000"/>
              <w:bottom w:val="single" w:sz="4" w:space="0" w:color="000000"/>
              <w:right w:val="single" w:sz="8" w:space="0" w:color="000000"/>
            </w:tcBorders>
            <w:vAlign w:val="center"/>
            <w:hideMark/>
          </w:tcPr>
          <w:p w14:paraId="6F63E30F" w14:textId="77777777" w:rsidR="008F1EE2" w:rsidRDefault="008F1EE2" w:rsidP="00222840">
            <w:pPr>
              <w:pStyle w:val="biaogecenter"/>
              <w:wordWrap w:val="0"/>
            </w:pPr>
            <w:r>
              <w:rPr>
                <w:rFonts w:hint="eastAsia"/>
              </w:rPr>
              <w:t>净值增长率标准差②</w:t>
            </w:r>
          </w:p>
        </w:tc>
        <w:tc>
          <w:tcPr>
            <w:tcW w:w="1275" w:type="dxa"/>
            <w:tcBorders>
              <w:top w:val="single" w:sz="8" w:space="0" w:color="000000"/>
              <w:left w:val="single" w:sz="8" w:space="0" w:color="000000"/>
              <w:bottom w:val="single" w:sz="4" w:space="0" w:color="000000"/>
              <w:right w:val="single" w:sz="8" w:space="0" w:color="000000"/>
            </w:tcBorders>
            <w:vAlign w:val="center"/>
            <w:hideMark/>
          </w:tcPr>
          <w:p w14:paraId="660AAEA2" w14:textId="77777777" w:rsidR="008F1EE2" w:rsidRDefault="008F1EE2" w:rsidP="00222840">
            <w:pPr>
              <w:pStyle w:val="biaogecenter"/>
              <w:wordWrap w:val="0"/>
            </w:pPr>
            <w:r>
              <w:rPr>
                <w:rFonts w:hint="eastAsia"/>
              </w:rPr>
              <w:t>业绩比较基准收益率③</w:t>
            </w:r>
          </w:p>
        </w:tc>
        <w:tc>
          <w:tcPr>
            <w:tcW w:w="1327" w:type="dxa"/>
            <w:tcBorders>
              <w:top w:val="single" w:sz="8" w:space="0" w:color="000000"/>
              <w:left w:val="single" w:sz="8" w:space="0" w:color="000000"/>
              <w:bottom w:val="single" w:sz="4" w:space="0" w:color="000000"/>
              <w:right w:val="single" w:sz="8" w:space="0" w:color="000000"/>
            </w:tcBorders>
            <w:vAlign w:val="center"/>
            <w:hideMark/>
          </w:tcPr>
          <w:p w14:paraId="42DA642E" w14:textId="77777777" w:rsidR="008F1EE2" w:rsidRDefault="008F1EE2" w:rsidP="00222840">
            <w:pPr>
              <w:pStyle w:val="biaogecenter"/>
              <w:wordWrap w:val="0"/>
            </w:pPr>
            <w:r>
              <w:rPr>
                <w:rFonts w:hint="eastAsia"/>
              </w:rPr>
              <w:t>业绩比较基准收益率标准差④</w:t>
            </w:r>
          </w:p>
        </w:tc>
        <w:tc>
          <w:tcPr>
            <w:tcW w:w="1065" w:type="dxa"/>
            <w:tcBorders>
              <w:top w:val="single" w:sz="8" w:space="0" w:color="000000"/>
              <w:left w:val="single" w:sz="8" w:space="0" w:color="000000"/>
              <w:bottom w:val="single" w:sz="4" w:space="0" w:color="000000"/>
              <w:right w:val="single" w:sz="8" w:space="0" w:color="000000"/>
            </w:tcBorders>
            <w:vAlign w:val="center"/>
            <w:hideMark/>
          </w:tcPr>
          <w:p w14:paraId="4F41FEB1" w14:textId="77777777" w:rsidR="008F1EE2" w:rsidRDefault="008F1EE2" w:rsidP="00222840">
            <w:pPr>
              <w:pStyle w:val="biaogecenter"/>
              <w:wordWrap w:val="0"/>
            </w:pPr>
            <w:r>
              <w:rPr>
                <w:rFonts w:hint="eastAsia"/>
              </w:rPr>
              <w:t>①-③</w:t>
            </w:r>
          </w:p>
        </w:tc>
        <w:tc>
          <w:tcPr>
            <w:tcW w:w="1426" w:type="dxa"/>
            <w:tcBorders>
              <w:top w:val="single" w:sz="8" w:space="0" w:color="000000"/>
              <w:left w:val="single" w:sz="8" w:space="0" w:color="000000"/>
              <w:bottom w:val="single" w:sz="4" w:space="0" w:color="000000"/>
              <w:right w:val="single" w:sz="8" w:space="0" w:color="000000"/>
            </w:tcBorders>
            <w:vAlign w:val="center"/>
            <w:hideMark/>
          </w:tcPr>
          <w:p w14:paraId="31D4BF2B" w14:textId="77777777" w:rsidR="008F1EE2" w:rsidRDefault="008F1EE2" w:rsidP="00222840">
            <w:pPr>
              <w:pStyle w:val="biaogecenter"/>
              <w:wordWrap w:val="0"/>
            </w:pPr>
            <w:r>
              <w:rPr>
                <w:rFonts w:hint="eastAsia"/>
              </w:rPr>
              <w:t>②-④</w:t>
            </w:r>
          </w:p>
        </w:tc>
      </w:tr>
      <w:tr w:rsidR="008F1EE2" w14:paraId="61B620DA" w14:textId="77777777" w:rsidTr="008F1EE2">
        <w:trPr>
          <w:trHeight w:val="751"/>
          <w:jc w:val="center"/>
        </w:trPr>
        <w:tc>
          <w:tcPr>
            <w:tcW w:w="1305" w:type="dxa"/>
            <w:tcBorders>
              <w:top w:val="single" w:sz="8" w:space="0" w:color="000000"/>
              <w:left w:val="single" w:sz="8" w:space="0" w:color="000000"/>
              <w:bottom w:val="single" w:sz="8" w:space="0" w:color="000000"/>
              <w:right w:val="single" w:sz="8" w:space="0" w:color="000000"/>
            </w:tcBorders>
            <w:vAlign w:val="center"/>
            <w:hideMark/>
          </w:tcPr>
          <w:p w14:paraId="7D2DBA9E" w14:textId="77777777" w:rsidR="008F1EE2" w:rsidRDefault="008F1EE2" w:rsidP="00222840">
            <w:pPr>
              <w:pStyle w:val="biaogeleft"/>
              <w:wordWrap w:val="0"/>
            </w:pPr>
            <w:r>
              <w:rPr>
                <w:rFonts w:hint="eastAsia"/>
                <w:color w:val="000000"/>
              </w:rPr>
              <w:t>2019.01.01~2019.06.30</w:t>
            </w:r>
          </w:p>
        </w:tc>
        <w:tc>
          <w:tcPr>
            <w:tcW w:w="1179" w:type="dxa"/>
            <w:tcBorders>
              <w:top w:val="single" w:sz="8" w:space="0" w:color="000000"/>
              <w:left w:val="single" w:sz="8" w:space="0" w:color="000000"/>
              <w:bottom w:val="single" w:sz="8" w:space="0" w:color="000000"/>
              <w:right w:val="single" w:sz="8" w:space="0" w:color="000000"/>
            </w:tcBorders>
            <w:vAlign w:val="center"/>
            <w:hideMark/>
          </w:tcPr>
          <w:p w14:paraId="5E5D3E07" w14:textId="77777777" w:rsidR="008F1EE2" w:rsidRDefault="008F1EE2" w:rsidP="00222840">
            <w:pPr>
              <w:pStyle w:val="biaogecenter"/>
              <w:wordWrap w:val="0"/>
            </w:pPr>
            <w:r>
              <w:rPr>
                <w:rFonts w:hint="eastAsia"/>
              </w:rPr>
              <w:t>-0.57%</w:t>
            </w:r>
          </w:p>
        </w:tc>
        <w:tc>
          <w:tcPr>
            <w:tcW w:w="1183" w:type="dxa"/>
            <w:tcBorders>
              <w:top w:val="single" w:sz="8" w:space="0" w:color="000000"/>
              <w:left w:val="single" w:sz="8" w:space="0" w:color="000000"/>
              <w:bottom w:val="single" w:sz="8" w:space="0" w:color="000000"/>
              <w:right w:val="single" w:sz="8" w:space="0" w:color="000000"/>
            </w:tcBorders>
            <w:vAlign w:val="center"/>
            <w:hideMark/>
          </w:tcPr>
          <w:p w14:paraId="3A216B7C" w14:textId="77777777" w:rsidR="008F1EE2" w:rsidRDefault="008F1EE2" w:rsidP="00222840">
            <w:pPr>
              <w:pStyle w:val="biaogecenter"/>
              <w:wordWrap w:val="0"/>
            </w:pPr>
            <w:r>
              <w:rPr>
                <w:rFonts w:hint="eastAsia"/>
              </w:rPr>
              <w:t>0.22%</w:t>
            </w:r>
          </w:p>
        </w:tc>
        <w:tc>
          <w:tcPr>
            <w:tcW w:w="1275" w:type="dxa"/>
            <w:tcBorders>
              <w:top w:val="single" w:sz="8" w:space="0" w:color="000000"/>
              <w:left w:val="single" w:sz="8" w:space="0" w:color="000000"/>
              <w:bottom w:val="single" w:sz="8" w:space="0" w:color="000000"/>
              <w:right w:val="single" w:sz="8" w:space="0" w:color="000000"/>
            </w:tcBorders>
            <w:vAlign w:val="center"/>
            <w:hideMark/>
          </w:tcPr>
          <w:p w14:paraId="2F253ED4" w14:textId="77777777" w:rsidR="008F1EE2" w:rsidRDefault="008F1EE2" w:rsidP="00222840">
            <w:pPr>
              <w:pStyle w:val="biaogecenter"/>
              <w:wordWrap w:val="0"/>
            </w:pPr>
            <w:r>
              <w:rPr>
                <w:rFonts w:hint="eastAsia"/>
              </w:rPr>
              <w:t>9.34%</w:t>
            </w:r>
          </w:p>
        </w:tc>
        <w:tc>
          <w:tcPr>
            <w:tcW w:w="1327" w:type="dxa"/>
            <w:tcBorders>
              <w:top w:val="single" w:sz="8" w:space="0" w:color="000000"/>
              <w:left w:val="single" w:sz="8" w:space="0" w:color="000000"/>
              <w:bottom w:val="single" w:sz="8" w:space="0" w:color="000000"/>
              <w:right w:val="single" w:sz="8" w:space="0" w:color="000000"/>
            </w:tcBorders>
            <w:vAlign w:val="center"/>
            <w:hideMark/>
          </w:tcPr>
          <w:p w14:paraId="42E80922" w14:textId="77777777" w:rsidR="008F1EE2" w:rsidRDefault="008F1EE2" w:rsidP="00222840">
            <w:pPr>
              <w:pStyle w:val="biaogecenter"/>
              <w:wordWrap w:val="0"/>
            </w:pPr>
            <w:r>
              <w:rPr>
                <w:rFonts w:hint="eastAsia"/>
              </w:rPr>
              <w:t>0.45%</w:t>
            </w:r>
          </w:p>
        </w:tc>
        <w:tc>
          <w:tcPr>
            <w:tcW w:w="1065" w:type="dxa"/>
            <w:tcBorders>
              <w:top w:val="single" w:sz="8" w:space="0" w:color="000000"/>
              <w:left w:val="single" w:sz="8" w:space="0" w:color="000000"/>
              <w:bottom w:val="single" w:sz="8" w:space="0" w:color="000000"/>
              <w:right w:val="single" w:sz="8" w:space="0" w:color="000000"/>
            </w:tcBorders>
            <w:vAlign w:val="center"/>
            <w:hideMark/>
          </w:tcPr>
          <w:p w14:paraId="5AB32714" w14:textId="77777777" w:rsidR="008F1EE2" w:rsidRDefault="008F1EE2" w:rsidP="00222840">
            <w:pPr>
              <w:pStyle w:val="biaogecenter"/>
              <w:wordWrap w:val="0"/>
            </w:pPr>
            <w:r>
              <w:rPr>
                <w:rFonts w:hint="eastAsia"/>
              </w:rPr>
              <w:t>-9.91%</w:t>
            </w:r>
          </w:p>
        </w:tc>
        <w:tc>
          <w:tcPr>
            <w:tcW w:w="1426" w:type="dxa"/>
            <w:tcBorders>
              <w:top w:val="single" w:sz="8" w:space="0" w:color="000000"/>
              <w:left w:val="single" w:sz="8" w:space="0" w:color="000000"/>
              <w:bottom w:val="single" w:sz="8" w:space="0" w:color="000000"/>
              <w:right w:val="single" w:sz="8" w:space="0" w:color="000000"/>
            </w:tcBorders>
            <w:vAlign w:val="center"/>
            <w:hideMark/>
          </w:tcPr>
          <w:p w14:paraId="25EF2048" w14:textId="77777777" w:rsidR="008F1EE2" w:rsidRDefault="008F1EE2" w:rsidP="00222840">
            <w:pPr>
              <w:pStyle w:val="biaogecenter"/>
              <w:wordWrap w:val="0"/>
            </w:pPr>
            <w:r>
              <w:rPr>
                <w:rFonts w:hint="eastAsia"/>
              </w:rPr>
              <w:t>-0.23%</w:t>
            </w:r>
          </w:p>
        </w:tc>
      </w:tr>
      <w:tr w:rsidR="008F1EE2" w14:paraId="7BC7285D" w14:textId="77777777" w:rsidTr="008F1EE2">
        <w:trPr>
          <w:trHeight w:val="765"/>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14:paraId="23173BF7" w14:textId="77777777" w:rsidR="008F1EE2" w:rsidRDefault="008F1EE2" w:rsidP="00222840">
            <w:pPr>
              <w:pStyle w:val="biaogeleft"/>
              <w:wordWrap w:val="0"/>
              <w:rPr>
                <w:color w:val="000000"/>
              </w:rPr>
            </w:pPr>
            <w:r>
              <w:rPr>
                <w:rFonts w:hint="eastAsia"/>
                <w:color w:val="000000"/>
              </w:rPr>
              <w:t>2018.2.13~2018.12.31</w:t>
            </w:r>
          </w:p>
        </w:tc>
        <w:tc>
          <w:tcPr>
            <w:tcW w:w="1179" w:type="dxa"/>
            <w:tcBorders>
              <w:top w:val="single" w:sz="8" w:space="0" w:color="000000"/>
              <w:left w:val="single" w:sz="8" w:space="0" w:color="000000"/>
              <w:bottom w:val="single" w:sz="4" w:space="0" w:color="000000"/>
              <w:right w:val="single" w:sz="8" w:space="0" w:color="000000"/>
            </w:tcBorders>
            <w:vAlign w:val="center"/>
            <w:hideMark/>
          </w:tcPr>
          <w:p w14:paraId="4D64345E" w14:textId="77777777" w:rsidR="008F1EE2" w:rsidRDefault="008F1EE2" w:rsidP="00222840">
            <w:pPr>
              <w:pStyle w:val="biaogecenter"/>
              <w:wordWrap w:val="0"/>
            </w:pPr>
            <w:r>
              <w:rPr>
                <w:rFonts w:hint="eastAsia"/>
              </w:rPr>
              <w:t>-1.04%</w:t>
            </w:r>
          </w:p>
        </w:tc>
        <w:tc>
          <w:tcPr>
            <w:tcW w:w="1183" w:type="dxa"/>
            <w:tcBorders>
              <w:top w:val="single" w:sz="8" w:space="0" w:color="000000"/>
              <w:left w:val="single" w:sz="8" w:space="0" w:color="000000"/>
              <w:bottom w:val="single" w:sz="4" w:space="0" w:color="000000"/>
              <w:right w:val="single" w:sz="8" w:space="0" w:color="000000"/>
            </w:tcBorders>
            <w:vAlign w:val="center"/>
            <w:hideMark/>
          </w:tcPr>
          <w:p w14:paraId="1839D87C" w14:textId="77777777" w:rsidR="008F1EE2" w:rsidRDefault="008F1EE2" w:rsidP="00222840">
            <w:pPr>
              <w:pStyle w:val="biaogecenter"/>
              <w:wordWrap w:val="0"/>
              <w:ind w:leftChars="7" w:firstLineChars="50" w:firstLine="120"/>
            </w:pPr>
            <w:r>
              <w:rPr>
                <w:rFonts w:hint="eastAsia"/>
              </w:rPr>
              <w:t>0.26%</w:t>
            </w:r>
          </w:p>
        </w:tc>
        <w:tc>
          <w:tcPr>
            <w:tcW w:w="1275" w:type="dxa"/>
            <w:tcBorders>
              <w:top w:val="single" w:sz="8" w:space="0" w:color="000000"/>
              <w:left w:val="single" w:sz="8" w:space="0" w:color="000000"/>
              <w:bottom w:val="single" w:sz="4" w:space="0" w:color="000000"/>
              <w:right w:val="single" w:sz="8" w:space="0" w:color="000000"/>
            </w:tcBorders>
            <w:vAlign w:val="center"/>
            <w:hideMark/>
          </w:tcPr>
          <w:p w14:paraId="7E32DAD2" w14:textId="77777777" w:rsidR="008F1EE2" w:rsidRDefault="008F1EE2" w:rsidP="00222840">
            <w:pPr>
              <w:pStyle w:val="biaogecenter"/>
              <w:wordWrap w:val="0"/>
              <w:ind w:leftChars="7" w:firstLineChars="50" w:firstLine="120"/>
            </w:pPr>
            <w:r>
              <w:rPr>
                <w:rFonts w:hint="eastAsia"/>
              </w:rPr>
              <w:t>-1.77%</w:t>
            </w:r>
          </w:p>
        </w:tc>
        <w:tc>
          <w:tcPr>
            <w:tcW w:w="1327" w:type="dxa"/>
            <w:tcBorders>
              <w:top w:val="single" w:sz="8" w:space="0" w:color="000000"/>
              <w:left w:val="single" w:sz="8" w:space="0" w:color="000000"/>
              <w:bottom w:val="single" w:sz="4" w:space="0" w:color="000000"/>
              <w:right w:val="single" w:sz="8" w:space="0" w:color="000000"/>
            </w:tcBorders>
            <w:vAlign w:val="center"/>
            <w:hideMark/>
          </w:tcPr>
          <w:p w14:paraId="000198F6" w14:textId="77777777" w:rsidR="008F1EE2" w:rsidRDefault="008F1EE2" w:rsidP="00222840">
            <w:pPr>
              <w:pStyle w:val="biaogecenter"/>
              <w:wordWrap w:val="0"/>
              <w:ind w:leftChars="7" w:firstLineChars="100" w:firstLine="240"/>
            </w:pPr>
            <w:r>
              <w:rPr>
                <w:rFonts w:hint="eastAsia"/>
              </w:rPr>
              <w:t>0.40%</w:t>
            </w:r>
          </w:p>
        </w:tc>
        <w:tc>
          <w:tcPr>
            <w:tcW w:w="1065" w:type="dxa"/>
            <w:tcBorders>
              <w:top w:val="single" w:sz="8" w:space="0" w:color="000000"/>
              <w:left w:val="single" w:sz="8" w:space="0" w:color="000000"/>
              <w:bottom w:val="single" w:sz="4" w:space="0" w:color="000000"/>
              <w:right w:val="single" w:sz="8" w:space="0" w:color="000000"/>
            </w:tcBorders>
            <w:vAlign w:val="center"/>
            <w:hideMark/>
          </w:tcPr>
          <w:p w14:paraId="5855D3C8" w14:textId="77777777" w:rsidR="008F1EE2" w:rsidRDefault="008F1EE2" w:rsidP="00222840">
            <w:pPr>
              <w:pStyle w:val="biaogecenter"/>
              <w:wordWrap w:val="0"/>
            </w:pPr>
            <w:r>
              <w:rPr>
                <w:rFonts w:hint="eastAsia"/>
              </w:rPr>
              <w:t>0.73%</w:t>
            </w:r>
          </w:p>
        </w:tc>
        <w:tc>
          <w:tcPr>
            <w:tcW w:w="1426" w:type="dxa"/>
            <w:tcBorders>
              <w:top w:val="single" w:sz="8" w:space="0" w:color="000000"/>
              <w:left w:val="single" w:sz="8" w:space="0" w:color="000000"/>
              <w:bottom w:val="single" w:sz="4" w:space="0" w:color="000000"/>
              <w:right w:val="single" w:sz="8" w:space="0" w:color="000000"/>
            </w:tcBorders>
            <w:vAlign w:val="center"/>
            <w:hideMark/>
          </w:tcPr>
          <w:p w14:paraId="6FAA8542" w14:textId="77777777" w:rsidR="008F1EE2" w:rsidRDefault="008F1EE2" w:rsidP="00222840">
            <w:pPr>
              <w:pStyle w:val="biaogecenter"/>
              <w:wordWrap w:val="0"/>
            </w:pPr>
            <w:r>
              <w:rPr>
                <w:rFonts w:hint="eastAsia"/>
              </w:rPr>
              <w:t>-0.14%</w:t>
            </w:r>
          </w:p>
        </w:tc>
      </w:tr>
      <w:tr w:rsidR="008F1EE2" w14:paraId="13BB7555" w14:textId="77777777" w:rsidTr="008F1EE2">
        <w:trPr>
          <w:trHeight w:val="765"/>
          <w:jc w:val="center"/>
        </w:trPr>
        <w:tc>
          <w:tcPr>
            <w:tcW w:w="1305" w:type="dxa"/>
            <w:tcBorders>
              <w:top w:val="single" w:sz="8" w:space="0" w:color="000000"/>
              <w:left w:val="single" w:sz="8" w:space="0" w:color="000000"/>
              <w:bottom w:val="single" w:sz="4" w:space="0" w:color="000000"/>
              <w:right w:val="single" w:sz="8" w:space="0" w:color="000000"/>
            </w:tcBorders>
            <w:vAlign w:val="center"/>
            <w:hideMark/>
          </w:tcPr>
          <w:p w14:paraId="22646D80" w14:textId="77777777" w:rsidR="008F1EE2" w:rsidRDefault="008F1EE2" w:rsidP="008F1EE2">
            <w:pPr>
              <w:pStyle w:val="biaogeleft"/>
              <w:wordWrap w:val="0"/>
              <w:rPr>
                <w:color w:val="000000"/>
              </w:rPr>
            </w:pPr>
            <w:r>
              <w:rPr>
                <w:rFonts w:hint="eastAsia"/>
                <w:color w:val="000000"/>
              </w:rPr>
              <w:t>自基金合同生效日至2019.06.30</w:t>
            </w:r>
          </w:p>
        </w:tc>
        <w:tc>
          <w:tcPr>
            <w:tcW w:w="1179" w:type="dxa"/>
            <w:tcBorders>
              <w:top w:val="single" w:sz="8" w:space="0" w:color="000000"/>
              <w:left w:val="single" w:sz="8" w:space="0" w:color="000000"/>
              <w:bottom w:val="single" w:sz="4" w:space="0" w:color="000000"/>
              <w:right w:val="single" w:sz="8" w:space="0" w:color="000000"/>
            </w:tcBorders>
            <w:vAlign w:val="center"/>
            <w:hideMark/>
          </w:tcPr>
          <w:p w14:paraId="01C988C4" w14:textId="77777777" w:rsidR="008F1EE2" w:rsidRDefault="008F1EE2" w:rsidP="00222840">
            <w:pPr>
              <w:pStyle w:val="biaogecenter"/>
              <w:wordWrap w:val="0"/>
            </w:pPr>
            <w:r>
              <w:rPr>
                <w:rFonts w:hint="eastAsia"/>
              </w:rPr>
              <w:t>-1.60%</w:t>
            </w:r>
          </w:p>
        </w:tc>
        <w:tc>
          <w:tcPr>
            <w:tcW w:w="1183" w:type="dxa"/>
            <w:tcBorders>
              <w:top w:val="single" w:sz="8" w:space="0" w:color="000000"/>
              <w:left w:val="single" w:sz="8" w:space="0" w:color="000000"/>
              <w:bottom w:val="single" w:sz="4" w:space="0" w:color="000000"/>
              <w:right w:val="single" w:sz="8" w:space="0" w:color="000000"/>
            </w:tcBorders>
            <w:vAlign w:val="center"/>
            <w:hideMark/>
          </w:tcPr>
          <w:p w14:paraId="2B9082B3" w14:textId="77777777" w:rsidR="008F1EE2" w:rsidRDefault="008F1EE2" w:rsidP="008F1EE2">
            <w:pPr>
              <w:pStyle w:val="biaogecenter"/>
              <w:wordWrap w:val="0"/>
              <w:ind w:leftChars="7" w:firstLineChars="50" w:firstLine="120"/>
            </w:pPr>
            <w:r>
              <w:rPr>
                <w:rFonts w:hint="eastAsia"/>
              </w:rPr>
              <w:t>0.25%</w:t>
            </w:r>
          </w:p>
        </w:tc>
        <w:tc>
          <w:tcPr>
            <w:tcW w:w="1275" w:type="dxa"/>
            <w:tcBorders>
              <w:top w:val="single" w:sz="8" w:space="0" w:color="000000"/>
              <w:left w:val="single" w:sz="8" w:space="0" w:color="000000"/>
              <w:bottom w:val="single" w:sz="4" w:space="0" w:color="000000"/>
              <w:right w:val="single" w:sz="8" w:space="0" w:color="000000"/>
            </w:tcBorders>
            <w:vAlign w:val="center"/>
            <w:hideMark/>
          </w:tcPr>
          <w:p w14:paraId="61F2C90C" w14:textId="77777777" w:rsidR="008F1EE2" w:rsidRDefault="008F1EE2" w:rsidP="00222840">
            <w:pPr>
              <w:pStyle w:val="biaogecenter"/>
              <w:wordWrap w:val="0"/>
              <w:ind w:leftChars="7" w:firstLineChars="50" w:firstLine="120"/>
            </w:pPr>
            <w:r>
              <w:rPr>
                <w:rFonts w:hint="eastAsia"/>
              </w:rPr>
              <w:t>7.40%</w:t>
            </w:r>
          </w:p>
        </w:tc>
        <w:tc>
          <w:tcPr>
            <w:tcW w:w="1327" w:type="dxa"/>
            <w:tcBorders>
              <w:top w:val="single" w:sz="8" w:space="0" w:color="000000"/>
              <w:left w:val="single" w:sz="8" w:space="0" w:color="000000"/>
              <w:bottom w:val="single" w:sz="4" w:space="0" w:color="000000"/>
              <w:right w:val="single" w:sz="8" w:space="0" w:color="000000"/>
            </w:tcBorders>
            <w:vAlign w:val="center"/>
            <w:hideMark/>
          </w:tcPr>
          <w:p w14:paraId="3A17AECC" w14:textId="77777777" w:rsidR="008F1EE2" w:rsidRDefault="008F1EE2" w:rsidP="00222840">
            <w:pPr>
              <w:pStyle w:val="biaogecenter"/>
              <w:wordWrap w:val="0"/>
              <w:ind w:leftChars="7" w:firstLineChars="100" w:firstLine="240"/>
            </w:pPr>
            <w:r>
              <w:rPr>
                <w:rFonts w:hint="eastAsia"/>
              </w:rPr>
              <w:t>0.42%</w:t>
            </w:r>
          </w:p>
        </w:tc>
        <w:tc>
          <w:tcPr>
            <w:tcW w:w="1065" w:type="dxa"/>
            <w:tcBorders>
              <w:top w:val="single" w:sz="8" w:space="0" w:color="000000"/>
              <w:left w:val="single" w:sz="8" w:space="0" w:color="000000"/>
              <w:bottom w:val="single" w:sz="4" w:space="0" w:color="000000"/>
              <w:right w:val="single" w:sz="8" w:space="0" w:color="000000"/>
            </w:tcBorders>
            <w:vAlign w:val="center"/>
            <w:hideMark/>
          </w:tcPr>
          <w:p w14:paraId="39998EFE" w14:textId="77777777" w:rsidR="008F1EE2" w:rsidRDefault="008F1EE2" w:rsidP="008F1EE2">
            <w:pPr>
              <w:pStyle w:val="biaogecenter"/>
              <w:wordWrap w:val="0"/>
            </w:pPr>
            <w:r>
              <w:rPr>
                <w:rFonts w:hint="eastAsia"/>
              </w:rPr>
              <w:t>-9.00%</w:t>
            </w:r>
          </w:p>
        </w:tc>
        <w:tc>
          <w:tcPr>
            <w:tcW w:w="1426" w:type="dxa"/>
            <w:tcBorders>
              <w:top w:val="single" w:sz="8" w:space="0" w:color="000000"/>
              <w:left w:val="single" w:sz="8" w:space="0" w:color="000000"/>
              <w:bottom w:val="single" w:sz="4" w:space="0" w:color="000000"/>
              <w:right w:val="single" w:sz="8" w:space="0" w:color="000000"/>
            </w:tcBorders>
            <w:vAlign w:val="center"/>
            <w:hideMark/>
          </w:tcPr>
          <w:p w14:paraId="530F79AB" w14:textId="77777777" w:rsidR="008F1EE2" w:rsidRDefault="008F1EE2" w:rsidP="008F1EE2">
            <w:pPr>
              <w:pStyle w:val="biaogecenter"/>
              <w:wordWrap w:val="0"/>
            </w:pPr>
            <w:r>
              <w:rPr>
                <w:rFonts w:hint="eastAsia"/>
              </w:rPr>
              <w:t>-0.17%</w:t>
            </w:r>
          </w:p>
        </w:tc>
      </w:tr>
    </w:tbl>
    <w:p w14:paraId="1990FA0D" w14:textId="77777777" w:rsidR="008F1EE2" w:rsidRDefault="008F1EE2" w:rsidP="00220CDC">
      <w:pPr>
        <w:spacing w:line="360" w:lineRule="auto"/>
        <w:rPr>
          <w:rFonts w:ascii="宋体" w:eastAsia="宋体" w:hAnsi="宋体" w:cs="宋体"/>
          <w:bCs/>
          <w:sz w:val="24"/>
        </w:rPr>
      </w:pPr>
    </w:p>
    <w:p w14:paraId="69D572BA" w14:textId="77777777" w:rsidR="00220CDC" w:rsidRDefault="00220CDC" w:rsidP="00220CDC">
      <w:pPr>
        <w:spacing w:line="360" w:lineRule="auto"/>
        <w:rPr>
          <w:rFonts w:ascii="宋体" w:eastAsia="宋体" w:hAnsi="宋体" w:cs="宋体"/>
          <w:bCs/>
          <w:sz w:val="24"/>
        </w:rPr>
      </w:pPr>
      <w:r>
        <w:rPr>
          <w:rFonts w:ascii="宋体" w:eastAsia="宋体" w:hAnsi="宋体" w:cs="宋体" w:hint="eastAsia"/>
          <w:bCs/>
          <w:sz w:val="24"/>
        </w:rPr>
        <w:t xml:space="preserve">注：本基金的业绩比较基准为：中证全债指数收益率×70%+沪深300指数收益率×30%。 </w:t>
      </w:r>
    </w:p>
    <w:p w14:paraId="3C9F37A4" w14:textId="77777777" w:rsidR="00220CDC" w:rsidRDefault="00220CDC" w:rsidP="00220CDC">
      <w:pPr>
        <w:spacing w:line="360" w:lineRule="auto"/>
        <w:rPr>
          <w:rFonts w:ascii="宋体" w:eastAsia="宋体" w:hAnsi="宋体" w:cs="宋体"/>
          <w:bCs/>
          <w:sz w:val="24"/>
        </w:rPr>
      </w:pPr>
      <w:r>
        <w:rPr>
          <w:rFonts w:ascii="宋体" w:eastAsia="宋体" w:hAnsi="宋体" w:cs="宋体" w:hint="eastAsia"/>
          <w:bCs/>
          <w:sz w:val="24"/>
        </w:rPr>
        <w:t>（3）自基金合同生效以来基金累计净值增长率变动及其与同期业绩比较基准收益率变动的比较</w:t>
      </w:r>
    </w:p>
    <w:p w14:paraId="432661E6" w14:textId="29423FBF" w:rsidR="00220CDC" w:rsidRDefault="00220CDC" w:rsidP="00220CDC">
      <w:pPr>
        <w:spacing w:line="360" w:lineRule="auto"/>
        <w:rPr>
          <w:rFonts w:ascii="宋体" w:eastAsia="宋体" w:hAnsi="宋体" w:cs="宋体"/>
          <w:bCs/>
          <w:sz w:val="24"/>
        </w:rPr>
      </w:pPr>
    </w:p>
    <w:p w14:paraId="32868DCC" w14:textId="77777777" w:rsidR="00220CDC" w:rsidRDefault="00220CDC" w:rsidP="00220CDC">
      <w:pPr>
        <w:pStyle w:val="biaogeleft"/>
      </w:pPr>
    </w:p>
    <w:p w14:paraId="6EFA8B65" w14:textId="77777777" w:rsidR="008F1EE2" w:rsidRDefault="008F1EE2" w:rsidP="00220CDC">
      <w:pPr>
        <w:pStyle w:val="biaogeleft"/>
      </w:pPr>
      <w:r>
        <w:rPr>
          <w:rFonts w:hAnsi="Calibri"/>
          <w:noProof/>
          <w:color w:val="000000"/>
        </w:rPr>
        <w:drawing>
          <wp:inline distT="0" distB="0" distL="0" distR="0" wp14:anchorId="405BCC74" wp14:editId="1CBF5968">
            <wp:extent cx="5274310" cy="3426508"/>
            <wp:effectExtent l="19050" t="0" r="2540" b="0"/>
            <wp:docPr id="1" name="图片 1" descr="D:\FA_Client\Bin\MOD\TMP\CN_51130000_004794_FB020010_2019000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FA_Client\Bin\MOD\TMP\CN_51130000_004794_FB020010_20190005_2.jpg"/>
                    <pic:cNvPicPr>
                      <a:picLocks noChangeAspect="1" noChangeArrowheads="1"/>
                    </pic:cNvPicPr>
                  </pic:nvPicPr>
                  <pic:blipFill>
                    <a:blip r:embed="rId19"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45955713" w14:textId="77777777" w:rsidR="00220CDC" w:rsidRDefault="00220CDC" w:rsidP="00220CDC">
      <w:pPr>
        <w:pStyle w:val="biaogeleft"/>
        <w:rPr>
          <w:noProof/>
          <w:color w:val="000000"/>
        </w:rPr>
      </w:pPr>
    </w:p>
    <w:p w14:paraId="0D3A4727" w14:textId="2E0B0DB3" w:rsidR="00220CDC" w:rsidRDefault="00220CDC" w:rsidP="00220CDC">
      <w:pPr>
        <w:pStyle w:val="biaogeleft"/>
      </w:pPr>
    </w:p>
    <w:p w14:paraId="0FC84F14" w14:textId="77777777" w:rsidR="008F1EE2" w:rsidRDefault="008F1EE2" w:rsidP="00220CDC">
      <w:pPr>
        <w:spacing w:line="360" w:lineRule="auto"/>
        <w:ind w:leftChars="228" w:left="479"/>
        <w:rPr>
          <w:rFonts w:ascii="宋体" w:eastAsia="宋体" w:hAnsi="宋体" w:cs="宋体"/>
          <w:bCs/>
          <w:sz w:val="24"/>
        </w:rPr>
      </w:pPr>
      <w:r>
        <w:rPr>
          <w:rFonts w:hAnsi="Calibri"/>
          <w:noProof/>
          <w:color w:val="000000"/>
        </w:rPr>
        <w:drawing>
          <wp:inline distT="0" distB="0" distL="0" distR="0" wp14:anchorId="6930FF5A" wp14:editId="17C11BA1">
            <wp:extent cx="5274310" cy="3426508"/>
            <wp:effectExtent l="19050" t="0" r="2540" b="0"/>
            <wp:docPr id="4" name="图片 2" descr="D:\FA_Client\Bin\MOD\TMP\CN_51130000_004794_FB020010_2019000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FA_Client\Bin\MOD\TMP\CN_51130000_004794_FB020010_20190005_3.jpg"/>
                    <pic:cNvPicPr>
                      <a:picLocks noChangeAspect="1" noChangeArrowheads="1"/>
                    </pic:cNvPicPr>
                  </pic:nvPicPr>
                  <pic:blipFill>
                    <a:blip r:embed="rId20"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7E6B9E77" w14:textId="102A80B6" w:rsidR="00220CDC" w:rsidRDefault="008F1EE2" w:rsidP="00220CDC">
      <w:pPr>
        <w:widowControl/>
        <w:jc w:val="left"/>
      </w:pPr>
      <w:r>
        <w:rPr>
          <w:rFonts w:ascii="宋体" w:hAnsi="宋体" w:cs="宋体" w:hint="eastAsia"/>
          <w:kern w:val="0"/>
          <w:sz w:val="24"/>
          <w:szCs w:val="24"/>
        </w:rPr>
        <w:t>注：本基金建仓期为6个月，建仓期结束时各资产配置比例符合合同约定。</w:t>
      </w:r>
      <w:r w:rsidR="00220CDC">
        <w:br w:type="page"/>
      </w:r>
    </w:p>
    <w:p w14:paraId="01AB3059" w14:textId="77777777" w:rsidR="003E4D36" w:rsidRDefault="00E729B5">
      <w:pPr>
        <w:pStyle w:val="1"/>
        <w:jc w:val="center"/>
        <w:rPr>
          <w:sz w:val="30"/>
          <w:szCs w:val="30"/>
        </w:rPr>
      </w:pPr>
      <w:bookmarkStart w:id="206" w:name="_Toc523243825"/>
      <w:bookmarkStart w:id="207" w:name="_Toc416264546"/>
      <w:bookmarkStart w:id="208" w:name="_Toc123112239"/>
      <w:bookmarkStart w:id="209" w:name="_Toc3244"/>
      <w:bookmarkStart w:id="210" w:name="_Toc31469"/>
      <w:bookmarkStart w:id="211" w:name="_Toc21886"/>
      <w:bookmarkStart w:id="212" w:name="_Toc2255"/>
      <w:bookmarkStart w:id="213" w:name="_Toc14725"/>
      <w:bookmarkStart w:id="214" w:name="_Toc79392624"/>
      <w:bookmarkStart w:id="215" w:name="_Toc26152"/>
      <w:bookmarkStart w:id="216" w:name="_Toc141703891"/>
      <w:bookmarkStart w:id="217" w:name="_Toc26383"/>
      <w:bookmarkStart w:id="218" w:name="_Toc16789"/>
      <w:bookmarkStart w:id="219" w:name="_Toc22674"/>
      <w:bookmarkStart w:id="220" w:name="_Toc26084"/>
      <w:bookmarkStart w:id="221" w:name="_Toc139991741"/>
      <w:bookmarkStart w:id="222" w:name="_Toc48649710"/>
      <w:bookmarkStart w:id="223" w:name="_Toc98560357"/>
      <w:bookmarkStart w:id="224" w:name="_Toc19520"/>
      <w:bookmarkStart w:id="225" w:name="_Toc123102458"/>
      <w:bookmarkStart w:id="226" w:name="_Toc352229757"/>
      <w:bookmarkStart w:id="227" w:name="_Toc123051457"/>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Fonts w:hint="eastAsia"/>
          <w:sz w:val="30"/>
          <w:szCs w:val="30"/>
        </w:rPr>
        <w:t>第十部分</w:t>
      </w:r>
      <w:r>
        <w:rPr>
          <w:sz w:val="30"/>
          <w:szCs w:val="30"/>
        </w:rPr>
        <w:t xml:space="preserve">  </w:t>
      </w:r>
      <w:r>
        <w:rPr>
          <w:rFonts w:hint="eastAsia"/>
          <w:sz w:val="30"/>
          <w:szCs w:val="30"/>
        </w:rPr>
        <w:t>基金的财产</w:t>
      </w:r>
      <w:bookmarkEnd w:id="206"/>
      <w:bookmarkEnd w:id="207"/>
    </w:p>
    <w:p w14:paraId="1F6A7637" w14:textId="77777777" w:rsidR="003E4D36" w:rsidRDefault="00E729B5">
      <w:pPr>
        <w:adjustRightInd w:val="0"/>
        <w:snapToGrid w:val="0"/>
        <w:spacing w:line="360" w:lineRule="auto"/>
        <w:ind w:firstLineChars="200" w:firstLine="482"/>
        <w:rPr>
          <w:rFonts w:ascii="宋体" w:eastAsia="宋体" w:hAnsi="宋体" w:cs="Arial"/>
          <w:b/>
          <w:sz w:val="24"/>
          <w:szCs w:val="24"/>
        </w:rPr>
      </w:pPr>
      <w:bookmarkStart w:id="228" w:name="_Toc416264547"/>
      <w:bookmarkStart w:id="229" w:name="_Toc214873600"/>
      <w:bookmarkStart w:id="230" w:name="_Toc263092319"/>
      <w:bookmarkStart w:id="231" w:name="_Toc352229758"/>
      <w:bookmarkStart w:id="232" w:name="_Toc16437"/>
      <w:bookmarkStart w:id="233" w:name="_Toc21917"/>
      <w:bookmarkStart w:id="234" w:name="_Toc13343"/>
      <w:bookmarkStart w:id="235" w:name="_Toc801"/>
      <w:bookmarkStart w:id="236" w:name="_Toc5477"/>
      <w:bookmarkStart w:id="237" w:name="_Toc11351"/>
      <w:bookmarkStart w:id="238" w:name="_Toc578"/>
      <w:bookmarkStart w:id="239" w:name="_Toc3872"/>
      <w:bookmarkStart w:id="240" w:name="_Toc2981"/>
      <w:bookmarkStart w:id="241" w:name="_Toc11395"/>
      <w:bookmarkStart w:id="242" w:name="_Toc2253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Fonts w:ascii="宋体" w:eastAsia="宋体" w:hAnsi="宋体" w:cs="Arial" w:hint="eastAsia"/>
          <w:b/>
          <w:sz w:val="24"/>
          <w:szCs w:val="24"/>
        </w:rPr>
        <w:t>一、基金资产总值</w:t>
      </w:r>
    </w:p>
    <w:p w14:paraId="5245D215" w14:textId="77777777" w:rsidR="003E4D36" w:rsidRDefault="00E729B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基金资产总值是指购买的各类证券及票据价值、银行存款本息和基金应收的申购基金款以及其他投资所形成的价值总和。</w:t>
      </w:r>
    </w:p>
    <w:p w14:paraId="5B993FA7" w14:textId="77777777" w:rsidR="003E4D36" w:rsidRDefault="00E729B5">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二、基金资产净值</w:t>
      </w:r>
    </w:p>
    <w:p w14:paraId="212BC336" w14:textId="77777777" w:rsidR="003E4D36" w:rsidRDefault="00E729B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基金资产净值是指基金资产总值减去基金负债后的价值。</w:t>
      </w:r>
    </w:p>
    <w:p w14:paraId="26ECA46B" w14:textId="77777777" w:rsidR="003E4D36" w:rsidRDefault="00E729B5">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三、基金财产的账户</w:t>
      </w:r>
    </w:p>
    <w:p w14:paraId="5F6C6061" w14:textId="77777777" w:rsidR="003E4D36" w:rsidRDefault="00E729B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5BBA5C54" w14:textId="77777777" w:rsidR="003E4D36" w:rsidRDefault="00E729B5">
      <w:pPr>
        <w:adjustRightInd w:val="0"/>
        <w:snapToGrid w:val="0"/>
        <w:spacing w:line="360" w:lineRule="auto"/>
        <w:ind w:firstLineChars="200" w:firstLine="482"/>
        <w:rPr>
          <w:rFonts w:ascii="宋体" w:eastAsia="宋体" w:hAnsi="宋体" w:cs="Arial"/>
          <w:b/>
          <w:sz w:val="24"/>
          <w:szCs w:val="24"/>
        </w:rPr>
      </w:pPr>
      <w:r>
        <w:rPr>
          <w:rFonts w:ascii="宋体" w:eastAsia="宋体" w:hAnsi="宋体" w:cs="Arial" w:hint="eastAsia"/>
          <w:b/>
          <w:sz w:val="24"/>
          <w:szCs w:val="24"/>
        </w:rPr>
        <w:t>四、基金财产的保管和处分</w:t>
      </w:r>
    </w:p>
    <w:p w14:paraId="1774DC5C" w14:textId="77777777" w:rsidR="003E4D36" w:rsidRDefault="00E729B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93660BA" w14:textId="77777777" w:rsidR="003E4D36" w:rsidRDefault="00E729B5">
      <w:pPr>
        <w:adjustRightInd w:val="0"/>
        <w:snapToGrid w:val="0"/>
        <w:spacing w:line="360" w:lineRule="auto"/>
        <w:ind w:firstLineChars="200" w:firstLine="480"/>
        <w:rPr>
          <w:rFonts w:ascii="宋体" w:eastAsia="宋体" w:hAnsi="宋体" w:cs="Arial"/>
          <w:sz w:val="24"/>
          <w:szCs w:val="24"/>
        </w:rPr>
      </w:pPr>
      <w:r>
        <w:rPr>
          <w:rFonts w:ascii="宋体" w:eastAsia="宋体" w:hAnsi="宋体" w:cs="Arial" w:hint="eastAsia"/>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3629BF53" w14:textId="77777777" w:rsidR="003E4D36" w:rsidRDefault="00E729B5">
      <w:pPr>
        <w:widowControl/>
        <w:jc w:val="left"/>
        <w:rPr>
          <w:rFonts w:ascii="宋体" w:eastAsia="宋体" w:hAnsi="宋体" w:cs="Arial"/>
          <w:sz w:val="24"/>
          <w:szCs w:val="24"/>
        </w:rPr>
      </w:pPr>
      <w:r>
        <w:rPr>
          <w:rFonts w:ascii="宋体" w:eastAsia="宋体" w:hAnsi="宋体" w:cs="Arial"/>
          <w:sz w:val="24"/>
          <w:szCs w:val="24"/>
        </w:rPr>
        <w:br w:type="page"/>
      </w:r>
    </w:p>
    <w:p w14:paraId="7A9DA173" w14:textId="77777777" w:rsidR="003E4D36" w:rsidRDefault="00E729B5">
      <w:pPr>
        <w:pStyle w:val="1"/>
        <w:jc w:val="center"/>
        <w:rPr>
          <w:sz w:val="30"/>
          <w:szCs w:val="30"/>
        </w:rPr>
      </w:pPr>
      <w:bookmarkStart w:id="243" w:name="_Toc523243826"/>
      <w:r>
        <w:rPr>
          <w:rFonts w:hint="eastAsia"/>
          <w:sz w:val="30"/>
          <w:szCs w:val="30"/>
        </w:rPr>
        <w:t>第十一部分</w:t>
      </w:r>
      <w:r>
        <w:rPr>
          <w:sz w:val="30"/>
          <w:szCs w:val="30"/>
        </w:rPr>
        <w:t xml:space="preserve">  </w:t>
      </w:r>
      <w:r>
        <w:rPr>
          <w:rFonts w:hint="eastAsia"/>
          <w:sz w:val="30"/>
          <w:szCs w:val="30"/>
        </w:rPr>
        <w:t>基金资产的估值</w:t>
      </w:r>
      <w:bookmarkEnd w:id="228"/>
      <w:bookmarkEnd w:id="229"/>
      <w:bookmarkEnd w:id="230"/>
      <w:bookmarkEnd w:id="243"/>
    </w:p>
    <w:p w14:paraId="0C47B1DD"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一、估值日</w:t>
      </w:r>
    </w:p>
    <w:p w14:paraId="357F332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本基金的估值日为本基金相关的证券交易场所的交易日以及国家法律法规规定需要对外披露基金净值的非交易日。</w:t>
      </w:r>
    </w:p>
    <w:p w14:paraId="6BD9CD55"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二、估值对象</w:t>
      </w:r>
    </w:p>
    <w:p w14:paraId="1DA72D3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基金所拥有的股票、股指期货合约、国债期货合约、股票期权合约、权证、债券和银行存款本息、应收款项、其它投资等资产及负债。</w:t>
      </w:r>
    </w:p>
    <w:p w14:paraId="317F64A3"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三、估值方法</w:t>
      </w:r>
    </w:p>
    <w:p w14:paraId="7F44952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51A23F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2、交易所市场交易的固定收益品种的估值</w:t>
      </w:r>
    </w:p>
    <w:p w14:paraId="56E2F39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（1）对在交易所市场上市交易或挂牌转让的固定收益品种，选取第三方估值机构提供的相应品种当日的估值净价进行估值；</w:t>
      </w:r>
    </w:p>
    <w:p w14:paraId="5BA752B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（2）对在交易所市场上市交易的可转换债券，按估值日收盘价减去可转换债券收盘价中所含债券应收利息后得到的净价进行估值；</w:t>
      </w:r>
    </w:p>
    <w:p w14:paraId="3D1D7AD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（3）对在交易所市场挂牌转让的资产支持证券，采用估值技术确定公允价值，在估值技术难以可靠计量公允价值的情况下，按成本估值；</w:t>
      </w:r>
    </w:p>
    <w:p w14:paraId="2EFF739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（4）对在交易所市场发行未上市或未挂牌转让的固定收益品种，采用估值技术确定公允价值，在估值技术难以可靠计量公允价值的情况下，按成本估值。</w:t>
      </w:r>
    </w:p>
    <w:p w14:paraId="190117C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3、银行间市场交易的固定收益品种的估值</w:t>
      </w:r>
    </w:p>
    <w:p w14:paraId="59FA1D8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（1）银行间市场交易的固定收益品种，选取第三方估值机构提供的相应品种当日的估值净价进行估值。</w:t>
      </w:r>
    </w:p>
    <w:p w14:paraId="6B4BEE5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（2）对银行间市场未上市，且第三方估值机构未提供估值价格的固定收益品种，按成本估值。</w:t>
      </w:r>
    </w:p>
    <w:p w14:paraId="5B03EDE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4、处于未上市期间的有价证券应区分如下情况处理：</w:t>
      </w:r>
    </w:p>
    <w:p w14:paraId="40C99BE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（1）送股、转增股、配股和公开增发的新股，按估值日在证券交易所挂牌的同一股票的估值方法估值；该日无交易的，以最近一日的市价（收盘价）估值；</w:t>
      </w:r>
    </w:p>
    <w:p w14:paraId="116E5AC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（2）首次公开发行未上市的股票、债券和权证，采用估值技术确定公允价值，在估值技术难以可靠计量公允价值的情况下，按成本估值；</w:t>
      </w:r>
    </w:p>
    <w:p w14:paraId="519DAC8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（3）首次公开发行有明确锁定期的股票，同一股票在交易所上市后，按交易所上市的同一股票的估值方法估值；非公开发行有明确锁定期的股票，按监管机构或行业协会有关规定确定公允价值。</w:t>
      </w:r>
    </w:p>
    <w:p w14:paraId="28EFC8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5、同一债券同时在两个或两个以上市场交易的，按债券所处的市场分别估值。</w:t>
      </w:r>
    </w:p>
    <w:p w14:paraId="11F5393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6、本基金投资股指期货、国债期货合约，一般以估值当日结算价进行估值，估值当日无结算价的，且最近交易日后经济环境未发生重大变化的，采用最近交易日结算价估值。</w:t>
      </w:r>
    </w:p>
    <w:p w14:paraId="07A0565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7、中小企业私募债券，采用估值技术确定公允价值。在估值技术难以可靠计量公允价值的情况下，按成本估值。</w:t>
      </w:r>
    </w:p>
    <w:p w14:paraId="2D1DD26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8、本基金投资股票期权，根据相关法律法规以及监管部门的规定估值。</w:t>
      </w:r>
    </w:p>
    <w:p w14:paraId="6C1E729E" w14:textId="77777777" w:rsidR="003E4D36" w:rsidRDefault="00E729B5">
      <w:pPr>
        <w:autoSpaceDE w:val="0"/>
        <w:autoSpaceDN w:val="0"/>
        <w:spacing w:line="360" w:lineRule="auto"/>
        <w:ind w:firstLineChars="200" w:firstLine="480"/>
        <w:textAlignment w:val="bottom"/>
        <w:rPr>
          <w:bCs/>
          <w:sz w:val="24"/>
        </w:rPr>
      </w:pPr>
      <w:r>
        <w:rPr>
          <w:rFonts w:hint="eastAsia"/>
          <w:bCs/>
          <w:sz w:val="24"/>
        </w:rPr>
        <w:t>9</w:t>
      </w:r>
      <w:r>
        <w:rPr>
          <w:rFonts w:hint="eastAsia"/>
          <w:bCs/>
          <w:sz w:val="24"/>
        </w:rPr>
        <w:t>、当本基金发生大额申购或赎回情形时，基金管理人可以对本基金采用摆动定价机制，以确保基金估值的公平性。</w:t>
      </w:r>
    </w:p>
    <w:p w14:paraId="671FFB20" w14:textId="77777777" w:rsidR="003E4D36" w:rsidRDefault="00E729B5">
      <w:pPr>
        <w:autoSpaceDE w:val="0"/>
        <w:autoSpaceDN w:val="0"/>
        <w:spacing w:line="360" w:lineRule="auto"/>
        <w:ind w:firstLineChars="200" w:firstLine="480"/>
        <w:textAlignment w:val="bottom"/>
        <w:rPr>
          <w:bCs/>
          <w:sz w:val="24"/>
        </w:rPr>
      </w:pPr>
      <w:r>
        <w:rPr>
          <w:bCs/>
          <w:sz w:val="24"/>
        </w:rPr>
        <w:t>10</w:t>
      </w:r>
      <w:r>
        <w:rPr>
          <w:bCs/>
          <w:sz w:val="24"/>
        </w:rPr>
        <w:t>、如有确凿证据表明按上述方法进行估值不能客观反映其公允价值的，基金管理人可根据具体情况与基金托管人商定后，按最能反映公允价值的价格估值。</w:t>
      </w:r>
    </w:p>
    <w:p w14:paraId="50F1F1D6" w14:textId="77777777" w:rsidR="003E4D36" w:rsidRDefault="00E729B5">
      <w:pPr>
        <w:autoSpaceDE w:val="0"/>
        <w:autoSpaceDN w:val="0"/>
        <w:spacing w:line="360" w:lineRule="auto"/>
        <w:ind w:firstLineChars="200" w:firstLine="480"/>
        <w:textAlignment w:val="bottom"/>
        <w:rPr>
          <w:bCs/>
          <w:sz w:val="24"/>
        </w:rPr>
      </w:pPr>
      <w:r>
        <w:rPr>
          <w:bCs/>
          <w:sz w:val="24"/>
        </w:rPr>
        <w:t>11</w:t>
      </w:r>
      <w:r>
        <w:rPr>
          <w:bCs/>
          <w:sz w:val="24"/>
        </w:rPr>
        <w:t>、相关法律法规以及监管部门有强制规定的，从其规定。如有新增事项，按国家最新规定估值。</w:t>
      </w:r>
    </w:p>
    <w:p w14:paraId="6CD7783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12B5E7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17D3297D"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四、估值程序</w:t>
      </w:r>
    </w:p>
    <w:p w14:paraId="1AEB4D5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1、各类基金份额净值是按照每个工作日闭市后，该类基金资产净值除以当日该类基金份额的余额数量计算，精确到0.0001元，小数点后第5位四舍五入。国家另有规定的，从其规定。</w:t>
      </w:r>
    </w:p>
    <w:p w14:paraId="5003E86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每个工作日计算基金资产净值及两类基金份额净值，并按规定公告。</w:t>
      </w:r>
    </w:p>
    <w:p w14:paraId="40F7049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应每个工作日对基金资产估值。但基金管理人根据法律法规或基金合同的规定暂停估值时除外。基金管理人每个工作日对基金资产估值后，将两类基金份额净值结果发送基金托管人，经基金托管人复核无误后，由基金管理人对外公布。</w:t>
      </w:r>
    </w:p>
    <w:p w14:paraId="5F78F564"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五、估值错误的处理</w:t>
      </w:r>
    </w:p>
    <w:p w14:paraId="3E6AEEE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基金管理人和基金托管人将采取必要、适当、合理的措施确保基金资产估值的准确性、及时性。当基金份额净值小数点后4位以内（含第4位）发生估值错误时，视为基金份额净值错误。</w:t>
      </w:r>
    </w:p>
    <w:p w14:paraId="275C954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基金合同的当事人应按照以下约定处理：</w:t>
      </w:r>
    </w:p>
    <w:p w14:paraId="25D85BF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1、估值错误类型</w:t>
      </w:r>
    </w:p>
    <w:p w14:paraId="784D57B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A2AF5C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上述估值错误的主要类型包括但不限于：资料申报差错、数据传输差错、数据计算差错、系统故障差错、下达指令差错等。</w:t>
      </w:r>
    </w:p>
    <w:p w14:paraId="6D23952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2、估值错误处理原则</w:t>
      </w:r>
    </w:p>
    <w:p w14:paraId="091DEC6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5C0339B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（2）估值错误的责任方对有关当事人的直接损失负责，不对间接损失负责，并且仅对估值错误的有关直接当事人负责，不对第三方负责。</w:t>
      </w:r>
    </w:p>
    <w:p w14:paraId="02C9AC2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DDCF32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（4）估值错误调整采用尽量恢复至假设未发生估值错误的正确情形的方式。</w:t>
      </w:r>
    </w:p>
    <w:p w14:paraId="706933D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0EF624E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如果出现估值错误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13F1B61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（7）按法律法规规定的其他原则处理估值错误。</w:t>
      </w:r>
    </w:p>
    <w:p w14:paraId="3AE253F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3、估值错误处理程序</w:t>
      </w:r>
    </w:p>
    <w:p w14:paraId="17BCD20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估值错误被发现后，有关的当事人应当及时进行处理，处理的程序如下：</w:t>
      </w:r>
    </w:p>
    <w:p w14:paraId="41D2041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（1）查明估值错误发生的原因，列明所有的当事人，并根据估值错误发生的原因确定估值错误的责任方；</w:t>
      </w:r>
    </w:p>
    <w:p w14:paraId="30F41DB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（2）根据估值错误处理原则或当事人协商的方法对因估值错误造成的损失进行评估；</w:t>
      </w:r>
    </w:p>
    <w:p w14:paraId="20246E7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（3）根据估值错误处理原则或当事人协商的方法由估值错误的责任方进行更正和赔偿损失；</w:t>
      </w:r>
    </w:p>
    <w:p w14:paraId="30AD95A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（4）根据估值错误处理的方法，需要修改基金登记机构交易数据的，由基金登记机构进行更正，并就估值错误的更正向有关当事人进行确认。</w:t>
      </w:r>
    </w:p>
    <w:p w14:paraId="0E5409A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4、基金份额净值估值错误处理的方法如下：</w:t>
      </w:r>
    </w:p>
    <w:p w14:paraId="4902420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（1）基金份额净值计算出现错误时，基金管理人应当立即予以纠正，通报基金托管人，并采取合理的措施防止损失进一步扩大。</w:t>
      </w:r>
    </w:p>
    <w:p w14:paraId="76ABC68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（2）错误偏差达到基金份额净值的0.25%时，基金管理人应当通报基金托管人并报中国证监会备案；错误偏差达到基金份额净值的0.5%时，基金管理人应当公告。</w:t>
      </w:r>
    </w:p>
    <w:p w14:paraId="36EC2DE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（3）前述内容如法律法规或监管机关另有规定的，从其规定处理。 </w:t>
      </w:r>
    </w:p>
    <w:p w14:paraId="1DA95F9E"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六、暂停估值的情形</w:t>
      </w:r>
    </w:p>
    <w:p w14:paraId="05C5F76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1、基金投资所涉及的证券、期货交易市场遇法定节假日或因其他原因暂停营业时；</w:t>
      </w:r>
    </w:p>
    <w:p w14:paraId="16B2184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2、因不可抗力致使基金管理人、基金托管人无法准确评估基金资产价值时；</w:t>
      </w:r>
    </w:p>
    <w:p w14:paraId="495ACD3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hint="eastAsia"/>
          <w:bCs/>
          <w:sz w:val="24"/>
        </w:rPr>
        <w:t>3</w:t>
      </w:r>
      <w:r>
        <w:rPr>
          <w:rFonts w:hint="eastAsia"/>
          <w:bCs/>
          <w:sz w:val="24"/>
        </w:rPr>
        <w:t>、当前一估值日基金资产净值</w:t>
      </w:r>
      <w:r>
        <w:rPr>
          <w:rFonts w:hint="eastAsia"/>
          <w:bCs/>
          <w:sz w:val="24"/>
        </w:rPr>
        <w:t xml:space="preserve"> 50%</w:t>
      </w:r>
      <w:r>
        <w:rPr>
          <w:rFonts w:hint="eastAsia"/>
          <w:bCs/>
          <w:sz w:val="24"/>
        </w:rPr>
        <w:t>以上的资产出现无可参考的活跃市场价格且采用估值技术仍导致公允价值存在重大不确定性时，经与基金托管人协商一致的；</w:t>
      </w:r>
    </w:p>
    <w:p w14:paraId="3B7F73E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4、中国证监会和基金合同认定的其它情形。</w:t>
      </w:r>
    </w:p>
    <w:p w14:paraId="238E0BE2"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七、基金净值的确认</w:t>
      </w:r>
    </w:p>
    <w:p w14:paraId="1B6AA1F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用于基金信息披露的基金资产净值和两类基金份额净值由基金管理人负责计算，基金托管人负责进行复核。基金管理人应于每个开放日交易结束后计算当日的基金资产净值和两类基金份额净值并发送给基金托管人。基金托管人对净值计算结果复核确认后发送给基金管理人，由基金管理人对基金净值按约定予以公布。</w:t>
      </w:r>
    </w:p>
    <w:p w14:paraId="64D4316F" w14:textId="77777777" w:rsidR="003E4D36" w:rsidRDefault="00E729B5">
      <w:pPr>
        <w:widowControl/>
        <w:spacing w:line="360" w:lineRule="auto"/>
        <w:ind w:firstLineChars="200" w:firstLine="482"/>
        <w:jc w:val="left"/>
        <w:rPr>
          <w:rFonts w:asciiTheme="minorEastAsia" w:hAnsiTheme="minorEastAsia" w:cs="Times New Roman"/>
          <w:b/>
          <w:bCs/>
          <w:sz w:val="24"/>
          <w:szCs w:val="24"/>
        </w:rPr>
      </w:pPr>
      <w:r>
        <w:rPr>
          <w:rFonts w:asciiTheme="minorEastAsia" w:hAnsiTheme="minorEastAsia" w:cs="Times New Roman" w:hint="eastAsia"/>
          <w:b/>
          <w:bCs/>
          <w:sz w:val="24"/>
          <w:szCs w:val="24"/>
        </w:rPr>
        <w:t>八、特殊情况的处理</w:t>
      </w:r>
    </w:p>
    <w:p w14:paraId="3B794BB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1、基金管理人或基金托管人按估值方法的第10项进行估值时，所造成的误差不作为基金资产估值错误处理。</w:t>
      </w:r>
    </w:p>
    <w:p w14:paraId="375A5D8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2、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 </w:t>
      </w:r>
    </w:p>
    <w:p w14:paraId="20C31123" w14:textId="77777777" w:rsidR="003E4D36" w:rsidRDefault="00E729B5">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76752050" w14:textId="77777777" w:rsidR="003E4D36" w:rsidRDefault="00E729B5">
      <w:pPr>
        <w:pStyle w:val="1"/>
        <w:jc w:val="center"/>
        <w:rPr>
          <w:sz w:val="30"/>
          <w:szCs w:val="30"/>
          <w:lang w:val="en-US"/>
        </w:rPr>
      </w:pPr>
      <w:bookmarkStart w:id="244" w:name="_Toc263092320"/>
      <w:bookmarkStart w:id="245" w:name="_Toc416264548"/>
      <w:bookmarkStart w:id="246" w:name="_Toc523243827"/>
      <w:bookmarkEnd w:id="231"/>
      <w:bookmarkEnd w:id="232"/>
      <w:bookmarkEnd w:id="233"/>
      <w:bookmarkEnd w:id="234"/>
      <w:bookmarkEnd w:id="235"/>
      <w:bookmarkEnd w:id="236"/>
      <w:bookmarkEnd w:id="237"/>
      <w:bookmarkEnd w:id="238"/>
      <w:bookmarkEnd w:id="239"/>
      <w:bookmarkEnd w:id="240"/>
      <w:bookmarkEnd w:id="241"/>
      <w:bookmarkEnd w:id="242"/>
      <w:r>
        <w:rPr>
          <w:rFonts w:hint="eastAsia"/>
          <w:sz w:val="30"/>
          <w:szCs w:val="30"/>
        </w:rPr>
        <w:t>第十二部分</w:t>
      </w:r>
      <w:r>
        <w:rPr>
          <w:sz w:val="30"/>
          <w:szCs w:val="30"/>
          <w:lang w:val="en-US"/>
        </w:rPr>
        <w:t xml:space="preserve">  </w:t>
      </w:r>
      <w:r>
        <w:rPr>
          <w:rFonts w:hint="eastAsia"/>
          <w:sz w:val="30"/>
          <w:szCs w:val="30"/>
        </w:rPr>
        <w:t>基金的收益分配</w:t>
      </w:r>
      <w:bookmarkEnd w:id="244"/>
      <w:bookmarkEnd w:id="245"/>
      <w:bookmarkEnd w:id="246"/>
    </w:p>
    <w:p w14:paraId="06658A89"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一、基金利润的构成</w:t>
      </w:r>
    </w:p>
    <w:p w14:paraId="00806BC9"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基金利润指基金利息收入、投资收益、公允价值变动收益和其他收入扣除相关费用后的余额，基金已实现收益指基金利润减去公允价值变动收益后的余额。</w:t>
      </w:r>
    </w:p>
    <w:p w14:paraId="59B3B278"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二、基金可供分配利润</w:t>
      </w:r>
    </w:p>
    <w:p w14:paraId="5DD28521"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基金可供分配利润指截至收益分配基准日基金未分配利润与未分配利润中已实现收益的孰低数。</w:t>
      </w:r>
    </w:p>
    <w:p w14:paraId="704A18A1"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三、基金收益分配原则</w:t>
      </w:r>
    </w:p>
    <w:p w14:paraId="659FC9EE"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1、在符合有关基金分红条件的前提下，本基金管理人可以根据实际情况进行收益分配，具体分配方案以公告为准，若《基金合同》生效不满3个月可不进行收益分配；</w:t>
      </w:r>
    </w:p>
    <w:p w14:paraId="3E12899A"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2、本基金收益分配方式分两种：现金分红与红利再投资，投资者可选择现金红利或将现金红利自动转为相应类别基金份额进行再投资；若投资者不选择，本基金默认的收益分配方式是现金分红；</w:t>
      </w:r>
    </w:p>
    <w:p w14:paraId="6835A020"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3、基金收益分配后基金份额净值不能低于面值，即基金收益分配基准日的基金份额净值减去每单位基金份额收益分配金额后不能低于面值；</w:t>
      </w:r>
    </w:p>
    <w:p w14:paraId="6C4CDAE4"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4、A 类基金份额和C类基金份额之间由于A类基金份额不收取而C类基金份额收取销售服务费将导致在可供分配利润上有所不同；本基金同一类别的每份基金份额享有同等分配权；</w:t>
      </w:r>
    </w:p>
    <w:p w14:paraId="5B7652EA"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5、法律法规或监管机关另有规定的，从其规定。</w:t>
      </w:r>
    </w:p>
    <w:p w14:paraId="6557BF09"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在对基金份额持有人利益无实质不利影响的前提下，基金管理人可调整基金收益分配原则和支付方式，不需召开基金份额持有人大会。</w:t>
      </w:r>
    </w:p>
    <w:p w14:paraId="7248A8EA"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四、收益分配方案</w:t>
      </w:r>
    </w:p>
    <w:p w14:paraId="68850161"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基金收益分配方案中应载明截止收益分配基准日的可供分配利润、基金收益分配对象、分配时间、分配数额及比例、分配方式等内容。</w:t>
      </w:r>
    </w:p>
    <w:p w14:paraId="5192E77D"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五、收益分配方案的确定、公告与实施</w:t>
      </w:r>
    </w:p>
    <w:p w14:paraId="0BC78CEA"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本基金收益分配方案由基金管理人拟定，并由基金托管人复核，在2个工作日内在指定媒介公告并报中国证监会备案。</w:t>
      </w:r>
    </w:p>
    <w:p w14:paraId="0175B312"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基金红利发放日距离收益分配基准日（即可供分配利润计算截止日）的时间不得超过15个工作日。</w:t>
      </w:r>
    </w:p>
    <w:p w14:paraId="1B6366A6" w14:textId="77777777" w:rsidR="003E4D36" w:rsidRDefault="00E729B5">
      <w:pPr>
        <w:adjustRightInd w:val="0"/>
        <w:snapToGrid w:val="0"/>
        <w:spacing w:line="360" w:lineRule="auto"/>
        <w:ind w:firstLineChars="200" w:firstLine="482"/>
        <w:rPr>
          <w:rFonts w:asciiTheme="minorEastAsia" w:hAnsiTheme="minorEastAsia" w:cs="Times New Roman"/>
          <w:b/>
          <w:bCs/>
          <w:sz w:val="24"/>
          <w:szCs w:val="24"/>
        </w:rPr>
      </w:pPr>
      <w:r>
        <w:rPr>
          <w:rFonts w:asciiTheme="minorEastAsia" w:hAnsiTheme="minorEastAsia" w:cs="Times New Roman" w:hint="eastAsia"/>
          <w:b/>
          <w:bCs/>
          <w:sz w:val="24"/>
          <w:szCs w:val="24"/>
        </w:rPr>
        <w:t>六、基金收益分配中发生的费用</w:t>
      </w:r>
    </w:p>
    <w:p w14:paraId="4F65AF1E" w14:textId="77777777" w:rsidR="003E4D36" w:rsidRDefault="00E729B5">
      <w:pPr>
        <w:adjustRightInd w:val="0"/>
        <w:snapToGrid w:val="0"/>
        <w:spacing w:line="36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基金份额。红利再投资的计算方法，依照《业务规则》执行。</w:t>
      </w:r>
      <w:bookmarkStart w:id="247" w:name="_Toc416264549"/>
      <w:bookmarkStart w:id="248" w:name="_Toc214873602"/>
      <w:bookmarkStart w:id="249" w:name="_Toc12357181"/>
      <w:bookmarkStart w:id="250" w:name="_Toc21073401"/>
      <w:bookmarkStart w:id="251" w:name="_Toc263092321"/>
      <w:bookmarkStart w:id="252" w:name="_Toc147463128"/>
      <w:bookmarkStart w:id="253" w:name="_Toc31917"/>
      <w:bookmarkStart w:id="254" w:name="_Toc2623"/>
      <w:bookmarkStart w:id="255" w:name="_Toc139991744"/>
      <w:bookmarkStart w:id="256" w:name="_Toc871"/>
      <w:bookmarkStart w:id="257" w:name="_Toc19714"/>
      <w:bookmarkStart w:id="258" w:name="_Toc141703894"/>
      <w:bookmarkStart w:id="259" w:name="_Toc352229760"/>
      <w:bookmarkStart w:id="260" w:name="_Toc27832"/>
      <w:bookmarkStart w:id="261" w:name="_Toc7802"/>
      <w:bookmarkStart w:id="262" w:name="_Toc17782"/>
    </w:p>
    <w:p w14:paraId="0AFBFBD0" w14:textId="77777777" w:rsidR="003E4D36" w:rsidRDefault="00E729B5">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7FF8178D" w14:textId="77777777" w:rsidR="003E4D36" w:rsidRDefault="00E729B5">
      <w:pPr>
        <w:pStyle w:val="1"/>
        <w:jc w:val="center"/>
        <w:rPr>
          <w:sz w:val="30"/>
          <w:szCs w:val="30"/>
        </w:rPr>
      </w:pPr>
      <w:bookmarkStart w:id="263" w:name="_Toc523243828"/>
      <w:r>
        <w:rPr>
          <w:rFonts w:hint="eastAsia"/>
          <w:sz w:val="30"/>
          <w:szCs w:val="30"/>
        </w:rPr>
        <w:t>第十三部分</w:t>
      </w:r>
      <w:r>
        <w:rPr>
          <w:sz w:val="30"/>
          <w:szCs w:val="30"/>
        </w:rPr>
        <w:t xml:space="preserve">  </w:t>
      </w:r>
      <w:r>
        <w:rPr>
          <w:rFonts w:hint="eastAsia"/>
          <w:sz w:val="30"/>
          <w:szCs w:val="30"/>
        </w:rPr>
        <w:t>基金费用与税收</w:t>
      </w:r>
      <w:bookmarkEnd w:id="247"/>
      <w:bookmarkEnd w:id="248"/>
      <w:bookmarkEnd w:id="249"/>
      <w:bookmarkEnd w:id="250"/>
      <w:bookmarkEnd w:id="251"/>
      <w:bookmarkEnd w:id="252"/>
      <w:bookmarkEnd w:id="263"/>
    </w:p>
    <w:p w14:paraId="6BAC76E1"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一、基金费用的种类</w:t>
      </w:r>
    </w:p>
    <w:p w14:paraId="52597CE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1、基金管理人的管理费；</w:t>
      </w:r>
    </w:p>
    <w:p w14:paraId="4E19FB7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2、基金托管人的托管费；</w:t>
      </w:r>
    </w:p>
    <w:p w14:paraId="55D1EC7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3、C类基金份额的销售服务费；</w:t>
      </w:r>
    </w:p>
    <w:p w14:paraId="716A377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4、《基金合同》生效后与基金相关的信息披露费用；</w:t>
      </w:r>
    </w:p>
    <w:p w14:paraId="12DF026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5、《基金合同》生效后与基金相关的会计师费、律师费、诉讼费和仲裁费；</w:t>
      </w:r>
    </w:p>
    <w:p w14:paraId="106C4DE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6、基金份额持有人大会费用；</w:t>
      </w:r>
    </w:p>
    <w:p w14:paraId="25F4CBD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7、基金的证券、期货交易费用；</w:t>
      </w:r>
    </w:p>
    <w:p w14:paraId="3B3CD0C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8、基金的银行汇划费用；</w:t>
      </w:r>
    </w:p>
    <w:p w14:paraId="2722E5D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9、基金的账户开户费用、账户维护费用；</w:t>
      </w:r>
    </w:p>
    <w:p w14:paraId="00D8711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10、按照国家有关规定和《基金合同》约定，可以在基金财产中列支的其他费用。</w:t>
      </w:r>
    </w:p>
    <w:p w14:paraId="0A77BFED"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二、基金费用计提方法、计提标准和支付方式</w:t>
      </w:r>
    </w:p>
    <w:p w14:paraId="2F0A938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 xml:space="preserve">1、基金管理人的管理费 </w:t>
      </w:r>
    </w:p>
    <w:p w14:paraId="43CAA2B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本基金的管理费按前一日基金资产净值的0.6%年费率计提。管理费的计算方法如下：</w:t>
      </w:r>
    </w:p>
    <w:p w14:paraId="4FD1CBB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H＝E×0.6%÷当年天数</w:t>
      </w:r>
    </w:p>
    <w:p w14:paraId="3E8123A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H为每日应计提的基金管理费</w:t>
      </w:r>
    </w:p>
    <w:p w14:paraId="7B42181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E为前一日的基金资产净值</w:t>
      </w:r>
    </w:p>
    <w:p w14:paraId="31A2C9F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14:paraId="4D2B487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2、基金托管人的托管费</w:t>
      </w:r>
    </w:p>
    <w:p w14:paraId="10881CD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本基金的托管费按前一日基金资产净值的0.1%的年费率计提。托管费的计算方法如下：</w:t>
      </w:r>
    </w:p>
    <w:p w14:paraId="50C6C6C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H＝E×0.1%÷当年天数</w:t>
      </w:r>
    </w:p>
    <w:p w14:paraId="74C5CC3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H为每日应计提的基金托管费</w:t>
      </w:r>
    </w:p>
    <w:p w14:paraId="63382BB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E为前一日的基金资产净值</w:t>
      </w:r>
    </w:p>
    <w:p w14:paraId="7CF25F0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14:paraId="79337A6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3、销售服务费</w:t>
      </w:r>
    </w:p>
    <w:p w14:paraId="46ECE2D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本基金A类基金份额不收取销售服务费，C类基金份额的销售服务费年费率为0.1%。</w:t>
      </w:r>
    </w:p>
    <w:p w14:paraId="08C74F5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 xml:space="preserve">本基金销售服务费将专门用于本基金的销售与基金份额持有人服务， 销售服务费计提的计算公式如下： </w:t>
      </w:r>
    </w:p>
    <w:p w14:paraId="613A778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H=E×0.1%÷当年天数</w:t>
      </w:r>
    </w:p>
    <w:p w14:paraId="1B08F44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H为C类基金份额每日应计提的销售服务费</w:t>
      </w:r>
    </w:p>
    <w:p w14:paraId="4190070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E为C类基金份额前一日基金资产净值</w:t>
      </w:r>
    </w:p>
    <w:p w14:paraId="4D6AA36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销售服务费每日计算，逐日累计至每月月末，按月支付。由基金管理人向基金托管人发送基金销售服务费划付指令，基金托管人复核后于次月前5个工作日内从基金财产中一次性支付给基金管理人。若遇法定节假日、公休假等，支付日期顺延。</w:t>
      </w:r>
    </w:p>
    <w:p w14:paraId="0F0CB7E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上述“一、基金费用的种类中第4－10项费用”，根据有关法规及相应协议规定，按费用实际支出金额列入当期费用，由基金托管人从基金财产中支付。</w:t>
      </w:r>
    </w:p>
    <w:p w14:paraId="75F73BC7"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三、不列入基金费用的项目</w:t>
      </w:r>
    </w:p>
    <w:p w14:paraId="28BD49F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下列费用不列入基金费用：</w:t>
      </w:r>
    </w:p>
    <w:p w14:paraId="00CB483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1、基金管理人和基金托管人因未履行或未完全履行义务导致的费用支出或基金财产的损失；</w:t>
      </w:r>
    </w:p>
    <w:p w14:paraId="119D7A3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2、基金管理人和基金托管人处理与基金运作无关的事项发生的费用；</w:t>
      </w:r>
    </w:p>
    <w:p w14:paraId="616721F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3、《基金合同》生效前的相关费用；</w:t>
      </w:r>
    </w:p>
    <w:p w14:paraId="4C8FFC9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4、其他根据相关法律法规及中国证监会的有关规定不得列入基金费用的项目。</w:t>
      </w:r>
    </w:p>
    <w:p w14:paraId="4AD9A01E"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四、基金税收</w:t>
      </w:r>
    </w:p>
    <w:p w14:paraId="19E07D6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本基金运作过程中涉及的各纳税主体，其纳税义务按国家税收法律、法规执行。</w:t>
      </w:r>
    </w:p>
    <w:p w14:paraId="5436F45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基金财产投资的相关税收，由基金份额持有人承担，基金管理人或者其他扣缴义务人按照国家有关税收征收的规定代扣代缴。</w:t>
      </w:r>
      <w:bookmarkStart w:id="264" w:name="_Toc416264550"/>
      <w:bookmarkStart w:id="265" w:name="_Toc263092322"/>
      <w:bookmarkStart w:id="266" w:name="_Toc214873603"/>
      <w:bookmarkStart w:id="267" w:name="_Toc12105"/>
      <w:bookmarkStart w:id="268" w:name="_Toc141703895"/>
      <w:bookmarkStart w:id="269" w:name="_Toc139991745"/>
      <w:bookmarkStart w:id="270" w:name="_Toc32046"/>
      <w:bookmarkStart w:id="271" w:name="_Toc13987"/>
      <w:bookmarkStart w:id="272" w:name="_Toc19706"/>
      <w:bookmarkStart w:id="273" w:name="_Toc32041"/>
      <w:bookmarkStart w:id="274" w:name="_Toc6493"/>
      <w:bookmarkStart w:id="275" w:name="_Toc3365"/>
      <w:bookmarkStart w:id="276" w:name="_Toc32227"/>
      <w:bookmarkStart w:id="277" w:name="_Toc19752"/>
      <w:bookmarkStart w:id="278" w:name="_Toc24601"/>
      <w:bookmarkStart w:id="279" w:name="_Toc15779"/>
      <w:bookmarkStart w:id="280" w:name="_Toc352229761"/>
      <w:bookmarkEnd w:id="253"/>
      <w:bookmarkEnd w:id="254"/>
      <w:bookmarkEnd w:id="255"/>
      <w:bookmarkEnd w:id="256"/>
      <w:bookmarkEnd w:id="257"/>
      <w:bookmarkEnd w:id="258"/>
      <w:bookmarkEnd w:id="259"/>
      <w:bookmarkEnd w:id="260"/>
      <w:bookmarkEnd w:id="261"/>
      <w:bookmarkEnd w:id="262"/>
    </w:p>
    <w:p w14:paraId="5B47877D" w14:textId="77777777" w:rsidR="003E4D36" w:rsidRDefault="00E729B5">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6225ABDC" w14:textId="77777777" w:rsidR="003E4D36" w:rsidRDefault="00E729B5">
      <w:pPr>
        <w:pStyle w:val="1"/>
        <w:jc w:val="center"/>
        <w:rPr>
          <w:sz w:val="30"/>
          <w:szCs w:val="30"/>
        </w:rPr>
      </w:pPr>
      <w:bookmarkStart w:id="281" w:name="_Toc523243829"/>
      <w:r>
        <w:rPr>
          <w:rFonts w:hint="eastAsia"/>
          <w:sz w:val="30"/>
          <w:szCs w:val="30"/>
        </w:rPr>
        <w:t>第十四部分</w:t>
      </w:r>
      <w:r>
        <w:rPr>
          <w:sz w:val="30"/>
          <w:szCs w:val="30"/>
        </w:rPr>
        <w:t xml:space="preserve">  </w:t>
      </w:r>
      <w:r>
        <w:rPr>
          <w:rFonts w:hint="eastAsia"/>
          <w:sz w:val="30"/>
          <w:szCs w:val="30"/>
        </w:rPr>
        <w:t>基金的会计与审计</w:t>
      </w:r>
      <w:bookmarkEnd w:id="264"/>
      <w:bookmarkEnd w:id="265"/>
      <w:bookmarkEnd w:id="266"/>
      <w:bookmarkEnd w:id="281"/>
    </w:p>
    <w:p w14:paraId="5A3F14E0"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一、基金会计政策</w:t>
      </w:r>
    </w:p>
    <w:p w14:paraId="4110BC2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1、基金管理人为本基金的基金会计责任方；</w:t>
      </w:r>
    </w:p>
    <w:p w14:paraId="3A0FEC48"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2、基金的会计年度为公历年度的1月1日至12月31日；基金首次募集的会计年度按如下原则：如果《基金合同》生效少于2个月，可以并入下一个会计年度披露；</w:t>
      </w:r>
    </w:p>
    <w:p w14:paraId="0FE8492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3、基金核算以人民币为记账本位币，以人民币元为记账单位；</w:t>
      </w:r>
    </w:p>
    <w:p w14:paraId="5D4AD2C0"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4、会计制度执行国家有关会计制度；</w:t>
      </w:r>
    </w:p>
    <w:p w14:paraId="1A840670"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5、本基金独立建账、独立核算；</w:t>
      </w:r>
    </w:p>
    <w:p w14:paraId="55F7C5B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6、基金管理人及基金托管人各自保留完整的会计账目、凭证并进行日常的会计核算，按照有关规定编制基金会计报表；</w:t>
      </w:r>
    </w:p>
    <w:p w14:paraId="1D69AF5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7、基金托管人每月与基金管理人就基金的会计核算、报表编制等进行核对并以书面方式确认。</w:t>
      </w:r>
    </w:p>
    <w:p w14:paraId="7A78619C"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二、基金的年度审计</w:t>
      </w:r>
    </w:p>
    <w:p w14:paraId="7745A909"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1、基金管理人聘请与基金管理人、基金托管人相互独立的具有证券从业资格的会计师事务所及其注册会计师对本基金的年度财务报表进行审计。</w:t>
      </w:r>
    </w:p>
    <w:p w14:paraId="4672B8C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2、会计师事务所更换经办注册会计师，应事先征得基金管理人同意。</w:t>
      </w:r>
    </w:p>
    <w:p w14:paraId="3A278389"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3、基金管理人认为有充足理由更换会计师事务所，须通报基金托管人。更换会计师事务所需在2个工作日内在指定媒介公告并报中国证监会备案。</w:t>
      </w:r>
    </w:p>
    <w:p w14:paraId="18EDDF10" w14:textId="77777777" w:rsidR="003E4D36" w:rsidRDefault="00E729B5">
      <w:pPr>
        <w:widowControl/>
        <w:jc w:val="left"/>
        <w:rPr>
          <w:rFonts w:asciiTheme="minorEastAsia" w:hAnsiTheme="minorEastAsia" w:cs="Times New Roman"/>
          <w:b/>
          <w:kern w:val="0"/>
          <w:sz w:val="24"/>
          <w:szCs w:val="24"/>
          <w:lang w:val="zh-CN"/>
        </w:rPr>
      </w:pPr>
      <w:r>
        <w:rPr>
          <w:rFonts w:asciiTheme="minorEastAsia" w:hAnsiTheme="minorEastAsia" w:cs="Times New Roman"/>
          <w:b/>
          <w:kern w:val="0"/>
          <w:sz w:val="24"/>
          <w:szCs w:val="24"/>
          <w:lang w:val="zh-CN"/>
        </w:rPr>
        <w:br w:type="page"/>
      </w:r>
    </w:p>
    <w:p w14:paraId="78931671" w14:textId="77777777" w:rsidR="003E4D36" w:rsidRDefault="00E729B5">
      <w:pPr>
        <w:pStyle w:val="1"/>
        <w:jc w:val="center"/>
        <w:rPr>
          <w:sz w:val="30"/>
          <w:szCs w:val="30"/>
        </w:rPr>
      </w:pPr>
      <w:bookmarkStart w:id="282" w:name="_Toc416264551"/>
      <w:bookmarkStart w:id="283" w:name="_Toc79978642"/>
      <w:bookmarkStart w:id="284" w:name="_Toc263092323"/>
      <w:bookmarkStart w:id="285" w:name="_Toc523243830"/>
      <w:bookmarkStart w:id="286" w:name="_Toc214873604"/>
      <w:bookmarkStart w:id="287" w:name="_Toc19558"/>
      <w:bookmarkStart w:id="288" w:name="_Toc3656"/>
      <w:bookmarkStart w:id="289" w:name="_Toc128310499"/>
      <w:bookmarkStart w:id="290" w:name="_Toc93226149"/>
      <w:bookmarkStart w:id="291" w:name="_Toc20052"/>
      <w:bookmarkStart w:id="292" w:name="_Toc178"/>
      <w:bookmarkStart w:id="293" w:name="_Toc1617"/>
      <w:bookmarkStart w:id="294" w:name="_Toc141703896"/>
      <w:bookmarkStart w:id="295" w:name="_Toc92662707"/>
      <w:bookmarkStart w:id="296" w:name="_Toc21829"/>
      <w:bookmarkStart w:id="297" w:name="_Toc15351"/>
      <w:bookmarkStart w:id="298" w:name="_Toc352229762"/>
      <w:bookmarkStart w:id="299" w:name="_Toc12761"/>
      <w:bookmarkStart w:id="300" w:name="_Toc25883"/>
      <w:bookmarkStart w:id="301" w:name="_Toc15525"/>
      <w:bookmarkStart w:id="302" w:name="_Toc22552"/>
      <w:bookmarkStart w:id="303" w:name="_Toc13999174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Fonts w:hint="eastAsia"/>
          <w:sz w:val="30"/>
          <w:szCs w:val="30"/>
        </w:rPr>
        <w:t>第十五部分</w:t>
      </w:r>
      <w:r>
        <w:rPr>
          <w:sz w:val="30"/>
          <w:szCs w:val="30"/>
        </w:rPr>
        <w:t xml:space="preserve">  </w:t>
      </w:r>
      <w:r>
        <w:rPr>
          <w:rFonts w:hint="eastAsia"/>
          <w:sz w:val="30"/>
          <w:szCs w:val="30"/>
        </w:rPr>
        <w:t>基金的信息披露</w:t>
      </w:r>
      <w:bookmarkEnd w:id="282"/>
      <w:bookmarkEnd w:id="283"/>
      <w:bookmarkEnd w:id="284"/>
      <w:bookmarkEnd w:id="285"/>
      <w:bookmarkEnd w:id="286"/>
    </w:p>
    <w:p w14:paraId="3DD0DEA4"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一、本基金的信息披露应符合《基金法》、《运作办法》、《信息披露办法》、《基金合同》及其他有关规定。</w:t>
      </w:r>
    </w:p>
    <w:p w14:paraId="10FA2182"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二、信息披露义务人</w:t>
      </w:r>
    </w:p>
    <w:p w14:paraId="66E4293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本基金信息披露义务人包括基金管理人、基金托管人、召集基金份额持有人大会的基金份额持有人等法律法规和中国证监会规定的自然人、法人和其他组织。</w:t>
      </w:r>
    </w:p>
    <w:p w14:paraId="5A0E8E5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本基金信息披露义务人按照法律法规和中国证监会的规定披露基金信息，并保证所披露信息的真实性、准确性和完整性。</w:t>
      </w:r>
    </w:p>
    <w:p w14:paraId="7B771AC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234C5F6D" w14:textId="77777777" w:rsidR="003E4D36" w:rsidRDefault="00E729B5">
      <w:pPr>
        <w:autoSpaceDE w:val="0"/>
        <w:autoSpaceDN w:val="0"/>
        <w:spacing w:line="360" w:lineRule="auto"/>
        <w:ind w:firstLineChars="200" w:firstLine="482"/>
        <w:textAlignment w:val="bottom"/>
        <w:rPr>
          <w:rFonts w:asciiTheme="minorEastAsia" w:hAnsiTheme="minorEastAsia" w:cs="Times New Roman"/>
          <w:bCs/>
          <w:sz w:val="24"/>
          <w:szCs w:val="24"/>
        </w:rPr>
      </w:pPr>
      <w:r>
        <w:rPr>
          <w:rFonts w:asciiTheme="minorEastAsia" w:hAnsiTheme="minorEastAsia" w:cs="Times New Roman" w:hint="eastAsia"/>
          <w:b/>
          <w:sz w:val="24"/>
          <w:szCs w:val="24"/>
        </w:rPr>
        <w:t>三、本基金信息披露义务人承诺公开披露的基金信息，不得有下列行为：</w:t>
      </w:r>
    </w:p>
    <w:p w14:paraId="43F5A58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1、虚假记载、误导性陈述或者重大遗漏；</w:t>
      </w:r>
    </w:p>
    <w:p w14:paraId="41DCDA9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2、对证券投资业绩进行预测；</w:t>
      </w:r>
    </w:p>
    <w:p w14:paraId="50BB319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3、违规承诺收益或者承担损失；</w:t>
      </w:r>
    </w:p>
    <w:p w14:paraId="386B54E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4、诋毁其他基金管理人、基金托管人或者基金销售机构；</w:t>
      </w:r>
    </w:p>
    <w:p w14:paraId="08A558A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5、登载任何自然人、法人或者其他组织的祝贺性、恭维性或推荐性的文字；</w:t>
      </w:r>
    </w:p>
    <w:p w14:paraId="4A4772C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6、中国证监会禁止的其他行为。</w:t>
      </w:r>
    </w:p>
    <w:p w14:paraId="320B5A9E"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四、本基金公开披露的信息应采用中文文本。如同时采用外文文本的，基金信息披露义务人应保证两种文本的内容一致。两种文本发生歧义的，以中文文本为准。</w:t>
      </w:r>
    </w:p>
    <w:p w14:paraId="78A031D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本基金公开披露的信息采用阿拉伯数字；除特别说明外，货币单位为人民币元。</w:t>
      </w:r>
    </w:p>
    <w:p w14:paraId="34A417A3"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五、公开披露的基金信息</w:t>
      </w:r>
    </w:p>
    <w:p w14:paraId="162B93A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公开披露的基金信息包括：</w:t>
      </w:r>
    </w:p>
    <w:p w14:paraId="20CCDD9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（一）基金招募说明书、《基金合同》、基金托管协议</w:t>
      </w:r>
    </w:p>
    <w:p w14:paraId="6E5DB4D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1、《基金合同》是界定《基金合同》当事人的各项权利、义务关系，明确基金份额持有人大会召开的规则及具体程序，说明基金产品的特性等涉及基金投资者重大利益的事项的法律文件。</w:t>
      </w:r>
    </w:p>
    <w:p w14:paraId="1BF02EF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14:paraId="6845B74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3、基金托管协议是界定基金托管人和基金管理人在基金财产保管及基金运作监督等活动中的权利、义务关系的法律文件。</w:t>
      </w:r>
    </w:p>
    <w:p w14:paraId="559515E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基金募集申请经中国证监会注册后，基金管理人在基金份额发售的3日前，将基金招募说明书、《基金合同》摘要登载在指定媒介上；基金管理人、基金托管人应当将《基金合同》、基金托管协议登载在网站上。</w:t>
      </w:r>
    </w:p>
    <w:p w14:paraId="53771DF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（二）基金份额发售公告</w:t>
      </w:r>
    </w:p>
    <w:p w14:paraId="1BC5195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基金管理人应当就基金份额发售的具体事宜编制基金份额发售公告，并在披露招募说明书的当日登载于指定媒介上。</w:t>
      </w:r>
    </w:p>
    <w:p w14:paraId="7369260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（三）《基金合同》生效公告</w:t>
      </w:r>
    </w:p>
    <w:p w14:paraId="23E56A3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基金管理人应当在收到中国证监会确认文件的次日在指定媒介上登载《基金合同》生效公告。</w:t>
      </w:r>
    </w:p>
    <w:p w14:paraId="33294B8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（四）基金资产净值、基金份额净值</w:t>
      </w:r>
    </w:p>
    <w:p w14:paraId="52442C3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《基金合同》生效后，在开始办理基金份额申购或者赎回前，基金管理人应当至少每周公告一次基金资产净值和两类基金份额净值。</w:t>
      </w:r>
    </w:p>
    <w:p w14:paraId="1C60816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在开始办理基金份额申购或者赎回后，基金管理人应当在每个开放日的次日，通过网站、基金份额发售网点以及其他媒介，披露开放日的两类基金份额净值和两类基金份额累计净值。</w:t>
      </w:r>
    </w:p>
    <w:p w14:paraId="3D516DA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公告半年度和年度最后一个市场交易日基金资产净值和两类基金份额净值。基金管理人应当在前款规定的市场交易日的次日，将基金资产净值、两类基金份额净值和两类基金份额累计净值登载在指定媒介上。</w:t>
      </w:r>
    </w:p>
    <w:p w14:paraId="77E8E86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（五）基金份额申购、赎回价格</w:t>
      </w:r>
    </w:p>
    <w:p w14:paraId="3D28827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基金管理人应当在《基金合同》、招募说明书等信息披露文件上载明基金份额申购、赎回价格的计算方式及有关申购、赎回费率，并保证投资者能够在基金份额发售网点查阅或者复制前述信息资料。</w:t>
      </w:r>
    </w:p>
    <w:p w14:paraId="56231C4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（六）基金定期报告，包括基金年度报告、基金半年度报告和基金季度报告</w:t>
      </w:r>
    </w:p>
    <w:p w14:paraId="1C0096F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基金管理人应当在每年结束之日起90日内，编制完成基金年度报告，并将年度报告正文登载于网站上，将年度报告摘要登载在指定媒介上。基金年度报告的财务会计报告应当经过审计。</w:t>
      </w:r>
    </w:p>
    <w:p w14:paraId="5DACBDB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基金管理人应当在上半年结束之日起60日内，编制完成基金半年度报告，并将半年度报告正文登载在网站上，将半年度报告摘要登载在指定媒介上。</w:t>
      </w:r>
    </w:p>
    <w:p w14:paraId="46F7584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基金管理人应当在每个季度结束之日起15个工作日内，编制完成基金季度报告，并将季度报告登载在指定媒介上。</w:t>
      </w:r>
    </w:p>
    <w:p w14:paraId="1A03194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《基金合同》生效不足2个月的，基金管理人可以不编制当期季度报告、半年度报告或者年度报告。</w:t>
      </w:r>
    </w:p>
    <w:p w14:paraId="03ED7F1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基金定期报告在公开披露的第2个工作日，分别报中国证监会和基金管理人主要办公场所所在地中国证监会派出机构备案。报备应当采用电子文本或书面报告方式。</w:t>
      </w:r>
    </w:p>
    <w:p w14:paraId="4930E447" w14:textId="77777777" w:rsidR="003E4D36" w:rsidRDefault="00E729B5">
      <w:pPr>
        <w:autoSpaceDE w:val="0"/>
        <w:autoSpaceDN w:val="0"/>
        <w:spacing w:line="360" w:lineRule="auto"/>
        <w:ind w:firstLineChars="200" w:firstLine="480"/>
        <w:textAlignment w:val="bottom"/>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73B2529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本基金持续运作过程中，应当在基金年度报告和半年度报告中披露基金组合资产情况及其流动性风险分析等</w:t>
      </w:r>
      <w:r>
        <w:rPr>
          <w:rFonts w:asciiTheme="minorEastAsia" w:hAnsiTheme="minorEastAsia" w:cs="Times New Roman" w:hint="eastAsia"/>
          <w:bCs/>
          <w:sz w:val="24"/>
          <w:szCs w:val="24"/>
        </w:rPr>
        <w:t>。</w:t>
      </w:r>
    </w:p>
    <w:p w14:paraId="1B17E3D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（七）临时报告</w:t>
      </w:r>
    </w:p>
    <w:p w14:paraId="7E8C9FB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本基金发生重大事件，有关信息披露义务人应当在2个工作日内编制临时报告书，予以公告，并在公开披露日分别报中国证监会和基金管理人主要办公场所所在地的中国证监会派出机构备案。</w:t>
      </w:r>
    </w:p>
    <w:p w14:paraId="73D8564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前款所称重大事件，是指可能对基金份额持有人权益或者基金份额的价格产生重大影响的下列事件：</w:t>
      </w:r>
    </w:p>
    <w:p w14:paraId="4D727BC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1、基金份额持有人大会的召开；</w:t>
      </w:r>
    </w:p>
    <w:p w14:paraId="3C03F5C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2、终止《基金合同》；</w:t>
      </w:r>
    </w:p>
    <w:p w14:paraId="7EF8EE1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3、转换基金运作方式；</w:t>
      </w:r>
    </w:p>
    <w:p w14:paraId="2ED2F2E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4、更换基金管理人、基金托管人；</w:t>
      </w:r>
    </w:p>
    <w:p w14:paraId="6DBD35D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5、基金管理人、基金托管人的法定名称、住所发生变更；</w:t>
      </w:r>
    </w:p>
    <w:p w14:paraId="0EC7ACF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6、基金管理人股东及其出资比例发生变更；</w:t>
      </w:r>
    </w:p>
    <w:p w14:paraId="1D42244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7、基金募集期延长；</w:t>
      </w:r>
    </w:p>
    <w:p w14:paraId="0D761D9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8、基金管理人的董事长、总经理及其他高级管理人员、基金经理和基金托管人基金托管部门负责人发生变动；</w:t>
      </w:r>
    </w:p>
    <w:p w14:paraId="07592DD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9、基金管理人的董事在一年内变更超过百分之五十；</w:t>
      </w:r>
    </w:p>
    <w:p w14:paraId="0340C67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10、基金管理人、基金托管人基金托管部门的主要业务人员在一年内变动超过百分之三十；</w:t>
      </w:r>
    </w:p>
    <w:p w14:paraId="670959A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11、涉及基金管理业务、基金财产、基金托管业务的诉讼或仲裁；</w:t>
      </w:r>
    </w:p>
    <w:p w14:paraId="6CC23B6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12、基金管理人、基金托管人受到监管部门的调查；</w:t>
      </w:r>
    </w:p>
    <w:p w14:paraId="726D00E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13、基金管理人及其董事、总经理及其他高级管理人员、基金经理受到严重行政处罚，基金托管人及其基金托管部门负责人受到严重行政处罚；</w:t>
      </w:r>
    </w:p>
    <w:p w14:paraId="5AC8AA1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14、重大关联交易事项；</w:t>
      </w:r>
    </w:p>
    <w:p w14:paraId="5F32C85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15、基金收益分配事项；</w:t>
      </w:r>
    </w:p>
    <w:p w14:paraId="3A3BA497"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16、管理费、托管费、销售服务费等费用计提标准、计提方式和费率发生变更；</w:t>
      </w:r>
    </w:p>
    <w:p w14:paraId="1D26148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17、基金份额净值计价错误达基金份额净值百分之零点五；</w:t>
      </w:r>
    </w:p>
    <w:p w14:paraId="58EECA3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18、基金改聘会计师事务所；</w:t>
      </w:r>
    </w:p>
    <w:p w14:paraId="5BD1C41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19、变更基金销售机构；</w:t>
      </w:r>
    </w:p>
    <w:p w14:paraId="195D04E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20、更换基金登记机构；</w:t>
      </w:r>
    </w:p>
    <w:p w14:paraId="20918AC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21、本基金开始办理申购、赎回；</w:t>
      </w:r>
    </w:p>
    <w:p w14:paraId="0A86AA8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22、本基金申购、赎回费率及其收费方式发生变更；</w:t>
      </w:r>
    </w:p>
    <w:p w14:paraId="6B47A3A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23、本基金发生巨额赎回并延期办理；</w:t>
      </w:r>
    </w:p>
    <w:p w14:paraId="365F0003"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24、本基金连续发生巨额赎回并暂停接受赎回申请；</w:t>
      </w:r>
    </w:p>
    <w:p w14:paraId="759036B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25、本基金暂停接受申购、赎回申请后重新接受申购、赎回；</w:t>
      </w:r>
    </w:p>
    <w:p w14:paraId="38913E6A"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hint="eastAsia"/>
          <w:bCs/>
          <w:sz w:val="24"/>
        </w:rPr>
        <w:t>26</w:t>
      </w:r>
      <w:r>
        <w:rPr>
          <w:rFonts w:hint="eastAsia"/>
          <w:bCs/>
          <w:sz w:val="24"/>
        </w:rPr>
        <w:t>、发生涉及本基金申购、赎回事项调整或潜在影响投资者赎回等重大事项时；</w:t>
      </w:r>
    </w:p>
    <w:p w14:paraId="37143A41" w14:textId="77777777" w:rsidR="003E4D36" w:rsidRDefault="00E729B5">
      <w:pPr>
        <w:autoSpaceDE w:val="0"/>
        <w:autoSpaceDN w:val="0"/>
        <w:spacing w:line="360" w:lineRule="auto"/>
        <w:ind w:firstLineChars="200" w:firstLine="480"/>
        <w:textAlignment w:val="bottom"/>
        <w:rPr>
          <w:bCs/>
          <w:sz w:val="24"/>
        </w:rPr>
      </w:pPr>
      <w:r>
        <w:rPr>
          <w:rFonts w:hint="eastAsia"/>
          <w:bCs/>
          <w:sz w:val="24"/>
        </w:rPr>
        <w:t>27</w:t>
      </w:r>
      <w:r>
        <w:rPr>
          <w:rFonts w:hint="eastAsia"/>
          <w:bCs/>
          <w:sz w:val="24"/>
        </w:rPr>
        <w:t>、基金管理人采用摆动定价机制进行估值；</w:t>
      </w:r>
    </w:p>
    <w:p w14:paraId="1E0BAFF9" w14:textId="77777777" w:rsidR="003E4D36" w:rsidRDefault="00E729B5">
      <w:pPr>
        <w:spacing w:line="360" w:lineRule="auto"/>
        <w:ind w:firstLineChars="200" w:firstLine="480"/>
        <w:rPr>
          <w:bCs/>
          <w:sz w:val="24"/>
        </w:rPr>
      </w:pPr>
      <w:r>
        <w:rPr>
          <w:bCs/>
          <w:sz w:val="24"/>
        </w:rPr>
        <w:t>28</w:t>
      </w:r>
      <w:r>
        <w:rPr>
          <w:bCs/>
          <w:sz w:val="24"/>
        </w:rPr>
        <w:t>、</w:t>
      </w:r>
      <w:r>
        <w:rPr>
          <w:rFonts w:hint="eastAsia"/>
          <w:bCs/>
          <w:sz w:val="24"/>
        </w:rPr>
        <w:t>调整基金份额类别的设置；</w:t>
      </w:r>
    </w:p>
    <w:p w14:paraId="416AAD90" w14:textId="77777777" w:rsidR="003E4D36" w:rsidRDefault="00E729B5">
      <w:pPr>
        <w:spacing w:line="360" w:lineRule="auto"/>
        <w:ind w:firstLineChars="200" w:firstLine="480"/>
        <w:rPr>
          <w:bCs/>
          <w:sz w:val="24"/>
        </w:rPr>
      </w:pPr>
      <w:r>
        <w:rPr>
          <w:bCs/>
          <w:sz w:val="24"/>
        </w:rPr>
        <w:t>29</w:t>
      </w:r>
      <w:r>
        <w:rPr>
          <w:rFonts w:hint="eastAsia"/>
          <w:bCs/>
          <w:sz w:val="24"/>
        </w:rPr>
        <w:t>、基金推出新业务或服务；</w:t>
      </w:r>
    </w:p>
    <w:p w14:paraId="34913971" w14:textId="77777777" w:rsidR="003E4D36" w:rsidRDefault="00E729B5">
      <w:pPr>
        <w:autoSpaceDE w:val="0"/>
        <w:autoSpaceDN w:val="0"/>
        <w:spacing w:line="360" w:lineRule="auto"/>
        <w:ind w:firstLineChars="200" w:firstLine="480"/>
        <w:textAlignment w:val="bottom"/>
        <w:rPr>
          <w:bCs/>
          <w:sz w:val="24"/>
        </w:rPr>
      </w:pPr>
      <w:r>
        <w:rPr>
          <w:bCs/>
          <w:sz w:val="24"/>
        </w:rPr>
        <w:t>30</w:t>
      </w:r>
      <w:r>
        <w:rPr>
          <w:rFonts w:hint="eastAsia"/>
          <w:bCs/>
          <w:sz w:val="24"/>
        </w:rPr>
        <w:t>、</w:t>
      </w:r>
      <w:r>
        <w:rPr>
          <w:bCs/>
          <w:sz w:val="24"/>
        </w:rPr>
        <w:t>中国证监会规定的其他事项。</w:t>
      </w:r>
    </w:p>
    <w:p w14:paraId="42556C8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（八）澄清公告</w:t>
      </w:r>
    </w:p>
    <w:p w14:paraId="6230838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7A31C24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（九）基金份额持有人大会决议</w:t>
      </w:r>
    </w:p>
    <w:p w14:paraId="61F62202"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基金份额持有人大会决定的事项，应当依法报中国证监会备案，并予以公告。</w:t>
      </w:r>
    </w:p>
    <w:p w14:paraId="3A83A43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（十）投资股指期货的信息披露</w:t>
      </w:r>
    </w:p>
    <w:p w14:paraId="67404EC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91B6FAE"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（十一）投资国债期货的信息披露</w:t>
      </w:r>
    </w:p>
    <w:p w14:paraId="1C9826F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季度报告、基金半年度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141B0FB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（十二）投资股票期权的信息披露</w:t>
      </w:r>
    </w:p>
    <w:p w14:paraId="6D36DEB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6D0AAFED"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（十三）投资中小企业私募债券的信息披露</w:t>
      </w:r>
    </w:p>
    <w:p w14:paraId="4E0BFFC6"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应当在基金投资中小企业私募债券后2个交易日内，在中国证监会指定媒介披露所投资中小企业私募债券的名称、数量、期限、收益率等信息。基金管理人应当在基金年度报告、基金半年度报告和基金季度报告等定期报告和招募说明书等文件中披露中小企业私募债券的投资情况。</w:t>
      </w:r>
    </w:p>
    <w:p w14:paraId="3D601F5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（十四）投资资产支持证券的信息披露</w:t>
      </w:r>
    </w:p>
    <w:p w14:paraId="2B9EAF89"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01C0E255"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（十五）中国证监会规定的其他信息。</w:t>
      </w:r>
    </w:p>
    <w:p w14:paraId="5FB775E6"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sz w:val="24"/>
          <w:szCs w:val="24"/>
        </w:rPr>
      </w:pPr>
      <w:r>
        <w:rPr>
          <w:rFonts w:asciiTheme="minorEastAsia" w:hAnsiTheme="minorEastAsia" w:cs="Times New Roman" w:hint="eastAsia"/>
          <w:b/>
          <w:sz w:val="24"/>
          <w:szCs w:val="24"/>
        </w:rPr>
        <w:t>六、信息披露事务管理</w:t>
      </w:r>
    </w:p>
    <w:p w14:paraId="1C32DA0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基金管理人、基金托管人应当建立健全信息披露管理制度，指定专人负责管理信息披露事务。</w:t>
      </w:r>
    </w:p>
    <w:p w14:paraId="65E3882C"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基金信息披露义务人公开披露基金信息，应当符合中国证监会相关基金信息披露内容与格式准则的规定。</w:t>
      </w:r>
    </w:p>
    <w:p w14:paraId="64EBF851"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4BA230B0"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基金管理人、基金托管人应当在指定媒介中选择披露信息的报刊。</w:t>
      </w:r>
    </w:p>
    <w:p w14:paraId="2832B40B"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3C31D73F"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为基金信息披露义务人公开披露的基金信息出具审计报告、法律意见书的专业机构，应当制作工作底稿，并将相关档案至少保存到《基金合同》终止后10年。</w:t>
      </w:r>
    </w:p>
    <w:p w14:paraId="5F1B7024" w14:textId="77777777" w:rsidR="003E4D36" w:rsidRDefault="00E729B5">
      <w:pPr>
        <w:autoSpaceDE w:val="0"/>
        <w:autoSpaceDN w:val="0"/>
        <w:spacing w:line="360" w:lineRule="auto"/>
        <w:ind w:firstLineChars="200" w:firstLine="482"/>
        <w:textAlignment w:val="bottom"/>
        <w:rPr>
          <w:rFonts w:asciiTheme="minorEastAsia" w:hAnsiTheme="minorEastAsia" w:cs="Times New Roman"/>
          <w:b/>
          <w:bCs/>
          <w:sz w:val="24"/>
          <w:szCs w:val="24"/>
        </w:rPr>
      </w:pPr>
      <w:r>
        <w:rPr>
          <w:rFonts w:asciiTheme="minorEastAsia" w:hAnsiTheme="minorEastAsia" w:cs="Times New Roman" w:hint="eastAsia"/>
          <w:b/>
          <w:bCs/>
          <w:sz w:val="24"/>
          <w:szCs w:val="24"/>
        </w:rPr>
        <w:t>七、信息披露文件的存放与查阅</w:t>
      </w:r>
    </w:p>
    <w:p w14:paraId="3AA9F044"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招募说明书公布后，应当分别置备于基金管理人、基金托管人和基金销售机构的住所，供公众查阅、复制。</w:t>
      </w:r>
    </w:p>
    <w:p w14:paraId="24733CB8" w14:textId="77777777" w:rsidR="003E4D36" w:rsidRDefault="00E729B5">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基金定期报告公布后，应当分别置备于基金管理人和基金托管人的住所，以供公众查阅、复制。</w:t>
      </w:r>
    </w:p>
    <w:p w14:paraId="73ED146A" w14:textId="77777777" w:rsidR="003E4D36" w:rsidRDefault="00E729B5">
      <w:pPr>
        <w:pStyle w:val="1"/>
        <w:jc w:val="center"/>
        <w:rPr>
          <w:sz w:val="30"/>
          <w:szCs w:val="30"/>
        </w:rPr>
      </w:pPr>
      <w:bookmarkStart w:id="304" w:name="_Toc147463125"/>
      <w:bookmarkStart w:id="305" w:name="_Toc263092324"/>
      <w:bookmarkStart w:id="306" w:name="_Toc12357178"/>
      <w:bookmarkStart w:id="307" w:name="_Toc21073398"/>
      <w:bookmarkStart w:id="308" w:name="_Toc416264552"/>
      <w:bookmarkStart w:id="309" w:name="_Toc214873605"/>
      <w:bookmarkStart w:id="310" w:name="_Toc523243831"/>
      <w:bookmarkStart w:id="311" w:name="_Toc92662708"/>
      <w:bookmarkStart w:id="312" w:name="_Toc93226150"/>
      <w:bookmarkStart w:id="313" w:name="_Toc17499"/>
      <w:bookmarkStart w:id="314" w:name="_Toc10894"/>
      <w:bookmarkStart w:id="315" w:name="_Toc1043"/>
      <w:bookmarkStart w:id="316" w:name="_Toc141703897"/>
      <w:bookmarkStart w:id="317" w:name="_Toc352229763"/>
      <w:bookmarkStart w:id="318" w:name="_Toc128310500"/>
      <w:bookmarkStart w:id="319" w:name="_Toc21206"/>
      <w:bookmarkStart w:id="320" w:name="_Toc23859"/>
      <w:bookmarkStart w:id="321" w:name="_Toc18747"/>
      <w:bookmarkStart w:id="322" w:name="_Toc139991747"/>
      <w:bookmarkStart w:id="323" w:name="_Toc13255"/>
      <w:bookmarkStart w:id="324" w:name="_Toc18007"/>
      <w:bookmarkStart w:id="325" w:name="_Toc28961"/>
      <w:bookmarkStart w:id="326" w:name="_Toc29695"/>
      <w:bookmarkStart w:id="327" w:name="_Toc3173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Fonts w:hint="eastAsia"/>
          <w:sz w:val="30"/>
          <w:szCs w:val="30"/>
        </w:rPr>
        <w:t>第十六部分</w:t>
      </w:r>
      <w:r>
        <w:rPr>
          <w:sz w:val="30"/>
          <w:szCs w:val="30"/>
        </w:rPr>
        <w:t xml:space="preserve">  </w:t>
      </w:r>
      <w:r>
        <w:rPr>
          <w:rFonts w:hint="eastAsia"/>
          <w:sz w:val="30"/>
          <w:szCs w:val="30"/>
        </w:rPr>
        <w:t>风险揭示</w:t>
      </w:r>
      <w:bookmarkEnd w:id="304"/>
      <w:bookmarkEnd w:id="305"/>
      <w:bookmarkEnd w:id="306"/>
      <w:bookmarkEnd w:id="307"/>
      <w:bookmarkEnd w:id="308"/>
      <w:bookmarkEnd w:id="309"/>
      <w:bookmarkEnd w:id="310"/>
    </w:p>
    <w:p w14:paraId="693521D6" w14:textId="77777777" w:rsidR="003E4D36" w:rsidRDefault="00E729B5">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Times New Roman" w:hint="eastAsia"/>
          <w:b/>
          <w:sz w:val="24"/>
          <w:szCs w:val="24"/>
        </w:rPr>
        <w:t>一、投资于本基金的主要风险</w:t>
      </w:r>
    </w:p>
    <w:p w14:paraId="36600E59"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、市场风险</w:t>
      </w:r>
    </w:p>
    <w:p w14:paraId="1E132C9F"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证券市场价格受到各种因素的影响，导致基金收益水平变化而产生风险，主要包括：</w:t>
      </w:r>
    </w:p>
    <w:p w14:paraId="60A3A3C1"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1</w:t>
      </w:r>
      <w:r>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00CE14B5"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2</w:t>
      </w:r>
      <w:r>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7CFD2550"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3</w:t>
      </w:r>
      <w:r>
        <w:rPr>
          <w:rFonts w:asciiTheme="minorEastAsia" w:hAnsiTheme="minorEastAsia" w:cs="Arial" w:hint="eastAsia"/>
          <w:bCs/>
          <w:sz w:val="24"/>
          <w:szCs w:val="24"/>
        </w:rPr>
        <w:t>）利率风险。金融市场利率的波动会导致证券市场价格和收益率的变动。</w:t>
      </w:r>
    </w:p>
    <w:p w14:paraId="168D6BCC"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4</w:t>
      </w:r>
      <w:r>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4A6D282E"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w:t>
      </w:r>
      <w:r>
        <w:rPr>
          <w:rFonts w:asciiTheme="minorEastAsia" w:hAnsiTheme="minorEastAsia" w:cs="Arial"/>
          <w:bCs/>
          <w:sz w:val="24"/>
          <w:szCs w:val="24"/>
        </w:rPr>
        <w:t>5</w:t>
      </w:r>
      <w:r>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58AB59F5"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、信用风险</w:t>
      </w:r>
    </w:p>
    <w:p w14:paraId="40A6DF66"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5CD52C43"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、流动性风险</w:t>
      </w:r>
    </w:p>
    <w:p w14:paraId="790FE8DE"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72658761"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（1）拟投资市场、行业及资产的流动性风险评估</w:t>
      </w:r>
    </w:p>
    <w:p w14:paraId="3C078275"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0724A3D7"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 xml:space="preserve">（2）巨额赎回情形下的流动性风险管理措施 </w:t>
      </w:r>
    </w:p>
    <w:p w14:paraId="23AE20B6"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6A29A308"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（3）实施备用的流动性风险管理工具的情形、程序及对投资者的潜在影响</w:t>
      </w:r>
    </w:p>
    <w:p w14:paraId="5A605D98"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3DF37B71"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4</w:t>
      </w:r>
      <w:r>
        <w:rPr>
          <w:rFonts w:asciiTheme="minorEastAsia" w:hAnsiTheme="minorEastAsia" w:cs="Arial" w:hint="eastAsia"/>
          <w:bCs/>
          <w:sz w:val="24"/>
          <w:szCs w:val="24"/>
        </w:rPr>
        <w:t>、操作风险</w:t>
      </w:r>
    </w:p>
    <w:p w14:paraId="40D3751E"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Pr>
          <w:rFonts w:asciiTheme="minorEastAsia" w:hAnsiTheme="minorEastAsia" w:cs="Arial"/>
          <w:bCs/>
          <w:sz w:val="24"/>
          <w:szCs w:val="24"/>
        </w:rPr>
        <w:t>IT</w:t>
      </w:r>
      <w:r>
        <w:rPr>
          <w:rFonts w:asciiTheme="minorEastAsia" w:hAnsiTheme="minorEastAsia" w:cs="Arial" w:hint="eastAsia"/>
          <w:bCs/>
          <w:sz w:val="24"/>
          <w:szCs w:val="24"/>
        </w:rPr>
        <w:t>系统故障等风险。</w:t>
      </w:r>
    </w:p>
    <w:p w14:paraId="0B40DC4A"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5</w:t>
      </w:r>
      <w:r>
        <w:rPr>
          <w:rFonts w:asciiTheme="minorEastAsia" w:hAnsiTheme="minorEastAsia" w:cs="Arial" w:hint="eastAsia"/>
          <w:bCs/>
          <w:sz w:val="24"/>
          <w:szCs w:val="24"/>
        </w:rPr>
        <w:t>、管理风险</w:t>
      </w:r>
    </w:p>
    <w:p w14:paraId="524FB4EF"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56DD1B8D"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6</w:t>
      </w:r>
      <w:r>
        <w:rPr>
          <w:rFonts w:asciiTheme="minorEastAsia" w:hAnsiTheme="minorEastAsia" w:cs="Arial" w:hint="eastAsia"/>
          <w:bCs/>
          <w:sz w:val="24"/>
          <w:szCs w:val="24"/>
        </w:rPr>
        <w:t>、合规风险</w:t>
      </w:r>
    </w:p>
    <w:p w14:paraId="7B76CB2F"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合规风险指基金管理或运作过程中，违反国家法律、法规的规定，或者违反《基金合同》有关规定的风险。</w:t>
      </w:r>
    </w:p>
    <w:p w14:paraId="175DB78C" w14:textId="77777777" w:rsidR="003E4D36" w:rsidRDefault="00E729B5">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二、投资于本基金的特有风险</w:t>
      </w:r>
    </w:p>
    <w:p w14:paraId="015737E0"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本基金为灵活配置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0A0740D4"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、股指期货、国债期货等金融衍生品投资风险</w:t>
      </w:r>
    </w:p>
    <w:p w14:paraId="534EBE30"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0EE30D1F"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14:paraId="377B199B"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、中小企业私募债券投资风险</w:t>
      </w:r>
    </w:p>
    <w:p w14:paraId="089223C2"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697271C9"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4、资产支持证券投资风险</w:t>
      </w:r>
    </w:p>
    <w:p w14:paraId="66842194"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76092ABD" w14:textId="77777777" w:rsidR="003E4D36" w:rsidRDefault="00E729B5">
      <w:pPr>
        <w:adjustRightInd w:val="0"/>
        <w:snapToGrid w:val="0"/>
        <w:spacing w:line="360" w:lineRule="auto"/>
        <w:ind w:firstLineChars="200" w:firstLine="482"/>
        <w:rPr>
          <w:rFonts w:asciiTheme="minorEastAsia" w:hAnsiTheme="minorEastAsia" w:cs="Arial"/>
          <w:b/>
          <w:bCs/>
          <w:sz w:val="24"/>
          <w:szCs w:val="24"/>
        </w:rPr>
      </w:pPr>
      <w:r>
        <w:rPr>
          <w:rFonts w:asciiTheme="minorEastAsia" w:hAnsiTheme="minorEastAsia" w:cs="Arial" w:hint="eastAsia"/>
          <w:b/>
          <w:bCs/>
          <w:sz w:val="24"/>
          <w:szCs w:val="24"/>
        </w:rPr>
        <w:t>三、其他风险</w:t>
      </w:r>
    </w:p>
    <w:p w14:paraId="58B99E27"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1</w:t>
      </w:r>
      <w:r>
        <w:rPr>
          <w:rFonts w:asciiTheme="minorEastAsia" w:hAnsiTheme="minorEastAsia" w:cs="Arial" w:hint="eastAsia"/>
          <w:bCs/>
          <w:sz w:val="24"/>
          <w:szCs w:val="24"/>
        </w:rPr>
        <w:t>、技术风险</w:t>
      </w:r>
    </w:p>
    <w:p w14:paraId="63F523FE"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4E72C1B5"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2</w:t>
      </w:r>
      <w:r>
        <w:rPr>
          <w:rFonts w:asciiTheme="minorEastAsia" w:hAnsiTheme="minorEastAsia" w:cs="Arial" w:hint="eastAsia"/>
          <w:bCs/>
          <w:sz w:val="24"/>
          <w:szCs w:val="24"/>
        </w:rPr>
        <w:t>、法律风险</w:t>
      </w:r>
    </w:p>
    <w:p w14:paraId="237E0EF4"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由于法律法规方面的原因，某些市场行为受到限制或合同不能正常执行，导致基金资产的损失。</w:t>
      </w:r>
    </w:p>
    <w:p w14:paraId="36106415"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bCs/>
          <w:sz w:val="24"/>
          <w:szCs w:val="24"/>
        </w:rPr>
        <w:t>3</w:t>
      </w:r>
      <w:r>
        <w:rPr>
          <w:rFonts w:asciiTheme="minorEastAsia" w:hAnsiTheme="minorEastAsia" w:cs="Arial" w:hint="eastAsia"/>
          <w:bCs/>
          <w:sz w:val="24"/>
          <w:szCs w:val="24"/>
        </w:rPr>
        <w:t>、其他风险</w:t>
      </w:r>
    </w:p>
    <w:p w14:paraId="2DDC515F" w14:textId="77777777" w:rsidR="003E4D36" w:rsidRDefault="00E729B5">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14:paraId="782A77E2" w14:textId="77777777" w:rsidR="003E4D36" w:rsidRDefault="00E729B5">
      <w:pPr>
        <w:widowControl/>
        <w:jc w:val="left"/>
        <w:rPr>
          <w:rFonts w:asciiTheme="minorEastAsia" w:hAnsiTheme="minorEastAsia" w:cs="Times New Roman"/>
          <w:b/>
          <w:bCs/>
          <w:kern w:val="44"/>
          <w:sz w:val="24"/>
          <w:szCs w:val="24"/>
        </w:rPr>
      </w:pPr>
      <w:r>
        <w:rPr>
          <w:rFonts w:asciiTheme="minorEastAsia" w:hAnsiTheme="minorEastAsia" w:cs="Times New Roman"/>
          <w:b/>
          <w:bCs/>
          <w:kern w:val="44"/>
          <w:sz w:val="24"/>
          <w:szCs w:val="24"/>
        </w:rPr>
        <w:br w:type="page"/>
      </w:r>
    </w:p>
    <w:p w14:paraId="10461928" w14:textId="77777777" w:rsidR="003E4D36" w:rsidRDefault="00E729B5">
      <w:pPr>
        <w:pStyle w:val="1"/>
        <w:jc w:val="center"/>
        <w:rPr>
          <w:sz w:val="30"/>
          <w:szCs w:val="30"/>
        </w:rPr>
      </w:pPr>
      <w:bookmarkStart w:id="328" w:name="_Toc523243832"/>
      <w:r>
        <w:rPr>
          <w:rFonts w:hint="eastAsia"/>
          <w:sz w:val="30"/>
          <w:szCs w:val="30"/>
        </w:rPr>
        <w:t>第十七部分</w:t>
      </w:r>
      <w:r>
        <w:rPr>
          <w:sz w:val="30"/>
          <w:szCs w:val="30"/>
        </w:rPr>
        <w:t xml:space="preserve">  </w:t>
      </w:r>
      <w:bookmarkEnd w:id="311"/>
      <w:bookmarkEnd w:id="312"/>
      <w:r>
        <w:rPr>
          <w:rFonts w:hint="eastAsia"/>
          <w:sz w:val="30"/>
          <w:szCs w:val="30"/>
        </w:rPr>
        <w:t>基金合同的变更、终止与基金财产的清算</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C3FD757" w14:textId="77777777" w:rsidR="003E4D36" w:rsidRDefault="003E4D36">
      <w:pPr>
        <w:spacing w:line="360" w:lineRule="auto"/>
        <w:ind w:firstLineChars="200" w:firstLine="480"/>
        <w:rPr>
          <w:rFonts w:asciiTheme="minorEastAsia" w:hAnsiTheme="minorEastAsia" w:cs="Times New Roman"/>
          <w:bCs/>
          <w:sz w:val="24"/>
          <w:szCs w:val="24"/>
        </w:rPr>
      </w:pPr>
    </w:p>
    <w:p w14:paraId="68350D34"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bookmarkStart w:id="329" w:name="_Toc128310501"/>
      <w:bookmarkStart w:id="330" w:name="_Toc8512"/>
      <w:bookmarkStart w:id="331" w:name="_Toc31866"/>
      <w:bookmarkStart w:id="332" w:name="_Toc12028"/>
      <w:bookmarkStart w:id="333" w:name="_Toc352229764"/>
      <w:bookmarkStart w:id="334" w:name="_Toc141703898"/>
      <w:bookmarkStart w:id="335" w:name="_Toc139991748"/>
      <w:bookmarkStart w:id="336" w:name="_Toc92662709"/>
      <w:bookmarkStart w:id="337" w:name="_Toc21351"/>
      <w:bookmarkStart w:id="338" w:name="_Toc1173"/>
      <w:bookmarkStart w:id="339" w:name="_Toc29289"/>
      <w:bookmarkStart w:id="340" w:name="_Toc11049"/>
      <w:bookmarkStart w:id="341" w:name="_Toc11802"/>
      <w:bookmarkStart w:id="342" w:name="_Toc93226151"/>
      <w:bookmarkStart w:id="343" w:name="_Toc193"/>
      <w:bookmarkStart w:id="344" w:name="_Toc3056"/>
      <w:bookmarkStart w:id="345" w:name="_Toc1421"/>
      <w:r>
        <w:rPr>
          <w:rFonts w:asciiTheme="minorEastAsia" w:hAnsiTheme="minorEastAsia" w:cs="Times New Roman" w:hint="eastAsia"/>
          <w:b/>
          <w:sz w:val="24"/>
          <w:szCs w:val="24"/>
        </w:rPr>
        <w:t>一、《基金合同》的变更</w:t>
      </w:r>
    </w:p>
    <w:p w14:paraId="5648739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3487FAD8"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2、关于《基金合同》变更的基金份额持有人大会决议自生效后方可执行，并自决议生效后两个工作日内在指定媒介公告。</w:t>
      </w:r>
    </w:p>
    <w:p w14:paraId="5FAEFBC5"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二、《基金合同》的终止事由</w:t>
      </w:r>
    </w:p>
    <w:p w14:paraId="56FDA376"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有下列情形之一的，《基金合同》应当终止：</w:t>
      </w:r>
    </w:p>
    <w:p w14:paraId="5B74B91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1、基金份额持有人大会决定终止的；</w:t>
      </w:r>
    </w:p>
    <w:p w14:paraId="27EE5FCF"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2、基金管理人、基金托管人职责终止，在6个月内没有新基金管理人、新基金托管人承接的；</w:t>
      </w:r>
    </w:p>
    <w:p w14:paraId="7EDE4C9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3、《基金合同》约定的其他情形；</w:t>
      </w:r>
    </w:p>
    <w:p w14:paraId="312DD04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4、相关法律法规和中国证监会规定的其他情况。</w:t>
      </w:r>
    </w:p>
    <w:p w14:paraId="459C9BFF"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三、基金财产的清算</w:t>
      </w:r>
    </w:p>
    <w:p w14:paraId="24195BCE"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1、基金财产清算小组：自出现《基金合同》终止事由之日起30个工作日内成立清算小组，基金管理人组织基金财产清算小组并在中国证监会的监督下进行基金清算。</w:t>
      </w:r>
    </w:p>
    <w:p w14:paraId="7BE3C353"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6BC9510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3、基金财产清算小组职责：基金财产清算小组负责基金财产的保管、清理、估价、变现和分配。基金财产清算小组可以依法进行必要的民事活动。</w:t>
      </w:r>
    </w:p>
    <w:p w14:paraId="25360F0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4、基金财产清算程序：</w:t>
      </w:r>
    </w:p>
    <w:p w14:paraId="25EC1E4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（1）《基金合同》终止情形出现时，由基金财产清算小组统一接管基金；</w:t>
      </w:r>
    </w:p>
    <w:p w14:paraId="6E53026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（2）对基金财产和债权债务进行清理和确认；</w:t>
      </w:r>
    </w:p>
    <w:p w14:paraId="01901D7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（3）对基金财产进行估值和变现；</w:t>
      </w:r>
    </w:p>
    <w:p w14:paraId="10C7DF76"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（4）制作清算报告；</w:t>
      </w:r>
    </w:p>
    <w:p w14:paraId="5ED47B4C"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（5）聘请会计师事务所对清算报告进行外部审计，聘请律师事务所对清算报告出具法律意见书；</w:t>
      </w:r>
    </w:p>
    <w:p w14:paraId="188AF841"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（6）将清算报告报中国证监会备案并公告；</w:t>
      </w:r>
    </w:p>
    <w:p w14:paraId="2662851F"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（7）对基金剩余财产进行分配。</w:t>
      </w:r>
    </w:p>
    <w:p w14:paraId="2C99AFE2"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5、基金财产清算的期限为6个月。</w:t>
      </w:r>
    </w:p>
    <w:p w14:paraId="1EFD3EBB"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四、清算费用</w:t>
      </w:r>
    </w:p>
    <w:p w14:paraId="745C464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清算费用是指基金财产清算小组在进行基金清算过程中发生的所有合理费用，清算费用由基金财产清算小组优先从基金财产中支付。</w:t>
      </w:r>
    </w:p>
    <w:p w14:paraId="1301E4EC"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五、基金财产清算剩余资产的分配</w:t>
      </w:r>
    </w:p>
    <w:p w14:paraId="4AB7E968"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0C82130D"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六、基金财产清算的公告</w:t>
      </w:r>
    </w:p>
    <w:p w14:paraId="75218C2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230A7103" w14:textId="77777777" w:rsidR="003E4D36" w:rsidRDefault="00E729B5">
      <w:pPr>
        <w:adjustRightInd w:val="0"/>
        <w:snapToGrid w:val="0"/>
        <w:spacing w:line="360" w:lineRule="auto"/>
        <w:ind w:firstLineChars="200" w:firstLine="482"/>
        <w:rPr>
          <w:rFonts w:asciiTheme="minorEastAsia" w:hAnsiTheme="minorEastAsia" w:cs="Times New Roman"/>
          <w:b/>
          <w:sz w:val="24"/>
          <w:szCs w:val="24"/>
        </w:rPr>
      </w:pPr>
      <w:r>
        <w:rPr>
          <w:rFonts w:asciiTheme="minorEastAsia" w:hAnsiTheme="minorEastAsia" w:cs="Times New Roman" w:hint="eastAsia"/>
          <w:b/>
          <w:sz w:val="24"/>
          <w:szCs w:val="24"/>
        </w:rPr>
        <w:t>七、基金财产清算账册及文件的保存</w:t>
      </w:r>
    </w:p>
    <w:p w14:paraId="629E4672"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基金财产清算账册及有关文件由基金托管人保存15年以上。</w:t>
      </w:r>
    </w:p>
    <w:p w14:paraId="6D0172C1" w14:textId="77777777" w:rsidR="003E4D36" w:rsidRDefault="00E729B5">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6B9C532B" w14:textId="77777777" w:rsidR="003E4D36" w:rsidRDefault="00E729B5">
      <w:pPr>
        <w:pStyle w:val="1"/>
        <w:jc w:val="center"/>
        <w:rPr>
          <w:sz w:val="30"/>
          <w:szCs w:val="30"/>
        </w:rPr>
      </w:pPr>
      <w:bookmarkStart w:id="346" w:name="_Toc416264553"/>
      <w:bookmarkStart w:id="347" w:name="_Toc523243833"/>
      <w:bookmarkStart w:id="348" w:name="_Toc263092326"/>
      <w:bookmarkStart w:id="349" w:name="_Toc214873607"/>
      <w:bookmarkStart w:id="350" w:name="_Toc352229765"/>
      <w:bookmarkStart w:id="351" w:name="_Toc123051465"/>
      <w:bookmarkStart w:id="352" w:name="_Toc27464"/>
      <w:bookmarkStart w:id="353" w:name="_Toc141703899"/>
      <w:bookmarkStart w:id="354" w:name="_Toc10006"/>
      <w:bookmarkStart w:id="355" w:name="_Toc8049"/>
      <w:bookmarkStart w:id="356" w:name="_Toc9005"/>
      <w:bookmarkStart w:id="357" w:name="_Toc98560364"/>
      <w:bookmarkStart w:id="358" w:name="_Toc123102466"/>
      <w:bookmarkStart w:id="359" w:name="_Toc11113"/>
      <w:bookmarkStart w:id="360" w:name="_Toc25647"/>
      <w:bookmarkStart w:id="361" w:name="_Toc139991749"/>
      <w:bookmarkStart w:id="362" w:name="_Toc8059"/>
      <w:bookmarkStart w:id="363" w:name="_Toc6237"/>
      <w:bookmarkStart w:id="364" w:name="_Toc29891"/>
      <w:bookmarkStart w:id="365" w:name="_Toc7170"/>
      <w:bookmarkStart w:id="366" w:name="_Toc22978"/>
      <w:bookmarkStart w:id="367" w:name="_Toc123112247"/>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sz w:val="30"/>
          <w:szCs w:val="30"/>
        </w:rPr>
        <w:t>第十八部分</w:t>
      </w:r>
      <w:r>
        <w:rPr>
          <w:sz w:val="30"/>
          <w:szCs w:val="30"/>
        </w:rPr>
        <w:t xml:space="preserve">  </w:t>
      </w:r>
      <w:r>
        <w:rPr>
          <w:rFonts w:hint="eastAsia"/>
          <w:sz w:val="30"/>
          <w:szCs w:val="30"/>
        </w:rPr>
        <w:t>基金合同的内容摘要</w:t>
      </w:r>
      <w:bookmarkEnd w:id="346"/>
      <w:bookmarkEnd w:id="347"/>
      <w:bookmarkEnd w:id="348"/>
      <w:bookmarkEnd w:id="349"/>
    </w:p>
    <w:p w14:paraId="672F789A" w14:textId="77777777" w:rsidR="003E4D36" w:rsidRDefault="00E729B5">
      <w:pPr>
        <w:widowControl/>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一、基金份额持有人、基金管理人和基金托管人的权利、义务</w:t>
      </w:r>
    </w:p>
    <w:p w14:paraId="2332A00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w:t>
      </w:r>
      <w:r>
        <w:rPr>
          <w:rFonts w:asciiTheme="minorEastAsia" w:hAnsiTheme="minorEastAsia" w:cs="Times New Roman" w:hint="eastAsia"/>
          <w:bCs/>
          <w:sz w:val="24"/>
          <w:szCs w:val="24"/>
        </w:rPr>
        <w:tab/>
        <w:t>基金管理人的权利与义务</w:t>
      </w:r>
    </w:p>
    <w:p w14:paraId="6831546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1、根据《基金法》、《运作办法》及其他有关规定，基金管理人的权利包括但不限于：</w:t>
      </w:r>
    </w:p>
    <w:p w14:paraId="4780C26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w:t>
      </w:r>
    </w:p>
    <w:p w14:paraId="31AF877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（2）自《基金合同》生效之日起，根据法律法规和《基金合同》独立运用并管理基金财产；</w:t>
      </w:r>
    </w:p>
    <w:p w14:paraId="35EDD9F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（3）依照《基金合同》收取基金管理费以及法律法规规定或中国证监会批准的其他费用；</w:t>
      </w:r>
    </w:p>
    <w:p w14:paraId="00CEE55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（4）销售基金份额；</w:t>
      </w:r>
    </w:p>
    <w:p w14:paraId="1C411EF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（5）按照规定召集基金份额持有人大会；</w:t>
      </w:r>
    </w:p>
    <w:p w14:paraId="094C98F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5A95B89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（7）在基金托管人更换时，提名新的基金托管人；</w:t>
      </w:r>
    </w:p>
    <w:p w14:paraId="3CD6CA5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（8）选择、更换基金销售机构，对基金销售机构的相关行为进行监督和处理； </w:t>
      </w:r>
    </w:p>
    <w:p w14:paraId="171E239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7A48D8A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（10）依据《基金合同》及有关法律规定决定基金收益的分配方案；</w:t>
      </w:r>
      <w:r>
        <w:rPr>
          <w:rFonts w:asciiTheme="minorEastAsia" w:hAnsiTheme="minorEastAsia" w:cs="Times New Roman" w:hint="eastAsia"/>
          <w:bCs/>
          <w:sz w:val="24"/>
          <w:szCs w:val="24"/>
        </w:rPr>
        <w:tab/>
      </w:r>
    </w:p>
    <w:p w14:paraId="57ABAB3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（11）在《基金合同》约定的范围内，拒绝或暂停受理申购与赎回申请； </w:t>
      </w:r>
    </w:p>
    <w:p w14:paraId="6FD3902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Pr>
          <w:rFonts w:asciiTheme="minorEastAsia" w:hAnsiTheme="minorEastAsia" w:cs="Times New Roman" w:hint="eastAsia"/>
          <w:bCs/>
          <w:sz w:val="24"/>
          <w:szCs w:val="24"/>
        </w:rPr>
        <w:tab/>
      </w:r>
    </w:p>
    <w:p w14:paraId="224F079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（13）以基金管理人的名义，代表基金份额持有人的利益行使诉讼权利或者实施其他法律行为；</w:t>
      </w:r>
      <w:r>
        <w:rPr>
          <w:rFonts w:asciiTheme="minorEastAsia" w:hAnsiTheme="minorEastAsia" w:cs="Times New Roman" w:hint="eastAsia"/>
          <w:bCs/>
          <w:sz w:val="24"/>
          <w:szCs w:val="24"/>
        </w:rPr>
        <w:tab/>
      </w:r>
    </w:p>
    <w:p w14:paraId="4CE2B51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（14）选择、更换律师事务所、会计师事务所、证券经纪商、期货经纪商或其他为基金提供服务的外部机构；</w:t>
      </w:r>
      <w:r>
        <w:rPr>
          <w:rFonts w:asciiTheme="minorEastAsia" w:hAnsiTheme="minorEastAsia" w:cs="Times New Roman" w:hint="eastAsia"/>
          <w:bCs/>
          <w:sz w:val="24"/>
          <w:szCs w:val="24"/>
        </w:rPr>
        <w:tab/>
      </w:r>
    </w:p>
    <w:p w14:paraId="30495A7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（15）在符合有关法律、法规的前提下，制订和调整有关基金认购、申购、赎回、转换和非交易过户等业务规则；</w:t>
      </w:r>
    </w:p>
    <w:p w14:paraId="09215D4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（16）法律法规及中国证监会规定的和《基金合同》约定的其他权利。</w:t>
      </w:r>
    </w:p>
    <w:p w14:paraId="60044DE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2、根据《基金法》、《运作办法》及其他有关规定，基金管理人的义务包括但不限于：</w:t>
      </w:r>
    </w:p>
    <w:p w14:paraId="202D59F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06E1BB7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（2）办理基金备案手续；</w:t>
      </w:r>
    </w:p>
    <w:p w14:paraId="1CE1906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（3）自《基金合同》生效之日起，以诚实信用、谨慎勤勉的原则管理和运用基金财产；</w:t>
      </w:r>
    </w:p>
    <w:p w14:paraId="146EC1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780BAAE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72A85D0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40067C6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（7）依法接受基金托管人的监督；</w:t>
      </w:r>
    </w:p>
    <w:p w14:paraId="53DEB28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（8）采取适当合理的措施使计算基金份额认购、申购、赎回和注销价格的方法符合《基金合同》等法律文件的规定，按有关规定计算并公告基金资产净值，确定基金份额申购、赎回的价格；</w:t>
      </w:r>
    </w:p>
    <w:p w14:paraId="21732F8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（9）进行基金会计核算并编制基金财务会计报告；</w:t>
      </w:r>
    </w:p>
    <w:p w14:paraId="5AF3CD2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（10）编制季度、半年度和年度基金报告；</w:t>
      </w:r>
    </w:p>
    <w:p w14:paraId="5612FD7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（11）严格按照《基金法》、《基金合同》及其他有关规定，履行信息披露及报告义务；</w:t>
      </w:r>
    </w:p>
    <w:p w14:paraId="3193322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w:t>
      </w:r>
    </w:p>
    <w:p w14:paraId="76F6B25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（13）按《基金合同》的约定确定基金收益分配方案，及时向基金份额持有人分配基金收益；</w:t>
      </w:r>
    </w:p>
    <w:p w14:paraId="7123AC3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（14）按规定受理申购与赎回申请，及时、足额支付赎回款项；</w:t>
      </w:r>
    </w:p>
    <w:p w14:paraId="009264E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0B3641F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（16）按规定保存基金财产管理业务活动的会计账册、报表、记录和其他相关资料15年以上；</w:t>
      </w:r>
    </w:p>
    <w:p w14:paraId="3B8E971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846852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（18）组织并参加基金财产清算小组，参与基金财产的保管、清理、估价、变现和分配；</w:t>
      </w:r>
    </w:p>
    <w:p w14:paraId="746F628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（19）面临解散、依法被撤销或者被依法宣告破产时，及时报告中国证监会并通知基金托管人；</w:t>
      </w:r>
    </w:p>
    <w:p w14:paraId="7024308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3765C61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566E2D1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（22）当基金管理人将其义务委托第三方处理时，应当对第三方处理有关基金事务的行为承担责任；</w:t>
      </w:r>
    </w:p>
    <w:p w14:paraId="5BC57E8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（23）以基金管理人名义，代表基金份额持有人利益行使诉讼权利或实施其他法律行为；</w:t>
      </w:r>
    </w:p>
    <w:p w14:paraId="429529A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6F6C1FF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（25）执行生效的基金份额持有人大会的决议；</w:t>
      </w:r>
    </w:p>
    <w:p w14:paraId="221261C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（26）建立并保存基金份额持有人名册；</w:t>
      </w:r>
    </w:p>
    <w:p w14:paraId="363EDC0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（27）法律法规及中国证监会规定的和《基金合同》约定的其他义务。</w:t>
      </w:r>
    </w:p>
    <w:p w14:paraId="248CAB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w:t>
      </w:r>
      <w:r>
        <w:rPr>
          <w:rFonts w:asciiTheme="minorEastAsia" w:hAnsiTheme="minorEastAsia" w:cs="Times New Roman" w:hint="eastAsia"/>
          <w:bCs/>
          <w:sz w:val="24"/>
          <w:szCs w:val="24"/>
        </w:rPr>
        <w:tab/>
        <w:t>基金托管人的权利与义务</w:t>
      </w:r>
    </w:p>
    <w:p w14:paraId="43A5B41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1、根据《基金法》、《运作办法》及其他有关规定，基金托管人的权利包括但不限于：</w:t>
      </w:r>
    </w:p>
    <w:p w14:paraId="46FB0AA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（1）自《基金合同》生效之日起，依法律法规和《基金合同》的规定安全保管基金财产；</w:t>
      </w:r>
    </w:p>
    <w:p w14:paraId="27D3C3B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（2）依《基金合同》约定获得基金托管费以及法律法规规定或监管部门批准的其他费用；</w:t>
      </w:r>
    </w:p>
    <w:p w14:paraId="0209102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0BDE15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（4）根据相关市场规则，为基金开设资金账户、证券账户等投资所需账户，为基金办理证券、期货交易资金清算；</w:t>
      </w:r>
    </w:p>
    <w:p w14:paraId="7F79B3E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（5）提议召开或召集基金份额持有人大会；</w:t>
      </w:r>
    </w:p>
    <w:p w14:paraId="7AF7565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（6）在基金管理人更换时，提名新的基金管理人；</w:t>
      </w:r>
    </w:p>
    <w:p w14:paraId="7DB94FD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（7）法律法规及中国证监会规定的和《基金合同》约定的其他权利。</w:t>
      </w:r>
    </w:p>
    <w:p w14:paraId="49395A3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2、根据《基金法》、《运作办法》及其他有关规定，基金托管人的义务包括但不限于：</w:t>
      </w:r>
    </w:p>
    <w:p w14:paraId="3846480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（1）以诚实信用、勤勉尽责的原则持有并安全保管基金财产；</w:t>
      </w:r>
    </w:p>
    <w:p w14:paraId="7B46AEF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61B2A22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D029D9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14:paraId="086455E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（5）保管由基金管理人代表基金签订的与基金有关的重大合同及有关凭证；</w:t>
      </w:r>
    </w:p>
    <w:p w14:paraId="0C40C45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（6）按规定开设基金财产的资金账户、证券账户等投资所需账户，按照《基金合同》的约定，根据基金管理人的投资指令，及时办理清算、交割事宜；</w:t>
      </w:r>
    </w:p>
    <w:p w14:paraId="2BB9A27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（7）保守基金商业秘密，除《基金法》、《基金合同》及其他有关规定另有规定外，在基金信息公开披露前予以保密，不得向他人泄露；</w:t>
      </w:r>
    </w:p>
    <w:p w14:paraId="0B99723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（8）复核、审查基金管理人计算的基金资产净值、基金份额申购、赎回价格；</w:t>
      </w:r>
    </w:p>
    <w:p w14:paraId="18BE6A9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（9）办理与基金托管业务活动有关的信息披露事项；</w:t>
      </w:r>
    </w:p>
    <w:p w14:paraId="5C0AE8F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2997E64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（11）保存基金托管业务活动的记录、账册、报表和其他相关资料15年以上；</w:t>
      </w:r>
    </w:p>
    <w:p w14:paraId="436930F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（12）建立并保存基金份额持有人名册；</w:t>
      </w:r>
    </w:p>
    <w:p w14:paraId="358950E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（13）按规定制作相关账册并与基金管理人核对；</w:t>
      </w:r>
    </w:p>
    <w:p w14:paraId="6FF14C1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（14）依据基金管理人的指令或有关规定向基金份额持有人支付基金收益和赎回款项；</w:t>
      </w:r>
    </w:p>
    <w:p w14:paraId="1701D61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3C7F1D6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（16）按照法律法规和《基金合同》的规定监督基金管理人的投资运作；</w:t>
      </w:r>
    </w:p>
    <w:p w14:paraId="7396D0B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（17）参加基金财产清算小组，参与基金财产的保管、清理、估价、变现和分配；</w:t>
      </w:r>
    </w:p>
    <w:p w14:paraId="7BD25C2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5025B28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（19）因违反《基金合同》导致基金财产损失时，应承担赔偿责任，其赔偿责任不因其退任而免除；</w:t>
      </w:r>
    </w:p>
    <w:p w14:paraId="513FFDE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1EFD4F1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（21）执行生效的基金份额持有人大会的决议；</w:t>
      </w:r>
    </w:p>
    <w:p w14:paraId="76D088C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（22）法律法规及中国证监会规定的和《基金合同》约定的其他义务。</w:t>
      </w:r>
    </w:p>
    <w:p w14:paraId="391B856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（三）基金份额持有人的权利和义务</w:t>
      </w:r>
    </w:p>
    <w:p w14:paraId="6FD9448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D273B9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同一类别每份基金份额具有同等的合法权益。本基金A类基金份额与C类基金份额由于基金份额净值的不同，基金收益分配的金额以及参与清算后的剩余基金财产分配的数量将可能有所不同。</w:t>
      </w:r>
    </w:p>
    <w:p w14:paraId="652631E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1、根据《基金法》、《运作办法》及其他有关规定，基金份额持有人的权利包括但不限于：</w:t>
      </w:r>
    </w:p>
    <w:p w14:paraId="055626B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（1）分享基金财产收益；</w:t>
      </w:r>
    </w:p>
    <w:p w14:paraId="5519121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（2）参与分配清算后的剩余基金财产；</w:t>
      </w:r>
    </w:p>
    <w:p w14:paraId="3DD8496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（3）依法申请赎回其持有的基金份额；</w:t>
      </w:r>
    </w:p>
    <w:p w14:paraId="2D8606E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（4）按照规定要求召开基金份额持有人大会或者召集基金份额持有人大会；</w:t>
      </w:r>
    </w:p>
    <w:p w14:paraId="09C4CFF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（5）出席或者委派代表出席基金份额持有人大会，对基金份额持有人大会审议事项行使表决权；</w:t>
      </w:r>
    </w:p>
    <w:p w14:paraId="5E6B526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（6）查阅或者复制公开披露的基金信息资料；</w:t>
      </w:r>
    </w:p>
    <w:p w14:paraId="5646310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（7）监督基金管理人的投资运作；</w:t>
      </w:r>
    </w:p>
    <w:p w14:paraId="5DD3EF6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（8）对基金管理人、基金托管人、基金服务机构损害其合法权益的行为依法提起诉讼或仲裁；</w:t>
      </w:r>
    </w:p>
    <w:p w14:paraId="269400A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（9）法律法规及中国证监会规定的和《基金合同》约定的其他权利。</w:t>
      </w:r>
    </w:p>
    <w:p w14:paraId="16EB113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2、根据《基金法》、《运作办法》及其他有关规定，基金份额持有人的义务包括但不限于：</w:t>
      </w:r>
    </w:p>
    <w:p w14:paraId="53013EE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（1）认真阅读并遵守《基金合同》、招募说明书等信息披露文件；</w:t>
      </w:r>
    </w:p>
    <w:p w14:paraId="71D80E4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08A856C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（3）关注基金信息披露，及时行使权利和履行义务；</w:t>
      </w:r>
    </w:p>
    <w:p w14:paraId="3D16689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（4）缴纳基金认购、申购款项及法律法规和《基金合同》所规定的费用；</w:t>
      </w:r>
    </w:p>
    <w:p w14:paraId="1FB811B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（5）在其持有的基金份额范围内，承担基金亏损或者《基金合同》终止的有限责任；</w:t>
      </w:r>
    </w:p>
    <w:p w14:paraId="738CB30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（6）不从事任何有损基金及其他《基金合同》当事人合法权益的活动；</w:t>
      </w:r>
    </w:p>
    <w:p w14:paraId="77BC348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（7）执行生效的基金份额持有人大会的决议；</w:t>
      </w:r>
    </w:p>
    <w:p w14:paraId="0A38395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（8）返还在基金交易过程中因任何原因获得的不当得利；</w:t>
      </w:r>
    </w:p>
    <w:p w14:paraId="29FBD8A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（9）法律法规及中国证监会规定的和《基金合同》约定的其他义务。</w:t>
      </w:r>
    </w:p>
    <w:p w14:paraId="3DB26A29" w14:textId="77777777" w:rsidR="003E4D36" w:rsidRDefault="00E729B5">
      <w:pPr>
        <w:widowControl/>
        <w:spacing w:line="360" w:lineRule="auto"/>
        <w:ind w:firstLineChars="200" w:firstLine="482"/>
        <w:jc w:val="left"/>
        <w:rPr>
          <w:rFonts w:asciiTheme="minorEastAsia" w:hAnsiTheme="minorEastAsia" w:cs="Times New Roman"/>
          <w:bCs/>
          <w:sz w:val="24"/>
          <w:szCs w:val="24"/>
        </w:rPr>
      </w:pPr>
      <w:r>
        <w:rPr>
          <w:rFonts w:asciiTheme="minorEastAsia" w:hAnsiTheme="minorEastAsia" w:cs="Times New Roman" w:hint="eastAsia"/>
          <w:b/>
          <w:sz w:val="24"/>
          <w:szCs w:val="24"/>
        </w:rPr>
        <w:t>二、基金份额持有人大会召集、议事及表决的程序和规则</w:t>
      </w:r>
    </w:p>
    <w:p w14:paraId="009F804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02093E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本基金份额持有人大会不设日常机构。</w:t>
      </w:r>
    </w:p>
    <w:p w14:paraId="37B8F12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（一）召开事由</w:t>
      </w:r>
    </w:p>
    <w:p w14:paraId="4D07C98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1、当出现或需要决定下列事由之一的，应当召开基金份额持有人大会：</w:t>
      </w:r>
    </w:p>
    <w:p w14:paraId="3ECC252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（1）终止《基金合同》，但《基金合同》另有约定的除外；</w:t>
      </w:r>
    </w:p>
    <w:p w14:paraId="38BA177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（2）更换基金管理人；</w:t>
      </w:r>
    </w:p>
    <w:p w14:paraId="5623295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（3）更换基金托管人；</w:t>
      </w:r>
    </w:p>
    <w:p w14:paraId="1DF4D04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（4）转换基金运作方式；</w:t>
      </w:r>
    </w:p>
    <w:p w14:paraId="53E73B6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（5）调整基金管理人、基金托管人</w:t>
      </w:r>
      <w:r>
        <w:rPr>
          <w:rFonts w:hint="eastAsia"/>
          <w:bCs/>
          <w:sz w:val="24"/>
          <w:szCs w:val="24"/>
        </w:rPr>
        <w:t>的报酬标准</w:t>
      </w:r>
      <w:r>
        <w:rPr>
          <w:rFonts w:asciiTheme="minorEastAsia" w:hAnsiTheme="minorEastAsia" w:cs="Times New Roman" w:hint="eastAsia"/>
          <w:bCs/>
          <w:sz w:val="24"/>
          <w:szCs w:val="24"/>
        </w:rPr>
        <w:t>或调高销售服务费率；</w:t>
      </w:r>
    </w:p>
    <w:p w14:paraId="68DF228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（6）变更基金类别；</w:t>
      </w:r>
    </w:p>
    <w:p w14:paraId="533B964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（7）本基金与其他基金的合并；</w:t>
      </w:r>
    </w:p>
    <w:p w14:paraId="30007BA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（8）变更基金投资目标、范围或策略；</w:t>
      </w:r>
    </w:p>
    <w:p w14:paraId="1D94A46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（9）变更基金份额持有人大会程序；</w:t>
      </w:r>
    </w:p>
    <w:p w14:paraId="6A743BD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（10）基金管理人或基金托管人要求召开基金份额持有人大会；</w:t>
      </w:r>
    </w:p>
    <w:p w14:paraId="08279B7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728301B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（12）对基金合同当事人权利和义务产生重大影响的其他事项；</w:t>
      </w:r>
    </w:p>
    <w:p w14:paraId="26E57DC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（13）法律法规、《基金合同》或中国证监会规定的其他应当召开基金份额持有人大会的事项。</w:t>
      </w:r>
    </w:p>
    <w:p w14:paraId="4D17336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2、以下情况可由基金管理人和基金托管人协商后修改，不需召开基金份额持有人大会：</w:t>
      </w:r>
    </w:p>
    <w:p w14:paraId="0E1BD6C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（1）调低销售服务费；</w:t>
      </w:r>
    </w:p>
    <w:p w14:paraId="5D0B5A6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（2）法律法规要求增加的基金费用的收取；</w:t>
      </w:r>
    </w:p>
    <w:p w14:paraId="1797C72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34C11E8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（4）因相应的法律法规发生变动而应当对《基金合同》进行修改；</w:t>
      </w:r>
    </w:p>
    <w:p w14:paraId="6FBD13A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（5）对《基金合同》的修改对基金份额持有人利益无实质性不利影响或修改不涉及《基金合同》当事人权利义务关系发生重大变化；</w:t>
      </w:r>
    </w:p>
    <w:p w14:paraId="43A8F6F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（6）按照法律法规和《基金合同》规定不需召开基金份额持有人大会的其他情形。</w:t>
      </w:r>
    </w:p>
    <w:p w14:paraId="44174C3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（二）会议召集人及召集方式</w:t>
      </w:r>
    </w:p>
    <w:p w14:paraId="4CD3450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1、除法律法规规定或《基金合同》另有约定外，基金份额持有人大会由基金管理人召集；</w:t>
      </w:r>
    </w:p>
    <w:p w14:paraId="600AF03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2、基金管理人未按规定召集或不能召集时，由基金托管人召集；</w:t>
      </w:r>
    </w:p>
    <w:p w14:paraId="1EAF027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w:t>
      </w:r>
    </w:p>
    <w:p w14:paraId="3AFE72D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E87586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9571BC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6、基金份额持有人会议的召集人负责选择确定开会时间、地点、方式和权益登记日。</w:t>
      </w:r>
    </w:p>
    <w:p w14:paraId="5DD2134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（三）召开基金份额持有人大会的通知时间、通知内容、通知方式</w:t>
      </w:r>
    </w:p>
    <w:p w14:paraId="5F3BB25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1、召开基金份额持有人大会，召集人应于会议召开前30日，在指定媒介公告。基金份额持有人大会通知应至少载明以下内容：</w:t>
      </w:r>
    </w:p>
    <w:p w14:paraId="10366C8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（1）会议召开的时间、地点和会议形式；</w:t>
      </w:r>
    </w:p>
    <w:p w14:paraId="12ED7F1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（2）会议拟审议的事项、议事程序和表决方式；</w:t>
      </w:r>
    </w:p>
    <w:p w14:paraId="3C3129E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（3）有权出席基金份额持有人大会的基金份额持有人的权益登记日；</w:t>
      </w:r>
    </w:p>
    <w:p w14:paraId="4520BA7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（4）授权委托证明的内容要求（包括但不限于代理人身份，代理权限和代理有效期限等）、送达时间和地点；</w:t>
      </w:r>
    </w:p>
    <w:p w14:paraId="139E284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（5）会务常设联系人姓名及联系电话；</w:t>
      </w:r>
    </w:p>
    <w:p w14:paraId="357BAC0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（6）出席会议者必须准备的文件和必须履行的手续；</w:t>
      </w:r>
    </w:p>
    <w:p w14:paraId="6483043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（7）召集人需要通知的其他事项。</w:t>
      </w:r>
    </w:p>
    <w:p w14:paraId="1144DDD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9FF354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EAAE8A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（四）基金份额持有人出席会议的方式</w:t>
      </w:r>
    </w:p>
    <w:p w14:paraId="2DAB8FE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29BB7C7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8A3816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3A83CE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8349C9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15683BA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在同时符合以下条件时，通讯开会的方式视为有效：</w:t>
      </w:r>
    </w:p>
    <w:p w14:paraId="5AC6283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（1）会议召集人按《基金合同》约定公布会议通知后，在2个工作日内连续公布相关提示性公告；</w:t>
      </w:r>
    </w:p>
    <w:p w14:paraId="7F0109E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65E52FB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2465639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0AB64D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2A4847A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31F27AD6"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（五）议事内容与程序</w:t>
      </w:r>
    </w:p>
    <w:p w14:paraId="3E5F260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1、议事内容及提案权</w:t>
      </w:r>
    </w:p>
    <w:p w14:paraId="6343B76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7E0063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285A77D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基金份额持有人大会不得对未事先公告的议事内容进行表决。</w:t>
      </w:r>
    </w:p>
    <w:p w14:paraId="31B45E7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2、议事程序</w:t>
      </w:r>
    </w:p>
    <w:p w14:paraId="6F99535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681E6B4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2071BD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15C43A7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24047B3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5AF6DFF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（六）表决</w:t>
      </w:r>
    </w:p>
    <w:p w14:paraId="4BFAE66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基金份额持有人所持每份基金份额有一票表决权。</w:t>
      </w:r>
    </w:p>
    <w:p w14:paraId="7366489F"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基金份额持有人大会决议分为一般决议和特别决议：</w:t>
      </w:r>
    </w:p>
    <w:p w14:paraId="35FCECF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431C1E5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8C4E28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基金份额持有人大会采取记名方式进行投票表决。</w:t>
      </w:r>
    </w:p>
    <w:p w14:paraId="2433E0C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54272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基金份额持有人大会的各项提案或同一项提案内并列的各项议题应当分开审议、逐项表决。</w:t>
      </w:r>
    </w:p>
    <w:p w14:paraId="11392EC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（七）计票</w:t>
      </w:r>
    </w:p>
    <w:p w14:paraId="59C3777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1、现场开会</w:t>
      </w:r>
    </w:p>
    <w:p w14:paraId="3ACA991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95F320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（2）监票人应当在基金份额持有人表决后立即进行清点并由大会主持人当场公布计票结果。</w:t>
      </w:r>
    </w:p>
    <w:p w14:paraId="240E7B3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A9932C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（4）计票过程应由公证机关予以公证，基金管理人或基金托管人拒不出席大会的，不影响计票的效力。</w:t>
      </w:r>
    </w:p>
    <w:p w14:paraId="423D378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2、通讯开会</w:t>
      </w:r>
    </w:p>
    <w:p w14:paraId="418759C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008D1D0A"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（八）生效与公告</w:t>
      </w:r>
    </w:p>
    <w:p w14:paraId="409FBD02"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基金份额持有人大会的决议，召集人应当自通过之日起5日内报中国证监会备案。</w:t>
      </w:r>
    </w:p>
    <w:p w14:paraId="4B22CE4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基金份额持有人大会的决议自表决通过之日起生效。</w:t>
      </w:r>
    </w:p>
    <w:p w14:paraId="1150ED0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14:paraId="68A156C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08B8743"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53D0BCD4" w14:textId="77777777" w:rsidR="003E4D36" w:rsidRDefault="00E729B5">
      <w:pPr>
        <w:widowControl/>
        <w:spacing w:line="360" w:lineRule="auto"/>
        <w:ind w:firstLineChars="200" w:firstLine="482"/>
        <w:jc w:val="left"/>
        <w:rPr>
          <w:rFonts w:asciiTheme="minorEastAsia" w:hAnsiTheme="minorEastAsia" w:cs="Times New Roman"/>
          <w:b/>
          <w:sz w:val="24"/>
          <w:szCs w:val="24"/>
        </w:rPr>
      </w:pPr>
      <w:r>
        <w:rPr>
          <w:rFonts w:asciiTheme="minorEastAsia" w:hAnsiTheme="minorEastAsia" w:cs="Times New Roman" w:hint="eastAsia"/>
          <w:b/>
          <w:sz w:val="24"/>
          <w:szCs w:val="24"/>
        </w:rPr>
        <w:t>三、基金合同解除和终止的事由、程序以及基金财产清算方式</w:t>
      </w:r>
    </w:p>
    <w:p w14:paraId="09E8E04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（一）《基金合同》的变更</w:t>
      </w:r>
    </w:p>
    <w:p w14:paraId="45F1577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6B54F3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 xml:space="preserve"> 2、关于《基金合同》变更的基金份额持有人大会决议自生效后方可执行，并自决议生效后两个工作日内在指定媒介公告。</w:t>
      </w:r>
    </w:p>
    <w:p w14:paraId="04ADBD4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（二）《基金合同》的终止事由</w:t>
      </w:r>
    </w:p>
    <w:p w14:paraId="1843897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有下列情形之一的，《基金合同》应当终止：</w:t>
      </w:r>
    </w:p>
    <w:p w14:paraId="71FD5BF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1、基金份额持有人大会决定终止的；</w:t>
      </w:r>
    </w:p>
    <w:p w14:paraId="1FBD11D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2、基金管理人、基金托管人职责终止，在6个月内没有新基金管理人、新基金托管人承接的；</w:t>
      </w:r>
    </w:p>
    <w:p w14:paraId="3362C837"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3、《基金合同》约定的其他情形；</w:t>
      </w:r>
    </w:p>
    <w:p w14:paraId="6FA7AEA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4、相关法律法规和中国证监会规定的其他情况。</w:t>
      </w:r>
    </w:p>
    <w:p w14:paraId="0EE46A9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（三）基金财产的清算</w:t>
      </w:r>
    </w:p>
    <w:p w14:paraId="6BD979D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11252C2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5A1B298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5F15390C"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4、基金财产清算程序：</w:t>
      </w:r>
    </w:p>
    <w:p w14:paraId="4C3A57C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（1）《基金合同》终止情形出现时，由基金财产清算小组统一接管基金；</w:t>
      </w:r>
    </w:p>
    <w:p w14:paraId="75454B25"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（2）对基金财产和债权债务进行清理和确认；</w:t>
      </w:r>
    </w:p>
    <w:p w14:paraId="7E60C7F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（3）对基金财产进行估值和变现；</w:t>
      </w:r>
    </w:p>
    <w:p w14:paraId="61E3725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（4）制作清算报告；</w:t>
      </w:r>
    </w:p>
    <w:p w14:paraId="6DA6754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（5）聘请会计师事务所对清算报告进行外部审计，聘请律师事务所对清算报告出具法律意见书；</w:t>
      </w:r>
    </w:p>
    <w:p w14:paraId="25EF1B4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（6）将清算报告报中国证监会备案并公告；</w:t>
      </w:r>
    </w:p>
    <w:p w14:paraId="60F6935D"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（7）对基金剩余财产进行分配。</w:t>
      </w:r>
    </w:p>
    <w:p w14:paraId="6E803A70"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5、基金财产清算的期限为6个月。</w:t>
      </w:r>
    </w:p>
    <w:p w14:paraId="484ECADB"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四、争议解决方式</w:t>
      </w:r>
    </w:p>
    <w:p w14:paraId="11C90A41"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689B1928"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2121008E"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《基金合同》受中国法律管辖。</w:t>
      </w:r>
    </w:p>
    <w:p w14:paraId="0A1F0614"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五、基金合同存放地和投资人取得基金合同的方式</w:t>
      </w:r>
    </w:p>
    <w:p w14:paraId="6338F379" w14:textId="77777777" w:rsidR="003E4D36" w:rsidRDefault="00E729B5">
      <w:pPr>
        <w:widowControl/>
        <w:spacing w:line="360" w:lineRule="auto"/>
        <w:ind w:firstLineChars="200" w:firstLine="480"/>
        <w:jc w:val="left"/>
        <w:rPr>
          <w:rFonts w:asciiTheme="minorEastAsia" w:hAnsiTheme="minorEastAsia" w:cs="Times New Roman"/>
          <w:bCs/>
          <w:sz w:val="24"/>
          <w:szCs w:val="24"/>
        </w:rPr>
      </w:pPr>
      <w:r>
        <w:rPr>
          <w:rFonts w:asciiTheme="minorEastAsia" w:hAnsiTheme="minorEastAsia" w:cs="Times New Roman" w:hint="eastAsia"/>
          <w:bCs/>
          <w:sz w:val="24"/>
          <w:szCs w:val="24"/>
        </w:rPr>
        <w:t>《基金合同》可印制成册，供投资人在基金管理人、基金托管人、销售机构的办公场所和营业场所查阅。</w:t>
      </w:r>
    </w:p>
    <w:p w14:paraId="1AE14A5E" w14:textId="77777777" w:rsidR="003E4D36" w:rsidRDefault="00E729B5">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14:paraId="4FEEB0B8" w14:textId="77777777" w:rsidR="003E4D36" w:rsidRDefault="00E729B5">
      <w:pPr>
        <w:pStyle w:val="1"/>
        <w:jc w:val="center"/>
        <w:rPr>
          <w:sz w:val="30"/>
          <w:szCs w:val="30"/>
        </w:rPr>
      </w:pPr>
      <w:bookmarkStart w:id="368" w:name="_Toc214873614"/>
      <w:bookmarkStart w:id="369" w:name="_Toc416264554"/>
      <w:bookmarkStart w:id="370" w:name="_Toc263092327"/>
      <w:bookmarkStart w:id="371" w:name="_Toc523243834"/>
      <w:bookmarkStart w:id="372" w:name="_Toc48649720"/>
      <w:bookmarkStart w:id="373" w:name="_Toc139991750"/>
      <w:bookmarkStart w:id="374" w:name="_Toc13398"/>
      <w:bookmarkStart w:id="375" w:name="_Toc23166"/>
      <w:bookmarkStart w:id="376" w:name="_Toc30645"/>
      <w:bookmarkStart w:id="377" w:name="_Toc27058"/>
      <w:bookmarkStart w:id="378" w:name="_Toc9708"/>
      <w:bookmarkStart w:id="379" w:name="_Toc28549"/>
      <w:bookmarkStart w:id="380" w:name="_Toc123102467"/>
      <w:bookmarkStart w:id="381" w:name="_Toc21240"/>
      <w:bookmarkStart w:id="382" w:name="_Toc79392641"/>
      <w:bookmarkStart w:id="383" w:name="_Toc141703901"/>
      <w:bookmarkStart w:id="384" w:name="_Toc123112248"/>
      <w:bookmarkStart w:id="385" w:name="_Toc8710"/>
      <w:bookmarkStart w:id="386" w:name="_Toc23022"/>
      <w:bookmarkStart w:id="387" w:name="_Toc12191"/>
      <w:bookmarkStart w:id="388" w:name="_Toc98560365"/>
      <w:bookmarkStart w:id="389" w:name="_Toc352229766"/>
      <w:bookmarkStart w:id="390" w:name="_Toc123051466"/>
      <w:bookmarkStart w:id="391" w:name="_Toc7367"/>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Fonts w:hint="eastAsia"/>
          <w:sz w:val="30"/>
          <w:szCs w:val="30"/>
        </w:rPr>
        <w:t>第十九部分</w:t>
      </w:r>
      <w:r>
        <w:rPr>
          <w:sz w:val="30"/>
          <w:szCs w:val="30"/>
        </w:rPr>
        <w:t xml:space="preserve">  </w:t>
      </w:r>
      <w:r>
        <w:rPr>
          <w:rFonts w:hint="eastAsia"/>
          <w:sz w:val="30"/>
          <w:szCs w:val="30"/>
        </w:rPr>
        <w:t>基金托管协议的内容摘要</w:t>
      </w:r>
      <w:bookmarkEnd w:id="368"/>
      <w:bookmarkEnd w:id="369"/>
      <w:bookmarkEnd w:id="370"/>
      <w:bookmarkEnd w:id="371"/>
    </w:p>
    <w:p w14:paraId="12FE6201"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一、托管协议当事人</w:t>
      </w:r>
    </w:p>
    <w:p w14:paraId="44028E10"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（一）基金管理人（或简称“管理人”）</w:t>
      </w:r>
    </w:p>
    <w:p w14:paraId="3110E384"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名称：富荣基金管理有限公司</w:t>
      </w:r>
    </w:p>
    <w:p w14:paraId="6FF50169"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住所：广州市南沙区海滨路171号南沙金融大厦11楼1101之一J20室</w:t>
      </w:r>
    </w:p>
    <w:p w14:paraId="25441DC5"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办公地址：深圳市福田区深南大道2012号深圳证券交易所广场3501室</w:t>
      </w:r>
    </w:p>
    <w:p w14:paraId="4136D586"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法定代表人：</w:t>
      </w:r>
      <w:r w:rsidR="00084EBD">
        <w:rPr>
          <w:rFonts w:asciiTheme="minorEastAsia" w:hAnsiTheme="minorEastAsia" w:cs="Arial" w:hint="eastAsia"/>
          <w:kern w:val="0"/>
          <w:sz w:val="24"/>
          <w:szCs w:val="24"/>
        </w:rPr>
        <w:t>刘志军</w:t>
      </w:r>
    </w:p>
    <w:p w14:paraId="6FAA500A"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成立日期：2016年1月25日</w:t>
      </w:r>
      <w:r>
        <w:rPr>
          <w:rFonts w:asciiTheme="minorEastAsia" w:hAnsiTheme="minorEastAsia" w:cs="Arial" w:hint="eastAsia"/>
          <w:kern w:val="0"/>
          <w:sz w:val="24"/>
          <w:szCs w:val="24"/>
        </w:rPr>
        <w:tab/>
      </w:r>
    </w:p>
    <w:p w14:paraId="73CD9215"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批准设立机关及批准设立文号：中国证监会证监许可【2015】3118号</w:t>
      </w:r>
    </w:p>
    <w:p w14:paraId="306A129C"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组织形式：有限责任公司</w:t>
      </w:r>
    </w:p>
    <w:p w14:paraId="7058C28F"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注册资本：</w:t>
      </w:r>
      <w:r>
        <w:rPr>
          <w:rFonts w:asciiTheme="minorEastAsia" w:hAnsiTheme="minorEastAsia" w:cs="Arial"/>
          <w:kern w:val="0"/>
          <w:sz w:val="24"/>
          <w:szCs w:val="24"/>
        </w:rPr>
        <w:t>2</w:t>
      </w:r>
      <w:r>
        <w:rPr>
          <w:rFonts w:asciiTheme="minorEastAsia" w:hAnsiTheme="minorEastAsia" w:cs="Arial" w:hint="eastAsia"/>
          <w:kern w:val="0"/>
          <w:sz w:val="24"/>
          <w:szCs w:val="24"/>
        </w:rPr>
        <w:t>亿元人民币</w:t>
      </w:r>
    </w:p>
    <w:p w14:paraId="182CEAA0"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存续期间：永续经营</w:t>
      </w:r>
    </w:p>
    <w:p w14:paraId="0E31CD93" w14:textId="77777777" w:rsidR="003E4D36" w:rsidRDefault="00E729B5">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经营范围：基金募集；基金销售；资产管理以及中国证监会许可的其它业务</w:t>
      </w:r>
    </w:p>
    <w:p w14:paraId="27A844E3" w14:textId="77777777" w:rsidR="003E4D36" w:rsidRDefault="00E729B5">
      <w:pPr>
        <w:adjustRightInd w:val="0"/>
        <w:snapToGrid w:val="0"/>
        <w:spacing w:line="360" w:lineRule="auto"/>
        <w:ind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（二）基金托管人</w:t>
      </w:r>
    </w:p>
    <w:p w14:paraId="7D67930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名称：平安银行股份有限公司</w:t>
      </w:r>
    </w:p>
    <w:p w14:paraId="09814AB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注册地址：广东省深圳市深南东路5047 号</w:t>
      </w:r>
    </w:p>
    <w:p w14:paraId="401C250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办公地址：广东省深圳市深南东路5047 号</w:t>
      </w:r>
    </w:p>
    <w:p w14:paraId="12C5292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w:t>
      </w:r>
      <w:r>
        <w:rPr>
          <w:rFonts w:ascii="宋体" w:hAnsi="宋体" w:hint="eastAsia"/>
          <w:color w:val="000000"/>
          <w:sz w:val="24"/>
        </w:rPr>
        <w:t>谢永林</w:t>
      </w:r>
    </w:p>
    <w:p w14:paraId="30C88C1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成立时间：1987年12月22日</w:t>
      </w:r>
    </w:p>
    <w:p w14:paraId="18B24C4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组织形式：股份有限公司</w:t>
      </w:r>
    </w:p>
    <w:p w14:paraId="0B25336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注册资本：</w:t>
      </w:r>
      <w:r>
        <w:rPr>
          <w:rFonts w:ascii="宋体" w:hAnsi="宋体" w:cs="Times New Roman"/>
          <w:sz w:val="24"/>
          <w:szCs w:val="24"/>
        </w:rPr>
        <w:t>11,424,894,787</w:t>
      </w:r>
      <w:r>
        <w:rPr>
          <w:rFonts w:ascii="宋体" w:hAnsi="宋体" w:cs="Times New Roman" w:hint="eastAsia"/>
          <w:color w:val="000000"/>
          <w:sz w:val="24"/>
          <w:szCs w:val="24"/>
        </w:rPr>
        <w:t>元人民币</w:t>
      </w:r>
    </w:p>
    <w:p w14:paraId="2D32010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存续期间：永续经营</w:t>
      </w:r>
    </w:p>
    <w:p w14:paraId="725E917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基金托管资格批准文号：中国证监会证监许可[2008]1037号</w:t>
      </w:r>
    </w:p>
    <w:p w14:paraId="30FF118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见证业务；保险兼业代理业务；代理收付款项；黄金进口业务；提供信用证服务及担保；提供保管箱服务；外币兑换；结汇、售汇；信用卡业务；经有关监管机构批准或允许的其他业务。</w:t>
      </w:r>
    </w:p>
    <w:p w14:paraId="444FD0E4"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二、基金托管人对基金管理人的业务监督和核查</w:t>
      </w:r>
    </w:p>
    <w:p w14:paraId="450D8FCC"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（一）基金托管人根据有关法律法规的规定及基金合同的约定，对基金投资范围、投资对象进行监督。</w:t>
      </w:r>
    </w:p>
    <w:p w14:paraId="34525E33"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56F4A33E"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范围主要为具有良好流动性的金融工具，包括国内依法发行上市的股票（包括中小板、创业板及其他经中国证监会核准上市的股票），债券（含国债、金融债、企业债、公司债、央行票据、中期票据、短期融资券、超短期融资券、政府支持机构债、地方政府债、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02275DC4"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本基金的投资组合比例为：股票资产占基金资产的0%-95%；每个交易日日终在扣除股指期货、国债期货合约需缴纳的保证金以后，本基金保留的现金或到期日在一年以内的政府债券不低于基金资产净值的5%</w:t>
      </w:r>
      <w:r>
        <w:rPr>
          <w:rFonts w:hint="eastAsia"/>
          <w:bCs/>
          <w:sz w:val="24"/>
        </w:rPr>
        <w:t>，其中现金不包括结算备付金、存出保证金、应收申购款等</w:t>
      </w:r>
      <w:r>
        <w:rPr>
          <w:rFonts w:asciiTheme="minorEastAsia" w:hAnsiTheme="minorEastAsia" w:cs="Arial" w:hint="eastAsia"/>
          <w:color w:val="000000"/>
          <w:sz w:val="24"/>
          <w:szCs w:val="24"/>
        </w:rPr>
        <w:t>；权证投资占基金资产净值的0-3%。</w:t>
      </w:r>
    </w:p>
    <w:p w14:paraId="3B44CC52"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595F2E65"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基金的投资组合应遵循以下限制：</w:t>
      </w:r>
    </w:p>
    <w:p w14:paraId="3383C9E9"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（1）股票投资占基金资产的比例为0%–95%；</w:t>
      </w:r>
    </w:p>
    <w:p w14:paraId="61E5B4BA"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（2）每个交易日日终在扣除股指期货、国债期货合约需缴纳的交易保证金后，保持不低于基金资产净值5％的现金或者到期日在一年以内的政府债券</w:t>
      </w:r>
      <w:r>
        <w:rPr>
          <w:rFonts w:hint="eastAsia"/>
          <w:bCs/>
          <w:sz w:val="24"/>
        </w:rPr>
        <w:t>，其中现金不包括结算备付金、存出保证金、应收申购款等</w:t>
      </w:r>
      <w:r>
        <w:rPr>
          <w:rFonts w:asciiTheme="minorEastAsia" w:hAnsiTheme="minorEastAsia" w:cs="Arial" w:hint="eastAsia"/>
          <w:color w:val="000000"/>
          <w:sz w:val="24"/>
          <w:szCs w:val="24"/>
        </w:rPr>
        <w:t>；</w:t>
      </w:r>
    </w:p>
    <w:p w14:paraId="44532F8B"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（3）本基金持有一家公司发行的证券，其市值不超过基金资产净值的10％；</w:t>
      </w:r>
    </w:p>
    <w:p w14:paraId="4653B785"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（4）本基金管理人管理的全部基金持有一家公司发行的证券，不超过该证券的10％；</w:t>
      </w:r>
    </w:p>
    <w:p w14:paraId="14B442DC"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（5）本基金持有的全部权证，其市值不得超过基金资产净值的3％；</w:t>
      </w:r>
    </w:p>
    <w:p w14:paraId="6275A7B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（6）本基金管理人管理的全部基金持有的同一权证，不得超过该权证的10％；</w:t>
      </w:r>
    </w:p>
    <w:p w14:paraId="56B027B7"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（7）本基金在任何交易日买入权证的总金额，不得超过上一交易日基金资产净值的0.5％；</w:t>
      </w:r>
    </w:p>
    <w:p w14:paraId="3EF08A92"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（8）本基金投资于同一原始权益人的各类资产支持证券的比例，不得超过基金资产净值的10％；</w:t>
      </w:r>
    </w:p>
    <w:p w14:paraId="2D00DCE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（9）本基金持有的全部资产支持证券，其市值不得超过基金资产净值的20％，中国证监会规定的特殊品种除外；</w:t>
      </w:r>
    </w:p>
    <w:p w14:paraId="1526756A"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（10）本基金持有的同一(指同一信用级别)资产支持证券的比例，不得超过该资产支持证券规模的10％；</w:t>
      </w:r>
    </w:p>
    <w:p w14:paraId="7F73168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（11）本基金管理人管理的全部基金投资于同一原始权益人的各类资产支持证券，不得超过其各类资产支持证券合计规模的10％；</w:t>
      </w:r>
    </w:p>
    <w:p w14:paraId="7D3453FE"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（12）本基金应投资于信用级别评级为BBB以上(含BBB)的资产支持证券。基金持有资产支持证券期间，如果其信用等级下降、不再符合投资标准，应在评级报告发布之日起3个月内予以全部卖出；</w:t>
      </w:r>
    </w:p>
    <w:p w14:paraId="5B872963"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（13）基金财产参与股票发行申购，本基金所申报的金额不超过本基金的总资产，本基金所申报的股票数量不超过拟发行股票公司本次发行股票的总量；</w:t>
      </w:r>
    </w:p>
    <w:p w14:paraId="6B4BAD6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（14）本基金进入全国银行间同业市场进行债券回购的资金余额不得超过基金资产净值的40%，在全国银行间同业市场的债券回购最长期限为1年，债券回购到期后不得展期；</w:t>
      </w:r>
    </w:p>
    <w:p w14:paraId="51474A17"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（15）本基金总资产不得超过基金净资产的 140%；</w:t>
      </w:r>
    </w:p>
    <w:p w14:paraId="36F224E7" w14:textId="77777777" w:rsidR="003E4D36" w:rsidRDefault="00E729B5">
      <w:pPr>
        <w:adjustRightInd w:val="0"/>
        <w:snapToGrid w:val="0"/>
        <w:spacing w:line="276"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（16）</w:t>
      </w:r>
      <w:r>
        <w:rPr>
          <w:rFonts w:hint="eastAsia"/>
          <w:bCs/>
          <w:sz w:val="24"/>
        </w:rPr>
        <w:t>本基金持有单只中小企业私募债券，其市值不得超过本基金资产净值的</w:t>
      </w:r>
      <w:r>
        <w:rPr>
          <w:rFonts w:hint="eastAsia"/>
          <w:bCs/>
          <w:sz w:val="24"/>
        </w:rPr>
        <w:t>10%</w:t>
      </w:r>
      <w:r>
        <w:rPr>
          <w:rFonts w:hint="eastAsia"/>
          <w:bCs/>
          <w:sz w:val="24"/>
        </w:rPr>
        <w:t>；</w:t>
      </w:r>
      <w:r>
        <w:rPr>
          <w:rFonts w:asciiTheme="minorEastAsia" w:hAnsiTheme="minorEastAsia" w:cs="Arial" w:hint="eastAsia"/>
          <w:color w:val="000000"/>
          <w:sz w:val="24"/>
          <w:szCs w:val="24"/>
        </w:rPr>
        <w:t>基金投资于中小企业私募债的比例不超过基金资产净值的20%；</w:t>
      </w:r>
    </w:p>
    <w:p w14:paraId="027E95E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（17）本基金若参与股指期货、国债期货交易，需遵守下列规定：</w:t>
      </w:r>
    </w:p>
    <w:p w14:paraId="4D4871B0" w14:textId="77777777" w:rsidR="003E4D36" w:rsidRDefault="00E729B5">
      <w:pPr>
        <w:adjustRightInd w:val="0"/>
        <w:snapToGrid w:val="0"/>
        <w:spacing w:line="276"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1）本基金在任何交易日日终，持有的买入股指期货合约价值，不得超过基金资产净值的10%；</w:t>
      </w:r>
    </w:p>
    <w:p w14:paraId="6F3E596F"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在任何交易日日终，持有的买入股指期货、国债期货合约价值与有价证券市值之和，不得超过基金资产净值的95%，其中，有价证券指股票、债券（不含到期日在一年以内的政府债券）、权证、资产支持证券、买入返售金融资产（不含质押式回购）等；</w:t>
      </w:r>
    </w:p>
    <w:p w14:paraId="45F9E8C4"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3）本基金在任何交易日日终，持有的卖出股指期货合约价值不得超过基金持有的股票总市值的20%；</w:t>
      </w:r>
    </w:p>
    <w:p w14:paraId="1F63815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4）本基金在任何交易日内交易（不包括平仓）的股指期货合约的成交金额不得超过上一交易日基金资产净值的20%；</w:t>
      </w:r>
    </w:p>
    <w:p w14:paraId="4765D427"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5）本基金所持有的股票市值和买入、卖出股指期货合约价值，合计（轧差计算）应当符合基金合同关于股票投资比例的有关规定；</w:t>
      </w:r>
    </w:p>
    <w:p w14:paraId="2888A513"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6）本基金在任何交易日日终，持有的买入国债期货合约价值，不得超过基金资产净值的15%；</w:t>
      </w:r>
    </w:p>
    <w:p w14:paraId="1D3199A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7）本基金在任何交易日日终，持有的卖出国债期货合约价值不得超过基金持有的债券总市值的30%；</w:t>
      </w:r>
    </w:p>
    <w:p w14:paraId="12DF732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8）本基金在任何交易日内交易（不包括平仓）的国债期货合约的成交金额不得超过上一交易日基金资产净值的30%；</w:t>
      </w:r>
    </w:p>
    <w:p w14:paraId="21518BD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（18）本基金若参与股票期权交易，需遵守下列投资比例限制：</w:t>
      </w:r>
    </w:p>
    <w:p w14:paraId="506D92F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1）本基金因未平仓的期权合约支付和收取的权利金总额不得超过基金资产净值的10%；</w:t>
      </w:r>
    </w:p>
    <w:p w14:paraId="16AADC0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2）本基金开仓卖出认购期权的，应持有足额标的证券；开仓卖出认沽期权的，应持有合约行权所需的全额现金或交易所规则认可的可冲抵期权保证金的现金等价物；</w:t>
      </w:r>
    </w:p>
    <w:p w14:paraId="33C6CB89"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3）本基金未平仓的期权合约面值不得超过基金资产净值的20%。其中，合约面值按照行权价乘以合约乘数计算；</w:t>
      </w:r>
    </w:p>
    <w:p w14:paraId="6C7B10F2" w14:textId="77777777" w:rsidR="003E4D36" w:rsidRDefault="00E729B5">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14:paraId="48460D5F" w14:textId="77777777" w:rsidR="003E4D36" w:rsidRDefault="00E729B5">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）本基金主动投资于流动性受限资产的市值合计不得超过基金资产净值的</w:t>
      </w:r>
      <w:r>
        <w:rPr>
          <w:rFonts w:hint="eastAsia"/>
          <w:bCs/>
          <w:sz w:val="24"/>
        </w:rPr>
        <w:t>15%</w:t>
      </w:r>
      <w:r>
        <w:rPr>
          <w:rFonts w:hint="eastAsia"/>
          <w:bCs/>
          <w:sz w:val="24"/>
        </w:rPr>
        <w:t>；</w:t>
      </w:r>
    </w:p>
    <w:p w14:paraId="427BE049" w14:textId="77777777" w:rsidR="003E4D36" w:rsidRDefault="00E729B5">
      <w:pPr>
        <w:spacing w:line="360" w:lineRule="auto"/>
        <w:ind w:firstLineChars="200" w:firstLine="480"/>
        <w:rPr>
          <w:bCs/>
          <w:sz w:val="24"/>
        </w:rPr>
      </w:pPr>
      <w:r>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25582424" w14:textId="77777777" w:rsidR="003E4D36" w:rsidRDefault="00E729B5">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416F47D4" w14:textId="77777777" w:rsidR="003E4D36" w:rsidRDefault="00E729B5">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6523662E" w14:textId="77777777" w:rsidR="003E4D36" w:rsidRDefault="00E729B5">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1A13EE92"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09B4142F"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法律法规或监管部门取消或变更上述限制，如适用于本基金，基金管理人在履行适当程序后，则本基金投资不再受相关限制或按调整后的规定执行。</w:t>
      </w:r>
    </w:p>
    <w:p w14:paraId="5C770AF1"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（三）基金托管人根据有关法律法规的规定及基金合同的约定，对本托管协议第十五条第九款基金投资禁止行为进行监督。</w:t>
      </w:r>
    </w:p>
    <w:p w14:paraId="5DEB9E69"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基金托管人通过事后监督方式对基金管理人基金投资禁止行为进行监督。</w:t>
      </w:r>
    </w:p>
    <w:p w14:paraId="3328FA56"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14:paraId="4618871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（四）基金托管人根据有关法律法规的规定及基金合同的约定，对基金管理人参与银行间债券市场进行监督。</w:t>
      </w:r>
    </w:p>
    <w:p w14:paraId="36025824"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的，应向基金托管人说明理由，并在与交易对手发生交易前3个工作日内与基金托管人协商解决。</w:t>
      </w:r>
    </w:p>
    <w:p w14:paraId="12FC231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6DD9E95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（五）基金托管人根据有关法律法规的规定及《基金合同》的约定，对基金管理人选择存款银行进行监督。 </w:t>
      </w:r>
    </w:p>
    <w:p w14:paraId="5BD88D5C"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14:paraId="1DB3E076"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本基金投资银行存款应符合如下规定： </w:t>
      </w:r>
    </w:p>
    <w:p w14:paraId="18B6C0C6"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1、基金管理人、基金托管人应当与存款银行建立定期对账机制，确保基金银行存款业务账目及核算的真实、准确。</w:t>
      </w:r>
    </w:p>
    <w:p w14:paraId="360E1E5B"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 </w:t>
      </w:r>
    </w:p>
    <w:p w14:paraId="56AF6C43"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3、基金托管人应加强对基金银行存款业务的监督与核查，严格审查、复核相关协议、账户资料、投资指令、存款证实书等有关文件，切实履行托管职责。</w:t>
      </w:r>
    </w:p>
    <w:p w14:paraId="22D93310"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4、基金管理人与基金托管人在开展基金存款业务时，应严格遵守《基金法》、《运作办法》等有关法律法规，以及国家有关账户管理、利率管理、支付结算等的各项规定。 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基金管理人拒不执行造成基金财产的损失，基金托管人不承担任何责任。</w:t>
      </w:r>
    </w:p>
    <w:p w14:paraId="0188B5CC"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（六）基金托管人根据有关法律法规的规定及基金合同的约定，对基金投资流通受限证券进行监督。</w:t>
      </w:r>
    </w:p>
    <w:p w14:paraId="74B3036F"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1．基金投资流通受限证券，应遵守《关于基金投资非公开发行股票等流通受限证券有关问题的通知》等有关法律法规规定。</w:t>
      </w:r>
    </w:p>
    <w:p w14:paraId="1297BF9A"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629E22C7"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14:paraId="67A9101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上述规章制度须经基金管理人董事会批准。上述规章制度经董事会通过之后，基金管理人应至少于首次投资流通受限证券之前两个工作日将上述资料书面发至基金托管人，保证基金托管人有足够的时间进行审核。</w:t>
      </w:r>
    </w:p>
    <w:p w14:paraId="5BDB66D2"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14:paraId="0B047B0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5.基金投资流通受限证券，基金管理人应根据本协议的规定与基金托管银行签订风险控制补充协议。协议应包括基金托管人对于基金管理人是否遵守相关制度、流动型风险处置预案以及相关投资额度和比例的情况进行监督等内容。</w:t>
      </w:r>
    </w:p>
    <w:p w14:paraId="45F0953B"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6．基金管理人应在基金投资非公开发行股票后两个交易日内，在中国证监会指定媒介披露所投资非公开发行股票的名称、数量、总成本、账面价值，以及总成本和账面价值占基金资产净值的比例、锁定期等信息。</w:t>
      </w:r>
    </w:p>
    <w:p w14:paraId="3999E288"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7．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5F945D09"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如基金管理人和基金托管人无法达成一致，应及时上报中国证监会请求解决。</w:t>
      </w:r>
    </w:p>
    <w:p w14:paraId="59C2161B"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5D702F9"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（八）基金托管人发现基金管理人的上述事项及投资指令或实际投资运作违反法律法规、基金合同和本托管协议的规定，应及时以电话提醒或书面提示等方式通知基金管理人限期纠正。</w:t>
      </w:r>
    </w:p>
    <w:p w14:paraId="2499B2EC"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应积极配合和协助基金托管人的监督和核查。基金管理人收到书面通知后应在两个工作日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771BE82"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（九）基金管理人有义务配合和协助基金托管人依照法律法规、基金合同和本托管协议对基金业务执行核查。</w:t>
      </w:r>
    </w:p>
    <w:p w14:paraId="21A6529A"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04BB9B77"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（十）若基金托管人发现基金管理人依据交易程序已经生效的指令违反法律、行政法规和其他有关规定，或者违反基金合同约定的，应当立即通知基金管理人。</w:t>
      </w:r>
    </w:p>
    <w:p w14:paraId="2C47DC94"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（十一）基金托管人发现基金管理人有重大违规行为，应及时报告中国证监会，同时通知基金管理人限期纠正，并将纠正结果报告中国证监会。</w:t>
      </w:r>
    </w:p>
    <w:p w14:paraId="5BE5E405" w14:textId="77777777" w:rsidR="003E4D36" w:rsidRDefault="00E729B5">
      <w:pPr>
        <w:adjustRightInd w:val="0"/>
        <w:snapToGrid w:val="0"/>
        <w:spacing w:line="360" w:lineRule="auto"/>
        <w:ind w:firstLineChars="200" w:firstLine="480"/>
        <w:rPr>
          <w:rFonts w:asciiTheme="minorEastAsia" w:hAnsiTheme="minorEastAsia" w:cs="Arial"/>
          <w:color w:val="000000"/>
          <w:sz w:val="24"/>
          <w:szCs w:val="24"/>
        </w:rPr>
      </w:pPr>
      <w:r>
        <w:rPr>
          <w:rFonts w:asciiTheme="minorEastAsia" w:hAnsiTheme="minorEastAsia" w:cs="Arial"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p>
    <w:p w14:paraId="1D696DE2"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三、基金管理人对基金托管人的业务核查</w:t>
      </w:r>
    </w:p>
    <w:p w14:paraId="70A9375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期货账户等投资所需账户、复核基金管理人计算的基金资产净值和基金份额净值、根据基金管理人指令办理清算交收、相关信息披露和监督基金投资运作等行为。</w:t>
      </w:r>
    </w:p>
    <w:p w14:paraId="26BBEB7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1244907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B67F2F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（三）基金管理人发现基金托管人有重大违规行为，应及时报告中国证监会，同时通知基金托管人限期纠正，并将纠正结果报告中国证监会。</w:t>
      </w:r>
    </w:p>
    <w:p w14:paraId="0DE0A24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p>
    <w:p w14:paraId="7DBD7E30"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四、基金财产的保管</w:t>
      </w:r>
    </w:p>
    <w:p w14:paraId="699EEAD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（一）基金财产保管的原则</w:t>
      </w:r>
    </w:p>
    <w:p w14:paraId="10A3965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1．基金财产应独立于基金管理人、基金托管人的固有财产；</w:t>
      </w:r>
    </w:p>
    <w:p w14:paraId="6ECC555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2．基金托管人应安全保管基金财产；</w:t>
      </w:r>
    </w:p>
    <w:p w14:paraId="2FF29F2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3．基金托管人按照规定开设基金财产的资金账户、证券账户和期货账户等投资所需账户；</w:t>
      </w:r>
    </w:p>
    <w:p w14:paraId="09CF9B9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 xml:space="preserve">4．基金托管人对所托管的不同基金财产分别设置账户，确保基金财产的完整与独立； </w:t>
      </w:r>
    </w:p>
    <w:p w14:paraId="7C8FD6B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5．基金托管人根据基金管理人的指令，按照基金合同和本协议的约定保管基金财产，如有特殊情况双方可另行协商解决；</w:t>
      </w:r>
    </w:p>
    <w:p w14:paraId="352C86B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839E84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7．除依据法律法规和基金合同的规定外，基金托管人不得委托第三人托管基金财产。</w:t>
      </w:r>
    </w:p>
    <w:p w14:paraId="30911A6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（二）基金募集期间及募集资金的验资</w:t>
      </w:r>
    </w:p>
    <w:p w14:paraId="49ADB74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1．基金募集期间募集的资金应存于基金募集专户，该账户由基金管理人开立并管理。</w:t>
      </w:r>
    </w:p>
    <w:p w14:paraId="285C256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7213FD17"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3．若基金募集期限届满，未能达到基金合同生效的条件，由基金管理人按规定办理退款等事宜。</w:t>
      </w:r>
    </w:p>
    <w:p w14:paraId="03E1544B"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（三）基金托管专户的开立和管理</w:t>
      </w:r>
    </w:p>
    <w:p w14:paraId="766B7B5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以本基金的名义在其营业机构开设基金托管专户，保管基金的银行存款。本基金的一切货币收支活动，包括但不限于投资、支付赎回金额、支付基金收益、收取申购款，均需通过基金托管专户进行。基金管理人授权基金托管人办理托管专户的开立、销户、变更工作，本基金托管账户无需预留印鉴，具体按基金托管人要求办理。</w:t>
      </w:r>
    </w:p>
    <w:p w14:paraId="1466A38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409B2DA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3．基金托管专户的开立和管理应符合有关法律法规以及银行业监督管理机构的其他有关规定。</w:t>
      </w:r>
    </w:p>
    <w:p w14:paraId="1C335CC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（四）基金证券账户和结算备付金账户的开立和管理</w:t>
      </w:r>
    </w:p>
    <w:p w14:paraId="797BE4F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1．基金托管人在中国证券登记结算有限责任公司上海分公司、深圳分公司为基金开立基金托管人与本基金联名的证券账户。</w:t>
      </w:r>
    </w:p>
    <w:p w14:paraId="210C807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2．基金证券账户的开立和使用，仅限于满足开展本基金业务的需要。基金托管人和基金管理人不得出借或转让基金的任何证券账户，亦不得使用基金的任何账户进行本基金业务以外的活动。</w:t>
      </w:r>
    </w:p>
    <w:p w14:paraId="77A87AA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3．基金证券账户的开立和证券账户卡的保管由基金托管人负责，账户资产的管理和运用由基金管理人负责。</w:t>
      </w:r>
    </w:p>
    <w:p w14:paraId="1575CEA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4．基金托管人以基金托管人的名义在中国证券登记结算有限责任公司上海分公司、深圳分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6384C37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774A8E6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（五）银行间债券托管专户的开设和管理</w:t>
      </w:r>
    </w:p>
    <w:p w14:paraId="0246FDA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合同生效后，基金管理人负责以本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管理人保管协议正本，基金托管人保存协议副本。</w:t>
      </w:r>
    </w:p>
    <w:p w14:paraId="787D0A7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（六）其他账户的开立和管理</w:t>
      </w:r>
    </w:p>
    <w:p w14:paraId="70065BA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3EF80FD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（七）基金财产投资的有关有价凭证等的保管</w:t>
      </w:r>
    </w:p>
    <w:p w14:paraId="4D842E5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p>
    <w:p w14:paraId="62F21F1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（八）与基金财产有关的重大合同的保管</w:t>
      </w:r>
    </w:p>
    <w:p w14:paraId="7D9F6F4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687CB9ED"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五、基金资产净值计算、估值和会计核算</w:t>
      </w:r>
    </w:p>
    <w:p w14:paraId="13F5AFB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（一）基金资产净值的计算、复核与完成的时间及程序</w:t>
      </w:r>
    </w:p>
    <w:p w14:paraId="5362A13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1．基金资产净值</w:t>
      </w:r>
    </w:p>
    <w:p w14:paraId="09CEF15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基金资产净值是指基金资产总值减去负债后的金额。</w:t>
      </w:r>
    </w:p>
    <w:p w14:paraId="630CE82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基金份额净值是指基金资产净值除以基金份额总数，基金份额净值的计算，精确到0.0001元，小数点后第5位四舍五入，国家另有规定的，从其规定。</w:t>
      </w:r>
    </w:p>
    <w:p w14:paraId="0132E25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基金管理人每个工作日计算基金资产净值及基金份额净值，经基金托管人复核，按规定公告。</w:t>
      </w:r>
    </w:p>
    <w:p w14:paraId="1821994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2．复核程序</w:t>
      </w:r>
    </w:p>
    <w:p w14:paraId="5C019CF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基金管理人每工作日对基金资产进行估值后，将基金份额净值结果发送基金托管人，经基金托管人复核无误后，由基金管理人对外公布。</w:t>
      </w:r>
    </w:p>
    <w:p w14:paraId="44F0B91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61F89BD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（二）基金会计核算</w:t>
      </w:r>
    </w:p>
    <w:p w14:paraId="197F58B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1、基金账册的建立</w:t>
      </w:r>
    </w:p>
    <w:p w14:paraId="457AC3D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进行基金会计核算并编制基金财务会计报告。基金管理人、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11B6D4E9"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2、基金财务报表和定期报告的编制和复核</w:t>
      </w:r>
    </w:p>
    <w:p w14:paraId="2E12BA0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1F7747A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E05AD5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基金管理人应留足充分的时间，便于基金托管人复核相关报表及报告。</w:t>
      </w:r>
    </w:p>
    <w:p w14:paraId="7AD78EE3"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六、基金份额持有人名册的保管</w:t>
      </w:r>
    </w:p>
    <w:p w14:paraId="3A9181B7"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管方式可以采用电子或文档的形式，保存期不少于15年。如不能妥善保管，则按相关法规承担责任。</w:t>
      </w:r>
    </w:p>
    <w:p w14:paraId="7B2A2F0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1C5A3E4A"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七、争议解决方式</w:t>
      </w:r>
    </w:p>
    <w:p w14:paraId="4D145959"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因本协议产生或与之相关的争议，双方当事人应通过协商、调解解决，协商、调解不能解决的，任何一方均有权将争议提交华南国际经济贸易仲裁委员会，仲裁地点为深圳市，按照华南国际经济贸易仲裁委员会届时有效的仲裁规则进行仲裁。仲裁裁决是终局的，对当事人均有约束力，仲裁费用由败诉方承担。</w:t>
      </w:r>
    </w:p>
    <w:p w14:paraId="20B49B94"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4BC133FD"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本协议受中国法律管辖。</w:t>
      </w:r>
    </w:p>
    <w:p w14:paraId="4DF445BA" w14:textId="77777777" w:rsidR="003E4D36" w:rsidRDefault="00E729B5">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八、</w:t>
      </w:r>
      <w:r>
        <w:rPr>
          <w:rFonts w:asciiTheme="minorEastAsia" w:hAnsiTheme="minorEastAsia" w:cs="Times New Roman" w:hint="eastAsia"/>
          <w:b/>
          <w:color w:val="000000"/>
          <w:sz w:val="24"/>
          <w:szCs w:val="24"/>
        </w:rPr>
        <w:t>托管协议的变更、终止与基金财产的清算</w:t>
      </w:r>
    </w:p>
    <w:p w14:paraId="2F23E21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（一）托管协议的变更</w:t>
      </w:r>
    </w:p>
    <w:p w14:paraId="0EA546F4"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本协议双方当事人经协商一致，可以对协议进行修改。修改后的新协议，其内容不得与基金合同的规定有任何冲突。基金托管协议的变更报中国证监会备案。</w:t>
      </w:r>
    </w:p>
    <w:p w14:paraId="759FB3C3"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（二）基金托管协议终止出现的情形</w:t>
      </w:r>
    </w:p>
    <w:p w14:paraId="0AC037BB"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1.</w:t>
      </w:r>
      <w:r>
        <w:rPr>
          <w:rFonts w:asciiTheme="minorEastAsia" w:hAnsiTheme="minorEastAsia" w:cs="Times New Roman" w:hint="eastAsia"/>
          <w:sz w:val="24"/>
          <w:szCs w:val="24"/>
        </w:rPr>
        <w:tab/>
        <w:t>基金合同终止；</w:t>
      </w:r>
    </w:p>
    <w:p w14:paraId="0B26A607"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w:t>
      </w:r>
      <w:r>
        <w:rPr>
          <w:rFonts w:asciiTheme="minorEastAsia" w:hAnsiTheme="minorEastAsia" w:cs="Times New Roman" w:hint="eastAsia"/>
          <w:sz w:val="24"/>
          <w:szCs w:val="24"/>
        </w:rPr>
        <w:tab/>
        <w:t>基金托管人解散、依法被撤销、破产或由其他基金托管人接管基金资产；</w:t>
      </w:r>
    </w:p>
    <w:p w14:paraId="64BC0AA5"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3.</w:t>
      </w:r>
      <w:r>
        <w:rPr>
          <w:rFonts w:asciiTheme="minorEastAsia" w:hAnsiTheme="minorEastAsia" w:cs="Times New Roman" w:hint="eastAsia"/>
          <w:sz w:val="24"/>
          <w:szCs w:val="24"/>
        </w:rPr>
        <w:tab/>
        <w:t>基金管理人解散、依法被撤销、破产或由其他基金管理人接管基金管理权；</w:t>
      </w:r>
    </w:p>
    <w:p w14:paraId="1CF14D4F" w14:textId="77777777" w:rsidR="003E4D36" w:rsidRDefault="00E729B5">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4.</w:t>
      </w:r>
      <w:r>
        <w:rPr>
          <w:rFonts w:asciiTheme="minorEastAsia" w:hAnsiTheme="minorEastAsia" w:cs="Times New Roman" w:hint="eastAsia"/>
          <w:sz w:val="24"/>
          <w:szCs w:val="24"/>
        </w:rPr>
        <w:tab/>
        <w:t>发生法律法规或基金合同规定的终止事项。</w:t>
      </w:r>
    </w:p>
    <w:p w14:paraId="702FA2B8" w14:textId="77777777" w:rsidR="003E4D36" w:rsidRDefault="00E729B5">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6E825092" w14:textId="77777777" w:rsidR="003E4D36" w:rsidRDefault="00E729B5">
      <w:pPr>
        <w:pStyle w:val="1"/>
        <w:jc w:val="center"/>
        <w:rPr>
          <w:sz w:val="30"/>
          <w:szCs w:val="30"/>
        </w:rPr>
      </w:pPr>
      <w:bookmarkStart w:id="392" w:name="_Toc523243835"/>
      <w:bookmarkStart w:id="393" w:name="_Toc12357176"/>
      <w:bookmarkStart w:id="394" w:name="_Toc147463123"/>
      <w:bookmarkStart w:id="395" w:name="_Toc263092328"/>
      <w:bookmarkStart w:id="396" w:name="_Toc21073396"/>
      <w:bookmarkStart w:id="397" w:name="_Toc416264555"/>
      <w:bookmarkStart w:id="398" w:name="_Toc214873621"/>
      <w:bookmarkStart w:id="399" w:name="_Toc21983"/>
      <w:bookmarkStart w:id="400" w:name="_Toc98560366"/>
      <w:bookmarkStart w:id="401" w:name="_Toc123051467"/>
      <w:bookmarkStart w:id="402" w:name="_Toc123102468"/>
      <w:bookmarkStart w:id="403" w:name="_Toc24923"/>
      <w:bookmarkStart w:id="404" w:name="_Toc23999"/>
      <w:bookmarkStart w:id="405" w:name="_Toc30350"/>
      <w:bookmarkStart w:id="406" w:name="_Toc352229767"/>
      <w:bookmarkStart w:id="407" w:name="_Toc6110"/>
      <w:bookmarkStart w:id="408" w:name="_Toc1790"/>
      <w:bookmarkStart w:id="409" w:name="_Toc6202"/>
      <w:bookmarkStart w:id="410" w:name="_Toc141703902"/>
      <w:bookmarkStart w:id="411" w:name="_Toc139991751"/>
      <w:bookmarkStart w:id="412" w:name="_Toc25651"/>
      <w:bookmarkStart w:id="413" w:name="_Toc7288"/>
      <w:bookmarkStart w:id="414" w:name="_Toc3319"/>
      <w:bookmarkStart w:id="415" w:name="_Toc123112249"/>
      <w:bookmarkStart w:id="416" w:name="_Toc8636"/>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Fonts w:hint="eastAsia"/>
          <w:sz w:val="30"/>
          <w:szCs w:val="30"/>
        </w:rPr>
        <w:t>第二十部分</w:t>
      </w:r>
      <w:r>
        <w:rPr>
          <w:sz w:val="30"/>
          <w:szCs w:val="30"/>
        </w:rPr>
        <w:t xml:space="preserve">  </w:t>
      </w:r>
      <w:r>
        <w:rPr>
          <w:rFonts w:hint="eastAsia"/>
          <w:sz w:val="30"/>
          <w:szCs w:val="30"/>
        </w:rPr>
        <w:t>对基金份额持有人的服务</w:t>
      </w:r>
      <w:bookmarkEnd w:id="392"/>
    </w:p>
    <w:p w14:paraId="1859E84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4C2FB8CA"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（一）电话人工咨询服务</w:t>
      </w:r>
    </w:p>
    <w:p w14:paraId="5DD0F98B"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3502335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客服热线：4006855600</w:t>
      </w:r>
    </w:p>
    <w:p w14:paraId="3079903D"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（二）自助查询服务</w:t>
      </w:r>
    </w:p>
    <w:p w14:paraId="429F4E0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748027AB"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基金管理人网址：www.furamc.com.cn</w:t>
      </w:r>
    </w:p>
    <w:p w14:paraId="737ECAD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（三）邮件咨询服务</w:t>
      </w:r>
    </w:p>
    <w:p w14:paraId="6239C1AC"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5CC7DCA4"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客服邮箱：service@furamc.com.cn</w:t>
      </w:r>
    </w:p>
    <w:p w14:paraId="7A6874C3"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（四）免费信息订阅服务</w:t>
      </w:r>
    </w:p>
    <w:p w14:paraId="14546058"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E-MAIL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0400BB0E"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（五）资料邮寄服务</w:t>
      </w:r>
    </w:p>
    <w:p w14:paraId="2B14CC92"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57F8D7A0"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（六）客户投诉受理服务</w:t>
      </w:r>
    </w:p>
    <w:p w14:paraId="0075061F"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投资人可以通过客服热线、书信、电子邮件等渠道，对基金管理人和销售机构所提供的服务进行投诉。</w:t>
      </w:r>
    </w:p>
    <w:p w14:paraId="24788371"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个工作日之内对基金投资人的投诉做出回复。对于非工作日提出的投诉，基金管理人将在顺延到下 1 个工作日进行回复。</w:t>
      </w:r>
    </w:p>
    <w:p w14:paraId="3E575806"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基金管理人客户服务部地址：深圳市福田区深南大道2012号深圳证券交易所广场3501，富荣基金管理有限公司客户服务部（收）</w:t>
      </w:r>
    </w:p>
    <w:p w14:paraId="37D8B895" w14:textId="77777777" w:rsidR="003E4D36" w:rsidRDefault="00E729B5">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邮编：518038</w:t>
      </w:r>
    </w:p>
    <w:p w14:paraId="102DF88F" w14:textId="77777777" w:rsidR="003E4D36" w:rsidRDefault="00E729B5">
      <w:pPr>
        <w:spacing w:line="360" w:lineRule="auto"/>
        <w:ind w:firstLineChars="200" w:firstLine="480"/>
        <w:rPr>
          <w:rFonts w:asciiTheme="minorEastAsia" w:hAnsiTheme="minorEastAsia"/>
          <w:sz w:val="24"/>
          <w:szCs w:val="24"/>
        </w:rPr>
        <w:sectPr w:rsidR="003E4D36">
          <w:footerReference w:type="default" r:id="rId21"/>
          <w:pgSz w:w="11906" w:h="16838"/>
          <w:pgMar w:top="1440" w:right="1800" w:bottom="1440" w:left="1800" w:header="851" w:footer="992" w:gutter="0"/>
          <w:pgNumType w:start="1" w:chapStyle="1"/>
          <w:cols w:space="720"/>
          <w:docGrid w:type="lines" w:linePitch="312"/>
        </w:sectPr>
      </w:pPr>
      <w:r>
        <w:rPr>
          <w:rFonts w:asciiTheme="minorEastAsia" w:hAnsiTheme="minorEastAsia" w:cs="Arial" w:hint="eastAsia"/>
          <w:sz w:val="24"/>
          <w:szCs w:val="24"/>
        </w:rPr>
        <w:t>（七）如本招募说明书存在任何您/贵机构无法理解的内容，请通过上述联系方式联系基金管理人。请确保投资前，您/贵机构已经全面理解了本招募说明书</w:t>
      </w:r>
      <w:r>
        <w:rPr>
          <w:rFonts w:asciiTheme="minorEastAsia" w:hAnsiTheme="minorEastAsia" w:cs="Arial"/>
          <w:sz w:val="24"/>
          <w:szCs w:val="24"/>
        </w:rPr>
        <w:t>。</w:t>
      </w:r>
    </w:p>
    <w:p w14:paraId="4EA543EA" w14:textId="0F7B6FE0" w:rsidR="003E4D36" w:rsidRDefault="00B8731C">
      <w:pPr>
        <w:pStyle w:val="1"/>
        <w:jc w:val="center"/>
        <w:rPr>
          <w:sz w:val="30"/>
          <w:szCs w:val="30"/>
        </w:rPr>
      </w:pPr>
      <w:bookmarkStart w:id="417" w:name="_Toc523243836"/>
      <w:bookmarkStart w:id="418" w:name="_Toc214873622"/>
      <w:bookmarkStart w:id="419" w:name="_Toc416264556"/>
      <w:bookmarkStart w:id="420" w:name="_Toc530223198"/>
      <w:bookmarkStart w:id="421" w:name="_Toc263092329"/>
      <w:bookmarkEnd w:id="393"/>
      <w:bookmarkEnd w:id="394"/>
      <w:bookmarkEnd w:id="395"/>
      <w:bookmarkEnd w:id="396"/>
      <w:bookmarkEnd w:id="397"/>
      <w:bookmarkEnd w:id="398"/>
      <w:r>
        <w:rPr>
          <w:rFonts w:hint="eastAsia"/>
          <w:sz w:val="30"/>
          <w:szCs w:val="30"/>
        </w:rPr>
        <w:t xml:space="preserve"> </w:t>
      </w:r>
      <w:r w:rsidR="00E729B5">
        <w:rPr>
          <w:rFonts w:hint="eastAsia"/>
          <w:sz w:val="30"/>
          <w:szCs w:val="30"/>
        </w:rPr>
        <w:t>第</w:t>
      </w:r>
      <w:r w:rsidR="00E729B5">
        <w:rPr>
          <w:sz w:val="30"/>
          <w:szCs w:val="30"/>
        </w:rPr>
        <w:t>二十一部分</w:t>
      </w:r>
      <w:r w:rsidR="00E729B5">
        <w:rPr>
          <w:rFonts w:hint="eastAsia"/>
          <w:sz w:val="30"/>
          <w:szCs w:val="30"/>
        </w:rPr>
        <w:t xml:space="preserve"> </w:t>
      </w:r>
      <w:r w:rsidR="00E729B5">
        <w:rPr>
          <w:sz w:val="30"/>
          <w:szCs w:val="30"/>
        </w:rPr>
        <w:t xml:space="preserve"> </w:t>
      </w:r>
      <w:r w:rsidR="00E729B5">
        <w:rPr>
          <w:rFonts w:hint="eastAsia"/>
          <w:sz w:val="30"/>
          <w:szCs w:val="30"/>
        </w:rPr>
        <w:t>其他</w:t>
      </w:r>
      <w:r w:rsidR="00E729B5">
        <w:rPr>
          <w:sz w:val="30"/>
          <w:szCs w:val="30"/>
        </w:rPr>
        <w:t>应披露事项</w:t>
      </w:r>
      <w:bookmarkEnd w:id="417"/>
    </w:p>
    <w:tbl>
      <w:tblPr>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850"/>
        <w:gridCol w:w="1829"/>
      </w:tblGrid>
      <w:tr w:rsidR="003E4D36" w14:paraId="0B68D359" w14:textId="77777777">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52B4A2A" w14:textId="77777777" w:rsidR="003E4D36" w:rsidRDefault="00E729B5">
            <w:pPr>
              <w:jc w:val="center"/>
              <w:rPr>
                <w:rFonts w:ascii="宋体" w:eastAsia="宋体" w:hAnsi="宋体"/>
                <w:sz w:val="24"/>
                <w:szCs w:val="24"/>
              </w:rPr>
            </w:pPr>
            <w:r>
              <w:rPr>
                <w:rFonts w:ascii="宋体" w:eastAsia="宋体" w:hAnsi="宋体" w:hint="eastAsia"/>
                <w:sz w:val="24"/>
                <w:szCs w:val="24"/>
              </w:rPr>
              <w:t>序号</w:t>
            </w:r>
          </w:p>
        </w:tc>
        <w:tc>
          <w:tcPr>
            <w:tcW w:w="5850" w:type="dxa"/>
            <w:tcBorders>
              <w:top w:val="single" w:sz="4" w:space="0" w:color="auto"/>
              <w:left w:val="single" w:sz="4" w:space="0" w:color="auto"/>
              <w:bottom w:val="single" w:sz="4" w:space="0" w:color="auto"/>
              <w:right w:val="single" w:sz="4" w:space="0" w:color="auto"/>
            </w:tcBorders>
            <w:shd w:val="clear" w:color="auto" w:fill="auto"/>
          </w:tcPr>
          <w:p w14:paraId="58C90526" w14:textId="77777777" w:rsidR="003E4D36" w:rsidRDefault="00E729B5">
            <w:pPr>
              <w:jc w:val="center"/>
              <w:rPr>
                <w:rFonts w:ascii="宋体" w:eastAsia="宋体" w:hAnsi="宋体"/>
                <w:sz w:val="24"/>
                <w:szCs w:val="24"/>
              </w:rPr>
            </w:pPr>
            <w:r>
              <w:rPr>
                <w:rFonts w:ascii="宋体" w:eastAsia="宋体" w:hAnsi="宋体" w:hint="eastAsia"/>
                <w:sz w:val="24"/>
                <w:szCs w:val="24"/>
              </w:rPr>
              <w:t>公告事项</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32D75F1E" w14:textId="77777777" w:rsidR="003E4D36" w:rsidRDefault="00E729B5">
            <w:pPr>
              <w:jc w:val="center"/>
              <w:rPr>
                <w:rFonts w:ascii="宋体" w:eastAsia="宋体" w:hAnsi="宋体"/>
                <w:sz w:val="24"/>
                <w:szCs w:val="24"/>
              </w:rPr>
            </w:pPr>
            <w:r>
              <w:rPr>
                <w:rFonts w:ascii="宋体" w:eastAsia="宋体" w:hAnsi="宋体" w:hint="eastAsia"/>
                <w:sz w:val="24"/>
                <w:szCs w:val="24"/>
              </w:rPr>
              <w:t>披露日期</w:t>
            </w:r>
          </w:p>
        </w:tc>
      </w:tr>
      <w:tr w:rsidR="00DD7E43" w14:paraId="491A85AC"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F80C1D1" w14:textId="77777777" w:rsidR="00DD7E43" w:rsidRPr="00C1630A" w:rsidRDefault="00DD7E43" w:rsidP="00DD7E43">
            <w:pPr>
              <w:jc w:val="center"/>
              <w:rPr>
                <w:rFonts w:ascii="宋体" w:eastAsia="宋体" w:hAnsi="宋体"/>
                <w:sz w:val="24"/>
                <w:szCs w:val="24"/>
              </w:rPr>
            </w:pPr>
            <w:r w:rsidRPr="00C1630A">
              <w:rPr>
                <w:rFonts w:ascii="宋体" w:eastAsia="宋体" w:hAnsi="宋体" w:hint="eastAsia"/>
                <w:sz w:val="24"/>
                <w:szCs w:val="24"/>
              </w:rPr>
              <w:t>1</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9984984" w14:textId="499877DF"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富荣基金管理有限公司关于旗下部分基金参加北京蛋卷基金销售有限公司基金转换费率优惠活动的公告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2491796" w14:textId="707F0EB3" w:rsidR="00DD7E43" w:rsidRPr="00C1630A" w:rsidRDefault="00DD7E43" w:rsidP="00DD7E43">
            <w:pPr>
              <w:jc w:val="center"/>
              <w:rPr>
                <w:rFonts w:ascii="宋体" w:eastAsia="宋体" w:hAnsi="宋体"/>
                <w:sz w:val="24"/>
                <w:szCs w:val="24"/>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27</w:t>
            </w:r>
            <w:r>
              <w:rPr>
                <w:rFonts w:hint="eastAsia"/>
                <w:color w:val="000000"/>
                <w:sz w:val="22"/>
              </w:rPr>
              <w:t>日</w:t>
            </w:r>
          </w:p>
        </w:tc>
      </w:tr>
      <w:tr w:rsidR="00DD7E43" w14:paraId="71E5E15D"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986E976" w14:textId="77777777" w:rsidR="00DD7E43" w:rsidRPr="00C1630A" w:rsidRDefault="00DD7E43" w:rsidP="00DD7E43">
            <w:pPr>
              <w:jc w:val="center"/>
              <w:rPr>
                <w:rFonts w:ascii="宋体" w:eastAsia="宋体" w:hAnsi="宋体"/>
                <w:sz w:val="24"/>
                <w:szCs w:val="24"/>
              </w:rPr>
            </w:pPr>
            <w:r w:rsidRPr="00C1630A">
              <w:rPr>
                <w:rFonts w:ascii="宋体" w:eastAsia="宋体" w:hAnsi="宋体" w:hint="eastAsia"/>
                <w:sz w:val="24"/>
                <w:szCs w:val="24"/>
              </w:rPr>
              <w:t>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7B71367" w14:textId="5563EE79"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富荣基金管理有限公司关于旗下部分基金新增北京蛋卷基金销售有限公司为销售机构并开通基金定投转换业务的公告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57057D1" w14:textId="3E14F69E" w:rsidR="00DD7E43" w:rsidRPr="00C1630A" w:rsidRDefault="00DD7E43" w:rsidP="00DD7E43">
            <w:pPr>
              <w:jc w:val="center"/>
              <w:rPr>
                <w:rFonts w:ascii="宋体" w:eastAsia="宋体" w:hAnsi="宋体"/>
                <w:sz w:val="24"/>
                <w:szCs w:val="24"/>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27</w:t>
            </w:r>
            <w:r>
              <w:rPr>
                <w:rFonts w:hint="eastAsia"/>
                <w:color w:val="000000"/>
                <w:sz w:val="22"/>
              </w:rPr>
              <w:t>日</w:t>
            </w:r>
          </w:p>
        </w:tc>
      </w:tr>
      <w:tr w:rsidR="00DD7E43" w14:paraId="60A76EED"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B03911E"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5E22911" w14:textId="07BB3C8D"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富荣基金管理有限公司关于旗下部分基金参加北京蛋卷基金销售有限公司基金申购及定期定额投资申购费率优惠活动的公告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04E2327" w14:textId="41B2DCDF" w:rsidR="00DD7E43" w:rsidRPr="00C1630A" w:rsidRDefault="00DD7E43" w:rsidP="00DD7E43">
            <w:pPr>
              <w:jc w:val="center"/>
              <w:rPr>
                <w:rFonts w:ascii="宋体" w:eastAsia="宋体" w:hAnsi="宋体"/>
                <w:sz w:val="24"/>
                <w:szCs w:val="24"/>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27</w:t>
            </w:r>
            <w:r>
              <w:rPr>
                <w:rFonts w:hint="eastAsia"/>
                <w:color w:val="000000"/>
                <w:sz w:val="22"/>
              </w:rPr>
              <w:t>日</w:t>
            </w:r>
          </w:p>
        </w:tc>
      </w:tr>
      <w:tr w:rsidR="00DD7E43" w14:paraId="41234D7B"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257592F"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C0526CF" w14:textId="05D0409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富荣基金管理有限公司关于旗下部分基金参加北京恒天明泽基金销售有限公司基金申购及定期定额投资申购费率优惠活动的公告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CAE98A9" w14:textId="75208DF8"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28</w:t>
            </w:r>
            <w:r>
              <w:rPr>
                <w:rFonts w:hint="eastAsia"/>
                <w:color w:val="000000"/>
                <w:sz w:val="22"/>
              </w:rPr>
              <w:t>日</w:t>
            </w:r>
          </w:p>
        </w:tc>
      </w:tr>
      <w:tr w:rsidR="00DD7E43" w14:paraId="11125C96"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2604978"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DE9C57F" w14:textId="1D2FEF39"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富荣基金管理有限公司关于旗下部分基金新增北京恒天明泽基金销售有限公司为销售机构并开通基金定投转换业务的公告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C4A7FB7" w14:textId="66A2D58A"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28</w:t>
            </w:r>
            <w:r>
              <w:rPr>
                <w:rFonts w:hint="eastAsia"/>
                <w:color w:val="000000"/>
                <w:sz w:val="22"/>
              </w:rPr>
              <w:t>日</w:t>
            </w:r>
          </w:p>
        </w:tc>
      </w:tr>
      <w:tr w:rsidR="00DD7E43" w14:paraId="152D43EB"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8769673"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87676D8" w14:textId="0FE6F99C"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富荣基金管理有限公司关于旗下基金所持停牌股票长春高新估值调整的公告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3BA17BC" w14:textId="0805BADB"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05</w:t>
            </w:r>
            <w:r>
              <w:rPr>
                <w:rFonts w:hint="eastAsia"/>
                <w:color w:val="000000"/>
                <w:sz w:val="22"/>
              </w:rPr>
              <w:t>日</w:t>
            </w:r>
          </w:p>
        </w:tc>
      </w:tr>
      <w:tr w:rsidR="00DD7E43" w14:paraId="114D975E"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4933FD4"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00456FF" w14:textId="5EDE15C2"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富荣福鑫灵活配置混合型证券投资基金更新的招募说明书</w:t>
            </w:r>
            <w:r>
              <w:rPr>
                <w:rFonts w:hint="eastAsia"/>
                <w:color w:val="000000"/>
                <w:sz w:val="22"/>
              </w:rPr>
              <w:t>(2019</w:t>
            </w:r>
            <w:r>
              <w:rPr>
                <w:rFonts w:hint="eastAsia"/>
                <w:color w:val="000000"/>
                <w:sz w:val="22"/>
              </w:rPr>
              <w:t>年第</w:t>
            </w:r>
            <w:r>
              <w:rPr>
                <w:rFonts w:hint="eastAsia"/>
                <w:color w:val="000000"/>
                <w:sz w:val="22"/>
              </w:rPr>
              <w:t>1</w:t>
            </w:r>
            <w:r>
              <w:rPr>
                <w:rFonts w:hint="eastAsia"/>
                <w:color w:val="000000"/>
                <w:sz w:val="22"/>
              </w:rPr>
              <w:t>号</w:t>
            </w:r>
            <w:r>
              <w:rPr>
                <w:rFonts w:hint="eastAsia"/>
                <w:color w:val="000000"/>
                <w:sz w:val="22"/>
              </w:rPr>
              <w:t>)</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18A4A34" w14:textId="5986D57F"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DD7E43" w14:paraId="6E2F4E6E"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8B4A8E5"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5C0386C" w14:textId="24B95C74"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富荣基金管理有限公司关于旗下部分基金新增深圳前海财厚基金销售有限公司为销售机构并开通基金定投转换业务的公告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A418244" w14:textId="47133761"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DD7E43" w14:paraId="3FDB11D1"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7E0C919"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9</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58F96BA" w14:textId="47405324"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富荣基金管理有限公司关于旗下部分基金参加深圳前海财厚基金销售有限公司基金申购及定期定额投资申购费率优惠活动的公告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09644D3" w14:textId="04CE89B4"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DD7E43" w14:paraId="583ED434"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2475D7C"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10</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6DA40BB" w14:textId="0285668E"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富荣基金管理有限公司关于旗下部分基金参加深圳前海财厚基金销售有限公司基金转换费率优惠活动的公告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DF201E0" w14:textId="42FF3DCC"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DD7E43" w14:paraId="6515EED8"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D5FA2F5"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11</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4D93D31" w14:textId="11C575C3"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富荣基金管理有限公司关于旗下部分基金新增上海基煜基金销售有限公司为销售机构并开通基金定投转换业务的公告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D0D5F82" w14:textId="0821FB60"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16</w:t>
            </w:r>
            <w:r>
              <w:rPr>
                <w:rFonts w:hint="eastAsia"/>
                <w:color w:val="000000"/>
                <w:sz w:val="22"/>
              </w:rPr>
              <w:t>日</w:t>
            </w:r>
          </w:p>
        </w:tc>
      </w:tr>
      <w:tr w:rsidR="00DD7E43" w14:paraId="72B84BC0"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578AE89"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1CC7DFB" w14:textId="1AB5395D"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富荣基金管理有限公司关于旗下部分基金参加上海基煜基金销售有限公司基金申购及定期定额投资申购费率优惠活动的公告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D09F993" w14:textId="62A9D552"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16</w:t>
            </w:r>
            <w:r>
              <w:rPr>
                <w:rFonts w:hint="eastAsia"/>
                <w:color w:val="000000"/>
                <w:sz w:val="22"/>
              </w:rPr>
              <w:t>日</w:t>
            </w:r>
          </w:p>
        </w:tc>
      </w:tr>
      <w:tr w:rsidR="00DD7E43" w14:paraId="66DCB56F"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33EEC4E"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FFC2103" w14:textId="28699BB5"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富荣基金管理有限公司关于旗下部分基金参加深圳盈信基金销售有限公司基金申购及定期定额投资申购费率优惠活动的公告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68B3E2A" w14:textId="25CC4BBF"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DD7E43" w14:paraId="3DA72608"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C295DE8"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A046D6B" w14:textId="2982A14D"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富荣基金管理有限公司关于旗下部分基金新增深圳盈信基金销售有限公司为销售机构并开通基金定投转换业务的公告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6E65712" w14:textId="3E9A76A5"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DD7E43" w14:paraId="73F4573F"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06AC83D"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B90A301" w14:textId="3B046EA6"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富荣基金管理有限公司关于旗下部分基金新增上海联泰基金销售有限公司为销售机构并开通基金定投转换业务的公告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6CA24D8" w14:textId="32799BA9"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DD7E43" w14:paraId="769817EF"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FC3F17C"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B142DF1" w14:textId="7E555F02"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富荣基金管理有限公司关于旗下部分基金参加上海联泰基金销售有限公司基金申购及定期定额投资申购费率优惠活动的公告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0332ED2" w14:textId="5263FA14"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DD7E43" w14:paraId="35C8C5CB"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3DB3086"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AE15288" w14:textId="607DBB96"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富荣福鑫灵活配置混合型证券投资基金</w:t>
            </w:r>
            <w:r>
              <w:rPr>
                <w:rFonts w:hint="eastAsia"/>
                <w:color w:val="000000"/>
                <w:sz w:val="22"/>
              </w:rPr>
              <w:t>2018</w:t>
            </w:r>
            <w:r>
              <w:rPr>
                <w:rFonts w:hint="eastAsia"/>
                <w:color w:val="000000"/>
                <w:sz w:val="22"/>
              </w:rPr>
              <w:t>年年度报告摘要</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127FAAE" w14:textId="61FACFDC"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29</w:t>
            </w:r>
            <w:r>
              <w:rPr>
                <w:rFonts w:hint="eastAsia"/>
                <w:color w:val="000000"/>
                <w:sz w:val="22"/>
              </w:rPr>
              <w:t>日</w:t>
            </w:r>
          </w:p>
        </w:tc>
      </w:tr>
      <w:tr w:rsidR="00DD7E43" w14:paraId="42C51A64"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258DBC1"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5F3613D" w14:textId="6E0526B3"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富荣基金管理有限公司关于旗下部分基金参加华鑫证券有限责任公司基金申购及定期定额投资申购费率优惠活动的公告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4E6512D" w14:textId="0A63A069"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09</w:t>
            </w:r>
            <w:r>
              <w:rPr>
                <w:rFonts w:hint="eastAsia"/>
                <w:color w:val="000000"/>
                <w:sz w:val="22"/>
              </w:rPr>
              <w:t>日</w:t>
            </w:r>
          </w:p>
        </w:tc>
      </w:tr>
      <w:tr w:rsidR="00DD7E43" w14:paraId="00AA90CC"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E924FAA"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19</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E06DE5C" w14:textId="2B0D9FE2"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富荣基金管理有限公司关于旗下部分基金新增华鑫证券有限责任公司为销售机构并开通基金定投转换业务的公告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88D52B4" w14:textId="0B09204B"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09</w:t>
            </w:r>
            <w:r>
              <w:rPr>
                <w:rFonts w:hint="eastAsia"/>
                <w:color w:val="000000"/>
                <w:sz w:val="22"/>
              </w:rPr>
              <w:t>日</w:t>
            </w:r>
          </w:p>
        </w:tc>
      </w:tr>
      <w:tr w:rsidR="00DD7E43" w14:paraId="532EFDB9"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A818793"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20</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63AE559" w14:textId="78289AC2"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富荣基金管理有限公司关于旗下部分基金参加上海挖财基金销售有限公司基金申购及定期定额投资申购费率优惠活动的公告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C7D6F98" w14:textId="42E5E2CA"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DD7E43" w14:paraId="36481E8C"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CC88470"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21</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38D9B8C" w14:textId="3967648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富荣基金管理有限公司关于旗下部分基金新增上海挖财基金销售有限公司为销售机构并开通基金定投转换业务的公告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A95220D" w14:textId="64CB1840"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DD7E43" w14:paraId="4D85B5C7"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7C8A1D3"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22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6F4E1A3" w14:textId="1D686E38"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富荣基金管理有限公司关于旗下部分基金参加诺亚正行基金销售有限公司基金申购及定期定额投资申购费率优惠活动的公告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B80F6B7" w14:textId="12E5B495"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DD7E43" w14:paraId="1B3078B2"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D9B7155" w14:textId="77777777" w:rsidR="00DD7E43" w:rsidRPr="00C1630A" w:rsidRDefault="00DD7E43" w:rsidP="00DD7E43">
            <w:pPr>
              <w:jc w:val="center"/>
              <w:rPr>
                <w:rFonts w:ascii="宋体" w:eastAsia="宋体" w:hAnsi="宋体"/>
                <w:sz w:val="24"/>
                <w:szCs w:val="24"/>
              </w:rPr>
            </w:pPr>
            <w:r>
              <w:rPr>
                <w:rFonts w:ascii="宋体" w:eastAsia="宋体" w:hAnsi="宋体" w:hint="eastAsia"/>
                <w:sz w:val="24"/>
                <w:szCs w:val="24"/>
              </w:rPr>
              <w:t>23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F577BC7" w14:textId="114D77F9"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富荣基金管理有限公司关于旗下部分基金新增诺亚正行基金销售有限公司为销售机构并开通基金定投业务的公告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A348073" w14:textId="71FDBDC1"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DD7E43" w14:paraId="336C4A69"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D9311F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E260221"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富荣福鑫灵活配置混合型证券投资基金</w:t>
            </w:r>
            <w:r>
              <w:rPr>
                <w:rFonts w:hint="eastAsia"/>
                <w:color w:val="000000"/>
                <w:sz w:val="22"/>
              </w:rPr>
              <w:t>2019</w:t>
            </w:r>
            <w:r>
              <w:rPr>
                <w:rFonts w:hint="eastAsia"/>
                <w:color w:val="000000"/>
                <w:sz w:val="22"/>
              </w:rPr>
              <w:t>年第一季度报告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32CA96C"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20</w:t>
            </w:r>
            <w:r>
              <w:rPr>
                <w:rFonts w:hint="eastAsia"/>
                <w:color w:val="000000"/>
                <w:sz w:val="22"/>
              </w:rPr>
              <w:t>日</w:t>
            </w:r>
          </w:p>
        </w:tc>
      </w:tr>
      <w:tr w:rsidR="00DD7E43" w14:paraId="7CF35D90"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C6F5E22"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77B1CD6"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富荣基金管理有限公司关于旗下部分基金参加上海凯石财富基金销售有限公司基金申购及定期定额投资申购费率优惠活动的公告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90E1975"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07</w:t>
            </w:r>
            <w:r>
              <w:rPr>
                <w:rFonts w:hint="eastAsia"/>
                <w:color w:val="000000"/>
                <w:sz w:val="22"/>
              </w:rPr>
              <w:t>日</w:t>
            </w:r>
          </w:p>
        </w:tc>
      </w:tr>
      <w:tr w:rsidR="00DD7E43" w14:paraId="63889263"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F596922"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422EEBB"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富荣基金管理有限公司关于旗下部分基金新增上海凯石财富基金销售有限公司为销售机构并开通基金定投转换业务的公告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B2D4A50"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07</w:t>
            </w:r>
            <w:r>
              <w:rPr>
                <w:rFonts w:hint="eastAsia"/>
                <w:color w:val="000000"/>
                <w:sz w:val="22"/>
              </w:rPr>
              <w:t>日</w:t>
            </w:r>
          </w:p>
        </w:tc>
      </w:tr>
      <w:tr w:rsidR="00DD7E43" w14:paraId="4EC7C8C6"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964CA11"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AA8A971"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富荣基金管理有限公司关于旗下部分基金参加泰信财富基金销售有限公司基金申购及定期定额投资申购费率优惠活动的公告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37947E4"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14</w:t>
            </w:r>
            <w:r>
              <w:rPr>
                <w:rFonts w:hint="eastAsia"/>
                <w:color w:val="000000"/>
                <w:sz w:val="22"/>
              </w:rPr>
              <w:t>日</w:t>
            </w:r>
          </w:p>
        </w:tc>
      </w:tr>
      <w:tr w:rsidR="00DD7E43" w14:paraId="4715405B"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16E30B0"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B4ECB31"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富荣基金管理有限公司关于旗下部分基金新增泰信财富基金销售有限公司为销售机构并开通基金定投转换业务的公告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8D60F48"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14</w:t>
            </w:r>
            <w:r>
              <w:rPr>
                <w:rFonts w:hint="eastAsia"/>
                <w:color w:val="000000"/>
                <w:sz w:val="22"/>
              </w:rPr>
              <w:t>日</w:t>
            </w:r>
          </w:p>
        </w:tc>
      </w:tr>
      <w:tr w:rsidR="00DD7E43" w14:paraId="3A4961C5"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552BF00"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29</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276119C"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富荣基金管理有限公司关于旗下部分基金暂停大泰金石代销渠道申购、定期定额投资及转换转入业务的公告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68E4066"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22</w:t>
            </w:r>
            <w:r>
              <w:rPr>
                <w:rFonts w:hint="eastAsia"/>
                <w:color w:val="000000"/>
                <w:sz w:val="22"/>
              </w:rPr>
              <w:t>日</w:t>
            </w:r>
          </w:p>
        </w:tc>
      </w:tr>
      <w:tr w:rsidR="00DD7E43" w14:paraId="20BB901F"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C389EC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30</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3310F51"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富荣基金管理有限公司关于增聘副总经理的公告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C255F08"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15</w:t>
            </w:r>
            <w:r>
              <w:rPr>
                <w:rFonts w:hint="eastAsia"/>
                <w:color w:val="000000"/>
                <w:sz w:val="22"/>
              </w:rPr>
              <w:t>日</w:t>
            </w:r>
          </w:p>
        </w:tc>
      </w:tr>
      <w:tr w:rsidR="00DD7E43" w14:paraId="30CEB77A"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694C369"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31</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4197E4B"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富荣基金管理有限公司关于旗下部分基金新增长城证券股份有限公司为销售机构并开通基金转换业务的公告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010ED359"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21</w:t>
            </w:r>
            <w:r>
              <w:rPr>
                <w:rFonts w:hint="eastAsia"/>
                <w:color w:val="000000"/>
                <w:sz w:val="22"/>
              </w:rPr>
              <w:t>日</w:t>
            </w:r>
          </w:p>
        </w:tc>
      </w:tr>
      <w:tr w:rsidR="00DD7E43" w14:paraId="78B94EC0"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619B5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0C920E2D"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富荣基金管理有限公司关于旗下部分基金可投资于科创板股票的公告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5A3685D6"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27</w:t>
            </w:r>
            <w:r>
              <w:rPr>
                <w:rFonts w:hint="eastAsia"/>
                <w:color w:val="000000"/>
                <w:sz w:val="22"/>
              </w:rPr>
              <w:t>日</w:t>
            </w:r>
          </w:p>
        </w:tc>
      </w:tr>
      <w:tr w:rsidR="00DD7E43" w14:paraId="6E5445F2"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80F0266"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2DBFD8F"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富荣基金管理有限公司关于旗下部分基金新增上海好买基金销售有限公司为销售机构并开通基金定投转换业务的公告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7C9B568C"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29</w:t>
            </w:r>
            <w:r>
              <w:rPr>
                <w:rFonts w:hint="eastAsia"/>
                <w:color w:val="000000"/>
                <w:sz w:val="22"/>
              </w:rPr>
              <w:t>日</w:t>
            </w:r>
          </w:p>
        </w:tc>
      </w:tr>
      <w:tr w:rsidR="00DD7E43" w14:paraId="25AFC253"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20C5651"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E582F94"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富荣基金管理有限公司关于旗下部分基金参加上海好买基金销售有限公司基金申购及定期定额投资申购费率优惠活动的公告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826058D"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29</w:t>
            </w:r>
            <w:r>
              <w:rPr>
                <w:rFonts w:hint="eastAsia"/>
                <w:color w:val="000000"/>
                <w:sz w:val="22"/>
              </w:rPr>
              <w:t>日</w:t>
            </w:r>
          </w:p>
        </w:tc>
      </w:tr>
      <w:tr w:rsidR="00DD7E43" w14:paraId="4C46F9CA" w14:textId="77777777" w:rsidTr="00E11C09">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2BEA44B"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46B1CFA6"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富荣基金管理有限公司旗下基金</w:t>
            </w:r>
            <w:r>
              <w:rPr>
                <w:rFonts w:hint="eastAsia"/>
                <w:color w:val="000000"/>
                <w:sz w:val="22"/>
              </w:rPr>
              <w:t>2019</w:t>
            </w:r>
            <w:r>
              <w:rPr>
                <w:rFonts w:hint="eastAsia"/>
                <w:color w:val="000000"/>
                <w:sz w:val="22"/>
              </w:rPr>
              <w:t>年半年度最后一个交易日基金资产净值、基金份额净值及份额累计净值公告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E77FD8E" w14:textId="77777777" w:rsidR="00DD7E43" w:rsidRPr="00C1630A" w:rsidRDefault="00DD7E43" w:rsidP="00DD7E43">
            <w:pPr>
              <w:jc w:val="center"/>
              <w:rPr>
                <w:rStyle w:val="af9"/>
                <w:rFonts w:ascii="宋体" w:eastAsia="宋体" w:hAnsi="宋体"/>
                <w:color w:val="auto"/>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29</w:t>
            </w:r>
            <w:r>
              <w:rPr>
                <w:rFonts w:hint="eastAsia"/>
                <w:color w:val="000000"/>
                <w:sz w:val="22"/>
              </w:rPr>
              <w:t>日</w:t>
            </w:r>
          </w:p>
        </w:tc>
      </w:tr>
      <w:tr w:rsidR="00DD7E43" w14:paraId="782AE8EA"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59E9A5FB"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39161BA" w14:textId="77777777" w:rsidR="00DD7E43" w:rsidRDefault="00DD7E43" w:rsidP="00DD7E43">
            <w:pPr>
              <w:jc w:val="center"/>
              <w:rPr>
                <w:color w:val="000000"/>
                <w:sz w:val="22"/>
              </w:rPr>
            </w:pPr>
            <w:r w:rsidRPr="00DD7E43">
              <w:rPr>
                <w:rFonts w:hint="eastAsia"/>
                <w:color w:val="000000"/>
                <w:sz w:val="22"/>
              </w:rPr>
              <w:t>富荣基金管理有限公司旗下基金</w:t>
            </w:r>
            <w:r w:rsidRPr="00DD7E43">
              <w:rPr>
                <w:rFonts w:hint="eastAsia"/>
                <w:color w:val="000000"/>
                <w:sz w:val="22"/>
              </w:rPr>
              <w:t>2019</w:t>
            </w:r>
            <w:r w:rsidRPr="00DD7E43">
              <w:rPr>
                <w:rFonts w:hint="eastAsia"/>
                <w:color w:val="000000"/>
                <w:sz w:val="22"/>
              </w:rPr>
              <w:t>年半年度最后一个市场自然日基金资产净值、基金份额净值及份额累计净值公告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B5F0AB7"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01</w:t>
            </w:r>
            <w:r>
              <w:rPr>
                <w:rFonts w:hint="eastAsia"/>
                <w:color w:val="000000"/>
                <w:sz w:val="22"/>
              </w:rPr>
              <w:t>日</w:t>
            </w:r>
          </w:p>
        </w:tc>
      </w:tr>
      <w:tr w:rsidR="00DD7E43" w14:paraId="73A88660"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136626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37</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E6ACE88" w14:textId="77777777" w:rsidR="00DD7E43" w:rsidRDefault="00DD7E43" w:rsidP="00DD7E43">
            <w:pPr>
              <w:jc w:val="center"/>
              <w:rPr>
                <w:color w:val="000000"/>
                <w:sz w:val="22"/>
              </w:rPr>
            </w:pPr>
            <w:r w:rsidRPr="00DD7E43">
              <w:rPr>
                <w:rFonts w:hint="eastAsia"/>
                <w:color w:val="000000"/>
                <w:sz w:val="22"/>
              </w:rPr>
              <w:t>富荣基金管理有限公司关于旗下部分基金参加上海天天基金销售有限公司基金申购及定期定额投资申购费率优惠活动的公告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2821691"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15</w:t>
            </w:r>
            <w:r>
              <w:rPr>
                <w:rFonts w:hint="eastAsia"/>
                <w:color w:val="000000"/>
                <w:sz w:val="22"/>
              </w:rPr>
              <w:t>日</w:t>
            </w:r>
          </w:p>
        </w:tc>
      </w:tr>
      <w:tr w:rsidR="00DD7E43" w14:paraId="209EBEB0"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337F894"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38</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3548083A" w14:textId="77777777" w:rsidR="00DD7E43" w:rsidRDefault="00DD7E43" w:rsidP="00DD7E43">
            <w:pPr>
              <w:jc w:val="center"/>
              <w:rPr>
                <w:color w:val="000000"/>
                <w:sz w:val="22"/>
              </w:rPr>
            </w:pPr>
            <w:r w:rsidRPr="00DD7E43">
              <w:rPr>
                <w:rFonts w:hint="eastAsia"/>
                <w:color w:val="000000"/>
                <w:sz w:val="22"/>
              </w:rPr>
              <w:t>富荣基金管理有限公司关于旗下部分基金新增上海天天基金销售有限公司为销售机构并开通基金定投转换业务的公告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27707755"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15</w:t>
            </w:r>
            <w:r>
              <w:rPr>
                <w:rFonts w:hint="eastAsia"/>
                <w:color w:val="000000"/>
                <w:sz w:val="22"/>
              </w:rPr>
              <w:t>日</w:t>
            </w:r>
          </w:p>
        </w:tc>
      </w:tr>
      <w:tr w:rsidR="00DD7E43" w14:paraId="67C8DE31"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06325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39</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9C6FE1D" w14:textId="77777777" w:rsidR="00DD7E43" w:rsidRDefault="00DD7E43" w:rsidP="00DD7E43">
            <w:pPr>
              <w:jc w:val="center"/>
              <w:rPr>
                <w:color w:val="000000"/>
                <w:sz w:val="22"/>
              </w:rPr>
            </w:pPr>
            <w:r w:rsidRPr="00DD7E43">
              <w:rPr>
                <w:rFonts w:hint="eastAsia"/>
                <w:color w:val="000000"/>
                <w:sz w:val="22"/>
              </w:rPr>
              <w:t>富荣基金管理有限公司关于旗下部分基金参加五矿证券有限公司基金申购及定期定额投资申购费率优惠活动的公告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20F80B1"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17</w:t>
            </w:r>
            <w:r>
              <w:rPr>
                <w:rFonts w:hint="eastAsia"/>
                <w:color w:val="000000"/>
                <w:sz w:val="22"/>
              </w:rPr>
              <w:t>日</w:t>
            </w:r>
          </w:p>
        </w:tc>
      </w:tr>
      <w:tr w:rsidR="00DD7E43" w14:paraId="77ABE87E"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000DA1D"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40</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BBC5BFB" w14:textId="77777777" w:rsidR="00DD7E43" w:rsidRDefault="00DD7E43" w:rsidP="00DD7E43">
            <w:pPr>
              <w:jc w:val="center"/>
              <w:rPr>
                <w:color w:val="000000"/>
                <w:sz w:val="22"/>
              </w:rPr>
            </w:pPr>
            <w:r w:rsidRPr="00DD7E43">
              <w:rPr>
                <w:rFonts w:hint="eastAsia"/>
                <w:color w:val="000000"/>
                <w:sz w:val="22"/>
              </w:rPr>
              <w:t>富荣基金管理有限公司关于旗下部分基金新增五矿证券有限公司为销售机构并开通基金定投转换业务的公告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64219708"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17</w:t>
            </w:r>
            <w:r>
              <w:rPr>
                <w:rFonts w:hint="eastAsia"/>
                <w:color w:val="000000"/>
                <w:sz w:val="22"/>
              </w:rPr>
              <w:t>日</w:t>
            </w:r>
          </w:p>
        </w:tc>
      </w:tr>
      <w:tr w:rsidR="00DD7E43" w14:paraId="7F92C451"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9031AC5"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41</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726A7BF" w14:textId="77777777" w:rsidR="00DD7E43" w:rsidRDefault="00DD7E43" w:rsidP="00DD7E43">
            <w:pPr>
              <w:jc w:val="center"/>
              <w:rPr>
                <w:color w:val="000000"/>
                <w:sz w:val="22"/>
              </w:rPr>
            </w:pPr>
            <w:r w:rsidRPr="00DD7E43">
              <w:rPr>
                <w:rFonts w:hint="eastAsia"/>
                <w:color w:val="000000"/>
                <w:sz w:val="22"/>
              </w:rPr>
              <w:t>富荣福鑫灵活配置混合型证券投资基金</w:t>
            </w:r>
            <w:r w:rsidRPr="00DD7E43">
              <w:rPr>
                <w:rFonts w:hint="eastAsia"/>
                <w:color w:val="000000"/>
                <w:sz w:val="22"/>
              </w:rPr>
              <w:t>2019</w:t>
            </w:r>
            <w:r w:rsidRPr="00DD7E43">
              <w:rPr>
                <w:rFonts w:hint="eastAsia"/>
                <w:color w:val="000000"/>
                <w:sz w:val="22"/>
              </w:rPr>
              <w:t>年第二季度报告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0FE1C5D"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18</w:t>
            </w:r>
            <w:r>
              <w:rPr>
                <w:rFonts w:hint="eastAsia"/>
                <w:color w:val="000000"/>
                <w:sz w:val="22"/>
              </w:rPr>
              <w:t>日</w:t>
            </w:r>
          </w:p>
        </w:tc>
      </w:tr>
      <w:tr w:rsidR="00DD7E43" w14:paraId="62B8A5AC"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C8261E5"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42</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70F25B71" w14:textId="77777777" w:rsidR="00DD7E43" w:rsidRDefault="00DD7E43" w:rsidP="00DD7E43">
            <w:pPr>
              <w:jc w:val="center"/>
              <w:rPr>
                <w:color w:val="000000"/>
                <w:sz w:val="22"/>
              </w:rPr>
            </w:pPr>
            <w:r w:rsidRPr="00DD7E43">
              <w:rPr>
                <w:rFonts w:hint="eastAsia"/>
                <w:color w:val="000000"/>
                <w:sz w:val="22"/>
              </w:rPr>
              <w:t>富荣基金管理有限公司关于旗下部分基金参加蚂蚁（杭州）基金销售有限公司基金申购及定期定额投资申购费率优惠活动的公告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CAAE24F"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22</w:t>
            </w:r>
            <w:r>
              <w:rPr>
                <w:rFonts w:hint="eastAsia"/>
                <w:color w:val="000000"/>
                <w:sz w:val="22"/>
              </w:rPr>
              <w:t>日</w:t>
            </w:r>
          </w:p>
        </w:tc>
      </w:tr>
      <w:tr w:rsidR="00DD7E43" w14:paraId="5BD145D1"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60B8A16E" w14:textId="77777777" w:rsidR="00DD7E43" w:rsidRDefault="0055787C" w:rsidP="00DD7E43">
            <w:pPr>
              <w:jc w:val="center"/>
              <w:rPr>
                <w:rFonts w:ascii="宋体" w:eastAsia="宋体" w:hAnsi="宋体"/>
                <w:sz w:val="24"/>
                <w:szCs w:val="24"/>
              </w:rPr>
            </w:pPr>
            <w:r>
              <w:rPr>
                <w:rFonts w:ascii="宋体" w:eastAsia="宋体" w:hAnsi="宋体" w:hint="eastAsia"/>
                <w:sz w:val="24"/>
                <w:szCs w:val="24"/>
              </w:rPr>
              <w:t>43</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615F305" w14:textId="77777777" w:rsidR="00DD7E43" w:rsidRDefault="00DD7E43" w:rsidP="00DD7E43">
            <w:pPr>
              <w:jc w:val="center"/>
              <w:rPr>
                <w:color w:val="000000"/>
                <w:sz w:val="22"/>
              </w:rPr>
            </w:pPr>
            <w:r w:rsidRPr="00DD7E43">
              <w:rPr>
                <w:rFonts w:hint="eastAsia"/>
                <w:color w:val="000000"/>
                <w:sz w:val="22"/>
              </w:rPr>
              <w:t>富荣基金管理有限公司关于旗下部分基金新增蚂蚁（杭州）基金销售有限公司为销售机构并开通基金定投转换业务的公告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3318DC89" w14:textId="77777777" w:rsidR="00DD7E43" w:rsidRDefault="00DD7E43" w:rsidP="00DD7E4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22</w:t>
            </w:r>
            <w:r>
              <w:rPr>
                <w:rFonts w:hint="eastAsia"/>
                <w:color w:val="000000"/>
                <w:sz w:val="22"/>
              </w:rPr>
              <w:t>日</w:t>
            </w:r>
          </w:p>
        </w:tc>
      </w:tr>
      <w:tr w:rsidR="009F1B19" w14:paraId="3C96F0AF"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67038CC" w14:textId="77777777" w:rsidR="009F1B19" w:rsidRDefault="0055787C" w:rsidP="009F1B19">
            <w:pPr>
              <w:jc w:val="center"/>
              <w:rPr>
                <w:rFonts w:ascii="宋体" w:eastAsia="宋体" w:hAnsi="宋体"/>
                <w:sz w:val="24"/>
                <w:szCs w:val="24"/>
              </w:rPr>
            </w:pPr>
            <w:r>
              <w:rPr>
                <w:rFonts w:ascii="宋体" w:eastAsia="宋体" w:hAnsi="宋体" w:hint="eastAsia"/>
                <w:sz w:val="24"/>
                <w:szCs w:val="24"/>
              </w:rPr>
              <w:t>44</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1A3FA3BB" w14:textId="77777777" w:rsidR="009F1B19" w:rsidRDefault="009F1B19" w:rsidP="009F1B19">
            <w:pPr>
              <w:jc w:val="center"/>
              <w:rPr>
                <w:color w:val="000000"/>
                <w:sz w:val="22"/>
              </w:rPr>
            </w:pPr>
            <w:r w:rsidRPr="009F1B19">
              <w:rPr>
                <w:rFonts w:hint="eastAsia"/>
                <w:color w:val="000000"/>
                <w:sz w:val="22"/>
              </w:rPr>
              <w:t>富荣基金管理有限公司关于旗下部分基金参加上海联泰资产管理有限公司</w:t>
            </w:r>
            <w:r w:rsidRPr="009F1B19">
              <w:rPr>
                <w:rFonts w:hint="eastAsia"/>
                <w:color w:val="000000"/>
                <w:sz w:val="22"/>
              </w:rPr>
              <w:t xml:space="preserve"> </w:t>
            </w:r>
            <w:r w:rsidRPr="009F1B19">
              <w:rPr>
                <w:rFonts w:hint="eastAsia"/>
                <w:color w:val="000000"/>
                <w:sz w:val="22"/>
              </w:rPr>
              <w:t>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6790A90" w14:textId="77777777" w:rsidR="009F1B19" w:rsidRDefault="009F1B19" w:rsidP="009F1B19">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25</w:t>
            </w:r>
            <w:r>
              <w:rPr>
                <w:rFonts w:hint="eastAsia"/>
                <w:color w:val="000000"/>
                <w:sz w:val="22"/>
              </w:rPr>
              <w:t>日</w:t>
            </w:r>
          </w:p>
        </w:tc>
      </w:tr>
      <w:tr w:rsidR="009F1B19" w14:paraId="3FA6D88F"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59C3029" w14:textId="77777777" w:rsidR="009F1B19" w:rsidRDefault="0055787C" w:rsidP="009F1B19">
            <w:pPr>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3F04C6A" w14:textId="77777777" w:rsidR="009F1B19" w:rsidRDefault="009F1B19" w:rsidP="009F1B19">
            <w:pPr>
              <w:jc w:val="center"/>
              <w:rPr>
                <w:color w:val="000000"/>
                <w:sz w:val="22"/>
              </w:rPr>
            </w:pPr>
            <w:r w:rsidRPr="009F1B19">
              <w:rPr>
                <w:rFonts w:hint="eastAsia"/>
                <w:color w:val="000000"/>
                <w:sz w:val="22"/>
              </w:rPr>
              <w:t>富荣基金管理有限公司关于旗下部分基金新增上海联泰资产管理有限公司为销售机构并开通基金定投转换业务的公告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44B06F33" w14:textId="77777777" w:rsidR="009F1B19" w:rsidRDefault="009F1B19" w:rsidP="009F1B19">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25</w:t>
            </w:r>
            <w:r>
              <w:rPr>
                <w:rFonts w:hint="eastAsia"/>
                <w:color w:val="000000"/>
                <w:sz w:val="22"/>
              </w:rPr>
              <w:t>日</w:t>
            </w:r>
          </w:p>
        </w:tc>
      </w:tr>
      <w:tr w:rsidR="009F1B19" w14:paraId="5CD5B1BC" w14:textId="77777777" w:rsidTr="000219D5">
        <w:trPr>
          <w:trHeight w:val="382"/>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ECEC867" w14:textId="77777777" w:rsidR="009F1B19" w:rsidRDefault="0055787C" w:rsidP="009F1B19">
            <w:pPr>
              <w:jc w:val="center"/>
              <w:rPr>
                <w:rFonts w:ascii="宋体" w:eastAsia="宋体" w:hAnsi="宋体"/>
                <w:sz w:val="24"/>
                <w:szCs w:val="24"/>
              </w:rPr>
            </w:pPr>
            <w:r>
              <w:rPr>
                <w:rFonts w:ascii="宋体" w:eastAsia="宋体" w:hAnsi="宋体" w:hint="eastAsia"/>
                <w:sz w:val="24"/>
                <w:szCs w:val="24"/>
              </w:rPr>
              <w:t>46</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5DEB0B2E" w14:textId="77777777" w:rsidR="009F1B19" w:rsidRPr="009F1B19" w:rsidRDefault="009F1B19" w:rsidP="009F1B19">
            <w:pPr>
              <w:jc w:val="center"/>
              <w:rPr>
                <w:color w:val="000000"/>
                <w:sz w:val="22"/>
              </w:rPr>
            </w:pPr>
            <w:r w:rsidRPr="009F1B19">
              <w:rPr>
                <w:rFonts w:hint="eastAsia"/>
                <w:color w:val="000000"/>
                <w:sz w:val="22"/>
              </w:rPr>
              <w:t>富荣基金管理有限公司关于独立董事变更的公告</w:t>
            </w:r>
            <w:r w:rsidRPr="009F1B19">
              <w:rPr>
                <w:rFonts w:hint="eastAsia"/>
                <w:color w:val="000000"/>
                <w:sz w:val="22"/>
              </w:rPr>
              <w:t xml:space="preserve">  </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bottom"/>
          </w:tcPr>
          <w:p w14:paraId="1D18D5FB" w14:textId="77777777" w:rsidR="009F1B19" w:rsidRDefault="009F1B19" w:rsidP="009F1B19">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08</w:t>
            </w:r>
            <w:r>
              <w:rPr>
                <w:rFonts w:hint="eastAsia"/>
                <w:color w:val="000000"/>
                <w:sz w:val="22"/>
              </w:rPr>
              <w:t>月</w:t>
            </w:r>
            <w:r>
              <w:rPr>
                <w:rFonts w:hint="eastAsia"/>
                <w:color w:val="000000"/>
                <w:sz w:val="22"/>
              </w:rPr>
              <w:t>07</w:t>
            </w:r>
            <w:r>
              <w:rPr>
                <w:rFonts w:hint="eastAsia"/>
                <w:color w:val="000000"/>
                <w:sz w:val="22"/>
              </w:rPr>
              <w:t>日</w:t>
            </w:r>
          </w:p>
        </w:tc>
      </w:tr>
    </w:tbl>
    <w:p w14:paraId="0D1051F1" w14:textId="77777777" w:rsidR="007066F0" w:rsidRDefault="007066F0" w:rsidP="007066F0">
      <w:pPr>
        <w:rPr>
          <w:lang w:val="zh-CN"/>
        </w:rPr>
      </w:pPr>
      <w:bookmarkStart w:id="422" w:name="_Toc523243837"/>
    </w:p>
    <w:p w14:paraId="46243975" w14:textId="77777777" w:rsidR="007066F0" w:rsidRDefault="007066F0" w:rsidP="007066F0">
      <w:pPr>
        <w:rPr>
          <w:lang w:val="zh-CN"/>
        </w:rPr>
      </w:pPr>
    </w:p>
    <w:p w14:paraId="76BD0C1A" w14:textId="77777777" w:rsidR="007066F0" w:rsidRDefault="007066F0" w:rsidP="007066F0">
      <w:pPr>
        <w:rPr>
          <w:lang w:val="zh-CN"/>
        </w:rPr>
      </w:pPr>
    </w:p>
    <w:p w14:paraId="4D86300A" w14:textId="77777777" w:rsidR="007066F0" w:rsidRDefault="007066F0" w:rsidP="007066F0">
      <w:pPr>
        <w:rPr>
          <w:lang w:val="zh-CN"/>
        </w:rPr>
      </w:pPr>
    </w:p>
    <w:p w14:paraId="1CFC6E1F" w14:textId="77777777" w:rsidR="007066F0" w:rsidRDefault="007066F0" w:rsidP="007066F0">
      <w:pPr>
        <w:rPr>
          <w:lang w:val="zh-CN"/>
        </w:rPr>
      </w:pPr>
    </w:p>
    <w:p w14:paraId="1B1960DF" w14:textId="77777777" w:rsidR="007066F0" w:rsidRDefault="007066F0" w:rsidP="007066F0">
      <w:pPr>
        <w:rPr>
          <w:lang w:val="zh-CN"/>
        </w:rPr>
      </w:pPr>
    </w:p>
    <w:p w14:paraId="37A61B09" w14:textId="77777777" w:rsidR="003E4D36" w:rsidRDefault="00E729B5" w:rsidP="00A10872">
      <w:pPr>
        <w:pStyle w:val="1"/>
        <w:jc w:val="center"/>
        <w:rPr>
          <w:sz w:val="30"/>
          <w:szCs w:val="30"/>
        </w:rPr>
      </w:pPr>
      <w:r>
        <w:rPr>
          <w:rFonts w:hint="eastAsia"/>
          <w:sz w:val="30"/>
          <w:szCs w:val="30"/>
        </w:rPr>
        <w:t>第二十二部分</w:t>
      </w:r>
      <w:r>
        <w:rPr>
          <w:sz w:val="30"/>
          <w:szCs w:val="30"/>
        </w:rPr>
        <w:t xml:space="preserve">  </w:t>
      </w:r>
      <w:r>
        <w:rPr>
          <w:rFonts w:hint="eastAsia"/>
          <w:sz w:val="30"/>
          <w:szCs w:val="30"/>
        </w:rPr>
        <w:t>招募说明书存放及查阅方式</w:t>
      </w:r>
      <w:bookmarkEnd w:id="418"/>
      <w:bookmarkEnd w:id="419"/>
      <w:bookmarkEnd w:id="420"/>
      <w:bookmarkEnd w:id="421"/>
      <w:bookmarkEnd w:id="422"/>
    </w:p>
    <w:p w14:paraId="7A6801CE"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14:paraId="031A3E5D"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投资人还可以直接登录基金管理人的网站（www.furamc.com.cn）查阅和下载招募说明书。</w:t>
      </w:r>
    </w:p>
    <w:p w14:paraId="20D73973" w14:textId="77777777" w:rsidR="003E4D36" w:rsidRDefault="00E729B5">
      <w:pPr>
        <w:widowControl/>
        <w:jc w:val="left"/>
        <w:rPr>
          <w:rFonts w:asciiTheme="minorEastAsia" w:hAnsiTheme="minorEastAsia" w:cs="Arial"/>
          <w:kern w:val="0"/>
          <w:sz w:val="24"/>
          <w:szCs w:val="24"/>
        </w:rPr>
      </w:pPr>
      <w:r>
        <w:rPr>
          <w:rFonts w:asciiTheme="minorEastAsia" w:hAnsiTheme="minorEastAsia" w:cs="Arial"/>
          <w:kern w:val="0"/>
          <w:sz w:val="24"/>
          <w:szCs w:val="24"/>
        </w:rPr>
        <w:br w:type="page"/>
      </w:r>
    </w:p>
    <w:p w14:paraId="7BC3A514" w14:textId="77777777" w:rsidR="003E4D36" w:rsidRDefault="00E729B5">
      <w:pPr>
        <w:pStyle w:val="1"/>
        <w:jc w:val="center"/>
        <w:rPr>
          <w:sz w:val="30"/>
          <w:szCs w:val="30"/>
        </w:rPr>
      </w:pPr>
      <w:bookmarkStart w:id="423" w:name="_Toc523243838"/>
      <w:bookmarkEnd w:id="61"/>
      <w:bookmarkEnd w:id="62"/>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sz w:val="30"/>
          <w:szCs w:val="30"/>
        </w:rPr>
        <w:t>第二十</w:t>
      </w:r>
      <w:r>
        <w:rPr>
          <w:rFonts w:hint="eastAsia"/>
          <w:sz w:val="30"/>
          <w:szCs w:val="30"/>
        </w:rPr>
        <w:t>三</w:t>
      </w:r>
      <w:r>
        <w:rPr>
          <w:sz w:val="30"/>
          <w:szCs w:val="30"/>
        </w:rPr>
        <w:t>部分  备查文件</w:t>
      </w:r>
      <w:bookmarkEnd w:id="423"/>
    </w:p>
    <w:p w14:paraId="1BA0D8DE" w14:textId="77777777" w:rsidR="003E4D36" w:rsidRDefault="003E4D36">
      <w:pPr>
        <w:rPr>
          <w:rFonts w:asciiTheme="minorEastAsia" w:hAnsiTheme="minorEastAsia" w:cs="Times New Roman"/>
          <w:sz w:val="24"/>
          <w:szCs w:val="24"/>
          <w:lang w:val="zh-CN"/>
        </w:rPr>
      </w:pPr>
    </w:p>
    <w:p w14:paraId="04AC8602"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以下备查文件存放在基金管理人的办公场所，在办公时间可供免费查阅。</w:t>
      </w:r>
    </w:p>
    <w:p w14:paraId="699DA788"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（一）中国证监会</w:t>
      </w:r>
      <w:r>
        <w:rPr>
          <w:rFonts w:asciiTheme="minorEastAsia" w:hAnsiTheme="minorEastAsia" w:cs="Arial" w:hint="eastAsia"/>
          <w:kern w:val="0"/>
          <w:sz w:val="24"/>
          <w:szCs w:val="24"/>
        </w:rPr>
        <w:t>准予</w:t>
      </w:r>
      <w:r>
        <w:rPr>
          <w:rFonts w:asciiTheme="minorEastAsia" w:hAnsiTheme="minorEastAsia" w:cs="Arial"/>
          <w:kern w:val="0"/>
          <w:sz w:val="24"/>
          <w:szCs w:val="24"/>
        </w:rPr>
        <w:t>富荣福鑫灵活配置混合型证券投资基金募集</w:t>
      </w:r>
      <w:r>
        <w:rPr>
          <w:rFonts w:asciiTheme="minorEastAsia" w:hAnsiTheme="minorEastAsia" w:cs="Arial" w:hint="eastAsia"/>
          <w:kern w:val="0"/>
          <w:sz w:val="24"/>
          <w:szCs w:val="24"/>
        </w:rPr>
        <w:t>注册</w:t>
      </w:r>
      <w:r>
        <w:rPr>
          <w:rFonts w:asciiTheme="minorEastAsia" w:hAnsiTheme="minorEastAsia" w:cs="Arial"/>
          <w:kern w:val="0"/>
          <w:sz w:val="24"/>
          <w:szCs w:val="24"/>
        </w:rPr>
        <w:t xml:space="preserve">的文件 </w:t>
      </w:r>
    </w:p>
    <w:p w14:paraId="6030FE12"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（二）《富荣福鑫灵活配置混合型证券投资基金基金合同》 </w:t>
      </w:r>
    </w:p>
    <w:p w14:paraId="528FE76F"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 xml:space="preserve">（三）《富荣福鑫灵活配置混合型证券投资基金托管协议》 </w:t>
      </w:r>
    </w:p>
    <w:p w14:paraId="75AE6091"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（四）基金管理人业务资格批件、营业执照</w:t>
      </w:r>
    </w:p>
    <w:p w14:paraId="3DBB9350"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（五）基金托管人业务资格批件、营业执照</w:t>
      </w:r>
    </w:p>
    <w:p w14:paraId="600F289F"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（六）关于申请募集</w:t>
      </w:r>
      <w:r>
        <w:rPr>
          <w:rFonts w:asciiTheme="minorEastAsia" w:hAnsiTheme="minorEastAsia" w:cs="Arial" w:hint="eastAsia"/>
          <w:kern w:val="0"/>
          <w:sz w:val="24"/>
          <w:szCs w:val="24"/>
        </w:rPr>
        <w:t>注册</w:t>
      </w:r>
      <w:r>
        <w:rPr>
          <w:rFonts w:asciiTheme="minorEastAsia" w:hAnsiTheme="minorEastAsia" w:cs="Arial"/>
          <w:kern w:val="0"/>
          <w:sz w:val="24"/>
          <w:szCs w:val="24"/>
        </w:rPr>
        <w:t>富荣福鑫灵活配置混合型证券投资基金</w:t>
      </w:r>
      <w:r>
        <w:rPr>
          <w:rFonts w:asciiTheme="minorEastAsia" w:hAnsiTheme="minorEastAsia" w:cs="Arial" w:hint="eastAsia"/>
          <w:kern w:val="0"/>
          <w:sz w:val="24"/>
          <w:szCs w:val="24"/>
        </w:rPr>
        <w:t>的</w:t>
      </w:r>
      <w:r>
        <w:rPr>
          <w:rFonts w:asciiTheme="minorEastAsia" w:hAnsiTheme="minorEastAsia" w:cs="Arial"/>
          <w:kern w:val="0"/>
          <w:sz w:val="24"/>
          <w:szCs w:val="24"/>
        </w:rPr>
        <w:t>法律意见书</w:t>
      </w:r>
    </w:p>
    <w:p w14:paraId="40963D52"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hint="eastAsia"/>
          <w:kern w:val="0"/>
          <w:sz w:val="24"/>
          <w:szCs w:val="24"/>
        </w:rPr>
        <w:t>（七）中国证监会要求的其他文件</w:t>
      </w:r>
    </w:p>
    <w:p w14:paraId="5EBB394C" w14:textId="77777777" w:rsidR="003E4D36" w:rsidRDefault="00E729B5">
      <w:pPr>
        <w:widowControl/>
        <w:adjustRightInd w:val="0"/>
        <w:snapToGrid w:val="0"/>
        <w:spacing w:line="360" w:lineRule="auto"/>
        <w:ind w:rightChars="-85" w:right="-178" w:firstLineChars="200" w:firstLine="480"/>
        <w:rPr>
          <w:rFonts w:asciiTheme="minorEastAsia" w:hAnsiTheme="minorEastAsia" w:cs="Arial"/>
          <w:kern w:val="0"/>
          <w:sz w:val="24"/>
          <w:szCs w:val="24"/>
        </w:rPr>
      </w:pPr>
      <w:r>
        <w:rPr>
          <w:rFonts w:asciiTheme="minorEastAsia" w:hAnsiTheme="minorEastAsia" w:cs="Arial"/>
          <w:kern w:val="0"/>
          <w:sz w:val="24"/>
          <w:szCs w:val="24"/>
        </w:rPr>
        <w:t>查阅方式：投资者可在营业时间免费查阅，也可按工本费购买复印件。</w:t>
      </w:r>
    </w:p>
    <w:p w14:paraId="4F91EF87" w14:textId="77777777" w:rsidR="003E4D36" w:rsidRDefault="003E4D36">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2C9EDC7F" w14:textId="77777777" w:rsidR="003E4D36" w:rsidRDefault="003E4D36">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657DAE6E"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219997F1"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1C66B432" w14:textId="77777777" w:rsidR="003E4D36" w:rsidRDefault="00E729B5">
      <w:pPr>
        <w:widowControl/>
        <w:adjustRightInd w:val="0"/>
        <w:snapToGrid w:val="0"/>
        <w:spacing w:line="360" w:lineRule="auto"/>
        <w:ind w:rightChars="-85" w:right="-178"/>
        <w:jc w:val="center"/>
        <w:rPr>
          <w:rFonts w:asciiTheme="minorEastAsia" w:hAnsiTheme="minorEastAsia" w:cs="Arial"/>
          <w:kern w:val="0"/>
          <w:sz w:val="24"/>
          <w:szCs w:val="24"/>
        </w:rPr>
      </w:pPr>
      <w:r>
        <w:rPr>
          <w:rFonts w:asciiTheme="minorEastAsia" w:hAnsiTheme="minorEastAsia" w:cs="Arial" w:hint="eastAsia"/>
          <w:kern w:val="0"/>
          <w:sz w:val="24"/>
          <w:szCs w:val="24"/>
        </w:rPr>
        <w:t xml:space="preserve">                                                  富荣基金管理有限公司</w:t>
      </w:r>
    </w:p>
    <w:p w14:paraId="2B1BAC1F" w14:textId="77777777" w:rsidR="003E4D36" w:rsidRDefault="003E4D36">
      <w:pPr>
        <w:widowControl/>
        <w:adjustRightInd w:val="0"/>
        <w:snapToGrid w:val="0"/>
        <w:spacing w:line="360" w:lineRule="auto"/>
        <w:ind w:rightChars="-85" w:right="-178"/>
        <w:jc w:val="center"/>
        <w:rPr>
          <w:rFonts w:asciiTheme="minorEastAsia" w:hAnsiTheme="minorEastAsia" w:cs="Arial"/>
          <w:kern w:val="0"/>
          <w:sz w:val="24"/>
          <w:szCs w:val="24"/>
        </w:rPr>
      </w:pPr>
    </w:p>
    <w:p w14:paraId="5FA6DF73" w14:textId="1CB54599" w:rsidR="003E4D36" w:rsidRDefault="00E729B5">
      <w:pPr>
        <w:widowControl/>
        <w:adjustRightInd w:val="0"/>
        <w:snapToGrid w:val="0"/>
        <w:spacing w:line="360" w:lineRule="auto"/>
        <w:ind w:rightChars="-85" w:right="-178"/>
        <w:jc w:val="center"/>
        <w:rPr>
          <w:rFonts w:asciiTheme="minorEastAsia" w:hAnsiTheme="minorEastAsia" w:cs="Arial"/>
          <w:kern w:val="0"/>
          <w:sz w:val="24"/>
          <w:szCs w:val="24"/>
        </w:rPr>
      </w:pPr>
      <w:r>
        <w:rPr>
          <w:rFonts w:asciiTheme="minorEastAsia" w:hAnsiTheme="minorEastAsia" w:cs="Arial" w:hint="eastAsia"/>
          <w:kern w:val="0"/>
          <w:sz w:val="24"/>
          <w:szCs w:val="24"/>
        </w:rPr>
        <w:t xml:space="preserve">                                                  201</w:t>
      </w:r>
      <w:r w:rsidR="007673DE">
        <w:rPr>
          <w:rFonts w:asciiTheme="minorEastAsia" w:hAnsiTheme="minorEastAsia" w:cs="Arial" w:hint="eastAsia"/>
          <w:kern w:val="0"/>
          <w:sz w:val="24"/>
          <w:szCs w:val="24"/>
        </w:rPr>
        <w:t>9</w:t>
      </w:r>
      <w:r>
        <w:rPr>
          <w:rFonts w:asciiTheme="minorEastAsia" w:hAnsiTheme="minorEastAsia" w:cs="Arial" w:hint="eastAsia"/>
          <w:kern w:val="0"/>
          <w:sz w:val="24"/>
          <w:szCs w:val="24"/>
        </w:rPr>
        <w:t>年</w:t>
      </w:r>
      <w:r w:rsidR="00F60BD9">
        <w:rPr>
          <w:rFonts w:asciiTheme="minorEastAsia" w:hAnsiTheme="minorEastAsia" w:cs="Arial"/>
          <w:kern w:val="0"/>
          <w:sz w:val="24"/>
          <w:szCs w:val="24"/>
        </w:rPr>
        <w:t>9</w:t>
      </w:r>
      <w:r>
        <w:rPr>
          <w:rFonts w:asciiTheme="minorEastAsia" w:hAnsiTheme="minorEastAsia" w:cs="Arial" w:hint="eastAsia"/>
          <w:kern w:val="0"/>
          <w:sz w:val="24"/>
          <w:szCs w:val="24"/>
        </w:rPr>
        <w:t>月</w:t>
      </w:r>
      <w:r w:rsidR="00F60BD9">
        <w:rPr>
          <w:rFonts w:asciiTheme="minorEastAsia" w:hAnsiTheme="minorEastAsia" w:cs="Arial"/>
          <w:kern w:val="0"/>
          <w:sz w:val="24"/>
          <w:szCs w:val="24"/>
        </w:rPr>
        <w:t>23</w:t>
      </w:r>
      <w:r>
        <w:rPr>
          <w:rFonts w:asciiTheme="minorEastAsia" w:hAnsiTheme="minorEastAsia" w:cs="Arial" w:hint="eastAsia"/>
          <w:kern w:val="0"/>
          <w:sz w:val="24"/>
          <w:szCs w:val="24"/>
        </w:rPr>
        <w:t>日</w:t>
      </w:r>
    </w:p>
    <w:p w14:paraId="1FD735D7"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1E3944A3"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bookmarkStart w:id="424" w:name="_GoBack"/>
      <w:bookmarkEnd w:id="424"/>
    </w:p>
    <w:p w14:paraId="160AD84A"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391855C4"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759F1398"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72BFB4CA"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3F878BEA"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4E0F6474"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3F8D84D1"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332D1520"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6390463D"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30E3754B" w14:textId="77777777" w:rsidR="003E4D36" w:rsidRDefault="003E4D36">
      <w:pPr>
        <w:widowControl/>
        <w:adjustRightInd w:val="0"/>
        <w:snapToGrid w:val="0"/>
        <w:spacing w:line="360" w:lineRule="auto"/>
        <w:ind w:rightChars="-85" w:right="-178" w:firstLineChars="200" w:firstLine="420"/>
        <w:rPr>
          <w:rFonts w:ascii="Arial" w:eastAsia="宋体" w:hAnsi="Arial" w:cs="Arial"/>
          <w:kern w:val="0"/>
          <w:szCs w:val="21"/>
        </w:rPr>
      </w:pPr>
    </w:p>
    <w:p w14:paraId="21177DA3" w14:textId="77777777" w:rsidR="003E4D36" w:rsidRDefault="003E4D36">
      <w:pPr>
        <w:widowControl/>
        <w:adjustRightInd w:val="0"/>
        <w:snapToGrid w:val="0"/>
        <w:spacing w:line="360" w:lineRule="auto"/>
        <w:ind w:rightChars="-85" w:right="-178" w:firstLineChars="3050" w:firstLine="6405"/>
        <w:rPr>
          <w:lang w:val="zh-CN"/>
        </w:rPr>
      </w:pPr>
    </w:p>
    <w:sectPr w:rsidR="003E4D36" w:rsidSect="00B50748">
      <w:footerReference w:type="default" r:id="rId22"/>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426DD" w14:textId="77777777" w:rsidR="002F29FC" w:rsidRDefault="002F29FC">
      <w:r>
        <w:separator/>
      </w:r>
    </w:p>
  </w:endnote>
  <w:endnote w:type="continuationSeparator" w:id="0">
    <w:p w14:paraId="6303928A" w14:textId="77777777" w:rsidR="002F29FC" w:rsidRDefault="002F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panose1 w:val="00000000000000000000"/>
    <w:charset w:val="00"/>
    <w:family w:val="roman"/>
    <w:notTrueType/>
    <w:pitch w:val="default"/>
  </w:font>
  <w:font w:name="方正仿宋简体">
    <w:altName w:val="微软雅黑"/>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0026" w14:textId="77777777" w:rsidR="000219D5" w:rsidRDefault="000219D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B187" w14:textId="77777777" w:rsidR="000219D5" w:rsidRDefault="000219D5">
    <w:pPr>
      <w:pStyle w:val="af0"/>
      <w:jc w:val="center"/>
    </w:pPr>
  </w:p>
  <w:p w14:paraId="544E4136" w14:textId="77777777" w:rsidR="000219D5" w:rsidRDefault="000219D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A298" w14:textId="77777777" w:rsidR="000219D5" w:rsidRDefault="000219D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384729"/>
      <w:docPartObj>
        <w:docPartGallery w:val="AutoText"/>
      </w:docPartObj>
    </w:sdtPr>
    <w:sdtEndPr/>
    <w:sdtContent>
      <w:p w14:paraId="6035AB81" w14:textId="24579CB5" w:rsidR="000219D5" w:rsidRDefault="00B8731C">
        <w:pPr>
          <w:pStyle w:val="af0"/>
          <w:jc w:val="center"/>
        </w:pPr>
        <w:r>
          <w:rPr>
            <w:noProof/>
            <w:lang w:val="zh-CN"/>
          </w:rPr>
          <w:fldChar w:fldCharType="begin"/>
        </w:r>
        <w:r>
          <w:rPr>
            <w:noProof/>
            <w:lang w:val="zh-CN"/>
          </w:rPr>
          <w:instrText>PAGE   \* MERGEFORMAT</w:instrText>
        </w:r>
        <w:r>
          <w:rPr>
            <w:noProof/>
            <w:lang w:val="zh-CN"/>
          </w:rPr>
          <w:fldChar w:fldCharType="separate"/>
        </w:r>
        <w:r w:rsidR="00F60BD9">
          <w:rPr>
            <w:noProof/>
            <w:lang w:val="zh-CN"/>
          </w:rPr>
          <w:t>114</w:t>
        </w:r>
        <w:r>
          <w:rPr>
            <w:noProof/>
            <w:lang w:val="zh-CN"/>
          </w:rPr>
          <w:fldChar w:fldCharType="end"/>
        </w:r>
      </w:p>
    </w:sdtContent>
  </w:sdt>
  <w:p w14:paraId="06014D08" w14:textId="77777777" w:rsidR="000219D5" w:rsidRDefault="000219D5">
    <w:pPr>
      <w:pStyle w:val="af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549968"/>
      <w:docPartObj>
        <w:docPartGallery w:val="AutoText"/>
      </w:docPartObj>
    </w:sdtPr>
    <w:sdtEndPr/>
    <w:sdtContent>
      <w:p w14:paraId="200ABA30" w14:textId="3ACC5581" w:rsidR="000219D5" w:rsidRDefault="00B8731C">
        <w:pPr>
          <w:pStyle w:val="af0"/>
          <w:jc w:val="center"/>
        </w:pPr>
        <w:r>
          <w:rPr>
            <w:noProof/>
            <w:lang w:val="zh-CN"/>
          </w:rPr>
          <w:fldChar w:fldCharType="begin"/>
        </w:r>
        <w:r>
          <w:rPr>
            <w:noProof/>
            <w:lang w:val="zh-CN"/>
          </w:rPr>
          <w:instrText>PAGE   \* MERGEFORMAT</w:instrText>
        </w:r>
        <w:r>
          <w:rPr>
            <w:noProof/>
            <w:lang w:val="zh-CN"/>
          </w:rPr>
          <w:fldChar w:fldCharType="separate"/>
        </w:r>
        <w:r w:rsidR="00F60BD9">
          <w:rPr>
            <w:noProof/>
            <w:lang w:val="zh-CN"/>
          </w:rPr>
          <w:t>119</w:t>
        </w:r>
        <w:r>
          <w:rPr>
            <w:noProof/>
            <w:lang w:val="zh-CN"/>
          </w:rPr>
          <w:fldChar w:fldCharType="end"/>
        </w:r>
      </w:p>
    </w:sdtContent>
  </w:sdt>
  <w:p w14:paraId="56958E4A" w14:textId="77777777" w:rsidR="000219D5" w:rsidRDefault="000219D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CDBF" w14:textId="77777777" w:rsidR="002F29FC" w:rsidRDefault="002F29FC">
      <w:r>
        <w:separator/>
      </w:r>
    </w:p>
  </w:footnote>
  <w:footnote w:type="continuationSeparator" w:id="0">
    <w:p w14:paraId="1C66B94F" w14:textId="77777777" w:rsidR="002F29FC" w:rsidRDefault="002F2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4E9D" w14:textId="77777777" w:rsidR="000219D5" w:rsidRDefault="000219D5">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3DE46" w14:textId="0D155A99" w:rsidR="000219D5" w:rsidRDefault="000219D5">
    <w:pPr>
      <w:pStyle w:val="af2"/>
      <w:jc w:val="left"/>
    </w:pPr>
    <w:r>
      <w:rPr>
        <w:rFonts w:ascii="Arial" w:hAnsi="Arial" w:cs="Arial" w:hint="eastAsia"/>
        <w:szCs w:val="21"/>
      </w:rPr>
      <w:t>富荣福鑫灵活配置混合型证券投资基金更新</w:t>
    </w:r>
    <w:r>
      <w:rPr>
        <w:rFonts w:ascii="Arial" w:hAnsi="Arial" w:cs="Arial"/>
        <w:szCs w:val="21"/>
      </w:rPr>
      <w:t>的招募说明书</w:t>
    </w:r>
    <w:r>
      <w:rPr>
        <w:rFonts w:ascii="Arial" w:hAnsi="Arial" w:cs="Arial" w:hint="eastAsia"/>
        <w:szCs w:val="21"/>
      </w:rPr>
      <w:t>（</w:t>
    </w:r>
    <w:r>
      <w:rPr>
        <w:rFonts w:ascii="Arial" w:hAnsi="Arial" w:cs="Arial" w:hint="eastAsia"/>
        <w:szCs w:val="21"/>
      </w:rPr>
      <w:t>2019</w:t>
    </w:r>
    <w:r>
      <w:rPr>
        <w:rFonts w:ascii="Arial" w:hAnsi="Arial" w:cs="Arial" w:hint="eastAsia"/>
        <w:szCs w:val="21"/>
      </w:rPr>
      <w:t>年</w:t>
    </w:r>
    <w:r>
      <w:rPr>
        <w:rFonts w:ascii="Arial" w:hAnsi="Arial" w:cs="Arial"/>
        <w:szCs w:val="21"/>
      </w:rPr>
      <w:t>第</w:t>
    </w:r>
    <w:r>
      <w:rPr>
        <w:rFonts w:ascii="Arial" w:hAnsi="Arial" w:cs="Arial"/>
        <w:szCs w:val="21"/>
      </w:rPr>
      <w:t>2</w:t>
    </w:r>
    <w:r>
      <w:rPr>
        <w:rFonts w:ascii="Arial" w:hAnsi="Arial" w:cs="Arial" w:hint="eastAsia"/>
        <w:szCs w:val="21"/>
      </w:rPr>
      <w:t>号）</w:t>
    </w:r>
    <w:r>
      <w:rPr>
        <w:rFonts w:ascii="Arial" w:hAnsi="Arial" w:cs="Arial" w:hint="eastAsia"/>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F475" w14:textId="77777777" w:rsidR="000219D5" w:rsidRDefault="000219D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FC8C49"/>
    <w:multiLevelType w:val="singleLevel"/>
    <w:tmpl w:val="8BFC8C49"/>
    <w:lvl w:ilvl="0">
      <w:start w:val="2"/>
      <w:numFmt w:val="decimal"/>
      <w:suff w:val="nothing"/>
      <w:lvlText w:val="%1、"/>
      <w:lvlJc w:val="left"/>
    </w:lvl>
  </w:abstractNum>
  <w:abstractNum w:abstractNumId="1"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singleLevel"/>
    <w:tmpl w:val="0000000D"/>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62CC"/>
    <w:rsid w:val="0000032A"/>
    <w:rsid w:val="0000336D"/>
    <w:rsid w:val="00011E0C"/>
    <w:rsid w:val="000134DF"/>
    <w:rsid w:val="000141B3"/>
    <w:rsid w:val="000150A1"/>
    <w:rsid w:val="00016B2F"/>
    <w:rsid w:val="000178C9"/>
    <w:rsid w:val="00017B51"/>
    <w:rsid w:val="000201A2"/>
    <w:rsid w:val="000219D5"/>
    <w:rsid w:val="00021C6F"/>
    <w:rsid w:val="00026A47"/>
    <w:rsid w:val="00032C15"/>
    <w:rsid w:val="00041B54"/>
    <w:rsid w:val="00043AE1"/>
    <w:rsid w:val="00043AE3"/>
    <w:rsid w:val="000455CE"/>
    <w:rsid w:val="00047A49"/>
    <w:rsid w:val="000507C1"/>
    <w:rsid w:val="00050D60"/>
    <w:rsid w:val="00050E32"/>
    <w:rsid w:val="0005270F"/>
    <w:rsid w:val="00053A28"/>
    <w:rsid w:val="00055889"/>
    <w:rsid w:val="0006090B"/>
    <w:rsid w:val="00061EFE"/>
    <w:rsid w:val="00062C1B"/>
    <w:rsid w:val="00066597"/>
    <w:rsid w:val="00072066"/>
    <w:rsid w:val="00073EEF"/>
    <w:rsid w:val="00076E9C"/>
    <w:rsid w:val="000817BB"/>
    <w:rsid w:val="00084A9D"/>
    <w:rsid w:val="00084EBD"/>
    <w:rsid w:val="00092FE3"/>
    <w:rsid w:val="00093B11"/>
    <w:rsid w:val="0009505B"/>
    <w:rsid w:val="0009610D"/>
    <w:rsid w:val="00096D0E"/>
    <w:rsid w:val="000A1798"/>
    <w:rsid w:val="000A1D6A"/>
    <w:rsid w:val="000A1FED"/>
    <w:rsid w:val="000A2809"/>
    <w:rsid w:val="000B0075"/>
    <w:rsid w:val="000B4DA0"/>
    <w:rsid w:val="000B6836"/>
    <w:rsid w:val="000B720D"/>
    <w:rsid w:val="000B7428"/>
    <w:rsid w:val="000B7622"/>
    <w:rsid w:val="000B7ACE"/>
    <w:rsid w:val="000C3020"/>
    <w:rsid w:val="000C36FD"/>
    <w:rsid w:val="000C4C8F"/>
    <w:rsid w:val="000C5204"/>
    <w:rsid w:val="000D3337"/>
    <w:rsid w:val="000D6FDD"/>
    <w:rsid w:val="000E1E9B"/>
    <w:rsid w:val="000E3D34"/>
    <w:rsid w:val="000E4187"/>
    <w:rsid w:val="000E67E3"/>
    <w:rsid w:val="000F248B"/>
    <w:rsid w:val="000F4000"/>
    <w:rsid w:val="000F5C40"/>
    <w:rsid w:val="000F63F5"/>
    <w:rsid w:val="00102D5B"/>
    <w:rsid w:val="00112609"/>
    <w:rsid w:val="00112BE2"/>
    <w:rsid w:val="0012019B"/>
    <w:rsid w:val="00127ED5"/>
    <w:rsid w:val="00132839"/>
    <w:rsid w:val="00133E74"/>
    <w:rsid w:val="001369D9"/>
    <w:rsid w:val="00145063"/>
    <w:rsid w:val="00147C35"/>
    <w:rsid w:val="00150907"/>
    <w:rsid w:val="001545B6"/>
    <w:rsid w:val="001609F9"/>
    <w:rsid w:val="0016112E"/>
    <w:rsid w:val="001635EE"/>
    <w:rsid w:val="00163E1B"/>
    <w:rsid w:val="00165259"/>
    <w:rsid w:val="00166406"/>
    <w:rsid w:val="0016706A"/>
    <w:rsid w:val="001745C9"/>
    <w:rsid w:val="0017467F"/>
    <w:rsid w:val="00174F6A"/>
    <w:rsid w:val="0018127A"/>
    <w:rsid w:val="00181F45"/>
    <w:rsid w:val="001824D3"/>
    <w:rsid w:val="00184AAE"/>
    <w:rsid w:val="00184E9F"/>
    <w:rsid w:val="00185938"/>
    <w:rsid w:val="00185F7E"/>
    <w:rsid w:val="001903DC"/>
    <w:rsid w:val="001A0D71"/>
    <w:rsid w:val="001A0FAD"/>
    <w:rsid w:val="001A1315"/>
    <w:rsid w:val="001A3539"/>
    <w:rsid w:val="001A64DD"/>
    <w:rsid w:val="001B02C1"/>
    <w:rsid w:val="001B101B"/>
    <w:rsid w:val="001B11B3"/>
    <w:rsid w:val="001B1C13"/>
    <w:rsid w:val="001B32CE"/>
    <w:rsid w:val="001B598D"/>
    <w:rsid w:val="001B716E"/>
    <w:rsid w:val="001C0AE8"/>
    <w:rsid w:val="001C258D"/>
    <w:rsid w:val="001C404F"/>
    <w:rsid w:val="001D0185"/>
    <w:rsid w:val="001D2EF8"/>
    <w:rsid w:val="001D2F48"/>
    <w:rsid w:val="001E05E8"/>
    <w:rsid w:val="001F141D"/>
    <w:rsid w:val="001F2A1F"/>
    <w:rsid w:val="001F32BF"/>
    <w:rsid w:val="001F5570"/>
    <w:rsid w:val="001F7512"/>
    <w:rsid w:val="002001D3"/>
    <w:rsid w:val="00201AB5"/>
    <w:rsid w:val="002047D1"/>
    <w:rsid w:val="00205E21"/>
    <w:rsid w:val="002078F3"/>
    <w:rsid w:val="00207CD5"/>
    <w:rsid w:val="00214E5D"/>
    <w:rsid w:val="00220CDC"/>
    <w:rsid w:val="00224EE1"/>
    <w:rsid w:val="0022597A"/>
    <w:rsid w:val="00227859"/>
    <w:rsid w:val="00231846"/>
    <w:rsid w:val="0023220C"/>
    <w:rsid w:val="00233D45"/>
    <w:rsid w:val="0023618C"/>
    <w:rsid w:val="00241ACA"/>
    <w:rsid w:val="002430FE"/>
    <w:rsid w:val="00244A82"/>
    <w:rsid w:val="002453CC"/>
    <w:rsid w:val="002507FE"/>
    <w:rsid w:val="00250CC4"/>
    <w:rsid w:val="0025184A"/>
    <w:rsid w:val="0025398C"/>
    <w:rsid w:val="002601E9"/>
    <w:rsid w:val="00260AE0"/>
    <w:rsid w:val="00263BCA"/>
    <w:rsid w:val="00266A12"/>
    <w:rsid w:val="002701CE"/>
    <w:rsid w:val="002706A4"/>
    <w:rsid w:val="00272F3A"/>
    <w:rsid w:val="00273F62"/>
    <w:rsid w:val="00274D96"/>
    <w:rsid w:val="00277C9D"/>
    <w:rsid w:val="00283A8E"/>
    <w:rsid w:val="00283F15"/>
    <w:rsid w:val="002863C8"/>
    <w:rsid w:val="00291943"/>
    <w:rsid w:val="002966EC"/>
    <w:rsid w:val="002A00BA"/>
    <w:rsid w:val="002A1DD0"/>
    <w:rsid w:val="002A6E10"/>
    <w:rsid w:val="002A7618"/>
    <w:rsid w:val="002B01D8"/>
    <w:rsid w:val="002B028E"/>
    <w:rsid w:val="002B64A8"/>
    <w:rsid w:val="002C438F"/>
    <w:rsid w:val="002C4E0D"/>
    <w:rsid w:val="002D0DE7"/>
    <w:rsid w:val="002D32E2"/>
    <w:rsid w:val="002E342B"/>
    <w:rsid w:val="002E3582"/>
    <w:rsid w:val="002E7690"/>
    <w:rsid w:val="002F0AEB"/>
    <w:rsid w:val="002F29FC"/>
    <w:rsid w:val="002F71C2"/>
    <w:rsid w:val="002F7A61"/>
    <w:rsid w:val="00301FB3"/>
    <w:rsid w:val="003050DA"/>
    <w:rsid w:val="00310536"/>
    <w:rsid w:val="0031518F"/>
    <w:rsid w:val="003155E3"/>
    <w:rsid w:val="00315D57"/>
    <w:rsid w:val="00326A72"/>
    <w:rsid w:val="003271BF"/>
    <w:rsid w:val="0032747B"/>
    <w:rsid w:val="00327DF4"/>
    <w:rsid w:val="0033271C"/>
    <w:rsid w:val="0033347C"/>
    <w:rsid w:val="00333E36"/>
    <w:rsid w:val="00334B30"/>
    <w:rsid w:val="00344461"/>
    <w:rsid w:val="003464D5"/>
    <w:rsid w:val="00352C16"/>
    <w:rsid w:val="00353591"/>
    <w:rsid w:val="00354A44"/>
    <w:rsid w:val="00365C58"/>
    <w:rsid w:val="0036697D"/>
    <w:rsid w:val="00370B4F"/>
    <w:rsid w:val="00371ED5"/>
    <w:rsid w:val="00377542"/>
    <w:rsid w:val="003847E5"/>
    <w:rsid w:val="003854AA"/>
    <w:rsid w:val="00386A86"/>
    <w:rsid w:val="00386C47"/>
    <w:rsid w:val="00390719"/>
    <w:rsid w:val="00391D58"/>
    <w:rsid w:val="003928DF"/>
    <w:rsid w:val="003962D5"/>
    <w:rsid w:val="003A1C92"/>
    <w:rsid w:val="003A3022"/>
    <w:rsid w:val="003A6148"/>
    <w:rsid w:val="003A733C"/>
    <w:rsid w:val="003B0808"/>
    <w:rsid w:val="003B2407"/>
    <w:rsid w:val="003B374D"/>
    <w:rsid w:val="003B4F90"/>
    <w:rsid w:val="003B5179"/>
    <w:rsid w:val="003B66F5"/>
    <w:rsid w:val="003C0A28"/>
    <w:rsid w:val="003C3BD4"/>
    <w:rsid w:val="003C4E68"/>
    <w:rsid w:val="003C51F4"/>
    <w:rsid w:val="003D1CE3"/>
    <w:rsid w:val="003D32C5"/>
    <w:rsid w:val="003D4F54"/>
    <w:rsid w:val="003E4D36"/>
    <w:rsid w:val="003F024E"/>
    <w:rsid w:val="003F0D6B"/>
    <w:rsid w:val="003F1645"/>
    <w:rsid w:val="003F2C03"/>
    <w:rsid w:val="003F7179"/>
    <w:rsid w:val="00402349"/>
    <w:rsid w:val="004052E3"/>
    <w:rsid w:val="00412850"/>
    <w:rsid w:val="00413B26"/>
    <w:rsid w:val="00416668"/>
    <w:rsid w:val="00416A03"/>
    <w:rsid w:val="00417728"/>
    <w:rsid w:val="004254CB"/>
    <w:rsid w:val="00427D57"/>
    <w:rsid w:val="004313D8"/>
    <w:rsid w:val="00432722"/>
    <w:rsid w:val="004334EC"/>
    <w:rsid w:val="00434ACE"/>
    <w:rsid w:val="00441196"/>
    <w:rsid w:val="004419FB"/>
    <w:rsid w:val="00443B45"/>
    <w:rsid w:val="00443C74"/>
    <w:rsid w:val="00463AC0"/>
    <w:rsid w:val="00463D15"/>
    <w:rsid w:val="004657EA"/>
    <w:rsid w:val="00465DA1"/>
    <w:rsid w:val="00467F0E"/>
    <w:rsid w:val="00470701"/>
    <w:rsid w:val="004822FB"/>
    <w:rsid w:val="00485822"/>
    <w:rsid w:val="00485D15"/>
    <w:rsid w:val="0048715E"/>
    <w:rsid w:val="00487357"/>
    <w:rsid w:val="00487BD8"/>
    <w:rsid w:val="00494FA6"/>
    <w:rsid w:val="00495EB6"/>
    <w:rsid w:val="004B4833"/>
    <w:rsid w:val="004C1F9B"/>
    <w:rsid w:val="004C27F1"/>
    <w:rsid w:val="004C3863"/>
    <w:rsid w:val="004C4A0F"/>
    <w:rsid w:val="004C6CFC"/>
    <w:rsid w:val="004D2D86"/>
    <w:rsid w:val="004D3208"/>
    <w:rsid w:val="004D73CA"/>
    <w:rsid w:val="004D7A1C"/>
    <w:rsid w:val="004E08FD"/>
    <w:rsid w:val="004E35AE"/>
    <w:rsid w:val="004F02E3"/>
    <w:rsid w:val="004F4E07"/>
    <w:rsid w:val="004F4E5A"/>
    <w:rsid w:val="004F7007"/>
    <w:rsid w:val="00501B0D"/>
    <w:rsid w:val="005043F9"/>
    <w:rsid w:val="005046CA"/>
    <w:rsid w:val="00505039"/>
    <w:rsid w:val="00506A9D"/>
    <w:rsid w:val="00511556"/>
    <w:rsid w:val="00517167"/>
    <w:rsid w:val="00520016"/>
    <w:rsid w:val="005266D4"/>
    <w:rsid w:val="005368DD"/>
    <w:rsid w:val="00540285"/>
    <w:rsid w:val="005435FB"/>
    <w:rsid w:val="00552750"/>
    <w:rsid w:val="00555BA2"/>
    <w:rsid w:val="0055734F"/>
    <w:rsid w:val="0055787C"/>
    <w:rsid w:val="005622B6"/>
    <w:rsid w:val="005677AD"/>
    <w:rsid w:val="00571308"/>
    <w:rsid w:val="005730A9"/>
    <w:rsid w:val="0057704C"/>
    <w:rsid w:val="005803F4"/>
    <w:rsid w:val="005819A7"/>
    <w:rsid w:val="0058387A"/>
    <w:rsid w:val="00585A88"/>
    <w:rsid w:val="0059102D"/>
    <w:rsid w:val="005916C4"/>
    <w:rsid w:val="005921E3"/>
    <w:rsid w:val="0059486A"/>
    <w:rsid w:val="00596A50"/>
    <w:rsid w:val="00597B85"/>
    <w:rsid w:val="005A3605"/>
    <w:rsid w:val="005A4328"/>
    <w:rsid w:val="005A463E"/>
    <w:rsid w:val="005A7A85"/>
    <w:rsid w:val="005B0297"/>
    <w:rsid w:val="005B766D"/>
    <w:rsid w:val="005C5145"/>
    <w:rsid w:val="005D58E2"/>
    <w:rsid w:val="005D7E0D"/>
    <w:rsid w:val="005D7E1E"/>
    <w:rsid w:val="005E18B6"/>
    <w:rsid w:val="005F3AD5"/>
    <w:rsid w:val="005F62D9"/>
    <w:rsid w:val="00601DA1"/>
    <w:rsid w:val="006038C3"/>
    <w:rsid w:val="006059FA"/>
    <w:rsid w:val="006061C4"/>
    <w:rsid w:val="00611CEA"/>
    <w:rsid w:val="006132D5"/>
    <w:rsid w:val="006140CC"/>
    <w:rsid w:val="0061438B"/>
    <w:rsid w:val="00616C7B"/>
    <w:rsid w:val="006212EC"/>
    <w:rsid w:val="006259CB"/>
    <w:rsid w:val="00627DBF"/>
    <w:rsid w:val="00632249"/>
    <w:rsid w:val="00635709"/>
    <w:rsid w:val="006367A1"/>
    <w:rsid w:val="00637A2B"/>
    <w:rsid w:val="0064244A"/>
    <w:rsid w:val="006424F1"/>
    <w:rsid w:val="0064649E"/>
    <w:rsid w:val="00646533"/>
    <w:rsid w:val="00646DF1"/>
    <w:rsid w:val="00647036"/>
    <w:rsid w:val="00656F9A"/>
    <w:rsid w:val="00660591"/>
    <w:rsid w:val="006620BA"/>
    <w:rsid w:val="00662717"/>
    <w:rsid w:val="00664829"/>
    <w:rsid w:val="006662A1"/>
    <w:rsid w:val="00666C25"/>
    <w:rsid w:val="00671DB5"/>
    <w:rsid w:val="00673746"/>
    <w:rsid w:val="00673BD7"/>
    <w:rsid w:val="006748D6"/>
    <w:rsid w:val="00675885"/>
    <w:rsid w:val="0068156F"/>
    <w:rsid w:val="0068209D"/>
    <w:rsid w:val="006827D6"/>
    <w:rsid w:val="006845DD"/>
    <w:rsid w:val="00685B0F"/>
    <w:rsid w:val="00687B59"/>
    <w:rsid w:val="00692BE9"/>
    <w:rsid w:val="006A3AEA"/>
    <w:rsid w:val="006A609D"/>
    <w:rsid w:val="006A62A6"/>
    <w:rsid w:val="006B11BB"/>
    <w:rsid w:val="006B324A"/>
    <w:rsid w:val="006B5B58"/>
    <w:rsid w:val="006B5E4E"/>
    <w:rsid w:val="006B788D"/>
    <w:rsid w:val="006C2816"/>
    <w:rsid w:val="006C632A"/>
    <w:rsid w:val="006D0194"/>
    <w:rsid w:val="006D11CD"/>
    <w:rsid w:val="006D4512"/>
    <w:rsid w:val="006D6E03"/>
    <w:rsid w:val="006E55E8"/>
    <w:rsid w:val="006F36D3"/>
    <w:rsid w:val="006F4638"/>
    <w:rsid w:val="00702DD7"/>
    <w:rsid w:val="00704D7F"/>
    <w:rsid w:val="007066B5"/>
    <w:rsid w:val="007066F0"/>
    <w:rsid w:val="00710D35"/>
    <w:rsid w:val="00716D3B"/>
    <w:rsid w:val="007204D6"/>
    <w:rsid w:val="00721EED"/>
    <w:rsid w:val="00722704"/>
    <w:rsid w:val="00722FF0"/>
    <w:rsid w:val="007248CE"/>
    <w:rsid w:val="00732DA2"/>
    <w:rsid w:val="00736608"/>
    <w:rsid w:val="00737CB3"/>
    <w:rsid w:val="00740060"/>
    <w:rsid w:val="00740CBA"/>
    <w:rsid w:val="00742372"/>
    <w:rsid w:val="00743C6B"/>
    <w:rsid w:val="0074463C"/>
    <w:rsid w:val="00750314"/>
    <w:rsid w:val="00750772"/>
    <w:rsid w:val="00763ACE"/>
    <w:rsid w:val="00766DBF"/>
    <w:rsid w:val="007673DE"/>
    <w:rsid w:val="00767E9E"/>
    <w:rsid w:val="00771C0C"/>
    <w:rsid w:val="00771D0E"/>
    <w:rsid w:val="00773E87"/>
    <w:rsid w:val="007743FF"/>
    <w:rsid w:val="00780A15"/>
    <w:rsid w:val="0078216F"/>
    <w:rsid w:val="00785310"/>
    <w:rsid w:val="00790FC7"/>
    <w:rsid w:val="007929DD"/>
    <w:rsid w:val="00795893"/>
    <w:rsid w:val="00795A6A"/>
    <w:rsid w:val="007A1A06"/>
    <w:rsid w:val="007A4472"/>
    <w:rsid w:val="007A57BE"/>
    <w:rsid w:val="007A659F"/>
    <w:rsid w:val="007A708A"/>
    <w:rsid w:val="007B0530"/>
    <w:rsid w:val="007B11A4"/>
    <w:rsid w:val="007B1A77"/>
    <w:rsid w:val="007B4187"/>
    <w:rsid w:val="007C17DD"/>
    <w:rsid w:val="007C40D7"/>
    <w:rsid w:val="007C5BF3"/>
    <w:rsid w:val="007C7D83"/>
    <w:rsid w:val="007D3786"/>
    <w:rsid w:val="007D3B33"/>
    <w:rsid w:val="007D4996"/>
    <w:rsid w:val="007D60CA"/>
    <w:rsid w:val="007E0DDF"/>
    <w:rsid w:val="007E59DF"/>
    <w:rsid w:val="007E6165"/>
    <w:rsid w:val="007E7483"/>
    <w:rsid w:val="007F0F86"/>
    <w:rsid w:val="007F3452"/>
    <w:rsid w:val="007F610C"/>
    <w:rsid w:val="007F62EE"/>
    <w:rsid w:val="007F72A0"/>
    <w:rsid w:val="00805BBA"/>
    <w:rsid w:val="008101DA"/>
    <w:rsid w:val="0081071F"/>
    <w:rsid w:val="00811640"/>
    <w:rsid w:val="0081243C"/>
    <w:rsid w:val="00815169"/>
    <w:rsid w:val="00816187"/>
    <w:rsid w:val="008170B0"/>
    <w:rsid w:val="00817FFC"/>
    <w:rsid w:val="0082089D"/>
    <w:rsid w:val="0082147A"/>
    <w:rsid w:val="00824FDE"/>
    <w:rsid w:val="008253FA"/>
    <w:rsid w:val="00826E64"/>
    <w:rsid w:val="00827565"/>
    <w:rsid w:val="008276B4"/>
    <w:rsid w:val="00827F46"/>
    <w:rsid w:val="00831A98"/>
    <w:rsid w:val="00833506"/>
    <w:rsid w:val="00834A50"/>
    <w:rsid w:val="00847C44"/>
    <w:rsid w:val="00853093"/>
    <w:rsid w:val="00856EA5"/>
    <w:rsid w:val="00860F0D"/>
    <w:rsid w:val="00863DCB"/>
    <w:rsid w:val="00864D27"/>
    <w:rsid w:val="0086578E"/>
    <w:rsid w:val="00865A22"/>
    <w:rsid w:val="008667D3"/>
    <w:rsid w:val="00883182"/>
    <w:rsid w:val="00884A4F"/>
    <w:rsid w:val="00886530"/>
    <w:rsid w:val="0088667C"/>
    <w:rsid w:val="00886EAA"/>
    <w:rsid w:val="00890371"/>
    <w:rsid w:val="008929A7"/>
    <w:rsid w:val="0089384B"/>
    <w:rsid w:val="008A154B"/>
    <w:rsid w:val="008A3545"/>
    <w:rsid w:val="008A35AA"/>
    <w:rsid w:val="008A4226"/>
    <w:rsid w:val="008A562A"/>
    <w:rsid w:val="008B0E2E"/>
    <w:rsid w:val="008B1C1C"/>
    <w:rsid w:val="008B2FEF"/>
    <w:rsid w:val="008C72FF"/>
    <w:rsid w:val="008C7AAA"/>
    <w:rsid w:val="008D1644"/>
    <w:rsid w:val="008D2EA1"/>
    <w:rsid w:val="008D4429"/>
    <w:rsid w:val="008D682A"/>
    <w:rsid w:val="008D769B"/>
    <w:rsid w:val="008F1EE2"/>
    <w:rsid w:val="008F6E8B"/>
    <w:rsid w:val="00902224"/>
    <w:rsid w:val="00904611"/>
    <w:rsid w:val="009046B4"/>
    <w:rsid w:val="00904D87"/>
    <w:rsid w:val="00904EB3"/>
    <w:rsid w:val="0090511D"/>
    <w:rsid w:val="00905381"/>
    <w:rsid w:val="00906588"/>
    <w:rsid w:val="00913D49"/>
    <w:rsid w:val="0091583E"/>
    <w:rsid w:val="00916A1B"/>
    <w:rsid w:val="009202B7"/>
    <w:rsid w:val="009258F8"/>
    <w:rsid w:val="009277AE"/>
    <w:rsid w:val="00935379"/>
    <w:rsid w:val="00940E35"/>
    <w:rsid w:val="00943D86"/>
    <w:rsid w:val="00943E94"/>
    <w:rsid w:val="00944250"/>
    <w:rsid w:val="00945E08"/>
    <w:rsid w:val="0095094F"/>
    <w:rsid w:val="00953446"/>
    <w:rsid w:val="0095481A"/>
    <w:rsid w:val="00956E76"/>
    <w:rsid w:val="00961F52"/>
    <w:rsid w:val="00965E53"/>
    <w:rsid w:val="00966F69"/>
    <w:rsid w:val="009673D0"/>
    <w:rsid w:val="00971061"/>
    <w:rsid w:val="00980EE0"/>
    <w:rsid w:val="00980F20"/>
    <w:rsid w:val="00982E09"/>
    <w:rsid w:val="00982F8A"/>
    <w:rsid w:val="00986F18"/>
    <w:rsid w:val="0098753F"/>
    <w:rsid w:val="00990719"/>
    <w:rsid w:val="00992BC7"/>
    <w:rsid w:val="00993A01"/>
    <w:rsid w:val="0099657E"/>
    <w:rsid w:val="009974C2"/>
    <w:rsid w:val="00997664"/>
    <w:rsid w:val="00997906"/>
    <w:rsid w:val="009A1160"/>
    <w:rsid w:val="009A3D58"/>
    <w:rsid w:val="009A479E"/>
    <w:rsid w:val="009A5C6A"/>
    <w:rsid w:val="009A718C"/>
    <w:rsid w:val="009A7297"/>
    <w:rsid w:val="009B2161"/>
    <w:rsid w:val="009B33F0"/>
    <w:rsid w:val="009B3B2B"/>
    <w:rsid w:val="009B5534"/>
    <w:rsid w:val="009C0798"/>
    <w:rsid w:val="009C0ED0"/>
    <w:rsid w:val="009C494D"/>
    <w:rsid w:val="009D11EF"/>
    <w:rsid w:val="009E0008"/>
    <w:rsid w:val="009E71B1"/>
    <w:rsid w:val="009F05AC"/>
    <w:rsid w:val="009F0AD2"/>
    <w:rsid w:val="009F11B8"/>
    <w:rsid w:val="009F1B19"/>
    <w:rsid w:val="009F527B"/>
    <w:rsid w:val="00A0265F"/>
    <w:rsid w:val="00A029B0"/>
    <w:rsid w:val="00A02CF1"/>
    <w:rsid w:val="00A03899"/>
    <w:rsid w:val="00A0497F"/>
    <w:rsid w:val="00A06114"/>
    <w:rsid w:val="00A10026"/>
    <w:rsid w:val="00A104AB"/>
    <w:rsid w:val="00A10872"/>
    <w:rsid w:val="00A10B82"/>
    <w:rsid w:val="00A12790"/>
    <w:rsid w:val="00A13228"/>
    <w:rsid w:val="00A233EB"/>
    <w:rsid w:val="00A2548F"/>
    <w:rsid w:val="00A25F53"/>
    <w:rsid w:val="00A268F2"/>
    <w:rsid w:val="00A27A58"/>
    <w:rsid w:val="00A36D05"/>
    <w:rsid w:val="00A441D8"/>
    <w:rsid w:val="00A46540"/>
    <w:rsid w:val="00A519F0"/>
    <w:rsid w:val="00A617C7"/>
    <w:rsid w:val="00A64091"/>
    <w:rsid w:val="00A653ED"/>
    <w:rsid w:val="00A66633"/>
    <w:rsid w:val="00A66927"/>
    <w:rsid w:val="00A70800"/>
    <w:rsid w:val="00A70CD3"/>
    <w:rsid w:val="00A737CD"/>
    <w:rsid w:val="00A7461F"/>
    <w:rsid w:val="00A8081E"/>
    <w:rsid w:val="00A85BF2"/>
    <w:rsid w:val="00A86555"/>
    <w:rsid w:val="00A90C15"/>
    <w:rsid w:val="00A93783"/>
    <w:rsid w:val="00A94EE3"/>
    <w:rsid w:val="00A9733E"/>
    <w:rsid w:val="00AA00C1"/>
    <w:rsid w:val="00AA06B3"/>
    <w:rsid w:val="00AA0914"/>
    <w:rsid w:val="00AA23F2"/>
    <w:rsid w:val="00AB7A62"/>
    <w:rsid w:val="00AC23C9"/>
    <w:rsid w:val="00AC48B9"/>
    <w:rsid w:val="00AC6ACB"/>
    <w:rsid w:val="00AC7FFA"/>
    <w:rsid w:val="00AD2515"/>
    <w:rsid w:val="00AD352B"/>
    <w:rsid w:val="00AD4A06"/>
    <w:rsid w:val="00AD4B02"/>
    <w:rsid w:val="00AD6CDD"/>
    <w:rsid w:val="00AE0D8D"/>
    <w:rsid w:val="00AE216B"/>
    <w:rsid w:val="00AE3BBE"/>
    <w:rsid w:val="00AE58E1"/>
    <w:rsid w:val="00AF2EDB"/>
    <w:rsid w:val="00AF4E3B"/>
    <w:rsid w:val="00AF666B"/>
    <w:rsid w:val="00AF7806"/>
    <w:rsid w:val="00B00CB2"/>
    <w:rsid w:val="00B01097"/>
    <w:rsid w:val="00B013D2"/>
    <w:rsid w:val="00B05F2B"/>
    <w:rsid w:val="00B06A50"/>
    <w:rsid w:val="00B06B61"/>
    <w:rsid w:val="00B11BD0"/>
    <w:rsid w:val="00B17408"/>
    <w:rsid w:val="00B203C2"/>
    <w:rsid w:val="00B208BE"/>
    <w:rsid w:val="00B22682"/>
    <w:rsid w:val="00B230AC"/>
    <w:rsid w:val="00B257F8"/>
    <w:rsid w:val="00B26126"/>
    <w:rsid w:val="00B3218B"/>
    <w:rsid w:val="00B378E1"/>
    <w:rsid w:val="00B50748"/>
    <w:rsid w:val="00B57A86"/>
    <w:rsid w:val="00B57FB0"/>
    <w:rsid w:val="00B60CAE"/>
    <w:rsid w:val="00B649E3"/>
    <w:rsid w:val="00B6572D"/>
    <w:rsid w:val="00B6781E"/>
    <w:rsid w:val="00B713F9"/>
    <w:rsid w:val="00B71D7A"/>
    <w:rsid w:val="00B725B9"/>
    <w:rsid w:val="00B731F8"/>
    <w:rsid w:val="00B7394E"/>
    <w:rsid w:val="00B74BBF"/>
    <w:rsid w:val="00B76A24"/>
    <w:rsid w:val="00B8145F"/>
    <w:rsid w:val="00B841A9"/>
    <w:rsid w:val="00B8731C"/>
    <w:rsid w:val="00B901B4"/>
    <w:rsid w:val="00B90670"/>
    <w:rsid w:val="00BA50DD"/>
    <w:rsid w:val="00BA64C2"/>
    <w:rsid w:val="00BA6732"/>
    <w:rsid w:val="00BD1E6E"/>
    <w:rsid w:val="00BD2A33"/>
    <w:rsid w:val="00BE059D"/>
    <w:rsid w:val="00BE31E8"/>
    <w:rsid w:val="00BE37BA"/>
    <w:rsid w:val="00BE52BC"/>
    <w:rsid w:val="00BF303E"/>
    <w:rsid w:val="00BF7B8F"/>
    <w:rsid w:val="00C01DB3"/>
    <w:rsid w:val="00C02B65"/>
    <w:rsid w:val="00C040F0"/>
    <w:rsid w:val="00C119B3"/>
    <w:rsid w:val="00C13C8B"/>
    <w:rsid w:val="00C1630A"/>
    <w:rsid w:val="00C169CD"/>
    <w:rsid w:val="00C214F3"/>
    <w:rsid w:val="00C3180D"/>
    <w:rsid w:val="00C325B9"/>
    <w:rsid w:val="00C32B76"/>
    <w:rsid w:val="00C33B54"/>
    <w:rsid w:val="00C372E8"/>
    <w:rsid w:val="00C43018"/>
    <w:rsid w:val="00C4420B"/>
    <w:rsid w:val="00C45E81"/>
    <w:rsid w:val="00C5197E"/>
    <w:rsid w:val="00C569CB"/>
    <w:rsid w:val="00C61360"/>
    <w:rsid w:val="00C61A87"/>
    <w:rsid w:val="00C62978"/>
    <w:rsid w:val="00C63530"/>
    <w:rsid w:val="00C63B66"/>
    <w:rsid w:val="00C71655"/>
    <w:rsid w:val="00C716C4"/>
    <w:rsid w:val="00C71CCE"/>
    <w:rsid w:val="00C7727C"/>
    <w:rsid w:val="00C7780F"/>
    <w:rsid w:val="00C840C4"/>
    <w:rsid w:val="00C8697E"/>
    <w:rsid w:val="00C8745B"/>
    <w:rsid w:val="00C87F34"/>
    <w:rsid w:val="00CA3D1C"/>
    <w:rsid w:val="00CA3FA0"/>
    <w:rsid w:val="00CB483E"/>
    <w:rsid w:val="00CB4F45"/>
    <w:rsid w:val="00CB5CF7"/>
    <w:rsid w:val="00CB7FDF"/>
    <w:rsid w:val="00CC016C"/>
    <w:rsid w:val="00CC1524"/>
    <w:rsid w:val="00CC38BC"/>
    <w:rsid w:val="00CC3FD6"/>
    <w:rsid w:val="00CC4646"/>
    <w:rsid w:val="00CC4BBF"/>
    <w:rsid w:val="00CC6F62"/>
    <w:rsid w:val="00CD5B92"/>
    <w:rsid w:val="00CD6407"/>
    <w:rsid w:val="00CF2220"/>
    <w:rsid w:val="00CF48EF"/>
    <w:rsid w:val="00D076A0"/>
    <w:rsid w:val="00D10AEE"/>
    <w:rsid w:val="00D116D7"/>
    <w:rsid w:val="00D144B9"/>
    <w:rsid w:val="00D153A1"/>
    <w:rsid w:val="00D15D01"/>
    <w:rsid w:val="00D201F4"/>
    <w:rsid w:val="00D20D5E"/>
    <w:rsid w:val="00D21C3E"/>
    <w:rsid w:val="00D30B5E"/>
    <w:rsid w:val="00D31D4F"/>
    <w:rsid w:val="00D32E0A"/>
    <w:rsid w:val="00D3314C"/>
    <w:rsid w:val="00D3382D"/>
    <w:rsid w:val="00D3499F"/>
    <w:rsid w:val="00D35821"/>
    <w:rsid w:val="00D3588A"/>
    <w:rsid w:val="00D36EED"/>
    <w:rsid w:val="00D40F56"/>
    <w:rsid w:val="00D42938"/>
    <w:rsid w:val="00D51F1D"/>
    <w:rsid w:val="00D54704"/>
    <w:rsid w:val="00D56867"/>
    <w:rsid w:val="00D56BEF"/>
    <w:rsid w:val="00D579D9"/>
    <w:rsid w:val="00D60C57"/>
    <w:rsid w:val="00D62D7A"/>
    <w:rsid w:val="00D646EF"/>
    <w:rsid w:val="00D65943"/>
    <w:rsid w:val="00D65C12"/>
    <w:rsid w:val="00D66165"/>
    <w:rsid w:val="00D678EB"/>
    <w:rsid w:val="00D67B99"/>
    <w:rsid w:val="00D724F6"/>
    <w:rsid w:val="00D72F9D"/>
    <w:rsid w:val="00D73195"/>
    <w:rsid w:val="00D73219"/>
    <w:rsid w:val="00D73D18"/>
    <w:rsid w:val="00D756F0"/>
    <w:rsid w:val="00D75C25"/>
    <w:rsid w:val="00D90250"/>
    <w:rsid w:val="00D9048A"/>
    <w:rsid w:val="00D930F8"/>
    <w:rsid w:val="00D9445F"/>
    <w:rsid w:val="00D944CB"/>
    <w:rsid w:val="00D963EA"/>
    <w:rsid w:val="00DA3702"/>
    <w:rsid w:val="00DA3803"/>
    <w:rsid w:val="00DA53A0"/>
    <w:rsid w:val="00DA672B"/>
    <w:rsid w:val="00DA6765"/>
    <w:rsid w:val="00DB0B27"/>
    <w:rsid w:val="00DB2B1C"/>
    <w:rsid w:val="00DB36A1"/>
    <w:rsid w:val="00DC18B9"/>
    <w:rsid w:val="00DC34EA"/>
    <w:rsid w:val="00DD0A4B"/>
    <w:rsid w:val="00DD27F1"/>
    <w:rsid w:val="00DD4528"/>
    <w:rsid w:val="00DD53A7"/>
    <w:rsid w:val="00DD56A4"/>
    <w:rsid w:val="00DD7E43"/>
    <w:rsid w:val="00DE3476"/>
    <w:rsid w:val="00DE3FEA"/>
    <w:rsid w:val="00DE633F"/>
    <w:rsid w:val="00DF2DA9"/>
    <w:rsid w:val="00DF31EF"/>
    <w:rsid w:val="00DF38F8"/>
    <w:rsid w:val="00DF45B1"/>
    <w:rsid w:val="00DF4EED"/>
    <w:rsid w:val="00E02857"/>
    <w:rsid w:val="00E03AA1"/>
    <w:rsid w:val="00E06A86"/>
    <w:rsid w:val="00E11C09"/>
    <w:rsid w:val="00E14466"/>
    <w:rsid w:val="00E174CD"/>
    <w:rsid w:val="00E222D8"/>
    <w:rsid w:val="00E2242D"/>
    <w:rsid w:val="00E22517"/>
    <w:rsid w:val="00E240DA"/>
    <w:rsid w:val="00E24BAE"/>
    <w:rsid w:val="00E30437"/>
    <w:rsid w:val="00E3056A"/>
    <w:rsid w:val="00E30609"/>
    <w:rsid w:val="00E334FD"/>
    <w:rsid w:val="00E33B1F"/>
    <w:rsid w:val="00E34EBC"/>
    <w:rsid w:val="00E355E6"/>
    <w:rsid w:val="00E362E4"/>
    <w:rsid w:val="00E41248"/>
    <w:rsid w:val="00E4128A"/>
    <w:rsid w:val="00E42641"/>
    <w:rsid w:val="00E5173A"/>
    <w:rsid w:val="00E63ED8"/>
    <w:rsid w:val="00E63FD3"/>
    <w:rsid w:val="00E669D9"/>
    <w:rsid w:val="00E70940"/>
    <w:rsid w:val="00E717B9"/>
    <w:rsid w:val="00E71AA1"/>
    <w:rsid w:val="00E729B5"/>
    <w:rsid w:val="00E76519"/>
    <w:rsid w:val="00E80F55"/>
    <w:rsid w:val="00E85501"/>
    <w:rsid w:val="00E94C6B"/>
    <w:rsid w:val="00E94FCE"/>
    <w:rsid w:val="00EA4756"/>
    <w:rsid w:val="00EB7500"/>
    <w:rsid w:val="00EC127F"/>
    <w:rsid w:val="00EC44C5"/>
    <w:rsid w:val="00ED00EB"/>
    <w:rsid w:val="00ED0330"/>
    <w:rsid w:val="00ED161A"/>
    <w:rsid w:val="00ED759A"/>
    <w:rsid w:val="00EE2CAD"/>
    <w:rsid w:val="00EE2DDB"/>
    <w:rsid w:val="00EE361C"/>
    <w:rsid w:val="00EE769B"/>
    <w:rsid w:val="00EF005C"/>
    <w:rsid w:val="00EF666F"/>
    <w:rsid w:val="00F0312E"/>
    <w:rsid w:val="00F109AB"/>
    <w:rsid w:val="00F1118A"/>
    <w:rsid w:val="00F13903"/>
    <w:rsid w:val="00F152EA"/>
    <w:rsid w:val="00F16B98"/>
    <w:rsid w:val="00F21671"/>
    <w:rsid w:val="00F32B8F"/>
    <w:rsid w:val="00F37574"/>
    <w:rsid w:val="00F456C8"/>
    <w:rsid w:val="00F47904"/>
    <w:rsid w:val="00F52598"/>
    <w:rsid w:val="00F53671"/>
    <w:rsid w:val="00F536CC"/>
    <w:rsid w:val="00F559B1"/>
    <w:rsid w:val="00F562CC"/>
    <w:rsid w:val="00F5641D"/>
    <w:rsid w:val="00F5696E"/>
    <w:rsid w:val="00F56E3C"/>
    <w:rsid w:val="00F57BAE"/>
    <w:rsid w:val="00F60BD9"/>
    <w:rsid w:val="00F61F55"/>
    <w:rsid w:val="00F732DC"/>
    <w:rsid w:val="00F7651F"/>
    <w:rsid w:val="00F80437"/>
    <w:rsid w:val="00F8118C"/>
    <w:rsid w:val="00F813DA"/>
    <w:rsid w:val="00F8348C"/>
    <w:rsid w:val="00F90B48"/>
    <w:rsid w:val="00F919AC"/>
    <w:rsid w:val="00F92CCB"/>
    <w:rsid w:val="00F974D6"/>
    <w:rsid w:val="00FA6603"/>
    <w:rsid w:val="00FB0B07"/>
    <w:rsid w:val="00FB360B"/>
    <w:rsid w:val="00FB389B"/>
    <w:rsid w:val="00FB5917"/>
    <w:rsid w:val="00FB5D4F"/>
    <w:rsid w:val="00FC33A5"/>
    <w:rsid w:val="00FC6EC5"/>
    <w:rsid w:val="00FC761C"/>
    <w:rsid w:val="00FD3125"/>
    <w:rsid w:val="00FD40A6"/>
    <w:rsid w:val="00FE011F"/>
    <w:rsid w:val="00FE09BA"/>
    <w:rsid w:val="00FE0E24"/>
    <w:rsid w:val="00FE3CB6"/>
    <w:rsid w:val="00FE6303"/>
    <w:rsid w:val="00FE6A3D"/>
    <w:rsid w:val="00FE71D4"/>
    <w:rsid w:val="00FF171F"/>
    <w:rsid w:val="00FF1AC9"/>
    <w:rsid w:val="00FF5B67"/>
    <w:rsid w:val="00FF6AC1"/>
    <w:rsid w:val="03D24459"/>
    <w:rsid w:val="044D1467"/>
    <w:rsid w:val="068752DA"/>
    <w:rsid w:val="12654DA3"/>
    <w:rsid w:val="15C13406"/>
    <w:rsid w:val="1BC01BEA"/>
    <w:rsid w:val="1BDA1E17"/>
    <w:rsid w:val="1E9A0226"/>
    <w:rsid w:val="35E4609C"/>
    <w:rsid w:val="363D6249"/>
    <w:rsid w:val="3AB2719F"/>
    <w:rsid w:val="3E182468"/>
    <w:rsid w:val="465B0C9E"/>
    <w:rsid w:val="4A8C63AD"/>
    <w:rsid w:val="5D026D44"/>
    <w:rsid w:val="5EAA18D9"/>
    <w:rsid w:val="5EB365A5"/>
    <w:rsid w:val="5FBB164E"/>
    <w:rsid w:val="64C37364"/>
    <w:rsid w:val="659F2EC5"/>
    <w:rsid w:val="6F2916E8"/>
    <w:rsid w:val="72F9028C"/>
    <w:rsid w:val="787A7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97904DD"/>
  <w15:docId w15:val="{E79EA301-DB3F-4A5B-A5E9-BE9ED2ED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48"/>
    <w:pPr>
      <w:widowControl w:val="0"/>
      <w:jc w:val="both"/>
    </w:pPr>
    <w:rPr>
      <w:kern w:val="2"/>
      <w:sz w:val="21"/>
      <w:szCs w:val="22"/>
    </w:rPr>
  </w:style>
  <w:style w:type="paragraph" w:styleId="1">
    <w:name w:val="heading 1"/>
    <w:basedOn w:val="a"/>
    <w:next w:val="a"/>
    <w:link w:val="10"/>
    <w:uiPriority w:val="9"/>
    <w:qFormat/>
    <w:rsid w:val="00B50748"/>
    <w:pPr>
      <w:keepNext/>
      <w:keepLines/>
      <w:spacing w:before="120" w:after="120" w:line="360" w:lineRule="auto"/>
      <w:outlineLvl w:val="0"/>
    </w:pPr>
    <w:rPr>
      <w:rFonts w:ascii="宋体" w:eastAsia="宋体" w:hAnsi="Times New Roman" w:cs="Times New Roman"/>
      <w:b/>
      <w:color w:val="000000"/>
      <w:kern w:val="0"/>
      <w:sz w:val="24"/>
      <w:szCs w:val="20"/>
      <w:lang w:val="zh-CN"/>
    </w:rPr>
  </w:style>
  <w:style w:type="paragraph" w:styleId="2">
    <w:name w:val="heading 2"/>
    <w:basedOn w:val="a"/>
    <w:next w:val="a"/>
    <w:link w:val="20"/>
    <w:semiHidden/>
    <w:unhideWhenUsed/>
    <w:qFormat/>
    <w:rsid w:val="00B50748"/>
    <w:pPr>
      <w:keepNext/>
      <w:keepLines/>
      <w:numPr>
        <w:numId w:val="1"/>
      </w:numPr>
      <w:spacing w:before="260" w:after="260" w:line="412" w:lineRule="auto"/>
      <w:outlineLvl w:val="1"/>
    </w:pPr>
    <w:rPr>
      <w:rFonts w:ascii="Arial" w:eastAsia="黑体" w:hAnsi="Arial" w:cs="Times New Roman"/>
      <w:b/>
      <w:sz w:val="32"/>
      <w:szCs w:val="20"/>
      <w:lang w:val="zh-CN"/>
    </w:rPr>
  </w:style>
  <w:style w:type="paragraph" w:styleId="3">
    <w:name w:val="heading 3"/>
    <w:basedOn w:val="a"/>
    <w:next w:val="a"/>
    <w:link w:val="30"/>
    <w:semiHidden/>
    <w:unhideWhenUsed/>
    <w:qFormat/>
    <w:rsid w:val="00B50748"/>
    <w:pPr>
      <w:keepNext/>
      <w:keepLines/>
      <w:spacing w:before="260" w:after="260" w:line="412" w:lineRule="auto"/>
      <w:outlineLvl w:val="2"/>
    </w:pPr>
    <w:rPr>
      <w:rFonts w:ascii="Times New Roman" w:eastAsia="宋体" w:hAnsi="Times New Roman" w:cs="Times New Roman"/>
      <w:b/>
      <w:kern w:val="0"/>
      <w:sz w:val="32"/>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unhideWhenUsed/>
    <w:qFormat/>
    <w:rsid w:val="00B50748"/>
    <w:rPr>
      <w:b/>
    </w:rPr>
  </w:style>
  <w:style w:type="paragraph" w:styleId="a4">
    <w:name w:val="annotation text"/>
    <w:basedOn w:val="a"/>
    <w:link w:val="a6"/>
    <w:uiPriority w:val="99"/>
    <w:unhideWhenUsed/>
    <w:qFormat/>
    <w:rsid w:val="00B50748"/>
    <w:pPr>
      <w:jc w:val="left"/>
    </w:pPr>
    <w:rPr>
      <w:rFonts w:ascii="Times New Roman" w:eastAsia="宋体" w:hAnsi="Times New Roman" w:cs="Times New Roman"/>
      <w:szCs w:val="20"/>
    </w:rPr>
  </w:style>
  <w:style w:type="paragraph" w:styleId="a7">
    <w:name w:val="Normal Indent"/>
    <w:basedOn w:val="a"/>
    <w:semiHidden/>
    <w:unhideWhenUsed/>
    <w:qFormat/>
    <w:rsid w:val="00B50748"/>
    <w:pPr>
      <w:ind w:firstLineChars="200" w:firstLine="420"/>
    </w:pPr>
    <w:rPr>
      <w:rFonts w:ascii="Times New Roman" w:eastAsia="宋体" w:hAnsi="Times New Roman" w:cs="Times New Roman"/>
      <w:szCs w:val="20"/>
    </w:rPr>
  </w:style>
  <w:style w:type="paragraph" w:styleId="a8">
    <w:name w:val="Document Map"/>
    <w:basedOn w:val="a"/>
    <w:link w:val="a9"/>
    <w:semiHidden/>
    <w:unhideWhenUsed/>
    <w:qFormat/>
    <w:rsid w:val="00B50748"/>
    <w:pPr>
      <w:shd w:val="clear" w:color="auto" w:fill="000080"/>
    </w:pPr>
    <w:rPr>
      <w:rFonts w:ascii="Times New Roman" w:eastAsia="宋体" w:hAnsi="Times New Roman" w:cs="Times New Roman"/>
      <w:szCs w:val="20"/>
    </w:rPr>
  </w:style>
  <w:style w:type="paragraph" w:styleId="aa">
    <w:name w:val="Body Text"/>
    <w:basedOn w:val="a"/>
    <w:link w:val="ab"/>
    <w:semiHidden/>
    <w:unhideWhenUsed/>
    <w:rsid w:val="00B50748"/>
    <w:pPr>
      <w:autoSpaceDE w:val="0"/>
      <w:autoSpaceDN w:val="0"/>
      <w:adjustRightInd w:val="0"/>
      <w:spacing w:line="360" w:lineRule="auto"/>
      <w:jc w:val="left"/>
    </w:pPr>
    <w:rPr>
      <w:rFonts w:ascii="宋体" w:eastAsia="宋体" w:hAnsi="Calibri" w:cs="Times New Roman"/>
      <w:kern w:val="0"/>
    </w:rPr>
  </w:style>
  <w:style w:type="paragraph" w:styleId="31">
    <w:name w:val="toc 3"/>
    <w:basedOn w:val="a"/>
    <w:next w:val="a"/>
    <w:semiHidden/>
    <w:unhideWhenUsed/>
    <w:rsid w:val="00B50748"/>
    <w:pPr>
      <w:ind w:leftChars="400" w:left="840"/>
    </w:pPr>
    <w:rPr>
      <w:rFonts w:ascii="Times New Roman" w:eastAsia="宋体" w:hAnsi="Times New Roman" w:cs="Times New Roman"/>
      <w:szCs w:val="20"/>
    </w:rPr>
  </w:style>
  <w:style w:type="paragraph" w:styleId="ac">
    <w:name w:val="Plain Text"/>
    <w:basedOn w:val="a"/>
    <w:link w:val="ad"/>
    <w:semiHidden/>
    <w:unhideWhenUsed/>
    <w:qFormat/>
    <w:rsid w:val="00B50748"/>
    <w:pPr>
      <w:adjustRightInd w:val="0"/>
      <w:spacing w:line="312" w:lineRule="atLeast"/>
    </w:pPr>
    <w:rPr>
      <w:rFonts w:ascii="宋体" w:eastAsia="宋体" w:hAnsi="Courier New" w:cs="Times New Roman"/>
      <w:kern w:val="0"/>
      <w:szCs w:val="20"/>
    </w:rPr>
  </w:style>
  <w:style w:type="paragraph" w:styleId="21">
    <w:name w:val="Body Text Indent 2"/>
    <w:basedOn w:val="a"/>
    <w:link w:val="22"/>
    <w:semiHidden/>
    <w:unhideWhenUsed/>
    <w:qFormat/>
    <w:rsid w:val="00B50748"/>
    <w:pPr>
      <w:spacing w:line="360" w:lineRule="auto"/>
      <w:ind w:firstLine="425"/>
    </w:pPr>
    <w:rPr>
      <w:rFonts w:ascii="仿宋_GB2312" w:eastAsia="仿宋_GB2312" w:hAnsi="Times New Roman" w:cs="Times New Roman"/>
      <w:sz w:val="28"/>
      <w:szCs w:val="20"/>
    </w:rPr>
  </w:style>
  <w:style w:type="paragraph" w:styleId="ae">
    <w:name w:val="Balloon Text"/>
    <w:basedOn w:val="a"/>
    <w:link w:val="af"/>
    <w:semiHidden/>
    <w:unhideWhenUsed/>
    <w:qFormat/>
    <w:rsid w:val="00B50748"/>
    <w:rPr>
      <w:rFonts w:ascii="Times New Roman" w:eastAsia="宋体" w:hAnsi="Times New Roman" w:cs="Times New Roman"/>
      <w:sz w:val="18"/>
      <w:szCs w:val="20"/>
    </w:rPr>
  </w:style>
  <w:style w:type="paragraph" w:styleId="af0">
    <w:name w:val="footer"/>
    <w:basedOn w:val="a"/>
    <w:link w:val="af1"/>
    <w:uiPriority w:val="99"/>
    <w:unhideWhenUsed/>
    <w:qFormat/>
    <w:rsid w:val="00B50748"/>
    <w:pPr>
      <w:tabs>
        <w:tab w:val="center" w:pos="4153"/>
        <w:tab w:val="right" w:pos="8306"/>
      </w:tabs>
      <w:snapToGrid w:val="0"/>
      <w:jc w:val="left"/>
    </w:pPr>
    <w:rPr>
      <w:rFonts w:ascii="Times New Roman" w:eastAsia="宋体" w:hAnsi="Times New Roman" w:cs="Times New Roman"/>
      <w:sz w:val="18"/>
      <w:szCs w:val="18"/>
    </w:rPr>
  </w:style>
  <w:style w:type="paragraph" w:styleId="af2">
    <w:name w:val="header"/>
    <w:basedOn w:val="a"/>
    <w:link w:val="af3"/>
    <w:uiPriority w:val="99"/>
    <w:unhideWhenUsed/>
    <w:qFormat/>
    <w:rsid w:val="00B5074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1">
    <w:name w:val="toc 1"/>
    <w:basedOn w:val="a"/>
    <w:next w:val="a"/>
    <w:uiPriority w:val="39"/>
    <w:unhideWhenUsed/>
    <w:qFormat/>
    <w:rsid w:val="00B50748"/>
    <w:pPr>
      <w:tabs>
        <w:tab w:val="right" w:leader="dot" w:pos="8296"/>
      </w:tabs>
      <w:spacing w:line="360" w:lineRule="auto"/>
    </w:pPr>
    <w:rPr>
      <w:rFonts w:ascii="Times New Roman" w:eastAsia="宋体" w:hAnsi="Times New Roman" w:cs="Times New Roman"/>
      <w:szCs w:val="20"/>
    </w:rPr>
  </w:style>
  <w:style w:type="paragraph" w:styleId="af4">
    <w:name w:val="footnote text"/>
    <w:basedOn w:val="a"/>
    <w:link w:val="af5"/>
    <w:semiHidden/>
    <w:unhideWhenUsed/>
    <w:qFormat/>
    <w:rsid w:val="00B50748"/>
    <w:pPr>
      <w:snapToGrid w:val="0"/>
      <w:jc w:val="left"/>
    </w:pPr>
    <w:rPr>
      <w:rFonts w:ascii="Times New Roman" w:eastAsia="宋体" w:hAnsi="Times New Roman" w:cs="Times New Roman"/>
      <w:sz w:val="18"/>
      <w:szCs w:val="20"/>
    </w:rPr>
  </w:style>
  <w:style w:type="paragraph" w:styleId="32">
    <w:name w:val="Body Text Indent 3"/>
    <w:basedOn w:val="a"/>
    <w:link w:val="33"/>
    <w:semiHidden/>
    <w:unhideWhenUsed/>
    <w:qFormat/>
    <w:rsid w:val="00B50748"/>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styleId="af6">
    <w:name w:val="Title"/>
    <w:basedOn w:val="a"/>
    <w:next w:val="a"/>
    <w:link w:val="af7"/>
    <w:qFormat/>
    <w:rsid w:val="00B50748"/>
    <w:pPr>
      <w:spacing w:before="240" w:after="60"/>
      <w:jc w:val="center"/>
      <w:outlineLvl w:val="0"/>
    </w:pPr>
    <w:rPr>
      <w:rFonts w:ascii="Cambria" w:eastAsia="宋体" w:hAnsi="Cambria" w:cs="Times New Roman"/>
      <w:b/>
      <w:sz w:val="32"/>
    </w:rPr>
  </w:style>
  <w:style w:type="character" w:styleId="af8">
    <w:name w:val="FollowedHyperlink"/>
    <w:basedOn w:val="a0"/>
    <w:uiPriority w:val="99"/>
    <w:semiHidden/>
    <w:unhideWhenUsed/>
    <w:qFormat/>
    <w:rsid w:val="00B50748"/>
    <w:rPr>
      <w:color w:val="800080" w:themeColor="followedHyperlink"/>
      <w:u w:val="single"/>
    </w:rPr>
  </w:style>
  <w:style w:type="character" w:styleId="af9">
    <w:name w:val="Hyperlink"/>
    <w:uiPriority w:val="99"/>
    <w:unhideWhenUsed/>
    <w:qFormat/>
    <w:rsid w:val="00B50748"/>
    <w:rPr>
      <w:color w:val="0000FF"/>
      <w:u w:val="single"/>
    </w:rPr>
  </w:style>
  <w:style w:type="character" w:styleId="afa">
    <w:name w:val="annotation reference"/>
    <w:semiHidden/>
    <w:unhideWhenUsed/>
    <w:qFormat/>
    <w:rsid w:val="00B50748"/>
    <w:rPr>
      <w:sz w:val="21"/>
    </w:rPr>
  </w:style>
  <w:style w:type="character" w:styleId="afb">
    <w:name w:val="footnote reference"/>
    <w:semiHidden/>
    <w:unhideWhenUsed/>
    <w:qFormat/>
    <w:rsid w:val="00B50748"/>
    <w:rPr>
      <w:vertAlign w:val="superscript"/>
    </w:rPr>
  </w:style>
  <w:style w:type="table" w:styleId="afc">
    <w:name w:val="Table Grid"/>
    <w:basedOn w:val="a1"/>
    <w:qFormat/>
    <w:rsid w:val="00B5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50748"/>
    <w:rPr>
      <w:rFonts w:ascii="宋体" w:eastAsia="宋体" w:hAnsi="Times New Roman" w:cs="Times New Roman"/>
      <w:b/>
      <w:color w:val="000000"/>
      <w:kern w:val="0"/>
      <w:sz w:val="24"/>
      <w:szCs w:val="20"/>
      <w:lang w:val="zh-CN" w:eastAsia="zh-CN"/>
    </w:rPr>
  </w:style>
  <w:style w:type="character" w:customStyle="1" w:styleId="20">
    <w:name w:val="标题 2 字符"/>
    <w:basedOn w:val="a0"/>
    <w:link w:val="2"/>
    <w:semiHidden/>
    <w:qFormat/>
    <w:rsid w:val="00B50748"/>
    <w:rPr>
      <w:rFonts w:ascii="Arial" w:eastAsia="黑体" w:hAnsi="Arial" w:cs="Times New Roman"/>
      <w:b/>
      <w:sz w:val="32"/>
      <w:szCs w:val="20"/>
      <w:lang w:val="zh-CN" w:eastAsia="zh-CN"/>
    </w:rPr>
  </w:style>
  <w:style w:type="character" w:customStyle="1" w:styleId="30">
    <w:name w:val="标题 3 字符"/>
    <w:basedOn w:val="a0"/>
    <w:link w:val="3"/>
    <w:semiHidden/>
    <w:qFormat/>
    <w:rsid w:val="00B50748"/>
    <w:rPr>
      <w:rFonts w:ascii="Times New Roman" w:eastAsia="宋体" w:hAnsi="Times New Roman" w:cs="Times New Roman"/>
      <w:b/>
      <w:kern w:val="0"/>
      <w:sz w:val="32"/>
      <w:szCs w:val="20"/>
      <w:lang w:val="zh-CN" w:eastAsia="zh-CN"/>
    </w:rPr>
  </w:style>
  <w:style w:type="character" w:customStyle="1" w:styleId="af5">
    <w:name w:val="脚注文本 字符"/>
    <w:basedOn w:val="a0"/>
    <w:link w:val="af4"/>
    <w:semiHidden/>
    <w:qFormat/>
    <w:rsid w:val="00B50748"/>
    <w:rPr>
      <w:rFonts w:ascii="Times New Roman" w:eastAsia="宋体" w:hAnsi="Times New Roman" w:cs="Times New Roman"/>
      <w:sz w:val="18"/>
      <w:szCs w:val="20"/>
    </w:rPr>
  </w:style>
  <w:style w:type="character" w:customStyle="1" w:styleId="Char">
    <w:name w:val="批注文字 Char"/>
    <w:basedOn w:val="a0"/>
    <w:semiHidden/>
    <w:qFormat/>
    <w:rsid w:val="00B50748"/>
  </w:style>
  <w:style w:type="character" w:customStyle="1" w:styleId="af3">
    <w:name w:val="页眉 字符"/>
    <w:basedOn w:val="a0"/>
    <w:link w:val="af2"/>
    <w:uiPriority w:val="99"/>
    <w:qFormat/>
    <w:rsid w:val="00B50748"/>
    <w:rPr>
      <w:rFonts w:ascii="Times New Roman" w:eastAsia="宋体" w:hAnsi="Times New Roman" w:cs="Times New Roman"/>
      <w:sz w:val="18"/>
      <w:szCs w:val="18"/>
    </w:rPr>
  </w:style>
  <w:style w:type="character" w:customStyle="1" w:styleId="af1">
    <w:name w:val="页脚 字符"/>
    <w:basedOn w:val="a0"/>
    <w:link w:val="af0"/>
    <w:uiPriority w:val="99"/>
    <w:qFormat/>
    <w:rsid w:val="00B50748"/>
    <w:rPr>
      <w:rFonts w:ascii="Times New Roman" w:eastAsia="宋体" w:hAnsi="Times New Roman" w:cs="Times New Roman"/>
      <w:sz w:val="18"/>
      <w:szCs w:val="18"/>
    </w:rPr>
  </w:style>
  <w:style w:type="character" w:customStyle="1" w:styleId="af7">
    <w:name w:val="标题 字符"/>
    <w:basedOn w:val="a0"/>
    <w:link w:val="af6"/>
    <w:qFormat/>
    <w:rsid w:val="00B50748"/>
    <w:rPr>
      <w:rFonts w:ascii="Cambria" w:eastAsia="宋体" w:hAnsi="Cambria" w:cs="Times New Roman"/>
      <w:b/>
      <w:sz w:val="32"/>
    </w:rPr>
  </w:style>
  <w:style w:type="character" w:customStyle="1" w:styleId="ab">
    <w:name w:val="正文文本 字符"/>
    <w:basedOn w:val="a0"/>
    <w:link w:val="aa"/>
    <w:semiHidden/>
    <w:qFormat/>
    <w:rsid w:val="00B50748"/>
    <w:rPr>
      <w:rFonts w:ascii="宋体" w:eastAsia="宋体" w:hAnsi="Calibri" w:cs="Times New Roman"/>
      <w:kern w:val="0"/>
    </w:rPr>
  </w:style>
  <w:style w:type="character" w:customStyle="1" w:styleId="22">
    <w:name w:val="正文文本缩进 2 字符"/>
    <w:basedOn w:val="a0"/>
    <w:link w:val="21"/>
    <w:semiHidden/>
    <w:qFormat/>
    <w:rsid w:val="00B50748"/>
    <w:rPr>
      <w:rFonts w:ascii="仿宋_GB2312" w:eastAsia="仿宋_GB2312" w:hAnsi="Times New Roman" w:cs="Times New Roman"/>
      <w:sz w:val="28"/>
      <w:szCs w:val="20"/>
    </w:rPr>
  </w:style>
  <w:style w:type="character" w:customStyle="1" w:styleId="33">
    <w:name w:val="正文文本缩进 3 字符"/>
    <w:basedOn w:val="a0"/>
    <w:link w:val="32"/>
    <w:semiHidden/>
    <w:qFormat/>
    <w:rsid w:val="00B50748"/>
    <w:rPr>
      <w:rFonts w:ascii="Times New Roman" w:eastAsia="宋体" w:hAnsi="Times New Roman" w:cs="Times New Roman"/>
      <w:color w:val="0000FF"/>
      <w:szCs w:val="20"/>
    </w:rPr>
  </w:style>
  <w:style w:type="character" w:customStyle="1" w:styleId="a9">
    <w:name w:val="文档结构图 字符"/>
    <w:basedOn w:val="a0"/>
    <w:link w:val="a8"/>
    <w:semiHidden/>
    <w:qFormat/>
    <w:rsid w:val="00B50748"/>
    <w:rPr>
      <w:rFonts w:ascii="Times New Roman" w:eastAsia="宋体" w:hAnsi="Times New Roman" w:cs="Times New Roman"/>
      <w:szCs w:val="20"/>
      <w:shd w:val="clear" w:color="auto" w:fill="000080"/>
    </w:rPr>
  </w:style>
  <w:style w:type="character" w:customStyle="1" w:styleId="ad">
    <w:name w:val="纯文本 字符"/>
    <w:basedOn w:val="a0"/>
    <w:link w:val="ac"/>
    <w:semiHidden/>
    <w:qFormat/>
    <w:rsid w:val="00B50748"/>
    <w:rPr>
      <w:rFonts w:ascii="宋体" w:eastAsia="宋体" w:hAnsi="Courier New" w:cs="Times New Roman"/>
      <w:kern w:val="0"/>
      <w:szCs w:val="20"/>
    </w:rPr>
  </w:style>
  <w:style w:type="character" w:customStyle="1" w:styleId="a5">
    <w:name w:val="批注主题 字符"/>
    <w:basedOn w:val="Char"/>
    <w:link w:val="a3"/>
    <w:semiHidden/>
    <w:qFormat/>
    <w:rsid w:val="00B50748"/>
    <w:rPr>
      <w:rFonts w:ascii="Times New Roman" w:eastAsia="宋体" w:hAnsi="Times New Roman" w:cs="Times New Roman"/>
      <w:b/>
      <w:szCs w:val="20"/>
    </w:rPr>
  </w:style>
  <w:style w:type="character" w:customStyle="1" w:styleId="af">
    <w:name w:val="批注框文本 字符"/>
    <w:basedOn w:val="a0"/>
    <w:link w:val="ae"/>
    <w:semiHidden/>
    <w:qFormat/>
    <w:rsid w:val="00B50748"/>
    <w:rPr>
      <w:rFonts w:ascii="Times New Roman" w:eastAsia="宋体" w:hAnsi="Times New Roman" w:cs="Times New Roman"/>
      <w:sz w:val="18"/>
      <w:szCs w:val="20"/>
    </w:rPr>
  </w:style>
  <w:style w:type="paragraph" w:customStyle="1" w:styleId="12">
    <w:name w:val="修订1"/>
    <w:semiHidden/>
    <w:qFormat/>
    <w:rsid w:val="00B50748"/>
    <w:rPr>
      <w:rFonts w:ascii="Times New Roman" w:eastAsia="宋体" w:hAnsi="Times New Roman" w:cs="Times New Roman"/>
      <w:kern w:val="2"/>
      <w:sz w:val="21"/>
    </w:rPr>
  </w:style>
  <w:style w:type="paragraph" w:customStyle="1" w:styleId="Listbullet">
    <w:name w:val="List_bullet"/>
    <w:basedOn w:val="a"/>
    <w:qFormat/>
    <w:rsid w:val="00B50748"/>
    <w:pPr>
      <w:widowControl/>
      <w:numPr>
        <w:numId w:val="2"/>
      </w:numPr>
      <w:jc w:val="left"/>
    </w:pPr>
    <w:rPr>
      <w:rFonts w:ascii="Times New Roman" w:eastAsia="宋体" w:hAnsi="Times New Roman" w:cs="Times New Roman"/>
      <w:kern w:val="0"/>
      <w:sz w:val="24"/>
      <w:szCs w:val="20"/>
    </w:rPr>
  </w:style>
  <w:style w:type="paragraph" w:customStyle="1" w:styleId="CharCharChar">
    <w:name w:val="Char Char Char"/>
    <w:basedOn w:val="a"/>
    <w:qFormat/>
    <w:rsid w:val="00B50748"/>
    <w:rPr>
      <w:rFonts w:ascii="Times New Roman" w:eastAsia="宋体" w:hAnsi="Times New Roman" w:cs="Times New Roman"/>
      <w:szCs w:val="20"/>
    </w:rPr>
  </w:style>
  <w:style w:type="paragraph" w:customStyle="1" w:styleId="afd">
    <w:name w:val="正文所"/>
    <w:basedOn w:val="a"/>
    <w:qFormat/>
    <w:rsid w:val="00B50748"/>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qFormat/>
    <w:rsid w:val="00B50748"/>
    <w:pPr>
      <w:tabs>
        <w:tab w:val="left" w:pos="360"/>
      </w:tabs>
    </w:pPr>
    <w:rPr>
      <w:rFonts w:ascii="Times New Roman" w:eastAsia="宋体" w:hAnsi="Times New Roman" w:cs="Times New Roman"/>
      <w:szCs w:val="20"/>
    </w:rPr>
  </w:style>
  <w:style w:type="paragraph" w:customStyle="1" w:styleId="Char0">
    <w:name w:val="Char"/>
    <w:basedOn w:val="a"/>
    <w:qFormat/>
    <w:rsid w:val="00B50748"/>
    <w:rPr>
      <w:rFonts w:ascii="Times New Roman" w:eastAsia="宋体" w:hAnsi="Times New Roman" w:cs="Times New Roman"/>
      <w:szCs w:val="20"/>
    </w:rPr>
  </w:style>
  <w:style w:type="paragraph" w:customStyle="1" w:styleId="unnamed1">
    <w:name w:val="unnamed1"/>
    <w:basedOn w:val="a"/>
    <w:qFormat/>
    <w:rsid w:val="00B50748"/>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qFormat/>
    <w:rsid w:val="00B50748"/>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a"/>
    <w:qFormat/>
    <w:rsid w:val="00B50748"/>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qFormat/>
    <w:rsid w:val="00B50748"/>
    <w:pPr>
      <w:widowControl w:val="0"/>
      <w:jc w:val="both"/>
    </w:pPr>
    <w:rPr>
      <w:rFonts w:ascii="Times New Roman" w:eastAsia="宋体" w:hAnsi="Times New Roman" w:cs="Times New Roman"/>
      <w:kern w:val="2"/>
      <w:sz w:val="21"/>
    </w:rPr>
  </w:style>
  <w:style w:type="paragraph" w:customStyle="1" w:styleId="CharChar">
    <w:name w:val="Char Char"/>
    <w:basedOn w:val="a"/>
    <w:qFormat/>
    <w:rsid w:val="00B50748"/>
    <w:rPr>
      <w:rFonts w:ascii="Times New Roman" w:eastAsia="宋体" w:hAnsi="Times New Roman" w:cs="Times New Roman"/>
      <w:szCs w:val="20"/>
    </w:rPr>
  </w:style>
  <w:style w:type="paragraph" w:customStyle="1" w:styleId="CharChar1">
    <w:name w:val="Char Char1"/>
    <w:basedOn w:val="a"/>
    <w:qFormat/>
    <w:rsid w:val="00B50748"/>
    <w:rPr>
      <w:rFonts w:ascii="Times New Roman" w:eastAsia="宋体" w:hAnsi="Times New Roman" w:cs="Times New Roman"/>
      <w:szCs w:val="20"/>
    </w:rPr>
  </w:style>
  <w:style w:type="paragraph" w:customStyle="1" w:styleId="afe">
    <w:name w:val="正文正文"/>
    <w:basedOn w:val="a"/>
    <w:qFormat/>
    <w:rsid w:val="00B50748"/>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qFormat/>
    <w:rsid w:val="00B50748"/>
    <w:pPr>
      <w:widowControl w:val="0"/>
      <w:autoSpaceDE w:val="0"/>
      <w:autoSpaceDN w:val="0"/>
      <w:adjustRightInd w:val="0"/>
    </w:pPr>
    <w:rPr>
      <w:rFonts w:ascii="宋体" w:eastAsia="宋体" w:hAnsi="Times New Roman" w:cs="Times New Roman"/>
      <w:color w:val="000000"/>
      <w:sz w:val="24"/>
    </w:rPr>
  </w:style>
  <w:style w:type="character" w:customStyle="1" w:styleId="Char1">
    <w:name w:val="页眉 Char1"/>
    <w:qFormat/>
    <w:rsid w:val="00B50748"/>
    <w:rPr>
      <w:rFonts w:ascii="Times New Roman" w:eastAsia="宋体" w:hAnsi="Times New Roman" w:cs="Times New Roman" w:hint="default"/>
      <w:sz w:val="18"/>
      <w:szCs w:val="18"/>
    </w:rPr>
  </w:style>
  <w:style w:type="character" w:customStyle="1" w:styleId="unnamed11">
    <w:name w:val="unnamed11"/>
    <w:qFormat/>
    <w:rsid w:val="00B50748"/>
    <w:rPr>
      <w:rFonts w:ascii="宋体" w:eastAsia="宋体" w:hAnsi="宋体" w:hint="eastAsia"/>
      <w:sz w:val="18"/>
    </w:rPr>
  </w:style>
  <w:style w:type="character" w:customStyle="1" w:styleId="read">
    <w:name w:val="read"/>
    <w:basedOn w:val="a0"/>
    <w:qFormat/>
    <w:rsid w:val="00B50748"/>
  </w:style>
  <w:style w:type="character" w:customStyle="1" w:styleId="Char10">
    <w:name w:val="正文文本 Char1"/>
    <w:qFormat/>
    <w:rsid w:val="00B50748"/>
    <w:rPr>
      <w:rFonts w:ascii="Times New Roman" w:eastAsia="宋体" w:hAnsi="Times New Roman" w:cs="Times New Roman" w:hint="default"/>
      <w:szCs w:val="20"/>
    </w:rPr>
  </w:style>
  <w:style w:type="character" w:customStyle="1" w:styleId="Char11">
    <w:name w:val="标题 Char1"/>
    <w:qFormat/>
    <w:rsid w:val="00B50748"/>
    <w:rPr>
      <w:rFonts w:ascii="Cambria" w:eastAsia="宋体" w:hAnsi="Cambria" w:cs="Times New Roman" w:hint="default"/>
      <w:b/>
      <w:bCs/>
      <w:sz w:val="32"/>
      <w:szCs w:val="32"/>
    </w:rPr>
  </w:style>
  <w:style w:type="character" w:customStyle="1" w:styleId="Char2">
    <w:name w:val="正文文本 Char2"/>
    <w:basedOn w:val="a0"/>
    <w:uiPriority w:val="99"/>
    <w:semiHidden/>
    <w:qFormat/>
    <w:rsid w:val="00B50748"/>
    <w:rPr>
      <w:rFonts w:ascii="Times New Roman" w:eastAsia="宋体" w:hAnsi="Times New Roman" w:cs="Times New Roman" w:hint="default"/>
      <w:szCs w:val="20"/>
    </w:rPr>
  </w:style>
  <w:style w:type="character" w:customStyle="1" w:styleId="2Char1">
    <w:name w:val="正文文本缩进 2 Char1"/>
    <w:basedOn w:val="a0"/>
    <w:uiPriority w:val="99"/>
    <w:semiHidden/>
    <w:qFormat/>
    <w:rsid w:val="00B50748"/>
    <w:rPr>
      <w:rFonts w:ascii="Times New Roman" w:eastAsia="宋体" w:hAnsi="Times New Roman" w:cs="Times New Roman" w:hint="default"/>
      <w:szCs w:val="20"/>
    </w:rPr>
  </w:style>
  <w:style w:type="character" w:customStyle="1" w:styleId="a6">
    <w:name w:val="批注文字 字符"/>
    <w:basedOn w:val="a0"/>
    <w:link w:val="a4"/>
    <w:uiPriority w:val="99"/>
    <w:qFormat/>
    <w:locked/>
    <w:rsid w:val="00B50748"/>
    <w:rPr>
      <w:rFonts w:ascii="Times New Roman" w:eastAsia="宋体" w:hAnsi="Times New Roman" w:cs="Times New Roman"/>
      <w:szCs w:val="20"/>
    </w:rPr>
  </w:style>
  <w:style w:type="character" w:customStyle="1" w:styleId="Char12">
    <w:name w:val="批注主题 Char1"/>
    <w:basedOn w:val="a6"/>
    <w:uiPriority w:val="99"/>
    <w:semiHidden/>
    <w:qFormat/>
    <w:rsid w:val="00B50748"/>
    <w:rPr>
      <w:rFonts w:ascii="Times New Roman" w:eastAsia="宋体" w:hAnsi="Times New Roman" w:cs="Times New Roman"/>
      <w:b/>
      <w:bCs/>
      <w:szCs w:val="20"/>
    </w:rPr>
  </w:style>
  <w:style w:type="character" w:customStyle="1" w:styleId="3Char1">
    <w:name w:val="正文文本缩进 3 Char1"/>
    <w:basedOn w:val="a0"/>
    <w:uiPriority w:val="99"/>
    <w:semiHidden/>
    <w:qFormat/>
    <w:rsid w:val="00B50748"/>
    <w:rPr>
      <w:rFonts w:ascii="Times New Roman" w:eastAsia="宋体" w:hAnsi="Times New Roman" w:cs="Times New Roman" w:hint="default"/>
      <w:sz w:val="16"/>
      <w:szCs w:val="16"/>
    </w:rPr>
  </w:style>
  <w:style w:type="character" w:customStyle="1" w:styleId="Char13">
    <w:name w:val="纯文本 Char1"/>
    <w:basedOn w:val="a0"/>
    <w:uiPriority w:val="99"/>
    <w:semiHidden/>
    <w:qFormat/>
    <w:rsid w:val="00B50748"/>
    <w:rPr>
      <w:rFonts w:ascii="宋体" w:eastAsia="宋体" w:hAnsi="Courier New" w:cs="Courier New" w:hint="eastAsia"/>
      <w:szCs w:val="21"/>
    </w:rPr>
  </w:style>
  <w:style w:type="character" w:customStyle="1" w:styleId="Char20">
    <w:name w:val="标题 Char2"/>
    <w:basedOn w:val="a0"/>
    <w:uiPriority w:val="10"/>
    <w:qFormat/>
    <w:rsid w:val="00B50748"/>
    <w:rPr>
      <w:rFonts w:ascii="Cambria" w:eastAsia="宋体" w:hAnsi="Cambria" w:cs="Times New Roman" w:hint="default"/>
      <w:b/>
      <w:bCs/>
      <w:sz w:val="32"/>
      <w:szCs w:val="32"/>
    </w:rPr>
  </w:style>
  <w:style w:type="character" w:customStyle="1" w:styleId="Char14">
    <w:name w:val="文档结构图 Char1"/>
    <w:basedOn w:val="a0"/>
    <w:uiPriority w:val="99"/>
    <w:semiHidden/>
    <w:qFormat/>
    <w:rsid w:val="00B50748"/>
    <w:rPr>
      <w:rFonts w:ascii="宋体" w:eastAsia="宋体" w:hAnsi="Times New Roman" w:cs="Times New Roman" w:hint="eastAsia"/>
      <w:sz w:val="18"/>
      <w:szCs w:val="18"/>
    </w:rPr>
  </w:style>
  <w:style w:type="character" w:customStyle="1" w:styleId="Char15">
    <w:name w:val="批注框文本 Char1"/>
    <w:basedOn w:val="a0"/>
    <w:uiPriority w:val="99"/>
    <w:semiHidden/>
    <w:qFormat/>
    <w:rsid w:val="00B50748"/>
    <w:rPr>
      <w:rFonts w:ascii="Times New Roman" w:eastAsia="宋体" w:hAnsi="Times New Roman" w:cs="Times New Roman" w:hint="default"/>
      <w:sz w:val="18"/>
      <w:szCs w:val="18"/>
    </w:rPr>
  </w:style>
  <w:style w:type="character" w:customStyle="1" w:styleId="Char16">
    <w:name w:val="脚注文本 Char1"/>
    <w:basedOn w:val="a0"/>
    <w:uiPriority w:val="99"/>
    <w:semiHidden/>
    <w:qFormat/>
    <w:rsid w:val="00B50748"/>
    <w:rPr>
      <w:rFonts w:ascii="Times New Roman" w:eastAsia="宋体" w:hAnsi="Times New Roman" w:cs="Times New Roman" w:hint="default"/>
      <w:sz w:val="18"/>
      <w:szCs w:val="18"/>
    </w:rPr>
  </w:style>
  <w:style w:type="character" w:customStyle="1" w:styleId="txtcontent11">
    <w:name w:val="txtcontent11"/>
    <w:qFormat/>
    <w:rsid w:val="00B50748"/>
    <w:rPr>
      <w:rFonts w:ascii="ˎ̥" w:hAnsi="ˎ̥" w:hint="default"/>
      <w:color w:val="000000"/>
      <w:sz w:val="21"/>
      <w:szCs w:val="21"/>
    </w:rPr>
  </w:style>
  <w:style w:type="paragraph" w:styleId="aff">
    <w:name w:val="List Paragraph"/>
    <w:basedOn w:val="a"/>
    <w:uiPriority w:val="34"/>
    <w:qFormat/>
    <w:rsid w:val="00B50748"/>
    <w:pPr>
      <w:ind w:firstLineChars="200" w:firstLine="420"/>
    </w:pPr>
  </w:style>
  <w:style w:type="paragraph" w:customStyle="1" w:styleId="CharCharCharCharCharChar1CharCharChar">
    <w:name w:val="Char Char Char Char Char Char1 Char Char Char"/>
    <w:basedOn w:val="a"/>
    <w:qFormat/>
    <w:rsid w:val="00B50748"/>
    <w:pPr>
      <w:autoSpaceDE w:val="0"/>
      <w:autoSpaceDN w:val="0"/>
      <w:adjustRightInd w:val="0"/>
      <w:jc w:val="left"/>
      <w:textAlignment w:val="baseline"/>
    </w:pPr>
    <w:rPr>
      <w:rFonts w:ascii="Times New Roman" w:eastAsia="方正仿宋简体" w:hAnsi="Times New Roman" w:cs="Times New Roman"/>
      <w:sz w:val="32"/>
      <w:szCs w:val="20"/>
    </w:rPr>
  </w:style>
  <w:style w:type="paragraph" w:customStyle="1" w:styleId="zhangjiep">
    <w:name w:val="zhangjie_p"/>
    <w:basedOn w:val="a"/>
    <w:qFormat/>
    <w:rsid w:val="00B50748"/>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rsid w:val="00B50748"/>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qFormat/>
    <w:rsid w:val="00B50748"/>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qFormat/>
    <w:rsid w:val="00B50748"/>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dazhangjie">
    <w:name w:val="dazhangjie"/>
    <w:basedOn w:val="a"/>
    <w:qFormat/>
    <w:rsid w:val="00B50748"/>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zhangjiep2">
    <w:name w:val="zhangjie_p2"/>
    <w:basedOn w:val="a"/>
    <w:qFormat/>
    <w:rsid w:val="00B50748"/>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qFormat/>
    <w:rsid w:val="00B50748"/>
    <w:pPr>
      <w:widowControl/>
      <w:autoSpaceDE w:val="0"/>
      <w:autoSpaceDN w:val="0"/>
      <w:adjustRightInd w:val="0"/>
      <w:spacing w:before="29" w:line="288" w:lineRule="auto"/>
      <w:ind w:left="1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072">
      <w:bodyDiv w:val="1"/>
      <w:marLeft w:val="0"/>
      <w:marRight w:val="0"/>
      <w:marTop w:val="0"/>
      <w:marBottom w:val="0"/>
      <w:divBdr>
        <w:top w:val="none" w:sz="0" w:space="0" w:color="auto"/>
        <w:left w:val="none" w:sz="0" w:space="0" w:color="auto"/>
        <w:bottom w:val="none" w:sz="0" w:space="0" w:color="auto"/>
        <w:right w:val="none" w:sz="0" w:space="0" w:color="auto"/>
      </w:divBdr>
    </w:div>
    <w:div w:id="1910309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wacaijijin.com"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jmmw.com" TargetMode="External"/><Relationship Id="rId2" Type="http://schemas.openxmlformats.org/officeDocument/2006/relationships/customXml" Target="../customXml/item2.xml"/><Relationship Id="rId16" Type="http://schemas.openxmlformats.org/officeDocument/2006/relationships/hyperlink" Target="http://www.zlfund.cn"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ianfortune.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2FDD2F-A83B-4D7E-A331-EE0D1840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123</Pages>
  <Words>12500</Words>
  <Characters>71256</Characters>
  <Application>Microsoft Office Word</Application>
  <DocSecurity>0</DocSecurity>
  <Lines>593</Lines>
  <Paragraphs>167</Paragraphs>
  <ScaleCrop>false</ScaleCrop>
  <Company/>
  <LinksUpToDate>false</LinksUpToDate>
  <CharactersWithSpaces>83589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于 连驰</cp:lastModifiedBy>
  <cp:revision>65</cp:revision>
  <cp:lastPrinted>2019-02-21T06:45:00Z</cp:lastPrinted>
  <dcterms:created xsi:type="dcterms:W3CDTF">2018-09-04T06:10:00Z</dcterms:created>
  <dcterms:modified xsi:type="dcterms:W3CDTF">2019-09-04T08:45:00Z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