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6DF" w:rsidRPr="00533A47" w:rsidRDefault="007A36DF">
      <w:pPr>
        <w:tabs>
          <w:tab w:val="left" w:pos="6660"/>
        </w:tabs>
        <w:spacing w:line="360" w:lineRule="auto"/>
        <w:jc w:val="center"/>
        <w:rPr>
          <w:rFonts w:asciiTheme="minorEastAsia" w:hAnsiTheme="minorEastAsia" w:cs="Times New Roman"/>
          <w:bCs/>
          <w:sz w:val="24"/>
          <w:szCs w:val="24"/>
        </w:rPr>
      </w:pPr>
    </w:p>
    <w:p w:rsidR="007A36DF" w:rsidRPr="00533A47" w:rsidRDefault="007A36DF">
      <w:pPr>
        <w:spacing w:line="360" w:lineRule="auto"/>
        <w:jc w:val="center"/>
        <w:rPr>
          <w:rFonts w:asciiTheme="minorEastAsia" w:hAnsiTheme="minorEastAsia" w:cs="Times New Roman"/>
          <w:b/>
          <w:sz w:val="24"/>
          <w:szCs w:val="24"/>
        </w:rPr>
      </w:pPr>
    </w:p>
    <w:p w:rsidR="007A36DF" w:rsidRPr="00707708" w:rsidRDefault="007A36DF" w:rsidP="00707708">
      <w:pPr>
        <w:spacing w:beforeLines="50" w:before="156"/>
        <w:jc w:val="center"/>
        <w:rPr>
          <w:rFonts w:ascii="宋体" w:eastAsia="宋体" w:hAnsi="宋体" w:cs="宋体"/>
          <w:b/>
          <w:sz w:val="52"/>
          <w:szCs w:val="52"/>
        </w:rPr>
      </w:pPr>
      <w:bookmarkStart w:id="0" w:name="_Toc139991729"/>
      <w:bookmarkStart w:id="1" w:name="_Toc123701386"/>
      <w:bookmarkStart w:id="2" w:name="_Toc123112227"/>
      <w:bookmarkStart w:id="3" w:name="_Toc123112266"/>
    </w:p>
    <w:p w:rsidR="007A36DF" w:rsidRPr="00707708" w:rsidRDefault="003E13F7" w:rsidP="00707708">
      <w:pPr>
        <w:spacing w:beforeLines="50" w:before="156"/>
        <w:jc w:val="center"/>
        <w:rPr>
          <w:rFonts w:ascii="宋体" w:eastAsia="宋体" w:hAnsi="宋体" w:cs="宋体"/>
          <w:b/>
          <w:sz w:val="52"/>
          <w:szCs w:val="52"/>
        </w:rPr>
      </w:pPr>
      <w:r w:rsidRPr="00707708">
        <w:rPr>
          <w:rFonts w:ascii="宋体" w:eastAsia="宋体" w:hAnsi="宋体" w:cs="宋体" w:hint="eastAsia"/>
          <w:b/>
          <w:sz w:val="52"/>
          <w:szCs w:val="52"/>
        </w:rPr>
        <w:t>富荣福鑫灵活配置混合型证券投资基金</w:t>
      </w:r>
    </w:p>
    <w:p w:rsidR="007A36DF" w:rsidRPr="00707708" w:rsidRDefault="003E13F7" w:rsidP="00707708">
      <w:pPr>
        <w:spacing w:beforeLines="50" w:before="156"/>
        <w:jc w:val="center"/>
        <w:rPr>
          <w:rFonts w:ascii="宋体" w:eastAsia="宋体" w:hAnsi="宋体" w:cs="宋体"/>
          <w:b/>
          <w:sz w:val="52"/>
          <w:szCs w:val="52"/>
        </w:rPr>
      </w:pPr>
      <w:r w:rsidRPr="00707708">
        <w:rPr>
          <w:rFonts w:ascii="宋体" w:eastAsia="宋体" w:hAnsi="宋体" w:cs="宋体" w:hint="eastAsia"/>
          <w:b/>
          <w:sz w:val="52"/>
          <w:szCs w:val="52"/>
        </w:rPr>
        <w:t>更新</w:t>
      </w:r>
      <w:r w:rsidRPr="00707708">
        <w:rPr>
          <w:rFonts w:ascii="宋体" w:eastAsia="宋体" w:hAnsi="宋体" w:cs="宋体"/>
          <w:b/>
          <w:sz w:val="52"/>
          <w:szCs w:val="52"/>
        </w:rPr>
        <w:t>的</w:t>
      </w:r>
      <w:r w:rsidRPr="00707708">
        <w:rPr>
          <w:rFonts w:ascii="宋体" w:eastAsia="宋体" w:hAnsi="宋体" w:cs="宋体" w:hint="eastAsia"/>
          <w:b/>
          <w:sz w:val="52"/>
          <w:szCs w:val="52"/>
        </w:rPr>
        <w:t>招募说明书摘要</w:t>
      </w:r>
    </w:p>
    <w:p w:rsidR="007A36DF" w:rsidRPr="00707708" w:rsidRDefault="003E13F7" w:rsidP="00707708">
      <w:pPr>
        <w:spacing w:beforeLines="50" w:before="156"/>
        <w:jc w:val="center"/>
        <w:rPr>
          <w:rFonts w:ascii="宋体" w:eastAsia="宋体" w:hAnsi="宋体" w:cs="宋体"/>
          <w:b/>
          <w:sz w:val="52"/>
          <w:szCs w:val="52"/>
        </w:rPr>
      </w:pPr>
      <w:r w:rsidRPr="00707708">
        <w:rPr>
          <w:rFonts w:ascii="宋体" w:eastAsia="宋体" w:hAnsi="宋体" w:cs="宋体" w:hint="eastAsia"/>
          <w:b/>
          <w:sz w:val="52"/>
          <w:szCs w:val="52"/>
        </w:rPr>
        <w:t>（</w:t>
      </w:r>
      <w:r w:rsidR="008C452C" w:rsidRPr="00707708">
        <w:rPr>
          <w:rFonts w:ascii="宋体" w:eastAsia="宋体" w:hAnsi="宋体" w:cs="宋体"/>
          <w:b/>
          <w:sz w:val="52"/>
          <w:szCs w:val="52"/>
        </w:rPr>
        <w:t>2019</w:t>
      </w:r>
      <w:r w:rsidRPr="00707708">
        <w:rPr>
          <w:rFonts w:ascii="宋体" w:eastAsia="宋体" w:hAnsi="宋体" w:cs="宋体" w:hint="eastAsia"/>
          <w:b/>
          <w:sz w:val="52"/>
          <w:szCs w:val="52"/>
        </w:rPr>
        <w:t>年</w:t>
      </w:r>
      <w:r w:rsidR="002834EB" w:rsidRPr="00707708">
        <w:rPr>
          <w:rFonts w:ascii="宋体" w:eastAsia="宋体" w:hAnsi="宋体" w:cs="宋体" w:hint="eastAsia"/>
          <w:b/>
          <w:sz w:val="52"/>
          <w:szCs w:val="52"/>
        </w:rPr>
        <w:t>第</w:t>
      </w:r>
      <w:r w:rsidR="002834EB" w:rsidRPr="00707708">
        <w:rPr>
          <w:rFonts w:ascii="宋体" w:eastAsia="宋体" w:hAnsi="宋体" w:cs="宋体"/>
          <w:b/>
          <w:sz w:val="52"/>
          <w:szCs w:val="52"/>
        </w:rPr>
        <w:t>2</w:t>
      </w:r>
      <w:r w:rsidR="002834EB" w:rsidRPr="00707708">
        <w:rPr>
          <w:rFonts w:ascii="宋体" w:eastAsia="宋体" w:hAnsi="宋体" w:cs="宋体" w:hint="eastAsia"/>
          <w:b/>
          <w:sz w:val="52"/>
          <w:szCs w:val="52"/>
        </w:rPr>
        <w:t>号</w:t>
      </w:r>
      <w:r w:rsidRPr="00707708">
        <w:rPr>
          <w:rFonts w:ascii="宋体" w:eastAsia="宋体" w:hAnsi="宋体" w:cs="宋体" w:hint="eastAsia"/>
          <w:b/>
          <w:sz w:val="52"/>
          <w:szCs w:val="52"/>
        </w:rPr>
        <w:t>）</w:t>
      </w:r>
    </w:p>
    <w:p w:rsidR="007A36DF" w:rsidRPr="00533A47" w:rsidRDefault="007A36DF">
      <w:pPr>
        <w:adjustRightInd w:val="0"/>
        <w:snapToGrid w:val="0"/>
        <w:spacing w:line="360" w:lineRule="auto"/>
        <w:jc w:val="center"/>
        <w:rPr>
          <w:rFonts w:ascii="Arial" w:eastAsia="宋体" w:hAnsi="宋体" w:cs="Arial"/>
          <w:b/>
          <w:sz w:val="24"/>
          <w:szCs w:val="24"/>
        </w:rPr>
      </w:pPr>
    </w:p>
    <w:p w:rsidR="007A36DF" w:rsidRPr="00533A47" w:rsidRDefault="007A36DF">
      <w:pPr>
        <w:adjustRightInd w:val="0"/>
        <w:snapToGrid w:val="0"/>
        <w:spacing w:line="360" w:lineRule="auto"/>
        <w:jc w:val="center"/>
        <w:rPr>
          <w:rFonts w:ascii="Arial" w:eastAsia="宋体" w:hAnsi="宋体" w:cs="Arial"/>
          <w:b/>
          <w:sz w:val="24"/>
          <w:szCs w:val="24"/>
        </w:rPr>
      </w:pPr>
    </w:p>
    <w:p w:rsidR="007A36DF" w:rsidRPr="00533A47" w:rsidRDefault="007A36DF">
      <w:pPr>
        <w:adjustRightInd w:val="0"/>
        <w:snapToGrid w:val="0"/>
        <w:spacing w:line="360" w:lineRule="auto"/>
        <w:jc w:val="center"/>
        <w:rPr>
          <w:rFonts w:ascii="Arial" w:eastAsia="宋体" w:hAnsi="宋体" w:cs="Arial"/>
          <w:b/>
          <w:sz w:val="24"/>
          <w:szCs w:val="24"/>
        </w:rPr>
      </w:pPr>
    </w:p>
    <w:p w:rsidR="007A36DF" w:rsidRPr="00533A47" w:rsidRDefault="007A36DF">
      <w:pPr>
        <w:adjustRightInd w:val="0"/>
        <w:snapToGrid w:val="0"/>
        <w:spacing w:line="360" w:lineRule="auto"/>
        <w:jc w:val="center"/>
        <w:rPr>
          <w:rFonts w:ascii="Arial" w:eastAsia="宋体" w:hAnsi="宋体" w:cs="Arial"/>
          <w:b/>
          <w:sz w:val="24"/>
          <w:szCs w:val="24"/>
        </w:rPr>
      </w:pPr>
    </w:p>
    <w:p w:rsidR="007A36DF" w:rsidRPr="00533A47" w:rsidRDefault="007A36DF">
      <w:pPr>
        <w:adjustRightInd w:val="0"/>
        <w:snapToGrid w:val="0"/>
        <w:spacing w:line="360" w:lineRule="auto"/>
        <w:jc w:val="center"/>
        <w:rPr>
          <w:rFonts w:ascii="Arial" w:eastAsia="宋体" w:hAnsi="宋体" w:cs="Arial"/>
          <w:b/>
          <w:sz w:val="24"/>
          <w:szCs w:val="24"/>
        </w:rPr>
      </w:pPr>
    </w:p>
    <w:p w:rsidR="007A36DF" w:rsidRPr="00533A47" w:rsidRDefault="007A36DF">
      <w:pPr>
        <w:adjustRightInd w:val="0"/>
        <w:snapToGrid w:val="0"/>
        <w:spacing w:line="360" w:lineRule="auto"/>
        <w:jc w:val="center"/>
        <w:rPr>
          <w:rFonts w:ascii="Arial" w:eastAsia="宋体" w:hAnsi="宋体" w:cs="Arial"/>
          <w:b/>
          <w:sz w:val="24"/>
          <w:szCs w:val="24"/>
        </w:rPr>
      </w:pPr>
    </w:p>
    <w:p w:rsidR="007A36DF" w:rsidRPr="00707708" w:rsidRDefault="003E13F7" w:rsidP="00707708">
      <w:pPr>
        <w:spacing w:beforeLines="50" w:before="156"/>
        <w:jc w:val="center"/>
        <w:rPr>
          <w:rFonts w:ascii="Times New Roman" w:eastAsia="宋体" w:hAnsi="Times New Roman" w:cs="Times New Roman"/>
          <w:b/>
          <w:sz w:val="36"/>
          <w:szCs w:val="20"/>
        </w:rPr>
      </w:pPr>
      <w:bookmarkStart w:id="4" w:name="_Toc123701383"/>
      <w:bookmarkStart w:id="5" w:name="_Toc139992301"/>
      <w:bookmarkStart w:id="6" w:name="_Toc123112224"/>
      <w:bookmarkStart w:id="7" w:name="_Toc139991726"/>
      <w:bookmarkStart w:id="8" w:name="_Toc123112263"/>
      <w:r w:rsidRPr="00707708">
        <w:rPr>
          <w:rFonts w:ascii="Times New Roman" w:eastAsia="宋体" w:hAnsi="Times New Roman" w:cs="Times New Roman" w:hint="eastAsia"/>
          <w:b/>
          <w:sz w:val="36"/>
          <w:szCs w:val="20"/>
        </w:rPr>
        <w:t>基金管理人：</w:t>
      </w:r>
      <w:bookmarkEnd w:id="4"/>
      <w:bookmarkEnd w:id="5"/>
      <w:bookmarkEnd w:id="6"/>
      <w:bookmarkEnd w:id="7"/>
      <w:bookmarkEnd w:id="8"/>
      <w:r w:rsidRPr="00707708">
        <w:rPr>
          <w:rFonts w:ascii="Times New Roman" w:eastAsia="宋体" w:hAnsi="Times New Roman" w:cs="Times New Roman" w:hint="eastAsia"/>
          <w:b/>
          <w:sz w:val="36"/>
          <w:szCs w:val="20"/>
        </w:rPr>
        <w:t>富荣基金管理有限公司</w:t>
      </w:r>
    </w:p>
    <w:p w:rsidR="007A36DF" w:rsidRPr="00707708" w:rsidRDefault="003E13F7" w:rsidP="00707708">
      <w:pPr>
        <w:spacing w:beforeLines="50" w:before="156"/>
        <w:jc w:val="center"/>
        <w:rPr>
          <w:rFonts w:ascii="Times New Roman" w:eastAsia="宋体" w:hAnsi="Times New Roman" w:cs="Times New Roman"/>
          <w:b/>
          <w:sz w:val="36"/>
          <w:szCs w:val="20"/>
        </w:rPr>
      </w:pPr>
      <w:bookmarkStart w:id="9" w:name="_Toc139991727"/>
      <w:bookmarkStart w:id="10" w:name="_Toc123701384"/>
      <w:bookmarkStart w:id="11" w:name="_Toc139992302"/>
      <w:bookmarkStart w:id="12" w:name="_Toc123112264"/>
      <w:bookmarkStart w:id="13" w:name="_Toc123112225"/>
      <w:r w:rsidRPr="00707708">
        <w:rPr>
          <w:rFonts w:ascii="Times New Roman" w:eastAsia="宋体" w:hAnsi="Times New Roman" w:cs="Times New Roman" w:hint="eastAsia"/>
          <w:b/>
          <w:sz w:val="36"/>
          <w:szCs w:val="20"/>
        </w:rPr>
        <w:t>基金托管人：</w:t>
      </w:r>
      <w:bookmarkEnd w:id="9"/>
      <w:bookmarkEnd w:id="10"/>
      <w:bookmarkEnd w:id="11"/>
      <w:bookmarkEnd w:id="12"/>
      <w:bookmarkEnd w:id="13"/>
      <w:r w:rsidRPr="00707708">
        <w:rPr>
          <w:rFonts w:ascii="Times New Roman" w:eastAsia="宋体" w:hAnsi="Times New Roman" w:cs="Times New Roman" w:hint="eastAsia"/>
          <w:b/>
          <w:sz w:val="36"/>
          <w:szCs w:val="20"/>
        </w:rPr>
        <w:t>平安银行股份有限公司</w:t>
      </w:r>
    </w:p>
    <w:p w:rsidR="007A36DF" w:rsidRPr="00533A47" w:rsidRDefault="007A36DF">
      <w:pPr>
        <w:autoSpaceDE w:val="0"/>
        <w:autoSpaceDN w:val="0"/>
        <w:adjustRightInd w:val="0"/>
        <w:snapToGrid w:val="0"/>
        <w:spacing w:line="360" w:lineRule="auto"/>
        <w:jc w:val="center"/>
        <w:rPr>
          <w:rFonts w:asciiTheme="minorEastAsia" w:hAnsiTheme="minorEastAsia" w:cs="Arial"/>
          <w:b/>
          <w:bCs/>
          <w:sz w:val="24"/>
          <w:szCs w:val="24"/>
        </w:rPr>
      </w:pPr>
    </w:p>
    <w:p w:rsidR="007A36DF" w:rsidRPr="00533A47" w:rsidRDefault="007A36DF">
      <w:pPr>
        <w:autoSpaceDE w:val="0"/>
        <w:autoSpaceDN w:val="0"/>
        <w:adjustRightInd w:val="0"/>
        <w:snapToGrid w:val="0"/>
        <w:spacing w:line="360" w:lineRule="auto"/>
        <w:jc w:val="center"/>
        <w:rPr>
          <w:rFonts w:asciiTheme="minorEastAsia" w:hAnsiTheme="minorEastAsia" w:cs="Arial"/>
          <w:b/>
          <w:bCs/>
          <w:sz w:val="24"/>
          <w:szCs w:val="24"/>
        </w:rPr>
      </w:pPr>
    </w:p>
    <w:p w:rsidR="007A36DF" w:rsidRPr="00533A47" w:rsidRDefault="007A36DF">
      <w:pPr>
        <w:autoSpaceDE w:val="0"/>
        <w:autoSpaceDN w:val="0"/>
        <w:adjustRightInd w:val="0"/>
        <w:snapToGrid w:val="0"/>
        <w:spacing w:line="360" w:lineRule="auto"/>
        <w:jc w:val="center"/>
        <w:rPr>
          <w:rFonts w:asciiTheme="minorEastAsia" w:hAnsiTheme="minorEastAsia" w:cs="Arial"/>
          <w:b/>
          <w:bCs/>
          <w:sz w:val="24"/>
          <w:szCs w:val="24"/>
        </w:rPr>
      </w:pPr>
    </w:p>
    <w:p w:rsidR="007A36DF" w:rsidRPr="00533A47" w:rsidRDefault="007A36DF">
      <w:pPr>
        <w:widowControl/>
        <w:spacing w:line="360" w:lineRule="auto"/>
        <w:rPr>
          <w:rFonts w:ascii="Arial" w:eastAsia="宋体" w:hAnsi="Arial" w:cs="Arial"/>
          <w:b/>
          <w:bCs/>
          <w:kern w:val="0"/>
          <w:sz w:val="24"/>
          <w:szCs w:val="24"/>
        </w:rPr>
        <w:sectPr w:rsidR="007A36DF" w:rsidRPr="00533A47">
          <w:headerReference w:type="default" r:id="rId9"/>
          <w:footerReference w:type="default" r:id="rId10"/>
          <w:pgSz w:w="11906" w:h="16838"/>
          <w:pgMar w:top="1440" w:right="1800" w:bottom="1440" w:left="1800" w:header="851" w:footer="992" w:gutter="0"/>
          <w:pgNumType w:start="1"/>
          <w:cols w:space="720"/>
          <w:titlePg/>
          <w:docGrid w:type="lines" w:linePitch="312"/>
        </w:sectPr>
      </w:pPr>
    </w:p>
    <w:p w:rsidR="007A36DF" w:rsidRPr="00533A47" w:rsidRDefault="003E13F7">
      <w:pPr>
        <w:autoSpaceDE w:val="0"/>
        <w:autoSpaceDN w:val="0"/>
        <w:adjustRightInd w:val="0"/>
        <w:snapToGrid w:val="0"/>
        <w:spacing w:line="360" w:lineRule="auto"/>
        <w:jc w:val="center"/>
        <w:rPr>
          <w:rFonts w:ascii="Arial" w:eastAsia="宋体" w:hAnsi="Arial" w:cs="Arial"/>
          <w:b/>
          <w:bCs/>
          <w:sz w:val="24"/>
          <w:szCs w:val="24"/>
        </w:rPr>
      </w:pPr>
      <w:r w:rsidRPr="00533A47">
        <w:rPr>
          <w:rFonts w:ascii="Arial" w:eastAsia="宋体" w:hAnsi="Arial" w:cs="Arial" w:hint="eastAsia"/>
          <w:b/>
          <w:bCs/>
          <w:sz w:val="24"/>
          <w:szCs w:val="24"/>
        </w:rPr>
        <w:lastRenderedPageBreak/>
        <w:t>【重要提示】</w:t>
      </w:r>
    </w:p>
    <w:p w:rsidR="007A36DF" w:rsidRPr="00DE17CF" w:rsidRDefault="007A36DF" w:rsidP="00DE17CF">
      <w:pPr>
        <w:autoSpaceDE w:val="0"/>
        <w:autoSpaceDN w:val="0"/>
        <w:adjustRightInd w:val="0"/>
        <w:snapToGrid w:val="0"/>
        <w:spacing w:line="360" w:lineRule="auto"/>
        <w:ind w:firstLineChars="200" w:firstLine="480"/>
        <w:rPr>
          <w:rFonts w:asciiTheme="minorEastAsia" w:hAnsiTheme="minorEastAsia" w:cs="Arial"/>
          <w:sz w:val="24"/>
          <w:szCs w:val="24"/>
        </w:rPr>
      </w:pPr>
    </w:p>
    <w:p w:rsidR="007A36DF" w:rsidRPr="00533A47" w:rsidRDefault="003E13F7">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本基金经中国证监会2017年5月12日证监许可[2017]700号文准予注册。本基金于2018年2月13日正式生效。</w:t>
      </w:r>
    </w:p>
    <w:p w:rsidR="007A36DF" w:rsidRPr="00533A47" w:rsidRDefault="003E13F7">
      <w:pPr>
        <w:autoSpaceDE w:val="0"/>
        <w:autoSpaceDN w:val="0"/>
        <w:adjustRightInd w:val="0"/>
        <w:snapToGrid w:val="0"/>
        <w:spacing w:line="360" w:lineRule="auto"/>
        <w:ind w:firstLineChars="200" w:firstLine="480"/>
        <w:rPr>
          <w:rFonts w:asciiTheme="minorEastAsia" w:hAnsiTheme="minorEastAsia" w:cs="Arial"/>
          <w:sz w:val="24"/>
          <w:szCs w:val="24"/>
        </w:rPr>
      </w:pPr>
      <w:r w:rsidRPr="00533A47">
        <w:rPr>
          <w:rFonts w:asciiTheme="minorEastAsia" w:hAnsiTheme="minorEastAsia" w:cs="Arial" w:hint="eastAsia"/>
          <w:sz w:val="24"/>
          <w:szCs w:val="24"/>
        </w:rPr>
        <w:t>本基金管理人保证招募说明书的内容真实、准确、完整。本招募说明书经中国证监会注册，但中国证监会对本基金募集的注册，并不表明其对本基金的投资价值、市场前景和收益作出实质性判断或保证，也不表明投资于本基金没有风险。</w:t>
      </w:r>
    </w:p>
    <w:p w:rsidR="007A36DF" w:rsidRPr="00533A47" w:rsidRDefault="003E13F7">
      <w:pPr>
        <w:autoSpaceDE w:val="0"/>
        <w:autoSpaceDN w:val="0"/>
        <w:adjustRightInd w:val="0"/>
        <w:snapToGrid w:val="0"/>
        <w:spacing w:line="360" w:lineRule="auto"/>
        <w:ind w:firstLineChars="200" w:firstLine="480"/>
        <w:rPr>
          <w:rFonts w:asciiTheme="minorEastAsia" w:hAnsiTheme="minorEastAsia" w:cs="Arial"/>
          <w:sz w:val="24"/>
          <w:szCs w:val="24"/>
        </w:rPr>
      </w:pPr>
      <w:r w:rsidRPr="00533A47">
        <w:rPr>
          <w:rFonts w:asciiTheme="minorEastAsia" w:hAnsiTheme="minorEastAsia" w:cs="Arial" w:hint="eastAsia"/>
          <w:sz w:val="24"/>
          <w:szCs w:val="24"/>
        </w:rPr>
        <w:t>本基金投资于证券市场，基金净值会因为证券市场波动等因素产生波动，投资者根据所持有的基金份额享受基金收益，同时承担相应的投资风险。本基金投资中的风险包括：市场风险、管理风险、职业道德风险、流动性风险、合规性风险、本基金特定投资策略带来的风险及其他风险等。本基金属于混合型基金，其预期的风险和收益高于货币市场基金、债券基金，低于股票型基金，属于证券投资基金中中高风险、中高预期收益的品种。</w:t>
      </w:r>
    </w:p>
    <w:p w:rsidR="007A36DF" w:rsidRPr="00533A47" w:rsidRDefault="003E13F7">
      <w:pPr>
        <w:autoSpaceDE w:val="0"/>
        <w:autoSpaceDN w:val="0"/>
        <w:adjustRightInd w:val="0"/>
        <w:snapToGrid w:val="0"/>
        <w:spacing w:line="360" w:lineRule="auto"/>
        <w:ind w:firstLineChars="200" w:firstLine="480"/>
        <w:rPr>
          <w:rFonts w:asciiTheme="minorEastAsia" w:hAnsiTheme="minorEastAsia" w:cs="Arial"/>
          <w:sz w:val="24"/>
          <w:szCs w:val="24"/>
        </w:rPr>
      </w:pPr>
      <w:r w:rsidRPr="00533A47">
        <w:rPr>
          <w:rFonts w:asciiTheme="minorEastAsia" w:hAnsiTheme="minorEastAsia" w:cs="Arial" w:hint="eastAsia"/>
          <w:sz w:val="24"/>
          <w:szCs w:val="24"/>
        </w:rPr>
        <w:t>本基金可投资中小企业私募债券，其发行人是非上市中小微企业，发行方式为面向特定对象的私募发行。当基金所投资的中小企业私募债券之债务人出现违约，或在交易过程中发生交收违约，或由于中小企业私募债券信用质量降低导致价格下降等，可能造成基金财产损失。中小企业私募债券较传统企业债的信用风险及流动性风险更大，从而增加了本基金整体的债券投资风险。</w:t>
      </w:r>
    </w:p>
    <w:p w:rsidR="007A36DF" w:rsidRPr="00533A47" w:rsidRDefault="003E13F7">
      <w:pPr>
        <w:autoSpaceDE w:val="0"/>
        <w:autoSpaceDN w:val="0"/>
        <w:adjustRightInd w:val="0"/>
        <w:snapToGrid w:val="0"/>
        <w:spacing w:line="360" w:lineRule="auto"/>
        <w:ind w:firstLineChars="200" w:firstLine="480"/>
        <w:rPr>
          <w:rFonts w:asciiTheme="minorEastAsia" w:hAnsiTheme="minorEastAsia" w:cs="Arial"/>
          <w:sz w:val="24"/>
          <w:szCs w:val="24"/>
        </w:rPr>
      </w:pPr>
      <w:r w:rsidRPr="00533A47">
        <w:rPr>
          <w:rFonts w:asciiTheme="minorEastAsia" w:hAnsiTheme="minorEastAsia" w:cs="Arial" w:hint="eastAsia"/>
          <w:sz w:val="24"/>
          <w:szCs w:val="24"/>
        </w:rPr>
        <w:t>本基金以</w:t>
      </w:r>
      <w:r w:rsidRPr="00533A47">
        <w:rPr>
          <w:rFonts w:asciiTheme="minorEastAsia" w:hAnsiTheme="minorEastAsia" w:cs="Arial"/>
          <w:sz w:val="24"/>
          <w:szCs w:val="24"/>
        </w:rPr>
        <w:t>1.00</w:t>
      </w:r>
      <w:r w:rsidRPr="00533A47">
        <w:rPr>
          <w:rFonts w:asciiTheme="minorEastAsia" w:hAnsiTheme="minorEastAsia" w:cs="Arial" w:hint="eastAsia"/>
          <w:sz w:val="24"/>
          <w:szCs w:val="24"/>
        </w:rPr>
        <w:t>元初始面值募集基金份额，在市场波动等因素的影响下，基金投资有可能出现亏损或基金份额净值低于初始面值。</w:t>
      </w:r>
    </w:p>
    <w:p w:rsidR="007A36DF" w:rsidRPr="00533A47" w:rsidRDefault="003E13F7">
      <w:pPr>
        <w:autoSpaceDE w:val="0"/>
        <w:autoSpaceDN w:val="0"/>
        <w:adjustRightInd w:val="0"/>
        <w:snapToGrid w:val="0"/>
        <w:spacing w:line="360" w:lineRule="auto"/>
        <w:ind w:firstLineChars="200" w:firstLine="480"/>
        <w:rPr>
          <w:rFonts w:asciiTheme="minorEastAsia" w:hAnsiTheme="minorEastAsia" w:cs="Arial"/>
          <w:sz w:val="24"/>
          <w:szCs w:val="24"/>
        </w:rPr>
      </w:pPr>
      <w:r w:rsidRPr="00533A47">
        <w:rPr>
          <w:rFonts w:asciiTheme="minorEastAsia" w:hAnsiTheme="minorEastAsia" w:cs="Arial" w:hint="eastAsia"/>
          <w:sz w:val="24"/>
          <w:szCs w:val="24"/>
        </w:rPr>
        <w:t>投资有风险，投资人认购（或申购）基金时应认真阅读基金合同、本招募说明书等信息披露文件，自主判断基金的投资价值，自主做出投资决策，自行承担投资风险。基金的过往业绩并不预示其未来表现。基金管理人管理的其他基金的业绩并不构成新基金业绩表现的保证。</w:t>
      </w:r>
    </w:p>
    <w:p w:rsidR="007A36DF" w:rsidRPr="00533A47" w:rsidRDefault="003E13F7">
      <w:pPr>
        <w:autoSpaceDE w:val="0"/>
        <w:autoSpaceDN w:val="0"/>
        <w:adjustRightInd w:val="0"/>
        <w:snapToGrid w:val="0"/>
        <w:spacing w:line="360" w:lineRule="auto"/>
        <w:ind w:firstLineChars="200" w:firstLine="480"/>
        <w:rPr>
          <w:rFonts w:asciiTheme="minorEastAsia" w:hAnsiTheme="minorEastAsia" w:cs="Arial"/>
          <w:sz w:val="24"/>
          <w:szCs w:val="24"/>
        </w:rPr>
      </w:pPr>
      <w:r w:rsidRPr="00533A47">
        <w:rPr>
          <w:rFonts w:asciiTheme="minorEastAsia" w:hAnsiTheme="minorEastAsia" w:cs="Arial" w:hint="eastAsia"/>
          <w:sz w:val="24"/>
          <w:szCs w:val="24"/>
        </w:rPr>
        <w:t>基金管理人依照恪尽职守、诚实信用、谨慎勤勉的原则管理和运用基金财产，但不保证基金一定盈利，也不保证最低收益。基金管理人提醒投资者基金投资的</w:t>
      </w:r>
      <w:r w:rsidRPr="00533A47">
        <w:rPr>
          <w:rFonts w:asciiTheme="minorEastAsia" w:hAnsiTheme="minorEastAsia" w:cs="Arial"/>
          <w:sz w:val="24"/>
          <w:szCs w:val="24"/>
        </w:rPr>
        <w:t>“</w:t>
      </w:r>
      <w:r w:rsidRPr="00533A47">
        <w:rPr>
          <w:rFonts w:asciiTheme="minorEastAsia" w:hAnsiTheme="minorEastAsia" w:cs="Arial" w:hint="eastAsia"/>
          <w:sz w:val="24"/>
          <w:szCs w:val="24"/>
        </w:rPr>
        <w:t>买者自负</w:t>
      </w:r>
      <w:r w:rsidRPr="00533A47">
        <w:rPr>
          <w:rFonts w:asciiTheme="minorEastAsia" w:hAnsiTheme="minorEastAsia" w:cs="Arial"/>
          <w:sz w:val="24"/>
          <w:szCs w:val="24"/>
        </w:rPr>
        <w:t>”</w:t>
      </w:r>
      <w:r w:rsidRPr="00533A47">
        <w:rPr>
          <w:rFonts w:asciiTheme="minorEastAsia" w:hAnsiTheme="minorEastAsia" w:cs="Arial" w:hint="eastAsia"/>
          <w:sz w:val="24"/>
          <w:szCs w:val="24"/>
        </w:rPr>
        <w:t>原则，在作出投资决策后，基金运营状况与基金净值变化引致的投资风险，由投资者自行承担。</w:t>
      </w:r>
    </w:p>
    <w:p w:rsidR="002834EB" w:rsidRPr="002834EB" w:rsidRDefault="002834EB" w:rsidP="002834EB">
      <w:pPr>
        <w:autoSpaceDE w:val="0"/>
        <w:autoSpaceDN w:val="0"/>
        <w:adjustRightInd w:val="0"/>
        <w:snapToGrid w:val="0"/>
        <w:spacing w:line="360" w:lineRule="auto"/>
        <w:ind w:firstLineChars="200" w:firstLine="480"/>
        <w:rPr>
          <w:rFonts w:asciiTheme="minorEastAsia" w:hAnsiTheme="minorEastAsia" w:cs="Arial"/>
          <w:sz w:val="24"/>
          <w:szCs w:val="24"/>
        </w:rPr>
      </w:pPr>
      <w:r w:rsidRPr="002834EB">
        <w:rPr>
          <w:rFonts w:asciiTheme="minorEastAsia" w:hAnsiTheme="minorEastAsia" w:cs="Arial" w:hint="eastAsia"/>
          <w:sz w:val="24"/>
          <w:szCs w:val="24"/>
        </w:rPr>
        <w:t>本招募说明书所载内容截止日为2019年8月13日，有关财务数据截止日为2019年6月30日，净值表现截止日为2019年6月30日，本报告中所列财务数据未经</w:t>
      </w:r>
      <w:r w:rsidRPr="002834EB">
        <w:rPr>
          <w:rFonts w:asciiTheme="minorEastAsia" w:hAnsiTheme="minorEastAsia" w:cs="Arial" w:hint="eastAsia"/>
          <w:sz w:val="24"/>
          <w:szCs w:val="24"/>
        </w:rPr>
        <w:lastRenderedPageBreak/>
        <w:t>审计。</w:t>
      </w:r>
    </w:p>
    <w:p w:rsidR="007A36DF" w:rsidRPr="00533A47" w:rsidRDefault="002834EB">
      <w:pPr>
        <w:autoSpaceDE w:val="0"/>
        <w:autoSpaceDN w:val="0"/>
        <w:adjustRightInd w:val="0"/>
        <w:snapToGrid w:val="0"/>
        <w:spacing w:line="360" w:lineRule="auto"/>
        <w:ind w:firstLineChars="200" w:firstLine="480"/>
        <w:rPr>
          <w:rFonts w:asciiTheme="minorEastAsia" w:hAnsiTheme="minorEastAsia" w:cs="Arial"/>
          <w:sz w:val="24"/>
          <w:szCs w:val="24"/>
        </w:rPr>
      </w:pPr>
      <w:r w:rsidRPr="002834EB">
        <w:rPr>
          <w:rFonts w:asciiTheme="minorEastAsia" w:hAnsiTheme="minorEastAsia" w:cs="Arial" w:hint="eastAsia"/>
          <w:sz w:val="24"/>
          <w:szCs w:val="24"/>
        </w:rPr>
        <w:t>本基金托管人平安银行股份有限公司已于2019年</w:t>
      </w:r>
      <w:r w:rsidR="00A2004F">
        <w:rPr>
          <w:rFonts w:asciiTheme="minorEastAsia" w:hAnsiTheme="minorEastAsia" w:cs="Arial"/>
          <w:sz w:val="24"/>
          <w:szCs w:val="24"/>
        </w:rPr>
        <w:t>9</w:t>
      </w:r>
      <w:r w:rsidRPr="002834EB">
        <w:rPr>
          <w:rFonts w:asciiTheme="minorEastAsia" w:hAnsiTheme="minorEastAsia" w:cs="Arial" w:hint="eastAsia"/>
          <w:sz w:val="24"/>
          <w:szCs w:val="24"/>
        </w:rPr>
        <w:t>月</w:t>
      </w:r>
      <w:r w:rsidR="00A2004F">
        <w:rPr>
          <w:rFonts w:asciiTheme="minorEastAsia" w:hAnsiTheme="minorEastAsia" w:cs="Arial"/>
          <w:sz w:val="24"/>
          <w:szCs w:val="24"/>
        </w:rPr>
        <w:t>4</w:t>
      </w:r>
      <w:r w:rsidRPr="002834EB">
        <w:rPr>
          <w:rFonts w:asciiTheme="minorEastAsia" w:hAnsiTheme="minorEastAsia" w:cs="Arial" w:hint="eastAsia"/>
          <w:sz w:val="24"/>
          <w:szCs w:val="24"/>
        </w:rPr>
        <w:t>日复核了本次更新的招募说明书。</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sz w:val="24"/>
          <w:szCs w:val="24"/>
        </w:rPr>
        <w:br w:type="page"/>
      </w:r>
    </w:p>
    <w:p w:rsidR="007A36DF" w:rsidRPr="00DE17CF" w:rsidRDefault="003E13F7" w:rsidP="00EF2B86">
      <w:pPr>
        <w:autoSpaceDE w:val="0"/>
        <w:autoSpaceDN w:val="0"/>
        <w:adjustRightInd w:val="0"/>
        <w:snapToGrid w:val="0"/>
        <w:spacing w:line="360" w:lineRule="auto"/>
        <w:ind w:firstLineChars="200" w:firstLine="480"/>
        <w:outlineLvl w:val="0"/>
        <w:rPr>
          <w:rFonts w:asciiTheme="minorEastAsia" w:hAnsiTheme="minorEastAsia" w:cs="Arial"/>
          <w:sz w:val="24"/>
          <w:szCs w:val="24"/>
        </w:rPr>
      </w:pPr>
      <w:bookmarkStart w:id="14" w:name="_Toc521572408"/>
      <w:bookmarkStart w:id="15" w:name="_Toc263092311"/>
      <w:bookmarkStart w:id="16" w:name="_Toc416264539"/>
      <w:bookmarkStart w:id="17" w:name="_Toc352229749"/>
      <w:bookmarkStart w:id="18" w:name="_Toc410197817"/>
      <w:bookmarkStart w:id="19" w:name="_Toc24682"/>
      <w:bookmarkStart w:id="20" w:name="_Toc6714"/>
      <w:bookmarkStart w:id="21" w:name="_Toc7151"/>
      <w:bookmarkStart w:id="22" w:name="_Toc90742390"/>
      <w:bookmarkStart w:id="23" w:name="_Toc27226"/>
      <w:bookmarkStart w:id="24" w:name="_Toc27189"/>
      <w:bookmarkStart w:id="25" w:name="_Toc3266"/>
      <w:bookmarkStart w:id="26" w:name="_Toc29948"/>
      <w:bookmarkStart w:id="27" w:name="_Toc29784"/>
      <w:bookmarkStart w:id="28" w:name="_Toc90742688"/>
      <w:bookmarkStart w:id="29" w:name="_Toc22074"/>
      <w:bookmarkStart w:id="30" w:name="_Toc90742321"/>
      <w:bookmarkStart w:id="31" w:name="_Toc15203"/>
      <w:bookmarkStart w:id="32" w:name="_Toc16265"/>
      <w:bookmarkStart w:id="33" w:name="_Toc233456272"/>
      <w:bookmarkStart w:id="34" w:name="_Toc258829400"/>
      <w:bookmarkEnd w:id="0"/>
      <w:bookmarkEnd w:id="1"/>
      <w:bookmarkEnd w:id="2"/>
      <w:bookmarkEnd w:id="3"/>
      <w:r w:rsidRPr="00DE17CF">
        <w:rPr>
          <w:rFonts w:asciiTheme="minorEastAsia" w:hAnsiTheme="minorEastAsia" w:cs="Arial" w:hint="eastAsia"/>
          <w:sz w:val="24"/>
          <w:szCs w:val="24"/>
        </w:rPr>
        <w:t>一、基金管理人</w:t>
      </w:r>
      <w:bookmarkEnd w:id="14"/>
      <w:bookmarkEnd w:id="15"/>
      <w:bookmarkEnd w:id="16"/>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（一）基金管理人概况</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名称：富荣基金管理有限公司</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住所：广州市南沙区海滨路171号南沙金融大厦11楼1101之一J20室</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办公地址：深圳市福田区深南大道2012号深圳交易所大厦3501室</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法定代表人：</w:t>
      </w:r>
      <w:r w:rsidR="009C657D">
        <w:rPr>
          <w:rFonts w:asciiTheme="minorEastAsia" w:hAnsiTheme="minorEastAsia" w:cs="Arial" w:hint="eastAsia"/>
          <w:sz w:val="24"/>
          <w:szCs w:val="24"/>
        </w:rPr>
        <w:t>杨小舟</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成立时间：2016年1月25日</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注册资本：2亿元人民币</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存续期间：持续经营</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联系人：</w:t>
      </w:r>
      <w:r w:rsidR="002834EB">
        <w:rPr>
          <w:rFonts w:asciiTheme="minorEastAsia" w:hAnsiTheme="minorEastAsia" w:cs="Arial" w:hint="eastAsia"/>
          <w:sz w:val="24"/>
          <w:szCs w:val="24"/>
        </w:rPr>
        <w:t>罗艳</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联系电话：（0755）</w:t>
      </w:r>
      <w:r w:rsidRPr="00DE17CF">
        <w:rPr>
          <w:rFonts w:asciiTheme="minorEastAsia" w:hAnsiTheme="minorEastAsia" w:cs="Arial"/>
          <w:sz w:val="24"/>
          <w:szCs w:val="24"/>
        </w:rPr>
        <w:t>8435 663</w:t>
      </w:r>
      <w:r w:rsidR="002834EB">
        <w:rPr>
          <w:rFonts w:asciiTheme="minorEastAsia" w:hAnsiTheme="minorEastAsia" w:cs="Arial"/>
          <w:sz w:val="24"/>
          <w:szCs w:val="24"/>
        </w:rPr>
        <w:t>7</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 xml:space="preserve">股权结构： </w:t>
      </w:r>
    </w:p>
    <w:tbl>
      <w:tblPr>
        <w:tblW w:w="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7A36DF" w:rsidRPr="00DE17CF">
        <w:trPr>
          <w:jc w:val="center"/>
        </w:trPr>
        <w:tc>
          <w:tcPr>
            <w:tcW w:w="4250" w:type="dxa"/>
            <w:tcBorders>
              <w:top w:val="single" w:sz="4" w:space="0" w:color="auto"/>
              <w:left w:val="single" w:sz="4" w:space="0" w:color="auto"/>
              <w:bottom w:val="single" w:sz="4" w:space="0" w:color="auto"/>
              <w:right w:val="single" w:sz="4" w:space="0" w:color="auto"/>
            </w:tcBorders>
            <w:vAlign w:val="center"/>
          </w:tcPr>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股东名称</w:t>
            </w:r>
          </w:p>
        </w:tc>
        <w:tc>
          <w:tcPr>
            <w:tcW w:w="1275" w:type="dxa"/>
            <w:tcBorders>
              <w:top w:val="single" w:sz="4" w:space="0" w:color="auto"/>
              <w:left w:val="single" w:sz="4" w:space="0" w:color="auto"/>
              <w:bottom w:val="single" w:sz="4" w:space="0" w:color="auto"/>
              <w:right w:val="single" w:sz="4" w:space="0" w:color="auto"/>
            </w:tcBorders>
            <w:vAlign w:val="center"/>
          </w:tcPr>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出资比例</w:t>
            </w:r>
          </w:p>
        </w:tc>
      </w:tr>
      <w:tr w:rsidR="007A36DF" w:rsidRPr="00DE17CF">
        <w:trPr>
          <w:jc w:val="center"/>
        </w:trPr>
        <w:tc>
          <w:tcPr>
            <w:tcW w:w="4250" w:type="dxa"/>
            <w:tcBorders>
              <w:top w:val="single" w:sz="4" w:space="0" w:color="auto"/>
              <w:left w:val="single" w:sz="4" w:space="0" w:color="auto"/>
              <w:bottom w:val="single" w:sz="4" w:space="0" w:color="auto"/>
              <w:right w:val="single" w:sz="4" w:space="0" w:color="auto"/>
            </w:tcBorders>
            <w:vAlign w:val="center"/>
          </w:tcPr>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广州科技金融创新投资控股有限公司</w:t>
            </w:r>
          </w:p>
        </w:tc>
        <w:tc>
          <w:tcPr>
            <w:tcW w:w="1275" w:type="dxa"/>
            <w:tcBorders>
              <w:top w:val="single" w:sz="4" w:space="0" w:color="auto"/>
              <w:left w:val="single" w:sz="4" w:space="0" w:color="auto"/>
              <w:bottom w:val="single" w:sz="4" w:space="0" w:color="auto"/>
              <w:right w:val="single" w:sz="4" w:space="0" w:color="auto"/>
            </w:tcBorders>
            <w:vAlign w:val="center"/>
          </w:tcPr>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50%</w:t>
            </w:r>
          </w:p>
        </w:tc>
      </w:tr>
      <w:tr w:rsidR="007A36DF" w:rsidRPr="00DE17CF">
        <w:trPr>
          <w:jc w:val="center"/>
        </w:trPr>
        <w:tc>
          <w:tcPr>
            <w:tcW w:w="4250" w:type="dxa"/>
            <w:tcBorders>
              <w:top w:val="single" w:sz="4" w:space="0" w:color="auto"/>
              <w:left w:val="single" w:sz="4" w:space="0" w:color="auto"/>
              <w:bottom w:val="single" w:sz="4" w:space="0" w:color="auto"/>
              <w:right w:val="single" w:sz="4" w:space="0" w:color="auto"/>
            </w:tcBorders>
            <w:vAlign w:val="center"/>
          </w:tcPr>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深圳嘉年实业股份有限公司</w:t>
            </w:r>
          </w:p>
        </w:tc>
        <w:tc>
          <w:tcPr>
            <w:tcW w:w="1275" w:type="dxa"/>
            <w:tcBorders>
              <w:top w:val="single" w:sz="4" w:space="0" w:color="auto"/>
              <w:left w:val="single" w:sz="4" w:space="0" w:color="auto"/>
              <w:bottom w:val="single" w:sz="4" w:space="0" w:color="auto"/>
              <w:right w:val="single" w:sz="4" w:space="0" w:color="auto"/>
            </w:tcBorders>
            <w:vAlign w:val="center"/>
          </w:tcPr>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45.1%</w:t>
            </w:r>
          </w:p>
        </w:tc>
      </w:tr>
      <w:tr w:rsidR="007A36DF" w:rsidRPr="00DE17CF">
        <w:trPr>
          <w:jc w:val="center"/>
        </w:trPr>
        <w:tc>
          <w:tcPr>
            <w:tcW w:w="4250" w:type="dxa"/>
            <w:tcBorders>
              <w:top w:val="single" w:sz="4" w:space="0" w:color="auto"/>
              <w:left w:val="single" w:sz="4" w:space="0" w:color="auto"/>
              <w:bottom w:val="single" w:sz="4" w:space="0" w:color="auto"/>
              <w:right w:val="single" w:sz="4" w:space="0" w:color="auto"/>
            </w:tcBorders>
            <w:vAlign w:val="center"/>
          </w:tcPr>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湖南省典勤投资开发有限公司</w:t>
            </w:r>
          </w:p>
        </w:tc>
        <w:tc>
          <w:tcPr>
            <w:tcW w:w="1275" w:type="dxa"/>
            <w:tcBorders>
              <w:top w:val="single" w:sz="4" w:space="0" w:color="auto"/>
              <w:left w:val="single" w:sz="4" w:space="0" w:color="auto"/>
              <w:bottom w:val="single" w:sz="4" w:space="0" w:color="auto"/>
              <w:right w:val="single" w:sz="4" w:space="0" w:color="auto"/>
            </w:tcBorders>
            <w:vAlign w:val="center"/>
          </w:tcPr>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4.9%</w:t>
            </w:r>
          </w:p>
        </w:tc>
      </w:tr>
    </w:tbl>
    <w:p w:rsidR="007A36DF" w:rsidRPr="00DE17CF" w:rsidRDefault="007A36DF" w:rsidP="00DE17CF">
      <w:pPr>
        <w:autoSpaceDE w:val="0"/>
        <w:autoSpaceDN w:val="0"/>
        <w:adjustRightInd w:val="0"/>
        <w:snapToGrid w:val="0"/>
        <w:spacing w:line="360" w:lineRule="auto"/>
        <w:ind w:firstLineChars="200" w:firstLine="480"/>
        <w:rPr>
          <w:rFonts w:asciiTheme="minorEastAsia" w:hAnsiTheme="minorEastAsia" w:cs="Arial"/>
          <w:sz w:val="24"/>
          <w:szCs w:val="24"/>
        </w:rPr>
      </w:pP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（二）主要成员情况</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bookmarkStart w:id="35" w:name="_Toc238027832"/>
      <w:bookmarkStart w:id="36" w:name="_Toc238013745"/>
      <w:bookmarkStart w:id="37" w:name="_Toc352229750"/>
      <w:bookmarkStart w:id="38" w:name="_Toc416264540"/>
      <w:bookmarkStart w:id="39" w:name="_Toc410197818"/>
      <w:bookmarkStart w:id="40" w:name="_Toc263092312"/>
      <w:bookmarkEnd w:id="17"/>
      <w:bookmarkEnd w:id="18"/>
      <w:bookmarkEnd w:id="19"/>
      <w:bookmarkEnd w:id="35"/>
      <w:bookmarkEnd w:id="36"/>
      <w:r w:rsidRPr="00DE17CF">
        <w:rPr>
          <w:rFonts w:asciiTheme="minorEastAsia" w:hAnsiTheme="minorEastAsia" w:cs="Arial" w:hint="eastAsia"/>
          <w:sz w:val="24"/>
          <w:szCs w:val="24"/>
        </w:rPr>
        <w:t>1、董事会成员</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郭容辰女士，董事，总经理，北京大学法学硕士，历任交通银行深圳福田支行行长、深圳分行零售信贷部总经理、个人金融部总经理、华夏银行深圳分行个人金融部总经理、金鹰基金管理有限公司副总经理，现任富荣基金管理有限公司总经理。</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罗劲先生，董事，湖南大学工商管理硕士。曾任广州农村商业银行股份有限公司华夏支行集团客户事业部副总经理。现任广州汇垠澳丰股权投资基金管理有限公司常务副总经理、四川汇源光通信股份有限公司董事长、富荣基金管理有限公司董事。</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郭涛先生，董事，上海高级金融学院研究生（在读）。现任深圳市益德置业有限公司总经理、深圳福元德租赁有限公司董事长兼总经理、深圳融博融资租赁有限公司董事长兼总经理、深圳市天汇鑫达担保有限公司总经理、深圳市亿尔德投资有限公司法人、嘉年实业股份有限公司董事、富荣基金管理有限公司董事。</w:t>
      </w:r>
    </w:p>
    <w:p w:rsidR="00DA5421" w:rsidRPr="00DA5421" w:rsidRDefault="00DA5421" w:rsidP="00DA5421">
      <w:pPr>
        <w:autoSpaceDE w:val="0"/>
        <w:autoSpaceDN w:val="0"/>
        <w:adjustRightInd w:val="0"/>
        <w:snapToGrid w:val="0"/>
        <w:spacing w:line="360" w:lineRule="auto"/>
        <w:ind w:firstLineChars="200" w:firstLine="480"/>
        <w:rPr>
          <w:rFonts w:asciiTheme="minorEastAsia" w:hAnsiTheme="minorEastAsia" w:cs="Arial"/>
          <w:sz w:val="24"/>
          <w:szCs w:val="24"/>
        </w:rPr>
      </w:pPr>
      <w:r w:rsidRPr="00DA5421">
        <w:rPr>
          <w:rFonts w:asciiTheme="minorEastAsia" w:hAnsiTheme="minorEastAsia" w:cs="Arial" w:hint="eastAsia"/>
          <w:sz w:val="24"/>
          <w:szCs w:val="24"/>
        </w:rPr>
        <w:t>李金声先生，独立董事，研究生博士。于2016年2月起退休。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会负责人、监事长职务。</w:t>
      </w:r>
    </w:p>
    <w:p w:rsidR="007A36DF" w:rsidRPr="00DE17CF" w:rsidRDefault="00DA5421"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A5421">
        <w:rPr>
          <w:rFonts w:asciiTheme="minorEastAsia" w:hAnsiTheme="minorEastAsia" w:cs="Arial" w:hint="eastAsia"/>
          <w:sz w:val="24"/>
          <w:szCs w:val="24"/>
        </w:rPr>
        <w:t>李晓英女士，独立董事，大学本科学士。现任广东一粤律师事务所专职律师。曾任广东同益律师事务所专职律师。主要从事法律顾问、商事诉讼、仲裁等。</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余关健先生，独立董事，西南财经大学工业经济硕士研究生。曾任中国银行深圳分行信贷处处长、中国银行深圳分行风险管理处处长、深圳赛格、深圳特发集团董事、邦信资产管理公司董事总经理、对外贸易集团股份有限公司董事长、东方资产管理公司办事处总经理，现任东银实业（深圳）有限公司董事、深圳金田股份有限公司独立董事、富荣基金管理有限公司独立董事。</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2、监事会成员</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基金管理人不设监事会，设监事两名，其中一名为职工监事。</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卢伟女士，监事，大专。在盈投控股有限公司任职，现任富荣基金管理有限公司监事。</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毛志华先生，职工监事，本科。现任富荣基金管理有限公司监事。</w:t>
      </w:r>
    </w:p>
    <w:p w:rsidR="007A36DF" w:rsidRPr="00DE17CF" w:rsidRDefault="003E13F7" w:rsidP="005F6503">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3、高级管理人员</w:t>
      </w:r>
    </w:p>
    <w:p w:rsidR="008734F5" w:rsidRPr="00DE17CF" w:rsidRDefault="008734F5"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rsidR="008734F5" w:rsidRPr="00DE17CF" w:rsidRDefault="008734F5"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郭容辰女士，总经理，北京大学法学硕士，历任交通银行深圳福田支行行长、深圳分行零售信贷部总经理、个人金融部总经理、华夏银行深圳分行个人金融部总经理、金鹰基金管理有限公司副总经理，现任富荣基金管理有限公司总经理。</w:t>
      </w:r>
    </w:p>
    <w:p w:rsidR="008734F5" w:rsidRPr="00DE17CF" w:rsidRDefault="008734F5"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苏春华先生,副总经理、首席投资官，中山大学硕士研究生，曾任广州期货贸易有限公司期货研究员、君安证券广州营业部高级分析员、光大银行广州证券部副经理兼研究室主任、广州银行资金营运中心总经理兼首席交易员，历任广东华兴银行金融市场部总经理、金融市场条线业务总监、总行副行长，现任富荣基金管理有限公司副总经理、首席投资官。</w:t>
      </w:r>
    </w:p>
    <w:p w:rsidR="008734F5" w:rsidRDefault="008734F5"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林峰先生，副总经理，法学专业本科。曾任中国银行广州分行行员、广州白云支行会计，民生银行广州分行会计结算科负责人、系统财务科科长、越秀支行行长，广东省农村信用社联合社历任资金调剂营运中心总经理助理、副总经理、负责人等，现任富荣基金管理有限公司副总经理。</w:t>
      </w:r>
    </w:p>
    <w:p w:rsidR="00DA5421" w:rsidRPr="00DE17CF" w:rsidRDefault="00DA5421"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A5421">
        <w:rPr>
          <w:rFonts w:asciiTheme="minorEastAsia" w:hAnsiTheme="minorEastAsia" w:cs="Arial" w:hint="eastAsia"/>
          <w:sz w:val="24"/>
          <w:szCs w:val="24"/>
        </w:rPr>
        <w:t>李东育先生，副总经理，中山大学岭南学院EMBA硕士，曾任银河基金管理有限公司华南地区渠道销售销售总监，泰达宏利基金管理有限公司华南区总经理，金信基金管理有限公司总经理助理，华润元大基金管理有限公司总经理助理。现任富荣基金管理有限公司副总经理，分管市场、信息技术、基金事务管理等板块工作。</w:t>
      </w:r>
    </w:p>
    <w:p w:rsidR="007A36DF" w:rsidRPr="00DE17CF" w:rsidRDefault="008734F5"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滕大江先生，督察长，中南大学工学学士，先后供职于平安证券、平安大华基金管理有限公司、前海开源基金管理有限公司监察稽核部门。现任富荣基金管理有限公司督察长。</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4、本基金基金经理</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邓宇翔先生，权益投资部兼研究部总监</w:t>
      </w:r>
      <w:r w:rsidRPr="00DE17CF">
        <w:rPr>
          <w:rFonts w:asciiTheme="minorEastAsia" w:hAnsiTheme="minorEastAsia" w:cs="Arial"/>
          <w:sz w:val="24"/>
          <w:szCs w:val="24"/>
        </w:rPr>
        <w:t>，</w:t>
      </w:r>
      <w:r w:rsidRPr="00DE17CF">
        <w:rPr>
          <w:rFonts w:asciiTheme="minorEastAsia" w:hAnsiTheme="minorEastAsia" w:cs="Arial" w:hint="eastAsia"/>
          <w:sz w:val="24"/>
          <w:szCs w:val="24"/>
        </w:rPr>
        <w:t>中国科学技术大学理学硕士，曾任西南证券股份有限公司资深投资经理、深圳展博投资有限公司投资经理、深圳东新佳投资有限公司投资经理。现任富荣基金管理有限公司权益投资部兼研究部总监、基金经理。</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5、投资决策委员会成员的姓名、职务</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郭容辰女士，投资决策委员会主任委员、总经理。</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苏春华先生，投资决策委员会副主任委员、副总经理、首席投资官。</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林峰先生，投资决策委员会委员、副总经理。</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吕晓蓉女士，投资决策委员会委员、基金经理。</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邓宇翔先生，投资决策委员会委员、权益投资部总监、研究部总监、基金经理。</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万方毅女士，投资决策委员会委员、固定收益部</w:t>
      </w:r>
      <w:r w:rsidR="00DA5421">
        <w:rPr>
          <w:rFonts w:asciiTheme="minorEastAsia" w:hAnsiTheme="minorEastAsia" w:cs="Arial" w:hint="eastAsia"/>
          <w:sz w:val="24"/>
          <w:szCs w:val="24"/>
        </w:rPr>
        <w:t>副</w:t>
      </w:r>
      <w:r w:rsidRPr="00DE17CF">
        <w:rPr>
          <w:rFonts w:asciiTheme="minorEastAsia" w:hAnsiTheme="minorEastAsia" w:cs="Arial" w:hint="eastAsia"/>
          <w:sz w:val="24"/>
          <w:szCs w:val="24"/>
        </w:rPr>
        <w:t>总监。</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6、上述人员之间不存在近亲属关系。</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sz w:val="24"/>
          <w:szCs w:val="24"/>
        </w:rPr>
        <w:br w:type="page"/>
      </w:r>
    </w:p>
    <w:p w:rsidR="007A36DF" w:rsidRPr="00DE17CF" w:rsidRDefault="003E13F7" w:rsidP="00EF2B86">
      <w:pPr>
        <w:autoSpaceDE w:val="0"/>
        <w:autoSpaceDN w:val="0"/>
        <w:adjustRightInd w:val="0"/>
        <w:snapToGrid w:val="0"/>
        <w:spacing w:line="360" w:lineRule="auto"/>
        <w:ind w:firstLineChars="200" w:firstLine="480"/>
        <w:outlineLvl w:val="0"/>
        <w:rPr>
          <w:rFonts w:asciiTheme="minorEastAsia" w:hAnsiTheme="minorEastAsia" w:cs="Arial"/>
          <w:sz w:val="24"/>
          <w:szCs w:val="24"/>
        </w:rPr>
      </w:pPr>
      <w:bookmarkStart w:id="41" w:name="_Toc521572409"/>
      <w:r w:rsidRPr="00DE17CF">
        <w:rPr>
          <w:rFonts w:asciiTheme="minorEastAsia" w:hAnsiTheme="minorEastAsia" w:cs="Arial" w:hint="eastAsia"/>
          <w:sz w:val="24"/>
          <w:szCs w:val="24"/>
        </w:rPr>
        <w:t>二、基金托管人</w:t>
      </w:r>
      <w:bookmarkEnd w:id="41"/>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（一）基本情况</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名称：平安银行股份有限公司</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住所：广东省深圳市罗湖区深南东路5047号</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办公地址：广东省深圳市罗湖区深南东路5047号</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法定代表人：谢永林</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成立日期：1987年12月22日</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组织形式：股份有限公司</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注册资本：17,170,411,366元</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存续期间：持续经营</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基金托管资格批文及文号：中国证监会证监许可[2008]1037 号</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联系人：高希泉</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联系电话：(0755) 2219 7701</w:t>
      </w:r>
    </w:p>
    <w:p w:rsidR="00A33885" w:rsidRPr="00A33885" w:rsidRDefault="00A33885" w:rsidP="00A33885">
      <w:pPr>
        <w:autoSpaceDE w:val="0"/>
        <w:autoSpaceDN w:val="0"/>
        <w:adjustRightInd w:val="0"/>
        <w:snapToGrid w:val="0"/>
        <w:spacing w:line="360" w:lineRule="auto"/>
        <w:ind w:firstLineChars="200" w:firstLine="480"/>
        <w:rPr>
          <w:rFonts w:asciiTheme="minorEastAsia" w:hAnsiTheme="minorEastAsia" w:cs="Arial"/>
          <w:sz w:val="24"/>
          <w:szCs w:val="24"/>
        </w:rPr>
      </w:pPr>
      <w:r w:rsidRPr="00A33885">
        <w:rPr>
          <w:rFonts w:asciiTheme="minorEastAsia" w:hAnsiTheme="minorEastAsia" w:cs="Arial" w:hint="eastAsia"/>
          <w:sz w:val="24"/>
          <w:szCs w:val="24"/>
        </w:rPr>
        <w:t>平安银行股份有限公司是一家总部设在深圳的全国性股份制商业银行（深圳证券交易所简称：平安银行，证券代码000001）。其前身是深圳发展银行股份有限公司，于2012年6月吸收合并原平安银行并于同年7月更名为平安银行。中国平安保险（集团）股份有限公司及其子公司合计持有平安银行58%的股份，为平安银行的控股股东。截至2018年末，平安银行有80家分行,共1,057家营业机构。</w:t>
      </w:r>
    </w:p>
    <w:p w:rsidR="00A33885" w:rsidRPr="00A33885" w:rsidRDefault="00A33885" w:rsidP="00A33885">
      <w:pPr>
        <w:autoSpaceDE w:val="0"/>
        <w:autoSpaceDN w:val="0"/>
        <w:adjustRightInd w:val="0"/>
        <w:snapToGrid w:val="0"/>
        <w:spacing w:line="360" w:lineRule="auto"/>
        <w:ind w:firstLineChars="200" w:firstLine="480"/>
        <w:rPr>
          <w:rFonts w:asciiTheme="minorEastAsia" w:hAnsiTheme="minorEastAsia" w:cs="Arial"/>
          <w:sz w:val="24"/>
          <w:szCs w:val="24"/>
        </w:rPr>
      </w:pPr>
      <w:r w:rsidRPr="00A33885">
        <w:rPr>
          <w:rFonts w:asciiTheme="minorEastAsia" w:hAnsiTheme="minorEastAsia" w:cs="Arial" w:hint="eastAsia"/>
          <w:sz w:val="24"/>
          <w:szCs w:val="24"/>
        </w:rPr>
        <w:t>2018年，平安银行实现营业收入1,167.16亿元（同比增长10.3%）、净利润248.18亿元（同比增长7.0%）、资产总额34,185.92亿元（较上年末增长5.2%）、吸收存款余额21,285.57亿元（较上年末增长6.4%）、发放贷款和垫款总额（含贴现）19,975.29亿元（较上年末增幅17.2%）。</w:t>
      </w:r>
    </w:p>
    <w:p w:rsidR="006E3A73" w:rsidRPr="00DE17CF" w:rsidRDefault="00A33885"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A33885">
        <w:rPr>
          <w:rFonts w:asciiTheme="minorEastAsia" w:hAnsiTheme="minorEastAsia" w:cs="Arial" w:hint="eastAsia"/>
          <w:sz w:val="24"/>
          <w:szCs w:val="24"/>
        </w:rPr>
        <w:t>平安银行总行设资产托管事业部，下设市场拓展处、创新发展处、估值核算处、资金清算处、规划发展处、IT系统支持处、督察合规处、基金服务中心8 个处室，目前部门人员为60人。</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（二）主要人员情况</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陈正涛,男,中共党员，经济学硕士、高级经济师、高级理财规划师、国际注册私人银行家，具备《中国证券业执业证书》。长期从事商业银行工作，具有本外币资金清算，银行经营管理及基金托管业务的经营管理经验。1985年7月至1993年2月在武汉金融高等专科学校任教；1993年3月至1993年7月在招商银行武汉分行任客户经理；1993年8月至1999年2月在招行武汉分行武昌支行任计划信贷部经理、行长助理；1999年3月－2000年1月在招行武汉分行青山支行任行长助理；2000年2月至2001年7月在招行武汉分行公司银行部任副总经理；2001年8月至2003年2月在招行武汉分行解放公园支行任行长；2003年3月至2005年4月在招行武汉分行机构业务部任总经理；2005年5月至2007年6月在招行武汉分行硚口支行任行长；2007年7月至2008年1月在招行武汉分行同业银行部任总经理；自2008年2月加盟平安银行先后任公司业务部总经理助理、产品及交易银行部副总经理，一直负责公司银行产品开发与管理，全面掌握银行产品包括托管业务产品的运作、营销和管理，尤其是对商业银行有关的各项监管政策比较熟悉。2011年12月任平安银行资产托管部副总经理；2013年5月起任平安银行资产托管事业部副总裁（主持工作）；2015年3月5日起任平安银行资产托管事业部总裁。</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（三）基金托管业务经营情况</w:t>
      </w:r>
    </w:p>
    <w:p w:rsidR="00A33885" w:rsidRPr="00A33885" w:rsidRDefault="00A33885" w:rsidP="00A33885">
      <w:pPr>
        <w:autoSpaceDE w:val="0"/>
        <w:autoSpaceDN w:val="0"/>
        <w:adjustRightInd w:val="0"/>
        <w:snapToGrid w:val="0"/>
        <w:spacing w:line="360" w:lineRule="auto"/>
        <w:ind w:firstLineChars="200" w:firstLine="480"/>
        <w:rPr>
          <w:rFonts w:asciiTheme="minorEastAsia" w:hAnsiTheme="minorEastAsia" w:cs="Arial"/>
          <w:sz w:val="24"/>
          <w:szCs w:val="24"/>
        </w:rPr>
      </w:pPr>
      <w:r w:rsidRPr="00A33885">
        <w:rPr>
          <w:rFonts w:asciiTheme="minorEastAsia" w:hAnsiTheme="minorEastAsia" w:cs="Arial" w:hint="eastAsia"/>
          <w:sz w:val="24"/>
          <w:szCs w:val="24"/>
        </w:rPr>
        <w:t>2008年8月15日获得中国证监会、银监会核准开办证券投资基金托管业务。</w:t>
      </w:r>
    </w:p>
    <w:p w:rsidR="007A36DF" w:rsidRPr="00DE17CF" w:rsidRDefault="00A33885"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A33885">
        <w:rPr>
          <w:rFonts w:asciiTheme="minorEastAsia" w:hAnsiTheme="minorEastAsia" w:cs="Arial" w:hint="eastAsia"/>
          <w:sz w:val="24"/>
          <w:szCs w:val="24"/>
        </w:rPr>
        <w:t>截至2019年6月末，平安银行股份有限公司托管净值规模合计5.58万亿，托管证券投资基金共113只，具体包括华富价值增长灵活配置混合型证券投资基金、华富量子生命力股票型证券投资基金、长信可转债债券型证券投资基金、招商保证金快线货币市场基金、平安日增利货币市场基金、新华鑫益灵活配置混合型证券投资基金、东吴中证可转换债券指数分级证券投资基金、平安财富宝货币市场基金、红塔红土盛世普益灵活配置混合型发起式证券投资基金、新华活期添利货币市场证券投资基金、民生加银优选股票型证券投资基金、新华增盈回报债券型证券投资基金、鹏华安盈宝货币市场基金、平安新鑫先锋混合型证券投资基金、新华万银多元策略灵活配置混合型证券投资基金、中海进取收益灵活配置混合型证券投资基金、东吴移动互联灵活配置混合型证券投资基金、平安智慧中国灵活配置混合型证券投资基金、国金通用鑫新灵活配置混合型证券投资基金（LOF）、嘉合磐石混合型证券投资基金、平安鑫享混合型证券投资基金、广发聚盛灵活配置混合型证券投资基金、鹏华弘安灵活配置混合型证券投资基金、博时裕泰纯债债券型证券投资基金、中海顺鑫保本混合型证券投资基金、东方红睿轩沪港深灵活配置混合型证券投资基金、浙商汇金转型升级灵活配置混合型证券投资基金、广发安泽回报纯债债券型证券投资基金、博时裕景纯债债券型证券投资基金、平安惠盈纯债债券型证券投资基金、长城久源保本混合型证券投资基金、平安安盈保本混合型证券投资基金、嘉实稳盛债券型证券投资基金、长信先锐债券型证券投资基金、华润元大现金通货币市场基金、平安鼎信定期开放债券型证券投资基金、平安鼎泰灵活配置混合型证券投资基金(LOF)、南方荣欢定期开放混合型发起式证券投资基金、长信富平纯债一年定期开放债券型证券投资基金、中海合嘉增强收益债券型证券投资基金、富兰克林国海新活力灵活配置混合型证券投资基金、南方颐元债券型发起式证券投资基金、鹏华弘惠灵活配置混合型证券投资基金、鹏华兴安定期开放灵活配置混合型证券投资基金、西部利得天添利货币市场基金、博时安祺一年定期开放债券型证券投资基金、安信活期宝货币市场基金、广发鑫源灵活配置混合型证券投资基金、平安惠享纯债债券型证券投资基金、广发安悦回报灵活配置混合型证券投资基金、平安惠融纯债债券型证券投资基金、广发沪港深新起点股票型证券投资基金、平安惠金定期开放债券型证券投资基金、博时丰达纯债6个月定期开放债券型发起式证券投资基金、英大睿鑫灵活配置混合型证券投资基金、西部利得新动力灵活配置混合型证券投资基金、平安惠利纯债债券型证券投资基金、长盛盛丰灵活配置混合型证券投资基金、鹏华丰盈债券型证券投资基金、平安惠隆纯债债券型证券投资基金、平安金管家货币市场基金、平安鑫利定期开放灵活配置混合型证券投资基金、华泰柏瑞享利灵活配置混合型证券投资基金、广发汇平一年定期开放债券型证券投资基金、平安中证沪港深高股息精选指数型证券投资基金、前海开源聚财宝货币市场基金、前海开源沪港深隆鑫灵活配置混合型证券投资基金、金鹰添荣纯债债券型证券投资基金、西部利得汇享债券型证券投资基金、鹏华丰玉债券型证券投资基金、华安睿安定期开放混合型证券投资基金、西部利得久安回报灵活配置混合型证券投资基金、广发汇安18个月定期开放债券型证券投资基金、上投摩根岁岁金定期开放债券型证券投资基金、平安转型创新灵活配置混合型证券投资基金、南方和元债券型证券投资基金、兴银消费新趋势灵活配置混合型证券投资基金、南方高元债券型发起式证券投资基金、易方达瑞智灵活配置混合型证券投资基金、平安惠泽纯债债券型证券投资基金、南方智造未来股票型证券投资基金、万家安弘纯债一年定期开放债券型证券投资基金、平安量化先锋混合型发起式证券投资基金、平安沪深300指数量化增强证券投资基金、平安合正定期开放纯债债券型发起式证券投资基金、嘉合磐通债券型证券投资基金、华夏鼎旺三个月定期开放债券型发起式证券投资基金、博时富安纯债3个月定期开放债券型发起式证券投资基金、富荣福鑫灵活配置混合型证券投资基金、富荣福锦混合型证券投资基金、前海开源丰鑫灵活配置混合型证券投资基金、平安中证500交易型开放式指数证券投资基金（ETF）、汇添富鑫成定期开放债券型发起式证券投资基金、平安合韵定期开放纯债债券型发起式证券投资基金、易方达恒安定期开放债券型发起式证券投资基金、中银证券汇享定期开放债券型发起式证券投资基金、平安MSCI中国A股低波动交易型开放式指数证券投资基金（ETF）、平安合悦定期开放债券型发起式证券投资基金、平安中证500交易型开放式指数证券投资基金联接基金、中金瑞祥灵活配置混合型证券投资基金、招商添荣3个月定期开放债券型发起式证券投资基金、平安中证5-10年期国债活跃券交易型开放式指数证券投资基金、平安中债-中高等级公司债利差因子交易型开放式指数证券投资基金、平安季添盈三个月定期开放债券型证券投资基金、人保鑫泽纯债债券型证券投资基金、长江量化匠心甄选股票型证券投资基金、华夏中债1-3年政策性金融债指数证券投资基金、兴业养老目标日期2035三年持有期混合型发起式基金中基金（FOF）、诺德策略精选混合型证券投资基金、国泰瑞安三个月定期开放债券型发起式证券投资基金、西部利得添盈短债债券型证券投资基金、华安安平6个月定期开放债券型发起式证券投资基金。</w:t>
      </w:r>
    </w:p>
    <w:p w:rsidR="007A36DF" w:rsidRPr="00DE17CF" w:rsidRDefault="007A36DF" w:rsidP="00DE17CF">
      <w:pPr>
        <w:autoSpaceDE w:val="0"/>
        <w:autoSpaceDN w:val="0"/>
        <w:adjustRightInd w:val="0"/>
        <w:snapToGrid w:val="0"/>
        <w:spacing w:line="360" w:lineRule="auto"/>
        <w:ind w:firstLineChars="200" w:firstLine="480"/>
        <w:rPr>
          <w:rFonts w:asciiTheme="minorEastAsia" w:hAnsiTheme="minorEastAsia" w:cs="Arial"/>
          <w:sz w:val="24"/>
          <w:szCs w:val="24"/>
        </w:rPr>
      </w:pPr>
    </w:p>
    <w:p w:rsidR="007A36DF" w:rsidRPr="00DE17CF" w:rsidRDefault="003E13F7" w:rsidP="00EF2B86">
      <w:pPr>
        <w:autoSpaceDE w:val="0"/>
        <w:autoSpaceDN w:val="0"/>
        <w:adjustRightInd w:val="0"/>
        <w:snapToGrid w:val="0"/>
        <w:spacing w:line="360" w:lineRule="auto"/>
        <w:ind w:firstLineChars="200" w:firstLine="480"/>
        <w:outlineLvl w:val="0"/>
        <w:rPr>
          <w:rFonts w:asciiTheme="minorEastAsia" w:hAnsiTheme="minorEastAsia" w:cs="Arial"/>
          <w:sz w:val="24"/>
          <w:szCs w:val="24"/>
        </w:rPr>
      </w:pPr>
      <w:bookmarkStart w:id="42" w:name="_Toc214873594"/>
      <w:bookmarkStart w:id="43" w:name="_Toc416264541"/>
      <w:bookmarkStart w:id="44" w:name="_Toc263092313"/>
      <w:bookmarkStart w:id="45" w:name="_Toc521572410"/>
      <w:bookmarkStart w:id="46" w:name="_Toc610"/>
      <w:bookmarkStart w:id="47" w:name="_Toc123051452"/>
      <w:bookmarkStart w:id="48" w:name="_Toc7920"/>
      <w:bookmarkStart w:id="49" w:name="_Toc98560352"/>
      <w:bookmarkStart w:id="50" w:name="_Toc4003"/>
      <w:bookmarkStart w:id="51" w:name="_Toc20733"/>
      <w:bookmarkStart w:id="52" w:name="_Toc123112234"/>
      <w:bookmarkStart w:id="53" w:name="_Toc141703886"/>
      <w:bookmarkStart w:id="54" w:name="_Toc352229752"/>
      <w:bookmarkStart w:id="55" w:name="_Toc352229751"/>
      <w:bookmarkStart w:id="56" w:name="_Toc11081"/>
      <w:bookmarkStart w:id="57" w:name="_Toc1427"/>
      <w:bookmarkStart w:id="58" w:name="_Toc17244"/>
      <w:bookmarkStart w:id="59" w:name="_Toc10463"/>
      <w:bookmarkStart w:id="60" w:name="_Toc123102453"/>
      <w:bookmarkStart w:id="61" w:name="_Toc1270"/>
      <w:bookmarkStart w:id="62" w:name="_Toc23261"/>
      <w:bookmarkStart w:id="63" w:name="_Toc79392606"/>
      <w:bookmarkStart w:id="64" w:name="_Toc139991736"/>
      <w:bookmarkStart w:id="65" w:name="_Toc23822"/>
      <w:bookmarkStart w:id="66" w:name="_Toc48649707"/>
      <w:bookmarkEnd w:id="20"/>
      <w:bookmarkEnd w:id="21"/>
      <w:bookmarkEnd w:id="22"/>
      <w:bookmarkEnd w:id="23"/>
      <w:bookmarkEnd w:id="24"/>
      <w:bookmarkEnd w:id="25"/>
      <w:bookmarkEnd w:id="26"/>
      <w:bookmarkEnd w:id="27"/>
      <w:bookmarkEnd w:id="28"/>
      <w:bookmarkEnd w:id="29"/>
      <w:bookmarkEnd w:id="30"/>
      <w:bookmarkEnd w:id="31"/>
      <w:bookmarkEnd w:id="32"/>
      <w:bookmarkEnd w:id="37"/>
      <w:bookmarkEnd w:id="38"/>
      <w:bookmarkEnd w:id="39"/>
      <w:bookmarkEnd w:id="40"/>
      <w:r w:rsidRPr="00DE17CF">
        <w:rPr>
          <w:rFonts w:asciiTheme="minorEastAsia" w:hAnsiTheme="minorEastAsia" w:cs="Arial" w:hint="eastAsia"/>
          <w:sz w:val="24"/>
          <w:szCs w:val="24"/>
        </w:rPr>
        <w:t>三、相关服务机构</w:t>
      </w:r>
      <w:bookmarkEnd w:id="42"/>
      <w:bookmarkEnd w:id="43"/>
      <w:bookmarkEnd w:id="44"/>
      <w:bookmarkEnd w:id="45"/>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（一）基金份额发售机构</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1、直销机构：富荣基金管理有限公司直销中心</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 xml:space="preserve">注册地址：广州市南沙区海滨路171号南沙金融大厦11楼1101之一J20室 </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办公地址：深圳市福田区深南大道2012号深圳证券交易所广场3501室</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 xml:space="preserve">法定代表人： </w:t>
      </w:r>
      <w:r w:rsidR="009C657D">
        <w:rPr>
          <w:rFonts w:asciiTheme="minorEastAsia" w:hAnsiTheme="minorEastAsia" w:cs="Arial" w:hint="eastAsia"/>
          <w:sz w:val="24"/>
          <w:szCs w:val="24"/>
        </w:rPr>
        <w:t>杨小舟</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电话：0755-84356629</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传真：0755-83230902</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客服电话：4006855600</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网址：www.furamc.com.cn</w:t>
      </w:r>
    </w:p>
    <w:p w:rsidR="007A36DF" w:rsidRPr="00533A47"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533A47">
        <w:rPr>
          <w:rFonts w:asciiTheme="minorEastAsia" w:hAnsiTheme="minorEastAsia" w:cs="Arial" w:hint="eastAsia"/>
          <w:sz w:val="24"/>
          <w:szCs w:val="24"/>
        </w:rPr>
        <w:t>2、其他销售机构：</w:t>
      </w:r>
    </w:p>
    <w:tbl>
      <w:tblPr>
        <w:tblStyle w:val="aff1"/>
        <w:tblW w:w="8080" w:type="dxa"/>
        <w:tblInd w:w="250" w:type="dxa"/>
        <w:tblLayout w:type="fixed"/>
        <w:tblLook w:val="04A0" w:firstRow="1" w:lastRow="0" w:firstColumn="1" w:lastColumn="0" w:noHBand="0" w:noVBand="1"/>
      </w:tblPr>
      <w:tblGrid>
        <w:gridCol w:w="851"/>
        <w:gridCol w:w="2952"/>
        <w:gridCol w:w="4277"/>
      </w:tblGrid>
      <w:tr w:rsidR="00850435" w:rsidTr="00707708">
        <w:trPr>
          <w:trHeight w:val="510"/>
        </w:trPr>
        <w:tc>
          <w:tcPr>
            <w:tcW w:w="851" w:type="dxa"/>
            <w:vAlign w:val="center"/>
          </w:tcPr>
          <w:p w:rsidR="00850435" w:rsidRDefault="00850435" w:rsidP="00DD245C">
            <w:pPr>
              <w:spacing w:line="360" w:lineRule="auto"/>
              <w:jc w:val="center"/>
              <w:rPr>
                <w:rFonts w:ascii="宋体" w:hAnsi="宋体"/>
                <w:color w:val="000000"/>
                <w:kern w:val="0"/>
                <w:sz w:val="24"/>
              </w:rPr>
            </w:pPr>
            <w:r>
              <w:rPr>
                <w:rFonts w:ascii="宋体" w:hAnsi="宋体" w:hint="eastAsia"/>
                <w:b/>
                <w:color w:val="000000"/>
                <w:kern w:val="0"/>
                <w:sz w:val="24"/>
              </w:rPr>
              <w:t>序号</w:t>
            </w:r>
          </w:p>
        </w:tc>
        <w:tc>
          <w:tcPr>
            <w:tcW w:w="2952" w:type="dxa"/>
            <w:vAlign w:val="center"/>
          </w:tcPr>
          <w:p w:rsidR="00850435" w:rsidRDefault="00850435" w:rsidP="00DD245C">
            <w:pPr>
              <w:spacing w:line="360" w:lineRule="auto"/>
              <w:jc w:val="center"/>
              <w:rPr>
                <w:rFonts w:ascii="宋体" w:hAnsi="宋体"/>
                <w:color w:val="000000"/>
                <w:kern w:val="0"/>
                <w:sz w:val="24"/>
              </w:rPr>
            </w:pPr>
            <w:r>
              <w:rPr>
                <w:rFonts w:ascii="宋体" w:hAnsi="宋体" w:hint="eastAsia"/>
                <w:b/>
                <w:color w:val="000000"/>
                <w:kern w:val="0"/>
                <w:sz w:val="24"/>
              </w:rPr>
              <w:t>代销机构名称</w:t>
            </w:r>
          </w:p>
        </w:tc>
        <w:tc>
          <w:tcPr>
            <w:tcW w:w="4277" w:type="dxa"/>
          </w:tcPr>
          <w:p w:rsidR="00850435" w:rsidRDefault="00850435" w:rsidP="00DD245C">
            <w:pPr>
              <w:spacing w:line="360" w:lineRule="auto"/>
              <w:jc w:val="center"/>
              <w:rPr>
                <w:rFonts w:ascii="宋体" w:hAnsi="宋体"/>
                <w:color w:val="000000"/>
                <w:kern w:val="0"/>
                <w:sz w:val="24"/>
              </w:rPr>
            </w:pPr>
            <w:r>
              <w:rPr>
                <w:rFonts w:ascii="宋体" w:hAnsi="宋体" w:hint="eastAsia"/>
                <w:b/>
                <w:color w:val="000000"/>
                <w:kern w:val="0"/>
                <w:sz w:val="24"/>
              </w:rPr>
              <w:t>代销机构信息</w:t>
            </w:r>
          </w:p>
        </w:tc>
      </w:tr>
      <w:tr w:rsidR="00850435" w:rsidTr="00707708">
        <w:trPr>
          <w:trHeight w:val="1333"/>
        </w:trPr>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1</w:t>
            </w:r>
          </w:p>
        </w:tc>
        <w:tc>
          <w:tcPr>
            <w:tcW w:w="2952" w:type="dxa"/>
          </w:tcPr>
          <w:p w:rsidR="00850435" w:rsidRDefault="00850435" w:rsidP="00DD245C">
            <w:pPr>
              <w:spacing w:line="360" w:lineRule="auto"/>
              <w:jc w:val="center"/>
              <w:rPr>
                <w:rFonts w:ascii="宋体" w:hAnsi="宋体"/>
                <w:color w:val="000000"/>
                <w:kern w:val="0"/>
                <w:sz w:val="24"/>
              </w:rPr>
            </w:pPr>
            <w:r>
              <w:rPr>
                <w:rFonts w:asciiTheme="minorEastAsia" w:hAnsiTheme="minorEastAsia" w:cs="Arial" w:hint="eastAsia"/>
                <w:sz w:val="24"/>
                <w:szCs w:val="24"/>
              </w:rPr>
              <w:t>包商银行股份有限公司</w:t>
            </w:r>
          </w:p>
        </w:tc>
        <w:tc>
          <w:tcPr>
            <w:tcW w:w="4277" w:type="dxa"/>
          </w:tcPr>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办公地址：内蒙古包头市钢铁大街6号</w:t>
            </w:r>
          </w:p>
          <w:p w:rsidR="00850435" w:rsidRDefault="00850435" w:rsidP="00DD245C">
            <w:pPr>
              <w:tabs>
                <w:tab w:val="left" w:pos="540"/>
              </w:tabs>
              <w:adjustRightInd w:val="0"/>
              <w:snapToGrid w:val="0"/>
              <w:spacing w:line="360" w:lineRule="auto"/>
              <w:jc w:val="left"/>
              <w:rPr>
                <w:rFonts w:asciiTheme="minorEastAsia" w:hAnsiTheme="minorEastAsia" w:cs="Arial"/>
                <w:sz w:val="24"/>
                <w:szCs w:val="24"/>
              </w:rPr>
            </w:pPr>
            <w:r>
              <w:rPr>
                <w:rFonts w:asciiTheme="minorEastAsia" w:hAnsiTheme="minorEastAsia" w:cs="Arial" w:hint="eastAsia"/>
                <w:sz w:val="24"/>
                <w:szCs w:val="24"/>
              </w:rPr>
              <w:t>客服电话：95352</w:t>
            </w:r>
          </w:p>
          <w:p w:rsidR="00850435" w:rsidRDefault="00850435" w:rsidP="00DD245C">
            <w:pPr>
              <w:tabs>
                <w:tab w:val="left" w:pos="540"/>
              </w:tabs>
              <w:adjustRightInd w:val="0"/>
              <w:snapToGrid w:val="0"/>
              <w:spacing w:line="360" w:lineRule="auto"/>
              <w:rPr>
                <w:rFonts w:ascii="宋体" w:hAnsi="宋体"/>
                <w:color w:val="000000"/>
                <w:kern w:val="0"/>
                <w:sz w:val="24"/>
              </w:rPr>
            </w:pPr>
            <w:r>
              <w:rPr>
                <w:rFonts w:asciiTheme="minorEastAsia" w:hAnsiTheme="minorEastAsia" w:cs="Arial" w:hint="eastAsia"/>
                <w:sz w:val="24"/>
                <w:szCs w:val="24"/>
              </w:rPr>
              <w:t>网站：www.bsb.com.cn</w:t>
            </w:r>
          </w:p>
        </w:tc>
      </w:tr>
      <w:tr w:rsidR="00850435" w:rsidTr="00707708">
        <w:trPr>
          <w:trHeight w:val="510"/>
        </w:trPr>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2</w:t>
            </w:r>
          </w:p>
        </w:tc>
        <w:tc>
          <w:tcPr>
            <w:tcW w:w="2952" w:type="dxa"/>
          </w:tcPr>
          <w:p w:rsidR="00850435" w:rsidRDefault="00850435" w:rsidP="00DD245C">
            <w:pPr>
              <w:spacing w:line="360" w:lineRule="auto"/>
              <w:jc w:val="center"/>
              <w:rPr>
                <w:rFonts w:ascii="宋体" w:hAnsi="宋体"/>
                <w:color w:val="000000"/>
                <w:kern w:val="0"/>
                <w:sz w:val="24"/>
              </w:rPr>
            </w:pPr>
            <w:r>
              <w:rPr>
                <w:rFonts w:asciiTheme="minorEastAsia" w:hAnsiTheme="minorEastAsia" w:cs="Arial" w:hint="eastAsia"/>
                <w:sz w:val="24"/>
                <w:szCs w:val="24"/>
              </w:rPr>
              <w:t>平安银行股份有限公司</w:t>
            </w:r>
          </w:p>
        </w:tc>
        <w:tc>
          <w:tcPr>
            <w:tcW w:w="4277" w:type="dxa"/>
          </w:tcPr>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注册（办公）地址：深圳市深南东路5047号深圳发展银行大厦</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客户服务电话：95511－3</w:t>
            </w:r>
          </w:p>
          <w:p w:rsidR="00850435" w:rsidRDefault="00850435" w:rsidP="00DD245C">
            <w:pPr>
              <w:tabs>
                <w:tab w:val="left" w:pos="540"/>
              </w:tabs>
              <w:adjustRightInd w:val="0"/>
              <w:snapToGrid w:val="0"/>
              <w:spacing w:line="360" w:lineRule="auto"/>
              <w:rPr>
                <w:rFonts w:ascii="宋体" w:hAnsi="宋体"/>
                <w:color w:val="000000"/>
                <w:kern w:val="0"/>
                <w:sz w:val="24"/>
              </w:rPr>
            </w:pPr>
            <w:r>
              <w:rPr>
                <w:rFonts w:asciiTheme="minorEastAsia" w:hAnsiTheme="minorEastAsia" w:cs="Arial" w:hint="eastAsia"/>
                <w:sz w:val="24"/>
                <w:szCs w:val="24"/>
              </w:rPr>
              <w:t>网址：www.bank.pingan.com</w:t>
            </w:r>
          </w:p>
        </w:tc>
      </w:tr>
      <w:tr w:rsidR="00850435" w:rsidTr="00707708">
        <w:trPr>
          <w:trHeight w:val="510"/>
        </w:trPr>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3</w:t>
            </w:r>
          </w:p>
        </w:tc>
        <w:tc>
          <w:tcPr>
            <w:tcW w:w="2952" w:type="dxa"/>
          </w:tcPr>
          <w:p w:rsidR="00850435" w:rsidRDefault="00850435" w:rsidP="00DD245C">
            <w:pPr>
              <w:spacing w:line="360" w:lineRule="auto"/>
              <w:jc w:val="center"/>
              <w:rPr>
                <w:rFonts w:ascii="宋体" w:hAnsi="宋体"/>
                <w:color w:val="000000"/>
                <w:kern w:val="0"/>
                <w:sz w:val="24"/>
              </w:rPr>
            </w:pPr>
            <w:r>
              <w:rPr>
                <w:rFonts w:asciiTheme="minorEastAsia" w:hAnsiTheme="minorEastAsia" w:cs="Arial" w:hint="eastAsia"/>
                <w:sz w:val="24"/>
                <w:szCs w:val="24"/>
              </w:rPr>
              <w:t>平安证券股份有限公司</w:t>
            </w:r>
          </w:p>
        </w:tc>
        <w:tc>
          <w:tcPr>
            <w:tcW w:w="4277" w:type="dxa"/>
          </w:tcPr>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 xml:space="preserve">注册（办公）地址：深圳市福田中心区金田路4036号荣超大厦16-20层 </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 xml:space="preserve">客户服务电话：95511-8 </w:t>
            </w:r>
          </w:p>
          <w:p w:rsidR="00850435" w:rsidRDefault="00850435" w:rsidP="00DD245C">
            <w:pPr>
              <w:tabs>
                <w:tab w:val="left" w:pos="540"/>
              </w:tabs>
              <w:adjustRightInd w:val="0"/>
              <w:snapToGrid w:val="0"/>
              <w:spacing w:line="360" w:lineRule="auto"/>
              <w:rPr>
                <w:rFonts w:ascii="宋体" w:hAnsi="宋体"/>
                <w:color w:val="000000"/>
                <w:kern w:val="0"/>
                <w:sz w:val="24"/>
              </w:rPr>
            </w:pPr>
            <w:r>
              <w:rPr>
                <w:rFonts w:asciiTheme="minorEastAsia" w:hAnsiTheme="minorEastAsia" w:cs="Arial" w:hint="eastAsia"/>
                <w:sz w:val="24"/>
                <w:szCs w:val="24"/>
              </w:rPr>
              <w:t>网址：stock.pingan.com</w:t>
            </w:r>
          </w:p>
        </w:tc>
      </w:tr>
      <w:tr w:rsidR="00850435"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4</w:t>
            </w:r>
          </w:p>
        </w:tc>
        <w:tc>
          <w:tcPr>
            <w:tcW w:w="2952" w:type="dxa"/>
          </w:tcPr>
          <w:p w:rsidR="00850435" w:rsidRDefault="00850435" w:rsidP="00DD245C">
            <w:pPr>
              <w:spacing w:line="360" w:lineRule="auto"/>
              <w:jc w:val="center"/>
              <w:rPr>
                <w:rFonts w:ascii="宋体" w:hAnsi="宋体"/>
                <w:color w:val="000000"/>
                <w:kern w:val="0"/>
                <w:sz w:val="24"/>
              </w:rPr>
            </w:pPr>
            <w:r>
              <w:rPr>
                <w:rFonts w:asciiTheme="minorEastAsia" w:hAnsiTheme="minorEastAsia" w:cs="Arial" w:hint="eastAsia"/>
                <w:sz w:val="24"/>
                <w:szCs w:val="24"/>
              </w:rPr>
              <w:t>中信建投证券股份有限公司</w:t>
            </w:r>
          </w:p>
        </w:tc>
        <w:tc>
          <w:tcPr>
            <w:tcW w:w="4277" w:type="dxa"/>
          </w:tcPr>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注册（办公）地址：北京市朝阳区安立路66号4号楼</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 4008888108/95587</w:t>
            </w:r>
          </w:p>
          <w:p w:rsidR="00850435" w:rsidRDefault="00850435" w:rsidP="00DD245C">
            <w:pPr>
              <w:tabs>
                <w:tab w:val="left" w:pos="540"/>
              </w:tabs>
              <w:adjustRightInd w:val="0"/>
              <w:snapToGrid w:val="0"/>
              <w:spacing w:line="360" w:lineRule="auto"/>
              <w:rPr>
                <w:rFonts w:ascii="宋体" w:hAnsi="宋体"/>
                <w:color w:val="000000"/>
                <w:kern w:val="0"/>
                <w:sz w:val="24"/>
              </w:rPr>
            </w:pPr>
            <w:r>
              <w:rPr>
                <w:rFonts w:asciiTheme="minorEastAsia" w:hAnsiTheme="minorEastAsia" w:cs="Arial" w:hint="eastAsia"/>
                <w:sz w:val="24"/>
                <w:szCs w:val="24"/>
              </w:rPr>
              <w:t>网址：www.csc108.com</w:t>
            </w:r>
          </w:p>
        </w:tc>
      </w:tr>
      <w:tr w:rsidR="00850435"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5</w:t>
            </w:r>
          </w:p>
        </w:tc>
        <w:tc>
          <w:tcPr>
            <w:tcW w:w="2952" w:type="dxa"/>
          </w:tcPr>
          <w:p w:rsidR="00850435" w:rsidRDefault="00850435"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联讯证券股份有限公司</w:t>
            </w:r>
          </w:p>
        </w:tc>
        <w:tc>
          <w:tcPr>
            <w:tcW w:w="4277" w:type="dxa"/>
          </w:tcPr>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办公地址：广东惠州市惠城区江北东江三路55号广播电视新闻中心西面一层大堂和三、四层</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客户服务电话：95564</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网址：www.lxsec.com</w:t>
            </w:r>
          </w:p>
        </w:tc>
      </w:tr>
      <w:tr w:rsidR="00850435"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6</w:t>
            </w:r>
          </w:p>
        </w:tc>
        <w:tc>
          <w:tcPr>
            <w:tcW w:w="2952" w:type="dxa"/>
          </w:tcPr>
          <w:p w:rsidR="00850435" w:rsidRDefault="00850435"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世纪证券有限责任公司</w:t>
            </w:r>
          </w:p>
        </w:tc>
        <w:tc>
          <w:tcPr>
            <w:tcW w:w="4277" w:type="dxa"/>
          </w:tcPr>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注册（办公）地址：深圳市福田区深南大道招商银行大厦40-42层</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客服电话：4008323000</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网站： http://www.csco.com.cn</w:t>
            </w:r>
          </w:p>
        </w:tc>
      </w:tr>
      <w:tr w:rsidR="00850435"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7</w:t>
            </w:r>
          </w:p>
        </w:tc>
        <w:tc>
          <w:tcPr>
            <w:tcW w:w="2952" w:type="dxa"/>
          </w:tcPr>
          <w:p w:rsidR="00850435" w:rsidRDefault="00850435" w:rsidP="00DD245C">
            <w:pPr>
              <w:spacing w:line="360" w:lineRule="auto"/>
              <w:jc w:val="center"/>
              <w:rPr>
                <w:rFonts w:asciiTheme="minorEastAsia" w:hAnsiTheme="minorEastAsia" w:cs="Arial"/>
                <w:sz w:val="24"/>
                <w:szCs w:val="24"/>
              </w:rPr>
            </w:pPr>
            <w:r w:rsidRPr="000465A4">
              <w:rPr>
                <w:rFonts w:asciiTheme="minorEastAsia" w:hAnsiTheme="minorEastAsia" w:cs="Arial" w:hint="eastAsia"/>
                <w:sz w:val="24"/>
                <w:szCs w:val="24"/>
              </w:rPr>
              <w:t>华鑫证券有限责任公司</w:t>
            </w:r>
          </w:p>
        </w:tc>
        <w:tc>
          <w:tcPr>
            <w:tcW w:w="4277" w:type="dxa"/>
          </w:tcPr>
          <w:p w:rsidR="00850435" w:rsidRPr="00EA291B" w:rsidRDefault="00850435" w:rsidP="00DD245C">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注册(办公)地址：</w:t>
            </w:r>
            <w:r w:rsidRPr="0046293D">
              <w:rPr>
                <w:rFonts w:ascii="宋体" w:hAnsi="宋体" w:cs="Calibri" w:hint="eastAsia"/>
                <w:color w:val="000000"/>
                <w:kern w:val="0"/>
                <w:szCs w:val="21"/>
              </w:rPr>
              <w:t>深圳市福田区金田路4018号安联大厦28层A01、B01（b）单元</w:t>
            </w:r>
          </w:p>
          <w:p w:rsidR="00850435" w:rsidRPr="00EA291B" w:rsidRDefault="00850435" w:rsidP="00DD245C">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客户服务电话：</w:t>
            </w:r>
            <w:r>
              <w:rPr>
                <w:rFonts w:ascii="宋体" w:hAnsi="宋体" w:cs="Calibri" w:hint="eastAsia"/>
                <w:color w:val="000000"/>
                <w:kern w:val="0"/>
                <w:szCs w:val="21"/>
              </w:rPr>
              <w:t>95323</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sidRPr="00EA291B">
              <w:rPr>
                <w:rFonts w:ascii="宋体" w:hAnsi="宋体" w:cs="Calibri" w:hint="eastAsia"/>
                <w:color w:val="000000"/>
                <w:kern w:val="0"/>
                <w:szCs w:val="21"/>
              </w:rPr>
              <w:t>网址：</w:t>
            </w:r>
            <w:r>
              <w:rPr>
                <w:rFonts w:ascii="宋体" w:hAnsi="宋体" w:cs="Calibri" w:hint="eastAsia"/>
                <w:color w:val="000000"/>
                <w:kern w:val="0"/>
                <w:szCs w:val="21"/>
              </w:rPr>
              <w:t>www.cfsc.com.cn</w:t>
            </w:r>
          </w:p>
        </w:tc>
      </w:tr>
      <w:tr w:rsidR="00850435"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8</w:t>
            </w:r>
          </w:p>
        </w:tc>
        <w:tc>
          <w:tcPr>
            <w:tcW w:w="2952" w:type="dxa"/>
          </w:tcPr>
          <w:p w:rsidR="00850435" w:rsidRPr="000465A4" w:rsidRDefault="00850435" w:rsidP="00DD245C">
            <w:pPr>
              <w:spacing w:line="360" w:lineRule="auto"/>
              <w:jc w:val="center"/>
              <w:rPr>
                <w:rFonts w:asciiTheme="minorEastAsia" w:hAnsiTheme="minorEastAsia" w:cs="Arial"/>
                <w:sz w:val="24"/>
                <w:szCs w:val="24"/>
              </w:rPr>
            </w:pPr>
            <w:r w:rsidRPr="000465A4">
              <w:rPr>
                <w:rFonts w:asciiTheme="minorEastAsia" w:hAnsiTheme="minorEastAsia" w:cs="Arial" w:hint="eastAsia"/>
                <w:sz w:val="24"/>
                <w:szCs w:val="24"/>
              </w:rPr>
              <w:t>长城证券股份有限公司</w:t>
            </w:r>
          </w:p>
        </w:tc>
        <w:tc>
          <w:tcPr>
            <w:tcW w:w="4277" w:type="dxa"/>
          </w:tcPr>
          <w:p w:rsidR="00850435" w:rsidRPr="00EA291B" w:rsidRDefault="00850435" w:rsidP="00DD245C">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注册(办公)地址：</w:t>
            </w:r>
            <w:r w:rsidRPr="006E6ED8">
              <w:rPr>
                <w:rFonts w:ascii="宋体" w:hAnsi="宋体" w:cs="Calibri" w:hint="eastAsia"/>
                <w:color w:val="000000"/>
                <w:kern w:val="0"/>
                <w:szCs w:val="21"/>
              </w:rPr>
              <w:t>深圳市福田区深南大道6008号特区报业16-17楼</w:t>
            </w:r>
            <w:r w:rsidRPr="0046293D" w:rsidDel="00667353">
              <w:rPr>
                <w:rFonts w:ascii="宋体" w:hAnsi="宋体" w:cs="Calibri" w:hint="eastAsia"/>
                <w:color w:val="000000"/>
                <w:kern w:val="0"/>
                <w:szCs w:val="21"/>
              </w:rPr>
              <w:t xml:space="preserve"> </w:t>
            </w:r>
          </w:p>
          <w:p w:rsidR="00850435" w:rsidRPr="00EA291B" w:rsidRDefault="00850435" w:rsidP="00DD245C">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客户服务电话：</w:t>
            </w:r>
            <w:r>
              <w:rPr>
                <w:rFonts w:ascii="宋体" w:hAnsi="宋体" w:cs="Calibri" w:hint="eastAsia"/>
                <w:color w:val="000000"/>
                <w:kern w:val="0"/>
                <w:szCs w:val="21"/>
              </w:rPr>
              <w:t>95514/400 6666 888</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sidRPr="00EA291B">
              <w:rPr>
                <w:rFonts w:ascii="宋体" w:hAnsi="宋体" w:cs="Calibri" w:hint="eastAsia"/>
                <w:color w:val="000000"/>
                <w:kern w:val="0"/>
                <w:szCs w:val="21"/>
              </w:rPr>
              <w:t>网址：</w:t>
            </w:r>
            <w:r w:rsidRPr="006E6ED8">
              <w:rPr>
                <w:rFonts w:ascii="宋体" w:hAnsi="宋体" w:cs="Calibri"/>
                <w:color w:val="000000"/>
                <w:kern w:val="0"/>
                <w:szCs w:val="21"/>
              </w:rPr>
              <w:t>www.cgws.com</w:t>
            </w:r>
          </w:p>
        </w:tc>
      </w:tr>
      <w:tr w:rsidR="00850435"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9</w:t>
            </w:r>
          </w:p>
        </w:tc>
        <w:tc>
          <w:tcPr>
            <w:tcW w:w="2952" w:type="dxa"/>
          </w:tcPr>
          <w:p w:rsidR="00850435" w:rsidRPr="000465A4" w:rsidRDefault="00850435" w:rsidP="00DD245C">
            <w:pPr>
              <w:spacing w:line="360" w:lineRule="auto"/>
              <w:jc w:val="center"/>
              <w:rPr>
                <w:rFonts w:asciiTheme="minorEastAsia" w:hAnsiTheme="minorEastAsia" w:cs="Arial"/>
                <w:sz w:val="24"/>
                <w:szCs w:val="24"/>
              </w:rPr>
            </w:pPr>
            <w:r w:rsidRPr="000465A4">
              <w:rPr>
                <w:rFonts w:asciiTheme="minorEastAsia" w:hAnsiTheme="minorEastAsia" w:cs="Arial" w:hint="eastAsia"/>
                <w:sz w:val="24"/>
                <w:szCs w:val="24"/>
              </w:rPr>
              <w:t>五矿证券有限公司</w:t>
            </w:r>
          </w:p>
        </w:tc>
        <w:tc>
          <w:tcPr>
            <w:tcW w:w="4277" w:type="dxa"/>
          </w:tcPr>
          <w:p w:rsidR="00850435" w:rsidRPr="00EA291B" w:rsidRDefault="00850435" w:rsidP="00DD245C">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注册(办公)地址：</w:t>
            </w:r>
            <w:r>
              <w:rPr>
                <w:rFonts w:ascii="宋体" w:hAnsi="宋体" w:hint="eastAsia"/>
                <w:szCs w:val="21"/>
              </w:rPr>
              <w:t>深圳市福田区金田路4028号荣超经贸中心47层01单元</w:t>
            </w:r>
          </w:p>
          <w:p w:rsidR="00850435" w:rsidRPr="00EA291B" w:rsidRDefault="00850435" w:rsidP="00DD245C">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客户服务电话：</w:t>
            </w:r>
            <w:r>
              <w:rPr>
                <w:rFonts w:ascii="宋体" w:hAnsi="宋体" w:cs="Calibri" w:hint="eastAsia"/>
                <w:color w:val="000000"/>
                <w:kern w:val="0"/>
                <w:szCs w:val="21"/>
              </w:rPr>
              <w:t>4001840028</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sidRPr="00EA291B">
              <w:rPr>
                <w:rFonts w:ascii="宋体" w:hAnsi="宋体" w:cs="Calibri" w:hint="eastAsia"/>
                <w:color w:val="000000"/>
                <w:kern w:val="0"/>
                <w:szCs w:val="21"/>
              </w:rPr>
              <w:t>网址：</w:t>
            </w:r>
            <w:r>
              <w:rPr>
                <w:rFonts w:ascii="宋体" w:hAnsi="宋体" w:cs="Calibri" w:hint="eastAsia"/>
                <w:color w:val="000000"/>
                <w:kern w:val="0"/>
                <w:szCs w:val="21"/>
              </w:rPr>
              <w:t>www.</w:t>
            </w:r>
            <w:r>
              <w:rPr>
                <w:rFonts w:ascii="宋体" w:hAnsi="宋体" w:cs="Calibri"/>
                <w:color w:val="000000"/>
                <w:kern w:val="0"/>
                <w:szCs w:val="21"/>
              </w:rPr>
              <w:t>wkzq.com.cn</w:t>
            </w:r>
          </w:p>
        </w:tc>
      </w:tr>
      <w:tr w:rsidR="00850435"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10</w:t>
            </w:r>
          </w:p>
        </w:tc>
        <w:tc>
          <w:tcPr>
            <w:tcW w:w="2952" w:type="dxa"/>
          </w:tcPr>
          <w:p w:rsidR="00850435" w:rsidRDefault="00850435"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上海基煜基金销售有限公司</w:t>
            </w:r>
          </w:p>
        </w:tc>
        <w:tc>
          <w:tcPr>
            <w:tcW w:w="4277" w:type="dxa"/>
          </w:tcPr>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办公地址：上海市杨浦区昆明路518号A1002室</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客户服务电话：4008205369</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网址：www.jiyufund.com.cn</w:t>
            </w:r>
          </w:p>
        </w:tc>
      </w:tr>
      <w:tr w:rsidR="00850435"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11</w:t>
            </w:r>
          </w:p>
        </w:tc>
        <w:tc>
          <w:tcPr>
            <w:tcW w:w="2952" w:type="dxa"/>
          </w:tcPr>
          <w:p w:rsidR="00850435" w:rsidRDefault="00850435"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上海好买基金销售有限公司</w:t>
            </w:r>
          </w:p>
        </w:tc>
        <w:tc>
          <w:tcPr>
            <w:tcW w:w="4277" w:type="dxa"/>
          </w:tcPr>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办公地址：上海市浦东南路1118号鄂尔多斯国际大厦9楼</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 xml:space="preserve">客户服务电话：4007009665 </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网址：www.ehowbuy.com</w:t>
            </w:r>
          </w:p>
        </w:tc>
      </w:tr>
      <w:tr w:rsidR="00850435"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12</w:t>
            </w:r>
          </w:p>
        </w:tc>
        <w:tc>
          <w:tcPr>
            <w:tcW w:w="2952" w:type="dxa"/>
          </w:tcPr>
          <w:p w:rsidR="00850435" w:rsidRDefault="00850435"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北京肯特瑞财富投资管理有限公司</w:t>
            </w:r>
          </w:p>
        </w:tc>
        <w:tc>
          <w:tcPr>
            <w:tcW w:w="4277" w:type="dxa"/>
          </w:tcPr>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 北京市亦庄经济开发区科创十一街18号院A座17层</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客户服务电话：95118</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网址：www.fund.jd.com</w:t>
            </w:r>
          </w:p>
        </w:tc>
      </w:tr>
      <w:tr w:rsidR="00850435"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13</w:t>
            </w:r>
          </w:p>
        </w:tc>
        <w:tc>
          <w:tcPr>
            <w:tcW w:w="2952" w:type="dxa"/>
          </w:tcPr>
          <w:p w:rsidR="00850435" w:rsidRDefault="00850435"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蚂蚁（杭州）基金销售有限公司</w:t>
            </w:r>
          </w:p>
        </w:tc>
        <w:tc>
          <w:tcPr>
            <w:tcW w:w="4277" w:type="dxa"/>
          </w:tcPr>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 xml:space="preserve">办公地址：浙江省杭州市西湖区万塘路18号黄龙时代广场B座6F </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客户服务电话：4000-766-123</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网址：www.fund123.cn</w:t>
            </w:r>
          </w:p>
        </w:tc>
      </w:tr>
      <w:tr w:rsidR="00850435"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14</w:t>
            </w:r>
          </w:p>
        </w:tc>
        <w:tc>
          <w:tcPr>
            <w:tcW w:w="2952" w:type="dxa"/>
          </w:tcPr>
          <w:p w:rsidR="00850435" w:rsidRDefault="00850435"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浙江同花顺基金销售有限公司</w:t>
            </w:r>
          </w:p>
        </w:tc>
        <w:tc>
          <w:tcPr>
            <w:tcW w:w="4277" w:type="dxa"/>
          </w:tcPr>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办公地址：浙江省杭州市翠柏路7号杭州电子商务产业园2楼</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客服电话：4008-773-772 /0571-88920897</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网址：www.5ifund.com</w:t>
            </w:r>
          </w:p>
        </w:tc>
      </w:tr>
      <w:tr w:rsidR="00850435"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15</w:t>
            </w:r>
          </w:p>
        </w:tc>
        <w:tc>
          <w:tcPr>
            <w:tcW w:w="2952" w:type="dxa"/>
          </w:tcPr>
          <w:p w:rsidR="00850435" w:rsidRDefault="00850435"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上海陆金所资产管理有限公司</w:t>
            </w:r>
          </w:p>
        </w:tc>
        <w:tc>
          <w:tcPr>
            <w:tcW w:w="4277" w:type="dxa"/>
          </w:tcPr>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办公地址：上海市浦东新区陆家嘴环路1333号14楼</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客户服务电话：4008219031</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网址：www.lufunds.com</w:t>
            </w:r>
          </w:p>
        </w:tc>
      </w:tr>
      <w:tr w:rsidR="00850435"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16</w:t>
            </w:r>
          </w:p>
        </w:tc>
        <w:tc>
          <w:tcPr>
            <w:tcW w:w="2952" w:type="dxa"/>
          </w:tcPr>
          <w:p w:rsidR="00850435" w:rsidRDefault="00850435"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上海联泰资产管理有限公司</w:t>
            </w:r>
          </w:p>
        </w:tc>
        <w:tc>
          <w:tcPr>
            <w:tcW w:w="4277" w:type="dxa"/>
          </w:tcPr>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办公地址：上海市长宁区金钟路658号2号楼B座6楼</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客户服务电话：400-046-6788</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网址：www.66zichan.com</w:t>
            </w:r>
          </w:p>
        </w:tc>
      </w:tr>
      <w:tr w:rsidR="00850435"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17</w:t>
            </w:r>
          </w:p>
        </w:tc>
        <w:tc>
          <w:tcPr>
            <w:tcW w:w="2952" w:type="dxa"/>
          </w:tcPr>
          <w:p w:rsidR="00850435" w:rsidRDefault="00850435"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上海天天基金销售有限公司</w:t>
            </w:r>
          </w:p>
        </w:tc>
        <w:tc>
          <w:tcPr>
            <w:tcW w:w="4277" w:type="dxa"/>
          </w:tcPr>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办公地址：上海市徐汇区宛平南路88号金座（北楼）25层</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客服电话：400-1818-188</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网址：http://www.1234567.com.cn</w:t>
            </w:r>
          </w:p>
        </w:tc>
      </w:tr>
      <w:tr w:rsidR="00850435"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18</w:t>
            </w:r>
          </w:p>
        </w:tc>
        <w:tc>
          <w:tcPr>
            <w:tcW w:w="2952" w:type="dxa"/>
          </w:tcPr>
          <w:p w:rsidR="00850435" w:rsidRDefault="00850435"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珠海盈米财富管理有限公司</w:t>
            </w:r>
          </w:p>
        </w:tc>
        <w:tc>
          <w:tcPr>
            <w:tcW w:w="4277" w:type="dxa"/>
          </w:tcPr>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办公地址：广州市海珠区琶洲大道东1号保利国际广场南塔12楼B1201-1203</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客户服务电话：020-89629066</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网址：www.yingmi.cn</w:t>
            </w:r>
          </w:p>
        </w:tc>
      </w:tr>
      <w:tr w:rsidR="00850435"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19</w:t>
            </w:r>
          </w:p>
        </w:tc>
        <w:tc>
          <w:tcPr>
            <w:tcW w:w="2952" w:type="dxa"/>
          </w:tcPr>
          <w:p w:rsidR="00850435" w:rsidRDefault="00850435"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上海长量基金销售投资顾问有限公司</w:t>
            </w:r>
          </w:p>
          <w:p w:rsidR="00850435" w:rsidRDefault="00850435" w:rsidP="00DD245C">
            <w:pPr>
              <w:spacing w:line="360" w:lineRule="auto"/>
              <w:jc w:val="center"/>
              <w:rPr>
                <w:rFonts w:asciiTheme="minorEastAsia" w:hAnsiTheme="minorEastAsia" w:cs="Arial"/>
                <w:sz w:val="24"/>
                <w:szCs w:val="24"/>
              </w:rPr>
            </w:pPr>
          </w:p>
        </w:tc>
        <w:tc>
          <w:tcPr>
            <w:tcW w:w="4277" w:type="dxa"/>
          </w:tcPr>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办公地址：上海市浦东新区东方路1267号11层</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客服电话：400-820-2899</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网址：www.erichfund.com</w:t>
            </w:r>
          </w:p>
        </w:tc>
      </w:tr>
      <w:tr w:rsidR="00850435"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20</w:t>
            </w:r>
          </w:p>
        </w:tc>
        <w:tc>
          <w:tcPr>
            <w:tcW w:w="2952" w:type="dxa"/>
          </w:tcPr>
          <w:p w:rsidR="00850435" w:rsidRDefault="00850435"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北京汇成基金销售有限公司</w:t>
            </w:r>
          </w:p>
        </w:tc>
        <w:tc>
          <w:tcPr>
            <w:tcW w:w="4277" w:type="dxa"/>
          </w:tcPr>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注册地址：北京市海淀区中关村大街11号11层1108客户服务电话：4006199059</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网址：www.hcjijin.com</w:t>
            </w:r>
          </w:p>
        </w:tc>
      </w:tr>
      <w:tr w:rsidR="00850435"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21</w:t>
            </w:r>
          </w:p>
        </w:tc>
        <w:tc>
          <w:tcPr>
            <w:tcW w:w="2952" w:type="dxa"/>
          </w:tcPr>
          <w:p w:rsidR="00850435" w:rsidRDefault="00850435"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深圳市新兰德证券投资咨询有限公司</w:t>
            </w:r>
          </w:p>
        </w:tc>
        <w:tc>
          <w:tcPr>
            <w:tcW w:w="4277" w:type="dxa"/>
          </w:tcPr>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办公地址：北京市西城区宣武门外大街10号庄胜广场中央办公楼东翼7层</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客户服务电话：400-166-1188</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t>
            </w:r>
            <w:r w:rsidRPr="007D3786">
              <w:rPr>
                <w:rFonts w:asciiTheme="minorEastAsia" w:hAnsiTheme="minorEastAsia" w:cs="Arial"/>
                <w:sz w:val="24"/>
                <w:szCs w:val="24"/>
              </w:rPr>
              <w:t>http://www.new-rand.cn/</w:t>
            </w:r>
          </w:p>
        </w:tc>
      </w:tr>
      <w:tr w:rsidR="00850435"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22</w:t>
            </w:r>
          </w:p>
        </w:tc>
        <w:tc>
          <w:tcPr>
            <w:tcW w:w="2952" w:type="dxa"/>
          </w:tcPr>
          <w:p w:rsidR="00850435" w:rsidRDefault="00850435"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泰诚财富基金销售（大连）有限公司</w:t>
            </w:r>
          </w:p>
        </w:tc>
        <w:tc>
          <w:tcPr>
            <w:tcW w:w="4277" w:type="dxa"/>
          </w:tcPr>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注册（办公）地址：辽宁省大连市沙河口区星海中龙园3号</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客户服务电话：4006411999</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网址：www.taichengcaifu.com</w:t>
            </w:r>
          </w:p>
        </w:tc>
      </w:tr>
      <w:tr w:rsidR="00850435"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23</w:t>
            </w:r>
          </w:p>
        </w:tc>
        <w:tc>
          <w:tcPr>
            <w:tcW w:w="2952" w:type="dxa"/>
          </w:tcPr>
          <w:p w:rsidR="00850435" w:rsidRDefault="00850435"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济安财富（北京）基金销售有限公司</w:t>
            </w:r>
          </w:p>
        </w:tc>
        <w:tc>
          <w:tcPr>
            <w:tcW w:w="4277" w:type="dxa"/>
          </w:tcPr>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注册</w:t>
            </w:r>
            <w:r>
              <w:rPr>
                <w:rFonts w:asciiTheme="minorEastAsia" w:hAnsiTheme="minorEastAsia" w:cs="Arial"/>
                <w:sz w:val="24"/>
                <w:szCs w:val="24"/>
              </w:rPr>
              <w:t>(</w:t>
            </w:r>
            <w:r>
              <w:rPr>
                <w:rFonts w:asciiTheme="minorEastAsia" w:hAnsiTheme="minorEastAsia" w:cs="Arial" w:hint="eastAsia"/>
                <w:sz w:val="24"/>
                <w:szCs w:val="24"/>
              </w:rPr>
              <w:t>办公</w:t>
            </w:r>
            <w:r>
              <w:rPr>
                <w:rFonts w:asciiTheme="minorEastAsia" w:hAnsiTheme="minorEastAsia" w:cs="Arial"/>
                <w:sz w:val="24"/>
                <w:szCs w:val="24"/>
              </w:rPr>
              <w:t>)</w:t>
            </w:r>
            <w:r>
              <w:rPr>
                <w:rFonts w:asciiTheme="minorEastAsia" w:hAnsiTheme="minorEastAsia" w:cs="Arial" w:hint="eastAsia"/>
                <w:sz w:val="24"/>
                <w:szCs w:val="24"/>
              </w:rPr>
              <w:t>地址：北京市朝阳区太阳宫中路</w:t>
            </w:r>
            <w:r>
              <w:rPr>
                <w:rFonts w:asciiTheme="minorEastAsia" w:hAnsiTheme="minorEastAsia" w:cs="Arial"/>
                <w:sz w:val="24"/>
                <w:szCs w:val="24"/>
              </w:rPr>
              <w:t>16</w:t>
            </w:r>
            <w:r>
              <w:rPr>
                <w:rFonts w:asciiTheme="minorEastAsia" w:hAnsiTheme="minorEastAsia" w:cs="Arial" w:hint="eastAsia"/>
                <w:sz w:val="24"/>
                <w:szCs w:val="24"/>
              </w:rPr>
              <w:t>号院</w:t>
            </w:r>
            <w:r>
              <w:rPr>
                <w:rFonts w:asciiTheme="minorEastAsia" w:hAnsiTheme="minorEastAsia" w:cs="Arial"/>
                <w:sz w:val="24"/>
                <w:szCs w:val="24"/>
              </w:rPr>
              <w:t>1</w:t>
            </w:r>
            <w:r>
              <w:rPr>
                <w:rFonts w:asciiTheme="minorEastAsia" w:hAnsiTheme="minorEastAsia" w:cs="Arial" w:hint="eastAsia"/>
                <w:sz w:val="24"/>
                <w:szCs w:val="24"/>
              </w:rPr>
              <w:t>号楼</w:t>
            </w:r>
            <w:r>
              <w:rPr>
                <w:rFonts w:asciiTheme="minorEastAsia" w:hAnsiTheme="minorEastAsia" w:cs="Arial"/>
                <w:sz w:val="24"/>
                <w:szCs w:val="24"/>
              </w:rPr>
              <w:t>3</w:t>
            </w:r>
            <w:r>
              <w:rPr>
                <w:rFonts w:asciiTheme="minorEastAsia" w:hAnsiTheme="minorEastAsia" w:cs="Arial" w:hint="eastAsia"/>
                <w:sz w:val="24"/>
                <w:szCs w:val="24"/>
              </w:rPr>
              <w:t>层</w:t>
            </w:r>
            <w:r>
              <w:rPr>
                <w:rFonts w:asciiTheme="minorEastAsia" w:hAnsiTheme="minorEastAsia" w:cs="Arial"/>
                <w:sz w:val="24"/>
                <w:szCs w:val="24"/>
              </w:rPr>
              <w:t>307</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w:t>
            </w:r>
            <w:r>
              <w:rPr>
                <w:rFonts w:asciiTheme="minorEastAsia" w:hAnsiTheme="minorEastAsia" w:cs="Arial"/>
                <w:sz w:val="24"/>
                <w:szCs w:val="24"/>
              </w:rPr>
              <w:t>400-673-7010</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t>
            </w:r>
            <w:hyperlink r:id="rId11" w:history="1">
              <w:r>
                <w:rPr>
                  <w:rFonts w:asciiTheme="minorEastAsia" w:hAnsiTheme="minorEastAsia"/>
                  <w:sz w:val="24"/>
                  <w:szCs w:val="24"/>
                </w:rPr>
                <w:t>www.jianfortune.com</w:t>
              </w:r>
            </w:hyperlink>
          </w:p>
        </w:tc>
      </w:tr>
      <w:tr w:rsidR="00850435"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24</w:t>
            </w:r>
          </w:p>
        </w:tc>
        <w:tc>
          <w:tcPr>
            <w:tcW w:w="2952" w:type="dxa"/>
          </w:tcPr>
          <w:p w:rsidR="00850435" w:rsidRDefault="00850435" w:rsidP="00DD245C">
            <w:pPr>
              <w:spacing w:line="360" w:lineRule="auto"/>
              <w:jc w:val="center"/>
              <w:rPr>
                <w:rFonts w:asciiTheme="minorEastAsia" w:hAnsiTheme="minorEastAsia" w:cs="Arial"/>
                <w:sz w:val="24"/>
                <w:szCs w:val="24"/>
              </w:rPr>
            </w:pPr>
            <w:r w:rsidRPr="00DF2DA9">
              <w:rPr>
                <w:rFonts w:asciiTheme="minorEastAsia" w:hAnsiTheme="minorEastAsia" w:cs="Arial" w:hint="eastAsia"/>
                <w:sz w:val="24"/>
                <w:szCs w:val="24"/>
              </w:rPr>
              <w:t>金惠家保险代理有限公司</w:t>
            </w:r>
          </w:p>
        </w:tc>
        <w:tc>
          <w:tcPr>
            <w:tcW w:w="4277" w:type="dxa"/>
          </w:tcPr>
          <w:p w:rsidR="00850435" w:rsidRPr="00DF2DA9" w:rsidRDefault="00850435" w:rsidP="00DD245C">
            <w:pPr>
              <w:tabs>
                <w:tab w:val="left" w:pos="540"/>
              </w:tabs>
              <w:adjustRightInd w:val="0"/>
              <w:snapToGrid w:val="0"/>
              <w:spacing w:line="360" w:lineRule="auto"/>
              <w:rPr>
                <w:rFonts w:asciiTheme="minorEastAsia" w:hAnsiTheme="minorEastAsia" w:cs="Arial"/>
                <w:sz w:val="24"/>
                <w:szCs w:val="24"/>
              </w:rPr>
            </w:pPr>
            <w:r w:rsidRPr="00DF2DA9">
              <w:rPr>
                <w:rFonts w:asciiTheme="minorEastAsia" w:hAnsiTheme="minorEastAsia" w:cs="Arial" w:hint="eastAsia"/>
                <w:sz w:val="24"/>
                <w:szCs w:val="24"/>
              </w:rPr>
              <w:t>注册(办公)地址：北京市西城区阜成门外大街2号19层A2017</w:t>
            </w:r>
          </w:p>
          <w:p w:rsidR="00850435" w:rsidRPr="00DF2DA9" w:rsidRDefault="00850435" w:rsidP="00DD245C">
            <w:pPr>
              <w:tabs>
                <w:tab w:val="left" w:pos="540"/>
              </w:tabs>
              <w:adjustRightInd w:val="0"/>
              <w:snapToGrid w:val="0"/>
              <w:spacing w:line="360" w:lineRule="auto"/>
              <w:rPr>
                <w:rFonts w:asciiTheme="minorEastAsia" w:hAnsiTheme="minorEastAsia" w:cs="Arial"/>
                <w:sz w:val="24"/>
                <w:szCs w:val="24"/>
              </w:rPr>
            </w:pPr>
            <w:r w:rsidRPr="00DF2DA9">
              <w:rPr>
                <w:rFonts w:asciiTheme="minorEastAsia" w:hAnsiTheme="minorEastAsia" w:cs="Arial" w:hint="eastAsia"/>
                <w:sz w:val="24"/>
                <w:szCs w:val="24"/>
              </w:rPr>
              <w:t>客户服务电话：400-1060101</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sidRPr="00DF2DA9">
              <w:rPr>
                <w:rFonts w:asciiTheme="minorEastAsia" w:hAnsiTheme="minorEastAsia" w:cs="Arial" w:hint="eastAsia"/>
                <w:sz w:val="24"/>
                <w:szCs w:val="24"/>
              </w:rPr>
              <w:t>网址：</w:t>
            </w:r>
            <w:r w:rsidRPr="00DF2DA9">
              <w:rPr>
                <w:rFonts w:asciiTheme="minorEastAsia" w:hAnsiTheme="minorEastAsia" w:cs="Arial"/>
                <w:sz w:val="24"/>
                <w:szCs w:val="24"/>
              </w:rPr>
              <w:t xml:space="preserve"> </w:t>
            </w:r>
            <w:r w:rsidRPr="00DF2DA9">
              <w:rPr>
                <w:rFonts w:asciiTheme="minorEastAsia" w:hAnsiTheme="minorEastAsia" w:cs="Arial" w:hint="eastAsia"/>
                <w:sz w:val="24"/>
                <w:szCs w:val="24"/>
              </w:rPr>
              <w:t>www.jhjfund.com</w:t>
            </w:r>
          </w:p>
        </w:tc>
      </w:tr>
      <w:tr w:rsidR="00850435" w:rsidRPr="00DF2DA9"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25</w:t>
            </w:r>
          </w:p>
        </w:tc>
        <w:tc>
          <w:tcPr>
            <w:tcW w:w="2952" w:type="dxa"/>
          </w:tcPr>
          <w:p w:rsidR="00850435" w:rsidRPr="00DF2DA9" w:rsidRDefault="00850435" w:rsidP="00DD245C">
            <w:pPr>
              <w:spacing w:line="360" w:lineRule="auto"/>
              <w:jc w:val="center"/>
              <w:rPr>
                <w:rFonts w:asciiTheme="minorEastAsia" w:hAnsiTheme="minorEastAsia" w:cs="Arial"/>
                <w:sz w:val="24"/>
                <w:szCs w:val="24"/>
              </w:rPr>
            </w:pPr>
            <w:r>
              <w:rPr>
                <w:rFonts w:ascii="宋体" w:hAnsi="宋体" w:hint="eastAsia"/>
                <w:color w:val="000000" w:themeColor="text1"/>
                <w:szCs w:val="21"/>
              </w:rPr>
              <w:t>民商基金销售（上海）有限公司</w:t>
            </w:r>
          </w:p>
        </w:tc>
        <w:tc>
          <w:tcPr>
            <w:tcW w:w="4277" w:type="dxa"/>
          </w:tcPr>
          <w:p w:rsidR="00850435" w:rsidRDefault="00850435" w:rsidP="00DD245C">
            <w:pPr>
              <w:widowControl/>
              <w:spacing w:line="360" w:lineRule="auto"/>
              <w:jc w:val="center"/>
              <w:rPr>
                <w:rFonts w:ascii="Arial" w:hAnsi="Arial" w:cs="Arial"/>
                <w:color w:val="000000"/>
                <w:szCs w:val="21"/>
              </w:rPr>
            </w:pPr>
            <w:r>
              <w:rPr>
                <w:rFonts w:ascii="Arial" w:hAnsi="Arial" w:cs="Arial" w:hint="eastAsia"/>
                <w:color w:val="000000"/>
                <w:szCs w:val="21"/>
              </w:rPr>
              <w:t>注册</w:t>
            </w:r>
            <w:r>
              <w:rPr>
                <w:rFonts w:ascii="Arial" w:hAnsi="Arial" w:cs="Arial"/>
                <w:color w:val="000000"/>
                <w:szCs w:val="21"/>
              </w:rPr>
              <w:t>(</w:t>
            </w:r>
            <w:r>
              <w:rPr>
                <w:rFonts w:ascii="Arial" w:hAnsi="Arial" w:cs="Arial" w:hint="eastAsia"/>
                <w:color w:val="000000"/>
                <w:szCs w:val="21"/>
              </w:rPr>
              <w:t>办公</w:t>
            </w:r>
            <w:r>
              <w:rPr>
                <w:rFonts w:ascii="Arial" w:hAnsi="Arial" w:cs="Arial"/>
                <w:color w:val="000000"/>
                <w:szCs w:val="21"/>
              </w:rPr>
              <w:t>)</w:t>
            </w:r>
            <w:r>
              <w:rPr>
                <w:rFonts w:ascii="Arial" w:hAnsi="Arial" w:cs="Arial" w:hint="eastAsia"/>
                <w:color w:val="000000"/>
                <w:szCs w:val="21"/>
              </w:rPr>
              <w:t>地址：上海黄浦区北京东路</w:t>
            </w:r>
            <w:r>
              <w:rPr>
                <w:rFonts w:ascii="Arial" w:hAnsi="Arial" w:cs="Arial"/>
                <w:color w:val="000000"/>
                <w:szCs w:val="21"/>
              </w:rPr>
              <w:t>666</w:t>
            </w:r>
            <w:r>
              <w:rPr>
                <w:rFonts w:ascii="Arial" w:hAnsi="Arial" w:cs="Arial" w:hint="eastAsia"/>
                <w:color w:val="000000"/>
                <w:szCs w:val="21"/>
              </w:rPr>
              <w:t>号</w:t>
            </w:r>
            <w:r>
              <w:rPr>
                <w:rFonts w:ascii="Arial" w:hAnsi="Arial" w:cs="Arial"/>
                <w:color w:val="000000"/>
                <w:szCs w:val="21"/>
              </w:rPr>
              <w:t>H</w:t>
            </w:r>
            <w:r>
              <w:rPr>
                <w:rFonts w:ascii="Arial" w:hAnsi="Arial" w:cs="Arial" w:hint="eastAsia"/>
                <w:color w:val="000000"/>
                <w:szCs w:val="21"/>
              </w:rPr>
              <w:t>区（东座）</w:t>
            </w:r>
            <w:r>
              <w:rPr>
                <w:rFonts w:ascii="Arial" w:hAnsi="Arial" w:cs="Arial"/>
                <w:color w:val="000000"/>
                <w:szCs w:val="21"/>
              </w:rPr>
              <w:t>6</w:t>
            </w:r>
            <w:r>
              <w:rPr>
                <w:rFonts w:ascii="Arial" w:hAnsi="Arial" w:cs="Arial" w:hint="eastAsia"/>
                <w:color w:val="000000"/>
                <w:szCs w:val="21"/>
              </w:rPr>
              <w:t>楼</w:t>
            </w:r>
            <w:r>
              <w:rPr>
                <w:rFonts w:ascii="Arial" w:hAnsi="Arial" w:cs="Arial"/>
                <w:color w:val="000000"/>
                <w:szCs w:val="21"/>
              </w:rPr>
              <w:t>A31</w:t>
            </w:r>
            <w:r>
              <w:rPr>
                <w:rFonts w:ascii="Arial" w:hAnsi="Arial" w:cs="Arial" w:hint="eastAsia"/>
                <w:color w:val="000000"/>
                <w:szCs w:val="21"/>
              </w:rPr>
              <w:t>室</w:t>
            </w:r>
          </w:p>
          <w:p w:rsidR="00850435" w:rsidRDefault="00850435" w:rsidP="00DD245C">
            <w:pPr>
              <w:widowControl/>
              <w:spacing w:line="360" w:lineRule="auto"/>
              <w:jc w:val="center"/>
              <w:rPr>
                <w:rFonts w:ascii="Arial" w:hAnsi="Arial" w:cs="Arial"/>
                <w:color w:val="000000"/>
                <w:szCs w:val="21"/>
              </w:rPr>
            </w:pPr>
            <w:r>
              <w:rPr>
                <w:rFonts w:ascii="Arial" w:hAnsi="Arial" w:cs="Arial" w:hint="eastAsia"/>
                <w:color w:val="000000"/>
                <w:szCs w:val="21"/>
              </w:rPr>
              <w:t>客户服务电话：</w:t>
            </w:r>
            <w:r>
              <w:rPr>
                <w:rFonts w:ascii="Arial" w:hAnsi="Arial" w:cs="Arial"/>
                <w:color w:val="000000"/>
                <w:szCs w:val="21"/>
              </w:rPr>
              <w:t>021-50206003</w:t>
            </w:r>
          </w:p>
          <w:p w:rsidR="00850435" w:rsidRPr="00DF2DA9" w:rsidRDefault="00850435" w:rsidP="00DD245C">
            <w:pPr>
              <w:tabs>
                <w:tab w:val="left" w:pos="540"/>
              </w:tabs>
              <w:adjustRightInd w:val="0"/>
              <w:snapToGrid w:val="0"/>
              <w:spacing w:line="360" w:lineRule="auto"/>
              <w:jc w:val="center"/>
              <w:rPr>
                <w:rFonts w:asciiTheme="minorEastAsia" w:hAnsiTheme="minorEastAsia" w:cs="Arial"/>
                <w:sz w:val="24"/>
                <w:szCs w:val="24"/>
              </w:rPr>
            </w:pPr>
            <w:r>
              <w:rPr>
                <w:rFonts w:ascii="Arial" w:hAnsi="Arial" w:cs="Arial" w:hint="eastAsia"/>
                <w:color w:val="000000"/>
                <w:szCs w:val="21"/>
              </w:rPr>
              <w:t>网址：</w:t>
            </w:r>
            <w:r>
              <w:rPr>
                <w:rFonts w:ascii="Arial" w:hAnsi="Arial" w:cs="Arial"/>
                <w:color w:val="000000"/>
                <w:szCs w:val="21"/>
              </w:rPr>
              <w:t>http://www.msftec.com</w:t>
            </w:r>
          </w:p>
        </w:tc>
      </w:tr>
      <w:tr w:rsidR="00850435" w:rsidRPr="00DF2DA9" w:rsidTr="00707708">
        <w:tc>
          <w:tcPr>
            <w:tcW w:w="851" w:type="dxa"/>
          </w:tcPr>
          <w:p w:rsidR="00850435" w:rsidRPr="005F469D" w:rsidRDefault="00850435" w:rsidP="00DD245C">
            <w:pPr>
              <w:spacing w:line="360" w:lineRule="auto"/>
              <w:jc w:val="center"/>
              <w:rPr>
                <w:rFonts w:ascii="宋体" w:hAnsi="宋体"/>
                <w:color w:val="000000"/>
                <w:kern w:val="0"/>
                <w:sz w:val="24"/>
              </w:rPr>
            </w:pPr>
            <w:r>
              <w:rPr>
                <w:rFonts w:ascii="宋体" w:hAnsi="宋体" w:hint="eastAsia"/>
                <w:color w:val="000000"/>
                <w:sz w:val="24"/>
              </w:rPr>
              <w:t>26</w:t>
            </w:r>
          </w:p>
        </w:tc>
        <w:tc>
          <w:tcPr>
            <w:tcW w:w="2952" w:type="dxa"/>
          </w:tcPr>
          <w:p w:rsidR="00850435" w:rsidRPr="00DF2DA9" w:rsidRDefault="00850435" w:rsidP="00DD245C">
            <w:pPr>
              <w:spacing w:line="360" w:lineRule="auto"/>
              <w:jc w:val="center"/>
              <w:rPr>
                <w:rFonts w:asciiTheme="minorEastAsia" w:hAnsiTheme="minorEastAsia" w:cs="Arial"/>
                <w:sz w:val="24"/>
                <w:szCs w:val="24"/>
              </w:rPr>
            </w:pPr>
            <w:r>
              <w:rPr>
                <w:rFonts w:ascii="宋体" w:hAnsi="宋体" w:hint="eastAsia"/>
                <w:color w:val="000000" w:themeColor="text1"/>
                <w:szCs w:val="21"/>
              </w:rPr>
              <w:t>大连网金基金销售有限公司</w:t>
            </w:r>
          </w:p>
        </w:tc>
        <w:tc>
          <w:tcPr>
            <w:tcW w:w="4277" w:type="dxa"/>
          </w:tcPr>
          <w:p w:rsidR="00850435" w:rsidRDefault="00850435" w:rsidP="00DD245C">
            <w:pPr>
              <w:widowControl/>
              <w:spacing w:line="360" w:lineRule="auto"/>
              <w:jc w:val="center"/>
              <w:rPr>
                <w:rFonts w:ascii="Arial" w:hAnsi="Arial" w:cs="Arial"/>
                <w:color w:val="000000"/>
                <w:szCs w:val="21"/>
              </w:rPr>
            </w:pPr>
            <w:r>
              <w:rPr>
                <w:rFonts w:ascii="Arial" w:hAnsi="Arial" w:cs="Arial" w:hint="eastAsia"/>
                <w:color w:val="000000"/>
                <w:szCs w:val="21"/>
              </w:rPr>
              <w:t>注册</w:t>
            </w:r>
            <w:r>
              <w:rPr>
                <w:rFonts w:ascii="Arial" w:hAnsi="Arial" w:cs="Arial"/>
                <w:color w:val="000000"/>
                <w:szCs w:val="21"/>
              </w:rPr>
              <w:t>(</w:t>
            </w:r>
            <w:r>
              <w:rPr>
                <w:rFonts w:ascii="Arial" w:hAnsi="Arial" w:cs="Arial" w:hint="eastAsia"/>
                <w:color w:val="000000"/>
                <w:szCs w:val="21"/>
              </w:rPr>
              <w:t>办公</w:t>
            </w:r>
            <w:r>
              <w:rPr>
                <w:rFonts w:ascii="Arial" w:hAnsi="Arial" w:cs="Arial"/>
                <w:color w:val="000000"/>
                <w:szCs w:val="21"/>
              </w:rPr>
              <w:t>)</w:t>
            </w:r>
            <w:r>
              <w:rPr>
                <w:rFonts w:ascii="Arial" w:hAnsi="Arial" w:cs="Arial" w:hint="eastAsia"/>
                <w:color w:val="000000"/>
                <w:szCs w:val="21"/>
              </w:rPr>
              <w:t>地址：大连市沙河口区体坛路</w:t>
            </w:r>
            <w:r>
              <w:rPr>
                <w:rFonts w:ascii="Arial" w:hAnsi="Arial" w:cs="Arial"/>
                <w:color w:val="000000"/>
                <w:szCs w:val="21"/>
              </w:rPr>
              <w:t>22</w:t>
            </w:r>
            <w:r>
              <w:rPr>
                <w:rFonts w:ascii="Arial" w:hAnsi="Arial" w:cs="Arial" w:hint="eastAsia"/>
                <w:color w:val="000000"/>
                <w:szCs w:val="21"/>
              </w:rPr>
              <w:t>号诺德大厦</w:t>
            </w:r>
            <w:r>
              <w:rPr>
                <w:rFonts w:ascii="Arial" w:hAnsi="Arial" w:cs="Arial"/>
                <w:color w:val="000000"/>
                <w:szCs w:val="21"/>
              </w:rPr>
              <w:t>2</w:t>
            </w:r>
            <w:r>
              <w:rPr>
                <w:rFonts w:ascii="Arial" w:hAnsi="Arial" w:cs="Arial" w:hint="eastAsia"/>
                <w:color w:val="000000"/>
                <w:szCs w:val="21"/>
              </w:rPr>
              <w:t>层</w:t>
            </w:r>
          </w:p>
          <w:p w:rsidR="00850435" w:rsidRDefault="00850435" w:rsidP="00DD245C">
            <w:pPr>
              <w:widowControl/>
              <w:spacing w:line="360" w:lineRule="auto"/>
              <w:jc w:val="center"/>
              <w:rPr>
                <w:rFonts w:ascii="Arial" w:hAnsi="Arial" w:cs="Arial"/>
                <w:color w:val="000000"/>
                <w:szCs w:val="21"/>
              </w:rPr>
            </w:pPr>
            <w:r>
              <w:rPr>
                <w:rFonts w:ascii="Arial" w:hAnsi="Arial" w:cs="Arial" w:hint="eastAsia"/>
                <w:color w:val="000000"/>
                <w:szCs w:val="21"/>
              </w:rPr>
              <w:t>客户服务电话：</w:t>
            </w:r>
            <w:r>
              <w:rPr>
                <w:rFonts w:ascii="Arial" w:hAnsi="Arial" w:cs="Arial"/>
                <w:color w:val="000000"/>
                <w:szCs w:val="21"/>
              </w:rPr>
              <w:t>4000-899-100</w:t>
            </w:r>
          </w:p>
          <w:p w:rsidR="00850435" w:rsidRPr="00DF2DA9" w:rsidRDefault="00850435" w:rsidP="00DD245C">
            <w:pPr>
              <w:tabs>
                <w:tab w:val="left" w:pos="540"/>
              </w:tabs>
              <w:adjustRightInd w:val="0"/>
              <w:snapToGrid w:val="0"/>
              <w:spacing w:line="360" w:lineRule="auto"/>
              <w:jc w:val="center"/>
              <w:rPr>
                <w:rFonts w:asciiTheme="minorEastAsia" w:hAnsiTheme="minorEastAsia" w:cs="Arial"/>
                <w:sz w:val="24"/>
                <w:szCs w:val="24"/>
              </w:rPr>
            </w:pPr>
            <w:r>
              <w:rPr>
                <w:rFonts w:ascii="Arial" w:hAnsi="Arial" w:cs="Arial" w:hint="eastAsia"/>
                <w:color w:val="000000"/>
                <w:szCs w:val="21"/>
              </w:rPr>
              <w:t>网址：</w:t>
            </w:r>
            <w:r>
              <w:rPr>
                <w:rFonts w:ascii="Arial" w:hAnsi="Arial" w:cs="Arial"/>
                <w:color w:val="000000"/>
                <w:szCs w:val="21"/>
              </w:rPr>
              <w:t xml:space="preserve"> http://www.yibaijin.com/</w:t>
            </w:r>
          </w:p>
        </w:tc>
      </w:tr>
      <w:tr w:rsidR="00850435" w:rsidRPr="00DF2DA9" w:rsidTr="00707708">
        <w:tc>
          <w:tcPr>
            <w:tcW w:w="851" w:type="dxa"/>
          </w:tcPr>
          <w:p w:rsidR="00850435" w:rsidRPr="005F469D" w:rsidRDefault="00850435" w:rsidP="00DD245C">
            <w:pPr>
              <w:spacing w:line="360" w:lineRule="auto"/>
              <w:jc w:val="center"/>
              <w:rPr>
                <w:rFonts w:ascii="宋体" w:hAnsi="宋体"/>
                <w:color w:val="000000"/>
                <w:kern w:val="0"/>
                <w:sz w:val="24"/>
              </w:rPr>
            </w:pPr>
            <w:r>
              <w:rPr>
                <w:rFonts w:ascii="宋体" w:hAnsi="宋体" w:hint="eastAsia"/>
                <w:color w:val="000000"/>
                <w:sz w:val="24"/>
              </w:rPr>
              <w:t>27</w:t>
            </w:r>
          </w:p>
        </w:tc>
        <w:tc>
          <w:tcPr>
            <w:tcW w:w="2952" w:type="dxa"/>
          </w:tcPr>
          <w:p w:rsidR="00850435" w:rsidRPr="00DF2DA9" w:rsidRDefault="00850435" w:rsidP="00DD245C">
            <w:pPr>
              <w:spacing w:line="360" w:lineRule="auto"/>
              <w:jc w:val="center"/>
              <w:rPr>
                <w:rFonts w:asciiTheme="minorEastAsia" w:hAnsiTheme="minorEastAsia" w:cs="Arial"/>
                <w:sz w:val="24"/>
                <w:szCs w:val="24"/>
              </w:rPr>
            </w:pPr>
            <w:r>
              <w:rPr>
                <w:rFonts w:ascii="宋体" w:hAnsi="宋体" w:hint="eastAsia"/>
                <w:color w:val="000000" w:themeColor="text1"/>
                <w:szCs w:val="21"/>
              </w:rPr>
              <w:t>扬州国信嘉利基金销售有限公司</w:t>
            </w:r>
          </w:p>
        </w:tc>
        <w:tc>
          <w:tcPr>
            <w:tcW w:w="4277" w:type="dxa"/>
          </w:tcPr>
          <w:p w:rsidR="00850435" w:rsidRDefault="00850435" w:rsidP="00DD245C">
            <w:pPr>
              <w:widowControl/>
              <w:spacing w:line="360" w:lineRule="auto"/>
              <w:jc w:val="center"/>
              <w:rPr>
                <w:rFonts w:ascii="Arial" w:hAnsi="Arial" w:cs="Arial"/>
                <w:color w:val="000000"/>
                <w:szCs w:val="21"/>
              </w:rPr>
            </w:pPr>
            <w:r>
              <w:rPr>
                <w:rFonts w:ascii="Arial" w:hAnsi="Arial" w:cs="Arial" w:hint="eastAsia"/>
                <w:color w:val="000000"/>
                <w:szCs w:val="21"/>
              </w:rPr>
              <w:t>注册</w:t>
            </w:r>
            <w:r>
              <w:rPr>
                <w:rFonts w:ascii="Arial" w:hAnsi="Arial" w:cs="Arial"/>
                <w:color w:val="000000"/>
                <w:szCs w:val="21"/>
              </w:rPr>
              <w:t>(</w:t>
            </w:r>
            <w:r>
              <w:rPr>
                <w:rFonts w:ascii="Arial" w:hAnsi="Arial" w:cs="Arial" w:hint="eastAsia"/>
                <w:color w:val="000000"/>
                <w:szCs w:val="21"/>
              </w:rPr>
              <w:t>办公</w:t>
            </w:r>
            <w:r>
              <w:rPr>
                <w:rFonts w:ascii="Arial" w:hAnsi="Arial" w:cs="Arial"/>
                <w:color w:val="000000"/>
                <w:szCs w:val="21"/>
              </w:rPr>
              <w:t>)</w:t>
            </w:r>
            <w:r>
              <w:rPr>
                <w:rFonts w:ascii="Arial" w:hAnsi="Arial" w:cs="Arial" w:hint="eastAsia"/>
                <w:color w:val="000000"/>
                <w:szCs w:val="21"/>
              </w:rPr>
              <w:t>地址：扬州市广陵新城信息产业基地</w:t>
            </w:r>
            <w:r>
              <w:rPr>
                <w:rFonts w:ascii="Arial" w:hAnsi="Arial" w:cs="Arial"/>
                <w:color w:val="000000"/>
                <w:szCs w:val="21"/>
              </w:rPr>
              <w:t>3</w:t>
            </w:r>
            <w:r>
              <w:rPr>
                <w:rFonts w:ascii="Arial" w:hAnsi="Arial" w:cs="Arial" w:hint="eastAsia"/>
                <w:color w:val="000000"/>
                <w:szCs w:val="21"/>
              </w:rPr>
              <w:t>期</w:t>
            </w:r>
            <w:r>
              <w:rPr>
                <w:rFonts w:ascii="Arial" w:hAnsi="Arial" w:cs="Arial"/>
                <w:color w:val="000000"/>
                <w:szCs w:val="21"/>
              </w:rPr>
              <w:t>20B</w:t>
            </w:r>
            <w:r>
              <w:rPr>
                <w:rFonts w:ascii="Arial" w:hAnsi="Arial" w:cs="Arial" w:hint="eastAsia"/>
                <w:color w:val="000000"/>
                <w:szCs w:val="21"/>
              </w:rPr>
              <w:t>栋</w:t>
            </w:r>
          </w:p>
          <w:p w:rsidR="00850435" w:rsidRDefault="00850435" w:rsidP="00DD245C">
            <w:pPr>
              <w:widowControl/>
              <w:spacing w:line="360" w:lineRule="auto"/>
              <w:jc w:val="center"/>
              <w:rPr>
                <w:rFonts w:ascii="Arial" w:hAnsi="Arial" w:cs="Arial"/>
                <w:color w:val="000000"/>
                <w:szCs w:val="21"/>
              </w:rPr>
            </w:pPr>
            <w:r>
              <w:rPr>
                <w:rFonts w:ascii="Arial" w:hAnsi="Arial" w:cs="Arial" w:hint="eastAsia"/>
                <w:color w:val="000000"/>
                <w:szCs w:val="21"/>
              </w:rPr>
              <w:t>客户服务电话：</w:t>
            </w:r>
            <w:r>
              <w:rPr>
                <w:rFonts w:ascii="Arial" w:hAnsi="Arial" w:cs="Arial"/>
                <w:color w:val="000000"/>
                <w:szCs w:val="21"/>
              </w:rPr>
              <w:t>400 021 6088</w:t>
            </w:r>
          </w:p>
          <w:p w:rsidR="00850435" w:rsidRPr="00DF2DA9" w:rsidRDefault="00850435" w:rsidP="00DD245C">
            <w:pPr>
              <w:tabs>
                <w:tab w:val="left" w:pos="540"/>
              </w:tabs>
              <w:adjustRightInd w:val="0"/>
              <w:snapToGrid w:val="0"/>
              <w:spacing w:line="360" w:lineRule="auto"/>
              <w:jc w:val="center"/>
              <w:rPr>
                <w:rFonts w:asciiTheme="minorEastAsia" w:hAnsiTheme="minorEastAsia" w:cs="Arial"/>
                <w:sz w:val="24"/>
                <w:szCs w:val="24"/>
              </w:rPr>
            </w:pPr>
            <w:r>
              <w:rPr>
                <w:rFonts w:ascii="Arial" w:hAnsi="Arial" w:cs="Arial" w:hint="eastAsia"/>
                <w:color w:val="000000"/>
                <w:szCs w:val="21"/>
              </w:rPr>
              <w:t>网址：</w:t>
            </w:r>
            <w:r>
              <w:rPr>
                <w:rFonts w:ascii="Arial" w:hAnsi="Arial" w:cs="Arial"/>
                <w:color w:val="000000"/>
                <w:szCs w:val="21"/>
              </w:rPr>
              <w:t>www.gxjlcn.com</w:t>
            </w:r>
          </w:p>
        </w:tc>
      </w:tr>
      <w:tr w:rsidR="00850435" w:rsidRPr="00DF2DA9" w:rsidTr="00707708">
        <w:tc>
          <w:tcPr>
            <w:tcW w:w="851" w:type="dxa"/>
          </w:tcPr>
          <w:p w:rsidR="00850435" w:rsidRPr="005F469D" w:rsidRDefault="00850435" w:rsidP="00DD245C">
            <w:pPr>
              <w:spacing w:line="360" w:lineRule="auto"/>
              <w:jc w:val="center"/>
              <w:rPr>
                <w:rFonts w:ascii="宋体" w:hAnsi="宋体"/>
                <w:color w:val="000000"/>
                <w:kern w:val="0"/>
                <w:sz w:val="24"/>
              </w:rPr>
            </w:pPr>
            <w:r>
              <w:rPr>
                <w:rFonts w:ascii="宋体" w:hAnsi="宋体" w:hint="eastAsia"/>
                <w:color w:val="000000"/>
                <w:sz w:val="24"/>
              </w:rPr>
              <w:t>28</w:t>
            </w:r>
          </w:p>
        </w:tc>
        <w:tc>
          <w:tcPr>
            <w:tcW w:w="2952" w:type="dxa"/>
          </w:tcPr>
          <w:p w:rsidR="00850435" w:rsidRPr="00DF2DA9" w:rsidRDefault="00850435" w:rsidP="00DD245C">
            <w:pPr>
              <w:spacing w:line="360" w:lineRule="auto"/>
              <w:jc w:val="center"/>
              <w:rPr>
                <w:rFonts w:asciiTheme="minorEastAsia" w:hAnsiTheme="minorEastAsia" w:cs="Arial"/>
                <w:sz w:val="24"/>
                <w:szCs w:val="24"/>
              </w:rPr>
            </w:pPr>
            <w:r w:rsidRPr="00814881">
              <w:rPr>
                <w:rFonts w:ascii="宋体" w:hAnsi="宋体" w:hint="eastAsia"/>
                <w:color w:val="000000" w:themeColor="text1"/>
                <w:szCs w:val="21"/>
              </w:rPr>
              <w:t>深圳众禄基金销售股份有限公司</w:t>
            </w:r>
          </w:p>
        </w:tc>
        <w:tc>
          <w:tcPr>
            <w:tcW w:w="4277" w:type="dxa"/>
          </w:tcPr>
          <w:p w:rsidR="00850435" w:rsidRDefault="00850435" w:rsidP="00DD245C">
            <w:pPr>
              <w:spacing w:line="400" w:lineRule="exact"/>
              <w:jc w:val="center"/>
              <w:rPr>
                <w:rFonts w:ascii="Arial" w:hAnsi="Arial" w:cs="Arial"/>
              </w:rPr>
            </w:pPr>
            <w:r>
              <w:rPr>
                <w:rFonts w:ascii="宋体" w:hAnsi="宋体" w:hint="eastAsia"/>
              </w:rPr>
              <w:t>注册（办公）地址：深圳市罗湖区梨园路物资控股置地大厦8楼</w:t>
            </w:r>
          </w:p>
          <w:p w:rsidR="00850435" w:rsidRDefault="00850435" w:rsidP="00DD245C">
            <w:pPr>
              <w:spacing w:line="400" w:lineRule="exact"/>
              <w:jc w:val="center"/>
              <w:rPr>
                <w:rFonts w:ascii="Arial" w:hAnsi="Arial" w:cs="Arial"/>
              </w:rPr>
            </w:pPr>
            <w:r>
              <w:rPr>
                <w:rFonts w:ascii="宋体" w:hAnsi="宋体" w:hint="eastAsia"/>
              </w:rPr>
              <w:t>客户服务电话：</w:t>
            </w:r>
            <w:r>
              <w:rPr>
                <w:rFonts w:ascii="Arial" w:hAnsi="Arial" w:cs="Arial"/>
              </w:rPr>
              <w:t>4006-788-887</w:t>
            </w:r>
          </w:p>
          <w:p w:rsidR="00850435" w:rsidRDefault="00850435" w:rsidP="00DD245C">
            <w:pPr>
              <w:spacing w:line="400" w:lineRule="exact"/>
              <w:jc w:val="center"/>
              <w:rPr>
                <w:rFonts w:ascii="Arial" w:hAnsi="Arial" w:cs="Arial"/>
              </w:rPr>
            </w:pPr>
            <w:r>
              <w:rPr>
                <w:rFonts w:ascii="宋体" w:hAnsi="宋体" w:hint="eastAsia"/>
              </w:rPr>
              <w:t>网址：众禄基金网</w:t>
            </w:r>
            <w:r>
              <w:rPr>
                <w:rFonts w:ascii="Arial" w:hAnsi="Arial" w:cs="Arial"/>
              </w:rPr>
              <w:t xml:space="preserve"> </w:t>
            </w:r>
            <w:hyperlink r:id="rId12" w:history="1">
              <w:r w:rsidRPr="0047542B">
                <w:rPr>
                  <w:rFonts w:ascii="Arial" w:hAnsi="Arial" w:cs="Arial"/>
                  <w:szCs w:val="21"/>
                </w:rPr>
                <w:t>www.zlfund.cn</w:t>
              </w:r>
            </w:hyperlink>
          </w:p>
          <w:p w:rsidR="00850435" w:rsidRPr="00DF2DA9" w:rsidRDefault="00850435" w:rsidP="00DD245C">
            <w:pPr>
              <w:tabs>
                <w:tab w:val="left" w:pos="540"/>
              </w:tabs>
              <w:adjustRightInd w:val="0"/>
              <w:snapToGrid w:val="0"/>
              <w:spacing w:line="360" w:lineRule="auto"/>
              <w:jc w:val="center"/>
              <w:rPr>
                <w:rFonts w:asciiTheme="minorEastAsia" w:hAnsiTheme="minorEastAsia" w:cs="Arial"/>
                <w:sz w:val="24"/>
                <w:szCs w:val="24"/>
              </w:rPr>
            </w:pPr>
            <w:r>
              <w:rPr>
                <w:rFonts w:ascii="宋体" w:hAnsi="宋体" w:hint="eastAsia"/>
              </w:rPr>
              <w:t>基金买卖网</w:t>
            </w:r>
            <w:r w:rsidRPr="0047542B">
              <w:rPr>
                <w:rFonts w:ascii="Arial" w:hAnsi="Arial" w:cs="Arial"/>
                <w:szCs w:val="21"/>
              </w:rPr>
              <w:t xml:space="preserve"> </w:t>
            </w:r>
            <w:hyperlink r:id="rId13" w:history="1">
              <w:r w:rsidRPr="0047542B">
                <w:rPr>
                  <w:rFonts w:ascii="Arial" w:hAnsi="Arial" w:cs="Arial"/>
                  <w:szCs w:val="21"/>
                </w:rPr>
                <w:t>www.jjmmw.com</w:t>
              </w:r>
            </w:hyperlink>
          </w:p>
        </w:tc>
      </w:tr>
      <w:tr w:rsidR="00850435" w:rsidTr="00707708">
        <w:tc>
          <w:tcPr>
            <w:tcW w:w="851" w:type="dxa"/>
          </w:tcPr>
          <w:p w:rsidR="00850435" w:rsidRDefault="00850435" w:rsidP="00DD245C">
            <w:pPr>
              <w:spacing w:line="360" w:lineRule="auto"/>
              <w:rPr>
                <w:rFonts w:ascii="宋体" w:hAnsi="宋体"/>
                <w:color w:val="000000"/>
                <w:sz w:val="24"/>
              </w:rPr>
            </w:pPr>
            <w:r>
              <w:rPr>
                <w:rFonts w:ascii="宋体" w:hAnsi="宋体" w:hint="eastAsia"/>
                <w:color w:val="000000"/>
                <w:sz w:val="24"/>
              </w:rPr>
              <w:t xml:space="preserve">  29</w:t>
            </w:r>
          </w:p>
        </w:tc>
        <w:tc>
          <w:tcPr>
            <w:tcW w:w="2952" w:type="dxa"/>
          </w:tcPr>
          <w:p w:rsidR="00850435" w:rsidRPr="00814881" w:rsidRDefault="00850435" w:rsidP="00DD245C">
            <w:pPr>
              <w:spacing w:line="360" w:lineRule="auto"/>
              <w:jc w:val="center"/>
              <w:rPr>
                <w:rFonts w:ascii="宋体" w:hAnsi="宋体"/>
                <w:color w:val="000000" w:themeColor="text1"/>
                <w:szCs w:val="21"/>
              </w:rPr>
            </w:pPr>
            <w:r w:rsidRPr="000465A4">
              <w:rPr>
                <w:rFonts w:ascii="宋体" w:hAnsi="宋体" w:hint="eastAsia"/>
                <w:color w:val="000000" w:themeColor="text1"/>
                <w:szCs w:val="21"/>
              </w:rPr>
              <w:t>北京蛋卷基金销售有限公司</w:t>
            </w:r>
          </w:p>
        </w:tc>
        <w:tc>
          <w:tcPr>
            <w:tcW w:w="4277" w:type="dxa"/>
          </w:tcPr>
          <w:p w:rsidR="00850435" w:rsidRDefault="00850435" w:rsidP="00DD245C">
            <w:pPr>
              <w:widowControl/>
              <w:spacing w:line="360" w:lineRule="auto"/>
              <w:jc w:val="left"/>
              <w:rPr>
                <w:rFonts w:ascii="Arial" w:hAnsi="Arial" w:cs="Arial"/>
                <w:color w:val="000000"/>
                <w:kern w:val="0"/>
                <w:szCs w:val="21"/>
              </w:rPr>
            </w:pPr>
            <w:r>
              <w:rPr>
                <w:rFonts w:ascii="Arial" w:hAnsi="Arial" w:cs="Arial" w:hint="eastAsia"/>
                <w:color w:val="000000"/>
                <w:kern w:val="0"/>
                <w:szCs w:val="21"/>
              </w:rPr>
              <w:t>注册</w:t>
            </w:r>
            <w:r>
              <w:rPr>
                <w:rFonts w:ascii="Arial" w:hAnsi="Arial" w:cs="Arial" w:hint="eastAsia"/>
                <w:color w:val="000000"/>
                <w:kern w:val="0"/>
                <w:szCs w:val="21"/>
              </w:rPr>
              <w:t>(</w:t>
            </w:r>
            <w:r>
              <w:rPr>
                <w:rFonts w:ascii="Arial" w:hAnsi="Arial" w:cs="Arial" w:hint="eastAsia"/>
                <w:color w:val="000000"/>
                <w:kern w:val="0"/>
                <w:szCs w:val="21"/>
              </w:rPr>
              <w:t>办公</w:t>
            </w:r>
            <w:r>
              <w:rPr>
                <w:rFonts w:ascii="Arial" w:hAnsi="Arial" w:cs="Arial" w:hint="eastAsia"/>
                <w:color w:val="000000"/>
                <w:kern w:val="0"/>
                <w:szCs w:val="21"/>
              </w:rPr>
              <w:t>)</w:t>
            </w:r>
            <w:r>
              <w:rPr>
                <w:rFonts w:ascii="Arial" w:hAnsi="Arial" w:cs="Arial" w:hint="eastAsia"/>
                <w:color w:val="000000"/>
                <w:kern w:val="0"/>
                <w:szCs w:val="21"/>
              </w:rPr>
              <w:t>地址：</w:t>
            </w:r>
            <w:r w:rsidRPr="00D70BF7">
              <w:rPr>
                <w:rFonts w:ascii="Arial" w:hAnsi="Arial" w:cs="Arial" w:hint="eastAsia"/>
                <w:color w:val="000000"/>
                <w:kern w:val="0"/>
                <w:szCs w:val="21"/>
              </w:rPr>
              <w:t>北京市朝阳区阜通东大街</w:t>
            </w:r>
            <w:r w:rsidRPr="00D70BF7">
              <w:rPr>
                <w:rFonts w:ascii="Arial" w:hAnsi="Arial" w:cs="Arial" w:hint="eastAsia"/>
                <w:color w:val="000000"/>
                <w:kern w:val="0"/>
                <w:szCs w:val="21"/>
              </w:rPr>
              <w:t>1</w:t>
            </w:r>
            <w:r w:rsidRPr="00D70BF7">
              <w:rPr>
                <w:rFonts w:ascii="Arial" w:hAnsi="Arial" w:cs="Arial" w:hint="eastAsia"/>
                <w:color w:val="000000"/>
                <w:kern w:val="0"/>
                <w:szCs w:val="21"/>
              </w:rPr>
              <w:t>号院</w:t>
            </w:r>
            <w:r w:rsidRPr="00D70BF7">
              <w:rPr>
                <w:rFonts w:ascii="Arial" w:hAnsi="Arial" w:cs="Arial" w:hint="eastAsia"/>
                <w:color w:val="000000"/>
                <w:kern w:val="0"/>
                <w:szCs w:val="21"/>
              </w:rPr>
              <w:t>6</w:t>
            </w:r>
            <w:r w:rsidRPr="00D70BF7">
              <w:rPr>
                <w:rFonts w:ascii="Arial" w:hAnsi="Arial" w:cs="Arial" w:hint="eastAsia"/>
                <w:color w:val="000000"/>
                <w:kern w:val="0"/>
                <w:szCs w:val="21"/>
              </w:rPr>
              <w:t>号楼</w:t>
            </w:r>
            <w:r w:rsidRPr="00D70BF7">
              <w:rPr>
                <w:rFonts w:ascii="Arial" w:hAnsi="Arial" w:cs="Arial" w:hint="eastAsia"/>
                <w:color w:val="000000"/>
                <w:kern w:val="0"/>
                <w:szCs w:val="21"/>
              </w:rPr>
              <w:t>2</w:t>
            </w:r>
            <w:r w:rsidRPr="00D70BF7">
              <w:rPr>
                <w:rFonts w:ascii="Arial" w:hAnsi="Arial" w:cs="Arial" w:hint="eastAsia"/>
                <w:color w:val="000000"/>
                <w:kern w:val="0"/>
                <w:szCs w:val="21"/>
              </w:rPr>
              <w:t>单元</w:t>
            </w:r>
            <w:r w:rsidRPr="00D70BF7">
              <w:rPr>
                <w:rFonts w:ascii="Arial" w:hAnsi="Arial" w:cs="Arial" w:hint="eastAsia"/>
                <w:color w:val="000000"/>
                <w:kern w:val="0"/>
                <w:szCs w:val="21"/>
              </w:rPr>
              <w:t>21</w:t>
            </w:r>
            <w:r w:rsidRPr="00D70BF7">
              <w:rPr>
                <w:rFonts w:ascii="Arial" w:hAnsi="Arial" w:cs="Arial" w:hint="eastAsia"/>
                <w:color w:val="000000"/>
                <w:kern w:val="0"/>
                <w:szCs w:val="21"/>
              </w:rPr>
              <w:t>层</w:t>
            </w:r>
            <w:r w:rsidRPr="00D70BF7">
              <w:rPr>
                <w:rFonts w:ascii="Arial" w:hAnsi="Arial" w:cs="Arial" w:hint="eastAsia"/>
                <w:color w:val="000000"/>
                <w:kern w:val="0"/>
                <w:szCs w:val="21"/>
              </w:rPr>
              <w:t>222507</w:t>
            </w:r>
          </w:p>
          <w:p w:rsidR="00850435" w:rsidRDefault="00850435" w:rsidP="00DD245C">
            <w:pPr>
              <w:widowControl/>
              <w:spacing w:line="360" w:lineRule="auto"/>
              <w:jc w:val="left"/>
              <w:rPr>
                <w:rFonts w:ascii="Arial" w:hAnsi="Arial" w:cs="Arial"/>
                <w:color w:val="000000"/>
                <w:kern w:val="0"/>
                <w:szCs w:val="21"/>
              </w:rPr>
            </w:pPr>
            <w:r>
              <w:rPr>
                <w:rFonts w:ascii="Arial" w:hAnsi="Arial" w:cs="Arial" w:hint="eastAsia"/>
                <w:color w:val="000000"/>
                <w:kern w:val="0"/>
                <w:szCs w:val="21"/>
              </w:rPr>
              <w:t>客户服务电话：</w:t>
            </w:r>
            <w:r w:rsidRPr="00D70BF7">
              <w:rPr>
                <w:rFonts w:ascii="宋体" w:hAnsi="宋体" w:cs="Calibri"/>
                <w:color w:val="000000"/>
                <w:kern w:val="0"/>
                <w:szCs w:val="21"/>
              </w:rPr>
              <w:t>400-159-9288</w:t>
            </w:r>
          </w:p>
          <w:p w:rsidR="00850435" w:rsidRDefault="00850435" w:rsidP="00DD245C">
            <w:pPr>
              <w:spacing w:line="400" w:lineRule="exact"/>
              <w:rPr>
                <w:rFonts w:ascii="宋体" w:hAnsi="宋体"/>
              </w:rPr>
            </w:pPr>
            <w:r>
              <w:rPr>
                <w:rFonts w:ascii="Arial" w:hAnsi="Arial" w:cs="Arial" w:hint="eastAsia"/>
                <w:color w:val="000000"/>
                <w:kern w:val="0"/>
                <w:szCs w:val="21"/>
              </w:rPr>
              <w:t>网址：</w:t>
            </w:r>
            <w:r w:rsidRPr="00D70BF7">
              <w:rPr>
                <w:rFonts w:ascii="Arial" w:hAnsi="Arial" w:cs="Arial"/>
                <w:color w:val="000000"/>
                <w:kern w:val="0"/>
                <w:szCs w:val="21"/>
              </w:rPr>
              <w:t>https://danjuanapp.com/</w:t>
            </w:r>
          </w:p>
        </w:tc>
      </w:tr>
      <w:tr w:rsidR="00850435" w:rsidTr="00707708">
        <w:tc>
          <w:tcPr>
            <w:tcW w:w="851" w:type="dxa"/>
          </w:tcPr>
          <w:p w:rsidR="00850435" w:rsidRDefault="00850435" w:rsidP="00DD245C">
            <w:pPr>
              <w:spacing w:line="360" w:lineRule="auto"/>
              <w:jc w:val="center"/>
              <w:rPr>
                <w:rFonts w:ascii="宋体" w:hAnsi="宋体"/>
                <w:color w:val="000000"/>
                <w:sz w:val="24"/>
              </w:rPr>
            </w:pPr>
            <w:r>
              <w:rPr>
                <w:rFonts w:ascii="宋体" w:hAnsi="宋体" w:hint="eastAsia"/>
                <w:color w:val="000000"/>
                <w:sz w:val="24"/>
              </w:rPr>
              <w:t>30</w:t>
            </w:r>
          </w:p>
        </w:tc>
        <w:tc>
          <w:tcPr>
            <w:tcW w:w="2952" w:type="dxa"/>
          </w:tcPr>
          <w:p w:rsidR="00850435" w:rsidRPr="00814881" w:rsidRDefault="00850435" w:rsidP="00DD245C">
            <w:pPr>
              <w:spacing w:line="360" w:lineRule="auto"/>
              <w:jc w:val="center"/>
              <w:rPr>
                <w:rFonts w:ascii="宋体" w:hAnsi="宋体"/>
                <w:color w:val="000000" w:themeColor="text1"/>
                <w:szCs w:val="21"/>
              </w:rPr>
            </w:pPr>
            <w:r w:rsidRPr="000465A4">
              <w:rPr>
                <w:rFonts w:ascii="宋体" w:hAnsi="宋体" w:hint="eastAsia"/>
                <w:color w:val="000000" w:themeColor="text1"/>
                <w:szCs w:val="21"/>
              </w:rPr>
              <w:t>北京恒天明泽基金销售有限公司</w:t>
            </w:r>
          </w:p>
        </w:tc>
        <w:tc>
          <w:tcPr>
            <w:tcW w:w="4277" w:type="dxa"/>
          </w:tcPr>
          <w:p w:rsidR="00850435" w:rsidRDefault="00850435" w:rsidP="00DD245C">
            <w:pPr>
              <w:widowControl/>
              <w:spacing w:line="360" w:lineRule="auto"/>
              <w:jc w:val="left"/>
              <w:rPr>
                <w:rFonts w:ascii="Arial" w:hAnsi="Arial" w:cs="Arial"/>
                <w:color w:val="000000"/>
                <w:kern w:val="0"/>
                <w:szCs w:val="21"/>
              </w:rPr>
            </w:pPr>
            <w:r>
              <w:rPr>
                <w:rFonts w:ascii="Arial" w:hAnsi="Arial" w:cs="Arial" w:hint="eastAsia"/>
                <w:color w:val="000000"/>
                <w:kern w:val="0"/>
                <w:szCs w:val="21"/>
              </w:rPr>
              <w:t>办公地址地址：北京市朝阳区东三环北路甲</w:t>
            </w:r>
            <w:r>
              <w:rPr>
                <w:rFonts w:ascii="Arial" w:hAnsi="Arial" w:cs="Arial" w:hint="eastAsia"/>
                <w:color w:val="000000"/>
                <w:kern w:val="0"/>
                <w:szCs w:val="21"/>
              </w:rPr>
              <w:t>19</w:t>
            </w:r>
            <w:r>
              <w:rPr>
                <w:rFonts w:ascii="Arial" w:hAnsi="Arial" w:cs="Arial" w:hint="eastAsia"/>
                <w:color w:val="000000"/>
                <w:kern w:val="0"/>
                <w:szCs w:val="21"/>
              </w:rPr>
              <w:t>号</w:t>
            </w:r>
            <w:r>
              <w:rPr>
                <w:rFonts w:ascii="Arial" w:hAnsi="Arial" w:cs="Arial" w:hint="eastAsia"/>
                <w:color w:val="000000"/>
                <w:kern w:val="0"/>
                <w:szCs w:val="21"/>
              </w:rPr>
              <w:t>SOHO</w:t>
            </w:r>
            <w:r>
              <w:rPr>
                <w:rFonts w:ascii="Arial" w:hAnsi="Arial" w:cs="Arial" w:hint="eastAsia"/>
                <w:color w:val="000000"/>
                <w:kern w:val="0"/>
                <w:szCs w:val="21"/>
              </w:rPr>
              <w:t>嘉盛中心</w:t>
            </w:r>
            <w:r>
              <w:rPr>
                <w:rFonts w:ascii="Arial" w:hAnsi="Arial" w:cs="Arial" w:hint="eastAsia"/>
                <w:color w:val="000000"/>
                <w:kern w:val="0"/>
                <w:szCs w:val="21"/>
              </w:rPr>
              <w:t>30</w:t>
            </w:r>
            <w:r>
              <w:rPr>
                <w:rFonts w:ascii="Arial" w:hAnsi="Arial" w:cs="Arial" w:hint="eastAsia"/>
                <w:color w:val="000000"/>
                <w:kern w:val="0"/>
                <w:szCs w:val="21"/>
              </w:rPr>
              <w:t>层</w:t>
            </w:r>
            <w:r>
              <w:rPr>
                <w:rFonts w:ascii="Arial" w:hAnsi="Arial" w:cs="Arial" w:hint="eastAsia"/>
                <w:color w:val="000000"/>
                <w:kern w:val="0"/>
                <w:szCs w:val="21"/>
              </w:rPr>
              <w:t>3006-3015</w:t>
            </w:r>
            <w:r>
              <w:rPr>
                <w:rFonts w:ascii="Arial" w:hAnsi="Arial" w:cs="Arial" w:hint="eastAsia"/>
                <w:color w:val="000000"/>
                <w:kern w:val="0"/>
                <w:szCs w:val="21"/>
              </w:rPr>
              <w:t>室</w:t>
            </w:r>
          </w:p>
          <w:p w:rsidR="00850435" w:rsidRDefault="00850435" w:rsidP="00DD245C">
            <w:pPr>
              <w:widowControl/>
              <w:spacing w:line="360" w:lineRule="auto"/>
              <w:jc w:val="left"/>
              <w:rPr>
                <w:rFonts w:ascii="Arial" w:hAnsi="Arial" w:cs="Arial"/>
                <w:color w:val="000000"/>
                <w:kern w:val="0"/>
                <w:szCs w:val="21"/>
              </w:rPr>
            </w:pPr>
            <w:r>
              <w:rPr>
                <w:rFonts w:ascii="Arial" w:hAnsi="Arial" w:cs="Arial" w:hint="eastAsia"/>
                <w:color w:val="000000"/>
                <w:kern w:val="0"/>
                <w:szCs w:val="21"/>
              </w:rPr>
              <w:t>客户服务电话：</w:t>
            </w:r>
            <w:r>
              <w:rPr>
                <w:rFonts w:ascii="Arial" w:hAnsi="Arial" w:cs="Arial" w:hint="eastAsia"/>
                <w:color w:val="000000"/>
                <w:kern w:val="0"/>
                <w:szCs w:val="21"/>
              </w:rPr>
              <w:t>4008980618</w:t>
            </w:r>
          </w:p>
          <w:p w:rsidR="00850435" w:rsidRDefault="00850435" w:rsidP="00DD245C">
            <w:pPr>
              <w:spacing w:line="400" w:lineRule="exact"/>
              <w:rPr>
                <w:rFonts w:ascii="宋体" w:hAnsi="宋体"/>
              </w:rPr>
            </w:pPr>
            <w:r>
              <w:rPr>
                <w:rFonts w:ascii="Arial" w:hAnsi="Arial" w:cs="Arial" w:hint="eastAsia"/>
                <w:color w:val="000000"/>
                <w:kern w:val="0"/>
                <w:szCs w:val="21"/>
              </w:rPr>
              <w:t>网址：</w:t>
            </w:r>
            <w:r>
              <w:rPr>
                <w:rFonts w:ascii="Arial" w:hAnsi="Arial" w:cs="Arial" w:hint="eastAsia"/>
                <w:color w:val="000000"/>
                <w:kern w:val="0"/>
                <w:szCs w:val="21"/>
              </w:rPr>
              <w:t>www.chtwm.com</w:t>
            </w:r>
          </w:p>
        </w:tc>
      </w:tr>
      <w:tr w:rsidR="00850435" w:rsidRPr="00DD245C" w:rsidTr="00707708">
        <w:tc>
          <w:tcPr>
            <w:tcW w:w="851" w:type="dxa"/>
          </w:tcPr>
          <w:p w:rsidR="00850435" w:rsidRDefault="00850435" w:rsidP="00DD245C">
            <w:pPr>
              <w:spacing w:line="360" w:lineRule="auto"/>
              <w:jc w:val="center"/>
              <w:rPr>
                <w:rFonts w:ascii="宋体" w:hAnsi="宋体"/>
                <w:color w:val="000000"/>
                <w:sz w:val="24"/>
              </w:rPr>
            </w:pPr>
            <w:r>
              <w:rPr>
                <w:rFonts w:ascii="宋体" w:hAnsi="宋体" w:hint="eastAsia"/>
                <w:color w:val="000000"/>
                <w:sz w:val="24"/>
              </w:rPr>
              <w:t>31</w:t>
            </w:r>
          </w:p>
        </w:tc>
        <w:tc>
          <w:tcPr>
            <w:tcW w:w="2952" w:type="dxa"/>
          </w:tcPr>
          <w:p w:rsidR="00850435" w:rsidRPr="00814881" w:rsidRDefault="00850435" w:rsidP="00DD245C">
            <w:pPr>
              <w:spacing w:line="360" w:lineRule="auto"/>
              <w:jc w:val="center"/>
              <w:rPr>
                <w:rFonts w:ascii="宋体" w:hAnsi="宋体"/>
                <w:color w:val="000000" w:themeColor="text1"/>
                <w:szCs w:val="21"/>
              </w:rPr>
            </w:pPr>
            <w:r w:rsidRPr="000465A4">
              <w:rPr>
                <w:rFonts w:ascii="宋体" w:hAnsi="宋体" w:hint="eastAsia"/>
                <w:color w:val="000000" w:themeColor="text1"/>
                <w:szCs w:val="21"/>
              </w:rPr>
              <w:t>深圳前海财厚基金销售有限公司</w:t>
            </w:r>
          </w:p>
        </w:tc>
        <w:tc>
          <w:tcPr>
            <w:tcW w:w="4277" w:type="dxa"/>
          </w:tcPr>
          <w:p w:rsidR="00850435" w:rsidRPr="00A918A5" w:rsidRDefault="00850435" w:rsidP="00DD245C">
            <w:pPr>
              <w:widowControl/>
              <w:spacing w:line="360" w:lineRule="auto"/>
              <w:jc w:val="left"/>
              <w:rPr>
                <w:rFonts w:ascii="宋体" w:hAnsi="宋体" w:cs="Calibri"/>
                <w:color w:val="000000"/>
                <w:kern w:val="0"/>
                <w:szCs w:val="21"/>
              </w:rPr>
            </w:pPr>
            <w:r w:rsidRPr="00A918A5">
              <w:rPr>
                <w:rFonts w:ascii="宋体" w:hAnsi="宋体" w:cs="Calibri" w:hint="eastAsia"/>
                <w:color w:val="000000"/>
                <w:kern w:val="0"/>
                <w:szCs w:val="21"/>
              </w:rPr>
              <w:t>办公地址：广东省深圳市南山区高新南十道 深圳湾科技生态园三区11栋A座3608室</w:t>
            </w:r>
          </w:p>
          <w:p w:rsidR="00850435" w:rsidRDefault="00850435" w:rsidP="00DD245C">
            <w:pPr>
              <w:widowControl/>
              <w:spacing w:line="360" w:lineRule="auto"/>
              <w:jc w:val="left"/>
              <w:rPr>
                <w:rFonts w:ascii="宋体" w:hAnsi="宋体" w:cs="Calibri"/>
                <w:color w:val="000000"/>
                <w:kern w:val="0"/>
                <w:szCs w:val="21"/>
              </w:rPr>
            </w:pPr>
            <w:r w:rsidRPr="00A918A5">
              <w:rPr>
                <w:rFonts w:ascii="宋体" w:hAnsi="宋体" w:cs="Calibri" w:hint="eastAsia"/>
                <w:color w:val="000000"/>
                <w:kern w:val="0"/>
                <w:szCs w:val="21"/>
              </w:rPr>
              <w:t>客户服务电话：400-128-6800</w:t>
            </w:r>
          </w:p>
          <w:p w:rsidR="00850435" w:rsidRPr="00DD245C" w:rsidRDefault="00850435" w:rsidP="00DD245C">
            <w:pPr>
              <w:widowControl/>
              <w:spacing w:line="360" w:lineRule="auto"/>
              <w:jc w:val="left"/>
              <w:rPr>
                <w:rFonts w:ascii="宋体" w:hAnsi="宋体" w:cs="Calibri"/>
                <w:color w:val="000000"/>
                <w:kern w:val="0"/>
                <w:szCs w:val="21"/>
              </w:rPr>
            </w:pPr>
            <w:r w:rsidRPr="00A918A5">
              <w:rPr>
                <w:rFonts w:ascii="宋体" w:hAnsi="宋体" w:cs="Calibri" w:hint="eastAsia"/>
                <w:color w:val="000000"/>
                <w:kern w:val="0"/>
                <w:szCs w:val="21"/>
              </w:rPr>
              <w:t>网址：</w:t>
            </w:r>
            <w:r w:rsidRPr="00A918A5">
              <w:rPr>
                <w:rFonts w:ascii="宋体" w:hAnsi="宋体" w:cs="Calibri"/>
                <w:color w:val="000000"/>
                <w:kern w:val="0"/>
                <w:szCs w:val="21"/>
              </w:rPr>
              <w:t>caiho.cn</w:t>
            </w:r>
          </w:p>
        </w:tc>
      </w:tr>
      <w:tr w:rsidR="00850435" w:rsidTr="00707708">
        <w:tc>
          <w:tcPr>
            <w:tcW w:w="851" w:type="dxa"/>
          </w:tcPr>
          <w:p w:rsidR="00850435" w:rsidRDefault="00850435" w:rsidP="00DD245C">
            <w:pPr>
              <w:spacing w:line="360" w:lineRule="auto"/>
              <w:jc w:val="center"/>
              <w:rPr>
                <w:rFonts w:ascii="宋体" w:hAnsi="宋体"/>
                <w:color w:val="000000"/>
                <w:sz w:val="24"/>
              </w:rPr>
            </w:pPr>
            <w:r>
              <w:rPr>
                <w:rFonts w:ascii="宋体" w:hAnsi="宋体" w:hint="eastAsia"/>
                <w:color w:val="000000"/>
                <w:sz w:val="24"/>
              </w:rPr>
              <w:t>32</w:t>
            </w:r>
          </w:p>
        </w:tc>
        <w:tc>
          <w:tcPr>
            <w:tcW w:w="2952" w:type="dxa"/>
          </w:tcPr>
          <w:p w:rsidR="00850435" w:rsidRPr="00814881" w:rsidRDefault="00850435" w:rsidP="00DD245C">
            <w:pPr>
              <w:spacing w:line="360" w:lineRule="auto"/>
              <w:jc w:val="center"/>
              <w:rPr>
                <w:rFonts w:ascii="宋体" w:hAnsi="宋体"/>
                <w:color w:val="000000" w:themeColor="text1"/>
                <w:szCs w:val="21"/>
              </w:rPr>
            </w:pPr>
            <w:r w:rsidRPr="000465A4">
              <w:rPr>
                <w:rFonts w:ascii="宋体" w:hAnsi="宋体" w:hint="eastAsia"/>
                <w:color w:val="000000" w:themeColor="text1"/>
                <w:szCs w:val="21"/>
              </w:rPr>
              <w:t>深圳盈信基金销售有限公司</w:t>
            </w:r>
          </w:p>
        </w:tc>
        <w:tc>
          <w:tcPr>
            <w:tcW w:w="4277" w:type="dxa"/>
          </w:tcPr>
          <w:p w:rsidR="00850435" w:rsidRPr="00EA291B" w:rsidRDefault="00850435" w:rsidP="00DD245C">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注册(办公)地址：</w:t>
            </w:r>
            <w:r w:rsidRPr="003A65B9">
              <w:rPr>
                <w:rFonts w:ascii="宋体" w:hAnsi="宋体" w:cs="Calibri" w:hint="eastAsia"/>
                <w:color w:val="000000"/>
                <w:kern w:val="0"/>
                <w:szCs w:val="21"/>
              </w:rPr>
              <w:t>深圳市福田区莲花街道商报东路英龙商务大厦8楼A-1（811-812）</w:t>
            </w:r>
          </w:p>
          <w:p w:rsidR="00850435" w:rsidRPr="00EA291B" w:rsidRDefault="00850435" w:rsidP="00DD245C">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客户服务电话：</w:t>
            </w:r>
            <w:r w:rsidRPr="003A65B9">
              <w:rPr>
                <w:rFonts w:ascii="宋体" w:hAnsi="宋体" w:cs="Calibri"/>
                <w:color w:val="000000"/>
                <w:kern w:val="0"/>
                <w:szCs w:val="21"/>
              </w:rPr>
              <w:t>4007-903-688</w:t>
            </w:r>
          </w:p>
          <w:p w:rsidR="00850435" w:rsidRDefault="00850435" w:rsidP="00DD245C">
            <w:pPr>
              <w:spacing w:line="400" w:lineRule="exact"/>
              <w:rPr>
                <w:rFonts w:ascii="宋体" w:hAnsi="宋体"/>
              </w:rPr>
            </w:pPr>
            <w:r w:rsidRPr="00EA291B">
              <w:rPr>
                <w:rFonts w:ascii="宋体" w:hAnsi="宋体" w:cs="Calibri" w:hint="eastAsia"/>
                <w:color w:val="000000"/>
                <w:kern w:val="0"/>
                <w:szCs w:val="21"/>
              </w:rPr>
              <w:t>网址：</w:t>
            </w:r>
            <w:r w:rsidRPr="00EA291B" w:rsidDel="00EA291B">
              <w:rPr>
                <w:rFonts w:ascii="宋体" w:hAnsi="宋体" w:cs="Calibri"/>
                <w:color w:val="000000"/>
                <w:kern w:val="0"/>
                <w:szCs w:val="21"/>
              </w:rPr>
              <w:t xml:space="preserve"> </w:t>
            </w:r>
            <w:r w:rsidRPr="003A65B9">
              <w:rPr>
                <w:rFonts w:ascii="宋体" w:hAnsi="宋体" w:cs="Calibri"/>
                <w:color w:val="000000"/>
                <w:kern w:val="0"/>
                <w:szCs w:val="21"/>
              </w:rPr>
              <w:t>http://www.fundying.com/</w:t>
            </w:r>
          </w:p>
        </w:tc>
      </w:tr>
      <w:tr w:rsidR="00850435" w:rsidRPr="000465A4" w:rsidTr="00707708">
        <w:tc>
          <w:tcPr>
            <w:tcW w:w="851" w:type="dxa"/>
          </w:tcPr>
          <w:p w:rsidR="00850435" w:rsidRDefault="00850435" w:rsidP="00DD245C">
            <w:pPr>
              <w:spacing w:line="360" w:lineRule="auto"/>
              <w:jc w:val="center"/>
              <w:rPr>
                <w:rFonts w:ascii="宋体" w:hAnsi="宋体"/>
                <w:color w:val="000000"/>
                <w:sz w:val="24"/>
              </w:rPr>
            </w:pPr>
            <w:r>
              <w:rPr>
                <w:rFonts w:ascii="宋体" w:hAnsi="宋体" w:hint="eastAsia"/>
                <w:color w:val="000000"/>
                <w:sz w:val="24"/>
              </w:rPr>
              <w:t>33</w:t>
            </w:r>
          </w:p>
        </w:tc>
        <w:tc>
          <w:tcPr>
            <w:tcW w:w="2952" w:type="dxa"/>
          </w:tcPr>
          <w:p w:rsidR="00850435" w:rsidRPr="00814881" w:rsidRDefault="00850435" w:rsidP="00DD245C">
            <w:pPr>
              <w:spacing w:line="360" w:lineRule="auto"/>
              <w:jc w:val="center"/>
              <w:rPr>
                <w:rFonts w:ascii="宋体" w:hAnsi="宋体"/>
                <w:color w:val="000000" w:themeColor="text1"/>
                <w:szCs w:val="21"/>
              </w:rPr>
            </w:pPr>
            <w:r w:rsidRPr="000465A4">
              <w:rPr>
                <w:rFonts w:ascii="宋体" w:hAnsi="宋体" w:hint="eastAsia"/>
                <w:color w:val="000000" w:themeColor="text1"/>
                <w:szCs w:val="21"/>
              </w:rPr>
              <w:t>上海挖财基金销售有限公司</w:t>
            </w:r>
          </w:p>
        </w:tc>
        <w:tc>
          <w:tcPr>
            <w:tcW w:w="4277" w:type="dxa"/>
          </w:tcPr>
          <w:p w:rsidR="00850435" w:rsidRPr="000465A4" w:rsidRDefault="00850435" w:rsidP="00DD245C">
            <w:pPr>
              <w:widowControl/>
              <w:spacing w:line="360" w:lineRule="auto"/>
              <w:jc w:val="left"/>
              <w:rPr>
                <w:rFonts w:ascii="宋体" w:hAnsi="宋体" w:cs="Calibri"/>
                <w:color w:val="000000"/>
                <w:kern w:val="0"/>
                <w:szCs w:val="21"/>
              </w:rPr>
            </w:pPr>
            <w:r w:rsidRPr="000465A4">
              <w:rPr>
                <w:rFonts w:ascii="宋体" w:hAnsi="宋体" w:cs="Calibri" w:hint="eastAsia"/>
                <w:color w:val="000000"/>
                <w:kern w:val="0"/>
                <w:szCs w:val="21"/>
              </w:rPr>
              <w:t>注册(办公)地址：</w:t>
            </w:r>
            <w:r w:rsidRPr="000465A4">
              <w:rPr>
                <w:rFonts w:hint="eastAsia"/>
                <w:color w:val="000000"/>
                <w:szCs w:val="21"/>
                <w:shd w:val="clear" w:color="auto" w:fill="FFFFFF"/>
              </w:rPr>
              <w:t>中国（上海）自由贸易试验区扬高南路</w:t>
            </w:r>
            <w:r w:rsidRPr="000465A4">
              <w:rPr>
                <w:color w:val="000000"/>
                <w:szCs w:val="21"/>
                <w:shd w:val="clear" w:color="auto" w:fill="FFFFFF"/>
              </w:rPr>
              <w:t>799</w:t>
            </w:r>
            <w:r w:rsidRPr="000465A4">
              <w:rPr>
                <w:rFonts w:hint="eastAsia"/>
                <w:color w:val="000000"/>
                <w:szCs w:val="21"/>
                <w:shd w:val="clear" w:color="auto" w:fill="FFFFFF"/>
              </w:rPr>
              <w:t>号</w:t>
            </w:r>
            <w:r w:rsidRPr="000465A4">
              <w:rPr>
                <w:color w:val="000000"/>
                <w:szCs w:val="21"/>
                <w:shd w:val="clear" w:color="auto" w:fill="FFFFFF"/>
              </w:rPr>
              <w:t>5</w:t>
            </w:r>
            <w:r w:rsidRPr="000465A4">
              <w:rPr>
                <w:rFonts w:hint="eastAsia"/>
                <w:color w:val="000000"/>
                <w:szCs w:val="21"/>
                <w:shd w:val="clear" w:color="auto" w:fill="FFFFFF"/>
              </w:rPr>
              <w:t>楼</w:t>
            </w:r>
            <w:r w:rsidRPr="000465A4">
              <w:rPr>
                <w:color w:val="000000"/>
                <w:szCs w:val="21"/>
                <w:shd w:val="clear" w:color="auto" w:fill="FFFFFF"/>
              </w:rPr>
              <w:t>01</w:t>
            </w:r>
            <w:r w:rsidRPr="000465A4">
              <w:rPr>
                <w:rFonts w:hint="eastAsia"/>
                <w:color w:val="000000"/>
                <w:szCs w:val="21"/>
                <w:shd w:val="clear" w:color="auto" w:fill="FFFFFF"/>
              </w:rPr>
              <w:t>、</w:t>
            </w:r>
            <w:r w:rsidRPr="000465A4">
              <w:rPr>
                <w:color w:val="000000"/>
                <w:szCs w:val="21"/>
                <w:shd w:val="clear" w:color="auto" w:fill="FFFFFF"/>
              </w:rPr>
              <w:t>02</w:t>
            </w:r>
            <w:r w:rsidRPr="000465A4">
              <w:rPr>
                <w:rFonts w:hint="eastAsia"/>
                <w:color w:val="000000"/>
                <w:szCs w:val="21"/>
                <w:shd w:val="clear" w:color="auto" w:fill="FFFFFF"/>
              </w:rPr>
              <w:t>、</w:t>
            </w:r>
            <w:r w:rsidRPr="000465A4">
              <w:rPr>
                <w:color w:val="000000"/>
                <w:szCs w:val="21"/>
                <w:shd w:val="clear" w:color="auto" w:fill="FFFFFF"/>
              </w:rPr>
              <w:t>03</w:t>
            </w:r>
            <w:r w:rsidRPr="000465A4">
              <w:rPr>
                <w:rFonts w:hint="eastAsia"/>
                <w:color w:val="000000"/>
                <w:szCs w:val="21"/>
                <w:shd w:val="clear" w:color="auto" w:fill="FFFFFF"/>
              </w:rPr>
              <w:t>室</w:t>
            </w:r>
          </w:p>
          <w:p w:rsidR="00850435" w:rsidRPr="000465A4" w:rsidRDefault="00850435" w:rsidP="00DD245C">
            <w:pPr>
              <w:widowControl/>
              <w:spacing w:line="360" w:lineRule="auto"/>
              <w:jc w:val="left"/>
              <w:rPr>
                <w:rFonts w:ascii="宋体" w:hAnsi="宋体" w:cs="Calibri"/>
                <w:color w:val="000000"/>
                <w:kern w:val="0"/>
                <w:szCs w:val="21"/>
              </w:rPr>
            </w:pPr>
            <w:r w:rsidRPr="000465A4">
              <w:rPr>
                <w:rFonts w:ascii="宋体" w:hAnsi="宋体" w:cs="Calibri" w:hint="eastAsia"/>
                <w:color w:val="000000"/>
                <w:kern w:val="0"/>
                <w:szCs w:val="21"/>
              </w:rPr>
              <w:t>客户服务电话：</w:t>
            </w:r>
            <w:r w:rsidRPr="000465A4">
              <w:rPr>
                <w:rFonts w:ascii="Arial" w:hAnsi="Arial" w:cs="Arial"/>
                <w:color w:val="000000"/>
                <w:shd w:val="clear" w:color="auto" w:fill="FFFFFF"/>
              </w:rPr>
              <w:t>400-711-8718</w:t>
            </w:r>
          </w:p>
          <w:p w:rsidR="00850435" w:rsidRPr="000465A4" w:rsidRDefault="00850435" w:rsidP="00DD245C">
            <w:pPr>
              <w:spacing w:line="400" w:lineRule="exact"/>
              <w:rPr>
                <w:rFonts w:ascii="宋体" w:hAnsi="宋体"/>
              </w:rPr>
            </w:pPr>
            <w:r w:rsidRPr="000465A4">
              <w:rPr>
                <w:rFonts w:ascii="宋体" w:hAnsi="宋体" w:cs="Calibri" w:hint="eastAsia"/>
                <w:color w:val="000000"/>
                <w:kern w:val="0"/>
                <w:szCs w:val="21"/>
              </w:rPr>
              <w:t>网址：</w:t>
            </w:r>
            <w:r w:rsidRPr="000465A4">
              <w:rPr>
                <w:rFonts w:ascii="Arial" w:hAnsi="Arial" w:cs="Arial"/>
                <w:color w:val="000000"/>
              </w:rPr>
              <w:t> </w:t>
            </w:r>
            <w:hyperlink r:id="rId14" w:history="1">
              <w:r w:rsidRPr="000465A4">
                <w:rPr>
                  <w:rStyle w:val="afe"/>
                  <w:rFonts w:ascii="Arial" w:eastAsia="微软雅黑" w:hAnsi="Arial" w:cs="Arial"/>
                  <w:color w:val="0563C1"/>
                </w:rPr>
                <w:t>www.wacaijijin.com</w:t>
              </w:r>
            </w:hyperlink>
          </w:p>
        </w:tc>
      </w:tr>
      <w:tr w:rsidR="00850435" w:rsidRPr="00DD245C" w:rsidTr="00707708">
        <w:tc>
          <w:tcPr>
            <w:tcW w:w="851" w:type="dxa"/>
          </w:tcPr>
          <w:p w:rsidR="00850435" w:rsidRDefault="00850435" w:rsidP="00DD245C">
            <w:pPr>
              <w:spacing w:line="360" w:lineRule="auto"/>
              <w:jc w:val="center"/>
              <w:rPr>
                <w:rFonts w:ascii="宋体" w:hAnsi="宋体"/>
                <w:color w:val="000000"/>
                <w:sz w:val="24"/>
              </w:rPr>
            </w:pPr>
            <w:r>
              <w:rPr>
                <w:rFonts w:ascii="宋体" w:hAnsi="宋体" w:hint="eastAsia"/>
                <w:color w:val="000000"/>
                <w:sz w:val="24"/>
              </w:rPr>
              <w:t>34</w:t>
            </w:r>
          </w:p>
        </w:tc>
        <w:tc>
          <w:tcPr>
            <w:tcW w:w="2952" w:type="dxa"/>
          </w:tcPr>
          <w:p w:rsidR="00850435" w:rsidRPr="000465A4" w:rsidRDefault="00850435" w:rsidP="00DD245C">
            <w:pPr>
              <w:spacing w:line="360" w:lineRule="auto"/>
              <w:jc w:val="center"/>
              <w:rPr>
                <w:rFonts w:ascii="宋体" w:hAnsi="宋体"/>
                <w:color w:val="000000" w:themeColor="text1"/>
                <w:szCs w:val="21"/>
              </w:rPr>
            </w:pPr>
            <w:r w:rsidRPr="000465A4">
              <w:rPr>
                <w:rFonts w:ascii="宋体" w:hAnsi="宋体" w:hint="eastAsia"/>
                <w:color w:val="000000" w:themeColor="text1"/>
                <w:szCs w:val="21"/>
              </w:rPr>
              <w:t>诺亚正行基金销售有限公司</w:t>
            </w:r>
          </w:p>
        </w:tc>
        <w:tc>
          <w:tcPr>
            <w:tcW w:w="4277" w:type="dxa"/>
          </w:tcPr>
          <w:p w:rsidR="00850435" w:rsidRPr="00EA291B" w:rsidRDefault="00850435" w:rsidP="00DD245C">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注册(办公)地址：</w:t>
            </w:r>
            <w:r w:rsidRPr="00765286">
              <w:rPr>
                <w:rFonts w:ascii="宋体" w:hAnsi="宋体" w:cs="Calibri" w:hint="eastAsia"/>
                <w:color w:val="000000"/>
                <w:kern w:val="0"/>
                <w:szCs w:val="21"/>
              </w:rPr>
              <w:t>上海市杨浦区长阳路1687号2号楼</w:t>
            </w:r>
          </w:p>
          <w:p w:rsidR="00850435" w:rsidRPr="00EA291B" w:rsidRDefault="00850435" w:rsidP="00DD245C">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客户服务电话：</w:t>
            </w:r>
            <w:r w:rsidRPr="00765286">
              <w:rPr>
                <w:rFonts w:ascii="宋体" w:hAnsi="宋体" w:cs="Calibri"/>
                <w:color w:val="000000"/>
                <w:kern w:val="0"/>
                <w:szCs w:val="21"/>
              </w:rPr>
              <w:t>4008-215-399</w:t>
            </w:r>
          </w:p>
          <w:p w:rsidR="00850435" w:rsidRPr="00DD245C" w:rsidRDefault="00850435" w:rsidP="00DD245C">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网址：</w:t>
            </w:r>
            <w:r w:rsidRPr="00765286">
              <w:rPr>
                <w:rFonts w:ascii="宋体" w:hAnsi="宋体" w:cs="Calibri"/>
                <w:color w:val="000000"/>
                <w:kern w:val="0"/>
                <w:szCs w:val="21"/>
              </w:rPr>
              <w:t>www.noah-fund.com</w:t>
            </w:r>
          </w:p>
        </w:tc>
      </w:tr>
      <w:tr w:rsidR="00850435" w:rsidTr="00707708">
        <w:tc>
          <w:tcPr>
            <w:tcW w:w="851" w:type="dxa"/>
          </w:tcPr>
          <w:p w:rsidR="00850435" w:rsidRDefault="00850435" w:rsidP="00DD245C">
            <w:pPr>
              <w:spacing w:line="360" w:lineRule="auto"/>
              <w:jc w:val="center"/>
              <w:rPr>
                <w:rFonts w:ascii="宋体" w:hAnsi="宋体"/>
                <w:color w:val="000000"/>
                <w:sz w:val="24"/>
              </w:rPr>
            </w:pPr>
            <w:r>
              <w:rPr>
                <w:rFonts w:ascii="宋体" w:hAnsi="宋体" w:hint="eastAsia"/>
                <w:color w:val="000000"/>
                <w:sz w:val="24"/>
              </w:rPr>
              <w:t>35</w:t>
            </w:r>
          </w:p>
        </w:tc>
        <w:tc>
          <w:tcPr>
            <w:tcW w:w="2952" w:type="dxa"/>
          </w:tcPr>
          <w:p w:rsidR="00850435" w:rsidRPr="000465A4" w:rsidRDefault="00850435" w:rsidP="00DD245C">
            <w:pPr>
              <w:spacing w:line="360" w:lineRule="auto"/>
              <w:jc w:val="center"/>
              <w:rPr>
                <w:rFonts w:ascii="宋体" w:hAnsi="宋体"/>
                <w:color w:val="000000" w:themeColor="text1"/>
                <w:szCs w:val="21"/>
              </w:rPr>
            </w:pPr>
            <w:r w:rsidRPr="000465A4">
              <w:rPr>
                <w:rFonts w:ascii="宋体" w:hAnsi="宋体" w:hint="eastAsia"/>
                <w:color w:val="000000" w:themeColor="text1"/>
                <w:szCs w:val="21"/>
              </w:rPr>
              <w:t>上海凯石财富基金销售有限公司</w:t>
            </w:r>
          </w:p>
        </w:tc>
        <w:tc>
          <w:tcPr>
            <w:tcW w:w="4277" w:type="dxa"/>
          </w:tcPr>
          <w:p w:rsidR="00850435" w:rsidRPr="00EA291B" w:rsidRDefault="00850435" w:rsidP="00DD245C">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注册(办公)地址：</w:t>
            </w:r>
            <w:r w:rsidRPr="009167E2">
              <w:rPr>
                <w:rFonts w:ascii="宋体" w:hAnsi="宋体" w:cs="Calibri" w:hint="eastAsia"/>
                <w:color w:val="000000"/>
                <w:kern w:val="0"/>
                <w:szCs w:val="21"/>
              </w:rPr>
              <w:t>上海市黄浦区西藏南路765号602-115室</w:t>
            </w:r>
            <w:r w:rsidRPr="00BA2C2B" w:rsidDel="00BA2C2B">
              <w:rPr>
                <w:rFonts w:ascii="宋体" w:hAnsi="宋体" w:cs="Calibri" w:hint="eastAsia"/>
                <w:color w:val="000000"/>
                <w:kern w:val="0"/>
                <w:szCs w:val="21"/>
              </w:rPr>
              <w:t xml:space="preserve"> </w:t>
            </w:r>
          </w:p>
          <w:p w:rsidR="00850435" w:rsidRPr="00EA291B" w:rsidRDefault="00850435" w:rsidP="00DD245C">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客户服务电话：</w:t>
            </w:r>
            <w:r>
              <w:rPr>
                <w:rFonts w:ascii="宋体" w:hAnsi="宋体" w:cs="Calibri" w:hint="eastAsia"/>
                <w:color w:val="000000"/>
                <w:kern w:val="0"/>
                <w:szCs w:val="21"/>
              </w:rPr>
              <w:t>4</w:t>
            </w:r>
            <w:r>
              <w:rPr>
                <w:rFonts w:ascii="宋体" w:hAnsi="宋体" w:cs="Calibri"/>
                <w:color w:val="000000"/>
                <w:kern w:val="0"/>
                <w:szCs w:val="21"/>
              </w:rPr>
              <w:t>00-643-3389</w:t>
            </w:r>
          </w:p>
          <w:p w:rsidR="00850435" w:rsidRDefault="00850435" w:rsidP="00DD245C">
            <w:pPr>
              <w:spacing w:line="400" w:lineRule="exact"/>
              <w:rPr>
                <w:rFonts w:ascii="宋体" w:hAnsi="宋体"/>
              </w:rPr>
            </w:pPr>
            <w:r w:rsidRPr="00EA291B">
              <w:rPr>
                <w:rFonts w:ascii="宋体" w:hAnsi="宋体" w:cs="Calibri" w:hint="eastAsia"/>
                <w:color w:val="000000"/>
                <w:kern w:val="0"/>
                <w:szCs w:val="21"/>
              </w:rPr>
              <w:t>网址：</w:t>
            </w:r>
            <w:r>
              <w:rPr>
                <w:rFonts w:ascii="宋体" w:hAnsi="宋体" w:cs="Calibri"/>
                <w:color w:val="000000"/>
                <w:kern w:val="0"/>
                <w:szCs w:val="21"/>
              </w:rPr>
              <w:t>www.vstonewealth.com</w:t>
            </w:r>
          </w:p>
        </w:tc>
      </w:tr>
      <w:tr w:rsidR="00850435" w:rsidTr="00707708">
        <w:tc>
          <w:tcPr>
            <w:tcW w:w="851" w:type="dxa"/>
          </w:tcPr>
          <w:p w:rsidR="00850435" w:rsidRDefault="00850435" w:rsidP="00DD245C">
            <w:pPr>
              <w:spacing w:line="360" w:lineRule="auto"/>
              <w:jc w:val="center"/>
              <w:rPr>
                <w:rFonts w:ascii="宋体" w:hAnsi="宋体"/>
                <w:color w:val="000000"/>
                <w:sz w:val="24"/>
              </w:rPr>
            </w:pPr>
            <w:r>
              <w:rPr>
                <w:rFonts w:ascii="宋体" w:hAnsi="宋体" w:hint="eastAsia"/>
                <w:color w:val="000000"/>
                <w:sz w:val="24"/>
              </w:rPr>
              <w:t>36</w:t>
            </w:r>
          </w:p>
        </w:tc>
        <w:tc>
          <w:tcPr>
            <w:tcW w:w="2952" w:type="dxa"/>
          </w:tcPr>
          <w:p w:rsidR="00850435" w:rsidRPr="000465A4" w:rsidRDefault="00850435" w:rsidP="00DD245C">
            <w:pPr>
              <w:spacing w:line="360" w:lineRule="auto"/>
              <w:jc w:val="center"/>
              <w:rPr>
                <w:rFonts w:ascii="宋体" w:hAnsi="宋体"/>
                <w:color w:val="000000" w:themeColor="text1"/>
                <w:szCs w:val="21"/>
              </w:rPr>
            </w:pPr>
            <w:r w:rsidRPr="000465A4">
              <w:rPr>
                <w:rFonts w:ascii="宋体" w:hAnsi="宋体" w:hint="eastAsia"/>
                <w:color w:val="000000" w:themeColor="text1"/>
                <w:szCs w:val="21"/>
              </w:rPr>
              <w:t>泰信财富基金销售有限公司</w:t>
            </w:r>
          </w:p>
        </w:tc>
        <w:tc>
          <w:tcPr>
            <w:tcW w:w="4277" w:type="dxa"/>
          </w:tcPr>
          <w:p w:rsidR="00850435" w:rsidRPr="00EA291B" w:rsidRDefault="00850435" w:rsidP="00DD245C">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注册(办公)地址：</w:t>
            </w:r>
            <w:r w:rsidRPr="00BA2C2B" w:rsidDel="00BA2C2B">
              <w:rPr>
                <w:rFonts w:ascii="宋体" w:hAnsi="宋体" w:cs="Calibri" w:hint="eastAsia"/>
                <w:color w:val="000000"/>
                <w:kern w:val="0"/>
                <w:szCs w:val="21"/>
              </w:rPr>
              <w:t xml:space="preserve"> </w:t>
            </w:r>
            <w:r w:rsidRPr="00C66D14">
              <w:rPr>
                <w:rFonts w:ascii="宋体" w:hAnsi="宋体" w:cs="Calibri" w:hint="eastAsia"/>
                <w:color w:val="000000"/>
                <w:kern w:val="0"/>
                <w:szCs w:val="21"/>
              </w:rPr>
              <w:t>北京市朝阳区建国路甲92号世贸大厦C座18层</w:t>
            </w:r>
          </w:p>
          <w:p w:rsidR="00850435" w:rsidRPr="00EA291B" w:rsidRDefault="00850435" w:rsidP="00DD245C">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客户服务电话：</w:t>
            </w:r>
            <w:r w:rsidRPr="00CF34E7">
              <w:rPr>
                <w:rFonts w:ascii="宋体" w:hAnsi="宋体" w:cs="Calibri"/>
                <w:color w:val="000000"/>
                <w:kern w:val="0"/>
                <w:szCs w:val="21"/>
              </w:rPr>
              <w:t>400-004-8821</w:t>
            </w:r>
          </w:p>
          <w:p w:rsidR="00850435" w:rsidRDefault="00850435" w:rsidP="00DD245C">
            <w:pPr>
              <w:spacing w:line="400" w:lineRule="exact"/>
              <w:rPr>
                <w:rFonts w:ascii="宋体" w:hAnsi="宋体"/>
              </w:rPr>
            </w:pPr>
            <w:r w:rsidRPr="00EA291B">
              <w:rPr>
                <w:rFonts w:ascii="宋体" w:hAnsi="宋体" w:cs="Calibri" w:hint="eastAsia"/>
                <w:color w:val="000000"/>
                <w:kern w:val="0"/>
                <w:szCs w:val="21"/>
              </w:rPr>
              <w:t>网址：</w:t>
            </w:r>
            <w:r w:rsidRPr="00BA2C2B" w:rsidDel="00BA2C2B">
              <w:rPr>
                <w:rFonts w:ascii="宋体" w:hAnsi="宋体" w:cs="Calibri"/>
                <w:color w:val="000000"/>
                <w:kern w:val="0"/>
                <w:szCs w:val="21"/>
              </w:rPr>
              <w:t xml:space="preserve"> </w:t>
            </w:r>
            <w:r w:rsidRPr="00CF34E7">
              <w:rPr>
                <w:rFonts w:ascii="宋体" w:hAnsi="宋体" w:cs="Calibri"/>
                <w:color w:val="000000"/>
                <w:kern w:val="0"/>
                <w:szCs w:val="21"/>
              </w:rPr>
              <w:t>www.hxlc.com</w:t>
            </w:r>
          </w:p>
        </w:tc>
      </w:tr>
    </w:tbl>
    <w:p w:rsidR="007A36DF" w:rsidRPr="00850435" w:rsidRDefault="007A36DF" w:rsidP="00DE17CF">
      <w:pPr>
        <w:autoSpaceDE w:val="0"/>
        <w:autoSpaceDN w:val="0"/>
        <w:adjustRightInd w:val="0"/>
        <w:snapToGrid w:val="0"/>
        <w:spacing w:line="360" w:lineRule="auto"/>
        <w:ind w:firstLineChars="200" w:firstLine="480"/>
        <w:rPr>
          <w:rFonts w:asciiTheme="minorEastAsia" w:hAnsiTheme="minorEastAsia" w:cs="Arial"/>
          <w:sz w:val="24"/>
          <w:szCs w:val="24"/>
        </w:rPr>
      </w:pP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（二）登记机构</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 xml:space="preserve">名称：富荣基金管理有限公司 </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 xml:space="preserve">住所：广东省广州市南沙区海滨路171号南沙金融大厦11楼1101之一J20 </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 xml:space="preserve">办公地址：深圳市福田区深南大道2012号深圳证券交易所广场3501室 </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法定代表人：</w:t>
      </w:r>
      <w:r w:rsidR="009C657D">
        <w:rPr>
          <w:rFonts w:asciiTheme="minorEastAsia" w:hAnsiTheme="minorEastAsia" w:cs="Arial" w:hint="eastAsia"/>
          <w:sz w:val="24"/>
          <w:szCs w:val="24"/>
        </w:rPr>
        <w:t>杨小舟</w:t>
      </w:r>
      <w:r w:rsidRPr="00DE17CF">
        <w:rPr>
          <w:rFonts w:asciiTheme="minorEastAsia" w:hAnsiTheme="minorEastAsia" w:cs="Arial" w:hint="eastAsia"/>
          <w:sz w:val="24"/>
          <w:szCs w:val="24"/>
        </w:rPr>
        <w:t xml:space="preserve"> </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联系人：黄文飞</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电话： 0755-84356604</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传真： 0755-83230787</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（三）出具法律意见书的律师事务所</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名称：上海市通力律师事务所</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住所：上海市银城中路68号时代金融中心19楼</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办公地址：上海市银城中路68号时代金融中心19楼</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负责人：俞卫锋</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电话：021-31358666</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传真：021-31358600</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经办律师：陆奇、安冬</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联系人： 陆奇</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（四）审计基金财产的会计师事务所</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bookmarkStart w:id="67" w:name="_Toc416264542"/>
      <w:bookmarkStart w:id="68" w:name="_Toc521572411"/>
      <w:bookmarkStart w:id="69" w:name="_Toc263092314"/>
      <w:bookmarkStart w:id="70" w:name="_Toc31235"/>
      <w:bookmarkStart w:id="71" w:name="_Toc31653"/>
      <w:bookmarkStart w:id="72" w:name="_Toc3601"/>
      <w:bookmarkStart w:id="73" w:name="_Toc352229753"/>
      <w:bookmarkStart w:id="74" w:name="_Toc12245"/>
      <w:bookmarkStart w:id="75" w:name="_Toc16859"/>
      <w:bookmarkStart w:id="76" w:name="_Toc15143"/>
      <w:bookmarkStart w:id="77" w:name="_Toc123112235"/>
      <w:bookmarkStart w:id="78" w:name="_Toc31644"/>
      <w:bookmarkStart w:id="79" w:name="_Toc141703887"/>
      <w:bookmarkStart w:id="80" w:name="_Toc14835"/>
      <w:bookmarkStart w:id="81" w:name="_Toc139991737"/>
      <w:bookmarkStart w:id="82" w:name="_Toc123102454"/>
      <w:bookmarkStart w:id="83" w:name="_Toc98560353"/>
      <w:bookmarkStart w:id="84" w:name="_Toc6405"/>
      <w:bookmarkStart w:id="85" w:name="_Toc123051453"/>
      <w:bookmarkStart w:id="86" w:name="_Toc26207"/>
      <w:bookmarkStart w:id="87" w:name="_Toc29251"/>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DE17CF">
        <w:rPr>
          <w:rFonts w:asciiTheme="minorEastAsia" w:hAnsiTheme="minorEastAsia" w:cs="Arial" w:hint="eastAsia"/>
          <w:sz w:val="24"/>
          <w:szCs w:val="24"/>
        </w:rPr>
        <w:t>名称：安永华明会计师事务所（特殊普通合伙）</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住所：中国北京市东城区东长安街1号东方广场安永大楼16层</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办公地址：中国北京市东城区东长安街1号东方广场安永大楼16层</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法定代表人：毛鞍宁</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电话： +86 10 58153000</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传真： +86 10 85188298</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签字注册会计师：吴翠蓉  高鹤</w:t>
      </w:r>
    </w:p>
    <w:p w:rsidR="007A36DF"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联系人: 吴翠蓉</w:t>
      </w:r>
    </w:p>
    <w:p w:rsidR="007A36DF" w:rsidRPr="00DE17CF" w:rsidRDefault="007A36DF" w:rsidP="00DE17CF">
      <w:pPr>
        <w:autoSpaceDE w:val="0"/>
        <w:autoSpaceDN w:val="0"/>
        <w:adjustRightInd w:val="0"/>
        <w:snapToGrid w:val="0"/>
        <w:spacing w:line="360" w:lineRule="auto"/>
        <w:ind w:firstLineChars="200" w:firstLine="480"/>
        <w:rPr>
          <w:rFonts w:asciiTheme="minorEastAsia" w:hAnsiTheme="minorEastAsia" w:cs="Arial"/>
          <w:sz w:val="24"/>
          <w:szCs w:val="24"/>
        </w:rPr>
      </w:pPr>
    </w:p>
    <w:p w:rsidR="007A36DF" w:rsidRPr="00DE17CF" w:rsidRDefault="007A36DF" w:rsidP="00DE17CF">
      <w:pPr>
        <w:autoSpaceDE w:val="0"/>
        <w:autoSpaceDN w:val="0"/>
        <w:adjustRightInd w:val="0"/>
        <w:snapToGrid w:val="0"/>
        <w:spacing w:line="360" w:lineRule="auto"/>
        <w:ind w:firstLineChars="200" w:firstLine="480"/>
        <w:rPr>
          <w:rFonts w:asciiTheme="minorEastAsia" w:hAnsiTheme="minorEastAsia" w:cs="Arial"/>
          <w:sz w:val="24"/>
          <w:szCs w:val="24"/>
        </w:rPr>
      </w:pPr>
    </w:p>
    <w:p w:rsidR="007A36DF" w:rsidRPr="00DE17CF" w:rsidRDefault="007A36DF" w:rsidP="00DE17CF">
      <w:pPr>
        <w:autoSpaceDE w:val="0"/>
        <w:autoSpaceDN w:val="0"/>
        <w:adjustRightInd w:val="0"/>
        <w:snapToGrid w:val="0"/>
        <w:spacing w:line="360" w:lineRule="auto"/>
        <w:ind w:firstLineChars="200" w:firstLine="480"/>
        <w:rPr>
          <w:rFonts w:asciiTheme="minorEastAsia" w:hAnsiTheme="minorEastAsia" w:cs="Arial"/>
          <w:sz w:val="24"/>
          <w:szCs w:val="24"/>
        </w:rPr>
      </w:pPr>
    </w:p>
    <w:p w:rsidR="007A36DF" w:rsidRPr="00DE17CF" w:rsidRDefault="007A36DF" w:rsidP="00DE17CF">
      <w:pPr>
        <w:autoSpaceDE w:val="0"/>
        <w:autoSpaceDN w:val="0"/>
        <w:adjustRightInd w:val="0"/>
        <w:snapToGrid w:val="0"/>
        <w:spacing w:line="360" w:lineRule="auto"/>
        <w:ind w:firstLineChars="200" w:firstLine="480"/>
        <w:rPr>
          <w:rFonts w:asciiTheme="minorEastAsia" w:hAnsiTheme="minorEastAsia" w:cs="Arial"/>
          <w:sz w:val="24"/>
          <w:szCs w:val="24"/>
        </w:rPr>
      </w:pPr>
    </w:p>
    <w:p w:rsidR="007A36DF" w:rsidRPr="00DE17CF" w:rsidRDefault="007A36DF" w:rsidP="00DE17CF">
      <w:pPr>
        <w:autoSpaceDE w:val="0"/>
        <w:autoSpaceDN w:val="0"/>
        <w:adjustRightInd w:val="0"/>
        <w:snapToGrid w:val="0"/>
        <w:spacing w:line="360" w:lineRule="auto"/>
        <w:ind w:firstLineChars="200" w:firstLine="480"/>
        <w:rPr>
          <w:rFonts w:asciiTheme="minorEastAsia" w:hAnsiTheme="minorEastAsia" w:cs="Arial"/>
          <w:sz w:val="24"/>
          <w:szCs w:val="24"/>
        </w:rPr>
      </w:pPr>
    </w:p>
    <w:p w:rsidR="007A36DF" w:rsidRPr="00DE17CF" w:rsidRDefault="007A36DF" w:rsidP="00DE17CF">
      <w:pPr>
        <w:autoSpaceDE w:val="0"/>
        <w:autoSpaceDN w:val="0"/>
        <w:adjustRightInd w:val="0"/>
        <w:snapToGrid w:val="0"/>
        <w:spacing w:line="360" w:lineRule="auto"/>
        <w:ind w:firstLineChars="200" w:firstLine="480"/>
        <w:rPr>
          <w:rFonts w:asciiTheme="minorEastAsia" w:hAnsiTheme="minorEastAsia" w:cs="Arial"/>
          <w:sz w:val="24"/>
          <w:szCs w:val="24"/>
        </w:rPr>
      </w:pPr>
    </w:p>
    <w:p w:rsidR="007A36DF" w:rsidRPr="00DE17CF" w:rsidRDefault="007A36DF" w:rsidP="00DE17CF">
      <w:pPr>
        <w:autoSpaceDE w:val="0"/>
        <w:autoSpaceDN w:val="0"/>
        <w:adjustRightInd w:val="0"/>
        <w:snapToGrid w:val="0"/>
        <w:spacing w:line="360" w:lineRule="auto"/>
        <w:ind w:firstLineChars="200" w:firstLine="480"/>
        <w:rPr>
          <w:rFonts w:asciiTheme="minorEastAsia" w:hAnsiTheme="minorEastAsia" w:cs="Arial"/>
          <w:sz w:val="24"/>
          <w:szCs w:val="24"/>
        </w:rPr>
      </w:pPr>
    </w:p>
    <w:p w:rsidR="007A36DF" w:rsidRPr="00DE17CF" w:rsidRDefault="003E13F7" w:rsidP="00EF2B86">
      <w:pPr>
        <w:autoSpaceDE w:val="0"/>
        <w:autoSpaceDN w:val="0"/>
        <w:adjustRightInd w:val="0"/>
        <w:snapToGrid w:val="0"/>
        <w:spacing w:line="360" w:lineRule="auto"/>
        <w:ind w:firstLineChars="200" w:firstLine="480"/>
        <w:outlineLvl w:val="0"/>
        <w:rPr>
          <w:rFonts w:asciiTheme="minorEastAsia" w:hAnsiTheme="minorEastAsia" w:cs="Arial"/>
          <w:sz w:val="24"/>
          <w:szCs w:val="24"/>
        </w:rPr>
      </w:pPr>
      <w:r w:rsidRPr="00DE17CF">
        <w:rPr>
          <w:rFonts w:asciiTheme="minorEastAsia" w:hAnsiTheme="minorEastAsia" w:cs="Arial" w:hint="eastAsia"/>
          <w:sz w:val="24"/>
          <w:szCs w:val="24"/>
        </w:rPr>
        <w:t>四、基金的</w:t>
      </w:r>
      <w:bookmarkEnd w:id="67"/>
      <w:bookmarkEnd w:id="68"/>
      <w:bookmarkEnd w:id="69"/>
      <w:r w:rsidRPr="00DE17CF">
        <w:rPr>
          <w:rFonts w:asciiTheme="minorEastAsia" w:hAnsiTheme="minorEastAsia" w:cs="Arial" w:hint="eastAsia"/>
          <w:sz w:val="24"/>
          <w:szCs w:val="24"/>
        </w:rPr>
        <w:t>名称</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基金的名称：富荣福鑫灵活配置混合型证券投资基金。</w:t>
      </w:r>
    </w:p>
    <w:p w:rsidR="007A36DF" w:rsidRPr="00DE17CF" w:rsidRDefault="007A36DF" w:rsidP="00DE17CF">
      <w:pPr>
        <w:autoSpaceDE w:val="0"/>
        <w:autoSpaceDN w:val="0"/>
        <w:adjustRightInd w:val="0"/>
        <w:snapToGrid w:val="0"/>
        <w:spacing w:line="360" w:lineRule="auto"/>
        <w:ind w:firstLineChars="200" w:firstLine="480"/>
        <w:rPr>
          <w:rFonts w:asciiTheme="minorEastAsia" w:hAnsiTheme="minorEastAsia" w:cs="Arial"/>
          <w:sz w:val="24"/>
          <w:szCs w:val="24"/>
        </w:rPr>
      </w:pPr>
    </w:p>
    <w:p w:rsidR="007A36DF" w:rsidRPr="00DE17CF" w:rsidRDefault="003E13F7" w:rsidP="00EF2B86">
      <w:pPr>
        <w:autoSpaceDE w:val="0"/>
        <w:autoSpaceDN w:val="0"/>
        <w:adjustRightInd w:val="0"/>
        <w:snapToGrid w:val="0"/>
        <w:spacing w:line="360" w:lineRule="auto"/>
        <w:ind w:firstLineChars="200" w:firstLine="480"/>
        <w:outlineLvl w:val="0"/>
        <w:rPr>
          <w:rFonts w:asciiTheme="minorEastAsia" w:hAnsiTheme="minorEastAsia" w:cs="Arial"/>
          <w:sz w:val="24"/>
          <w:szCs w:val="24"/>
        </w:rPr>
      </w:pPr>
      <w:bookmarkStart w:id="88" w:name="_Toc416264543"/>
      <w:bookmarkStart w:id="89" w:name="_Toc214873596"/>
      <w:bookmarkStart w:id="90" w:name="_Toc521572412"/>
      <w:bookmarkStart w:id="91" w:name="_Toc263092315"/>
      <w:bookmarkStart w:id="92" w:name="_Toc18567"/>
      <w:bookmarkStart w:id="93" w:name="_Toc7058"/>
      <w:bookmarkStart w:id="94" w:name="_Toc123102455"/>
      <w:bookmarkStart w:id="95" w:name="_Toc3321"/>
      <w:bookmarkStart w:id="96" w:name="_Toc11030"/>
      <w:bookmarkStart w:id="97" w:name="_Toc3771"/>
      <w:bookmarkStart w:id="98" w:name="_Toc10650"/>
      <w:bookmarkStart w:id="99" w:name="_Toc20768"/>
      <w:bookmarkStart w:id="100" w:name="_Toc141703888"/>
      <w:bookmarkStart w:id="101" w:name="_Toc25783"/>
      <w:bookmarkStart w:id="102" w:name="_Toc98560354"/>
      <w:bookmarkStart w:id="103" w:name="_Toc352229754"/>
      <w:bookmarkStart w:id="104" w:name="_Toc4559"/>
      <w:bookmarkStart w:id="105" w:name="_Toc79392583"/>
      <w:bookmarkStart w:id="106" w:name="_Toc9706"/>
      <w:bookmarkStart w:id="107" w:name="_Toc123112236"/>
      <w:bookmarkStart w:id="108" w:name="_Toc6447"/>
      <w:bookmarkStart w:id="109" w:name="_Toc139991738"/>
      <w:bookmarkStart w:id="110" w:name="_Toc123051454"/>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DE17CF">
        <w:rPr>
          <w:rFonts w:asciiTheme="minorEastAsia" w:hAnsiTheme="minorEastAsia" w:cs="Arial" w:hint="eastAsia"/>
          <w:sz w:val="24"/>
          <w:szCs w:val="24"/>
        </w:rPr>
        <w:t>五、</w:t>
      </w:r>
      <w:bookmarkEnd w:id="88"/>
      <w:bookmarkEnd w:id="89"/>
      <w:bookmarkEnd w:id="90"/>
      <w:bookmarkEnd w:id="91"/>
      <w:r w:rsidRPr="00DE17CF">
        <w:rPr>
          <w:rFonts w:asciiTheme="minorEastAsia" w:hAnsiTheme="minorEastAsia" w:cs="Arial" w:hint="eastAsia"/>
          <w:sz w:val="24"/>
          <w:szCs w:val="24"/>
        </w:rPr>
        <w:t>基金的</w:t>
      </w:r>
      <w:r w:rsidRPr="00DE17CF">
        <w:rPr>
          <w:rFonts w:asciiTheme="minorEastAsia" w:hAnsiTheme="minorEastAsia" w:cs="Arial"/>
          <w:sz w:val="24"/>
          <w:szCs w:val="24"/>
        </w:rPr>
        <w:t>类型</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基金的类型：混合型证券投资基金。</w:t>
      </w:r>
    </w:p>
    <w:p w:rsidR="007A36DF" w:rsidRPr="00DE17CF" w:rsidRDefault="003E13F7" w:rsidP="00EF2B86">
      <w:pPr>
        <w:autoSpaceDE w:val="0"/>
        <w:autoSpaceDN w:val="0"/>
        <w:adjustRightInd w:val="0"/>
        <w:snapToGrid w:val="0"/>
        <w:spacing w:line="360" w:lineRule="auto"/>
        <w:ind w:firstLineChars="200" w:firstLine="480"/>
        <w:outlineLvl w:val="0"/>
        <w:rPr>
          <w:rFonts w:asciiTheme="minorEastAsia" w:hAnsiTheme="minorEastAsia" w:cs="Arial"/>
          <w:sz w:val="24"/>
          <w:szCs w:val="24"/>
        </w:rPr>
      </w:pPr>
      <w:bookmarkStart w:id="111" w:name="_Toc23324"/>
      <w:bookmarkStart w:id="112" w:name="_Toc482624798"/>
      <w:bookmarkStart w:id="113" w:name="_Toc123102456"/>
      <w:bookmarkStart w:id="114" w:name="_Toc3080"/>
      <w:bookmarkStart w:id="115" w:name="_Toc21735"/>
      <w:bookmarkStart w:id="116" w:name="_Toc18769"/>
      <w:bookmarkStart w:id="117" w:name="_Toc352229755"/>
      <w:bookmarkStart w:id="118" w:name="_Toc16164"/>
      <w:bookmarkStart w:id="119" w:name="_Toc21073391"/>
      <w:bookmarkStart w:id="120" w:name="_Toc10398"/>
      <w:bookmarkStart w:id="121" w:name="_Toc1745"/>
      <w:bookmarkStart w:id="122" w:name="_Toc141703889"/>
      <w:bookmarkStart w:id="123" w:name="_Toc139991739"/>
      <w:bookmarkStart w:id="124" w:name="_Toc31821"/>
      <w:bookmarkStart w:id="125" w:name="_Toc3572"/>
      <w:bookmarkStart w:id="126" w:name="_Toc725"/>
      <w:bookmarkStart w:id="127" w:name="_Toc123051455"/>
      <w:bookmarkStart w:id="128" w:name="_Toc12357171"/>
      <w:bookmarkStart w:id="129" w:name="_Toc98560355"/>
      <w:bookmarkStart w:id="130" w:name="_Toc18206"/>
      <w:bookmarkStart w:id="131" w:name="_Toc123112237"/>
      <w:bookmarkStart w:id="132" w:name="_Toc3963"/>
      <w:bookmarkStart w:id="133" w:name="_Toc416264544"/>
      <w:bookmarkStart w:id="134" w:name="_Toc147463118"/>
      <w:bookmarkStart w:id="135" w:name="_Toc263092316"/>
      <w:bookmarkStart w:id="136" w:name="_Toc214873597"/>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DE17CF">
        <w:rPr>
          <w:rFonts w:asciiTheme="minorEastAsia" w:hAnsiTheme="minorEastAsia" w:cs="Arial" w:hint="eastAsia"/>
          <w:sz w:val="24"/>
          <w:szCs w:val="24"/>
        </w:rPr>
        <w:t>六、基金的投资</w:t>
      </w:r>
      <w:bookmarkEnd w:id="111"/>
      <w:bookmarkEnd w:id="112"/>
    </w:p>
    <w:p w:rsidR="007A36DF" w:rsidRPr="00DE17CF" w:rsidRDefault="003E13F7" w:rsidP="000A43D5">
      <w:pPr>
        <w:autoSpaceDE w:val="0"/>
        <w:autoSpaceDN w:val="0"/>
        <w:adjustRightInd w:val="0"/>
        <w:snapToGrid w:val="0"/>
        <w:spacing w:line="360" w:lineRule="auto"/>
        <w:ind w:firstLineChars="200" w:firstLine="480"/>
        <w:outlineLvl w:val="1"/>
        <w:rPr>
          <w:rFonts w:asciiTheme="minorEastAsia" w:hAnsiTheme="minorEastAsia" w:cs="Arial"/>
          <w:sz w:val="24"/>
          <w:szCs w:val="24"/>
        </w:rPr>
      </w:pPr>
      <w:r w:rsidRPr="00DE17CF">
        <w:rPr>
          <w:rFonts w:asciiTheme="minorEastAsia" w:hAnsiTheme="minorEastAsia" w:cs="Arial" w:hint="eastAsia"/>
          <w:sz w:val="24"/>
          <w:szCs w:val="24"/>
        </w:rPr>
        <w:t>（一）</w:t>
      </w:r>
      <w:r w:rsidRPr="00DE17CF">
        <w:rPr>
          <w:rFonts w:asciiTheme="minorEastAsia" w:hAnsiTheme="minorEastAsia" w:cs="Arial"/>
          <w:sz w:val="24"/>
          <w:szCs w:val="24"/>
        </w:rPr>
        <w:t>投资目标</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本基金通过对多种投资策略的有机结合，在严格控制风险的基础上，力求取得超越基金业绩比较基准的收益。</w:t>
      </w:r>
    </w:p>
    <w:p w:rsidR="007A36DF" w:rsidRPr="00DE17CF" w:rsidRDefault="003E13F7" w:rsidP="000A43D5">
      <w:pPr>
        <w:autoSpaceDE w:val="0"/>
        <w:autoSpaceDN w:val="0"/>
        <w:adjustRightInd w:val="0"/>
        <w:snapToGrid w:val="0"/>
        <w:spacing w:line="360" w:lineRule="auto"/>
        <w:ind w:firstLineChars="200" w:firstLine="480"/>
        <w:outlineLvl w:val="1"/>
        <w:rPr>
          <w:rFonts w:asciiTheme="minorEastAsia" w:hAnsiTheme="minorEastAsia" w:cs="Arial"/>
          <w:sz w:val="24"/>
          <w:szCs w:val="24"/>
        </w:rPr>
      </w:pPr>
      <w:r w:rsidRPr="00DE17CF">
        <w:rPr>
          <w:rFonts w:asciiTheme="minorEastAsia" w:hAnsiTheme="minorEastAsia" w:cs="Arial" w:hint="eastAsia"/>
          <w:sz w:val="24"/>
          <w:szCs w:val="24"/>
        </w:rPr>
        <w:t>（二）</w:t>
      </w:r>
      <w:r w:rsidRPr="00DE17CF">
        <w:rPr>
          <w:rFonts w:asciiTheme="minorEastAsia" w:hAnsiTheme="minorEastAsia" w:cs="Arial"/>
          <w:sz w:val="24"/>
          <w:szCs w:val="24"/>
        </w:rPr>
        <w:t>投资范围</w:t>
      </w:r>
    </w:p>
    <w:bookmarkEnd w:id="33"/>
    <w:bookmarkEnd w:id="34"/>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的投资范围主要为具有良好流动性的金融工具，包括国内依法发行上市的股票（包括中小板、创业板及其他经中国证监会核准上市的股票），债券（含国债、金融债、企业债、公司债、央行票据、中期票据、短期融资券、超短期融资券、政府支持机构债、地方政府债、次级债、可转换债券、可交换债券、中小企业私募债及其他经中国证监会允许投资的债券或票据）、货币市场工具（含同业存单等）、资产支持证券、衍生品（包括权证、股指期货、股票期权、国债期货等）以及法律法规或中国证监会允许基金投资的其他金融工具（但须符合中国证监会的相关规定）。如法律法规或监管机构以后允许基金投资其他品种，基金管理人在履行适当程序后，可以将其纳入投资范围。</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基金的投资组合比例为：股票资产占基金资产的0%-95%；每个交易日日终在扣除股指期货、国债期货合约需缴纳的保证金以后，本基金保留的现金或到期日在一年以内的政府债券不低于基金资产净值的5%，其中现金不包括结算备付金、存出保证金、应收申购款等；权证投资占基金资产净值的0-3%。</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如果法律法规或中国证监会变更投资品种的投资比例限制，基金管理人在履行适当程序后，可以调整上述投资品种的投资比例。</w:t>
      </w:r>
    </w:p>
    <w:p w:rsidR="007A36DF" w:rsidRPr="00DE17CF" w:rsidRDefault="003E13F7" w:rsidP="000A43D5">
      <w:pPr>
        <w:autoSpaceDE w:val="0"/>
        <w:autoSpaceDN w:val="0"/>
        <w:adjustRightInd w:val="0"/>
        <w:snapToGrid w:val="0"/>
        <w:spacing w:line="360" w:lineRule="auto"/>
        <w:ind w:firstLineChars="200" w:firstLine="480"/>
        <w:outlineLvl w:val="1"/>
        <w:rPr>
          <w:rFonts w:asciiTheme="minorEastAsia" w:hAnsiTheme="minorEastAsia" w:cs="Arial"/>
          <w:sz w:val="24"/>
          <w:szCs w:val="24"/>
        </w:rPr>
      </w:pPr>
      <w:r w:rsidRPr="00DE17CF">
        <w:rPr>
          <w:rFonts w:asciiTheme="minorEastAsia" w:hAnsiTheme="minorEastAsia" w:cs="Arial" w:hint="eastAsia"/>
          <w:sz w:val="24"/>
          <w:szCs w:val="24"/>
        </w:rPr>
        <w:t>（三）</w:t>
      </w:r>
      <w:r w:rsidRPr="00DE17CF">
        <w:rPr>
          <w:rFonts w:asciiTheme="minorEastAsia" w:hAnsiTheme="minorEastAsia" w:cs="Arial"/>
          <w:sz w:val="24"/>
          <w:szCs w:val="24"/>
        </w:rPr>
        <w:t>投资策略</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bookmarkStart w:id="137" w:name="_Toc148867251"/>
      <w:bookmarkStart w:id="138" w:name="_Toc149105517"/>
      <w:bookmarkStart w:id="139" w:name="_Toc212891567"/>
      <w:r w:rsidRPr="00DE17CF">
        <w:rPr>
          <w:rFonts w:asciiTheme="minorEastAsia" w:hAnsiTheme="minorEastAsia" w:cs="Arial" w:hint="eastAsia"/>
          <w:sz w:val="24"/>
          <w:szCs w:val="24"/>
        </w:rPr>
        <w:t>1、资产配置策略</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将通过跟踪考量通常的宏观经济变量（包括GDP增长率、CPI走势、M2的绝对水平和增长率、利率水平与走势等）以及各项国家政策（包括财政、税收、货币、汇率政策等），并结合美林时钟等科学严谨的资产配置模型，动态评估不同资产大类在不同时期的投资价值及其风险收益特征，追求股票、债券和货币等大类资产的灵活配置和稳健收益。</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2、债券投资策略</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债券投资将采取久期策略、收益率曲线策略、骑乘策略、息差策略、个券选择策略、信用策略、中小企业私募债投资策略等积极投资策略，灵活地调整组合的券种搭配，精选个券，力争实现投资组合的保值增值。</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（1）久期策略</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久期管理是债券投资的重要考量因素，本基金将采用以“目标久期”为中心、 自上而下的组合久期管理策略。</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（2）收益率曲线策略</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收益率曲线的形状变化是判断市场整体走向的一个重要依据，本基金将据此调整组合长、中、短期债券的搭配，并进行动态调整。</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（3）骑乘策略</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本基金将采用基于收益率曲线分析对债券组合进行适时调整的骑乘策略， 以达到增强组合的持有期收益的目的。</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（4）息差策略</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本基金将采用息差策略，以达到更好地利用杠杆放大债券投资的收益的目的。</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（5）个券选择策略</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本基金将根据单个债券到期收益率相对于市场收益率曲线的偏离程度，结合信用等级、流动性、选择权条款、税赋特点等因素，确定其投资价值，选择定价合理或价值被低估的债券进行投资。</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（6）信用策略</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通过主动承担适度的信用风险来获取信用溢价，根据内、外部信用评级结果，结合对类似债券信用利差的分析以及对未来信用利差走势的判断，选择信用利差被高估、未来信用利差可能下降的信用债进行投资。</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（7）中小企业私募债券策略</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中小企业私募债券是在中国境内以非公开方式发行和转让，约定在一定期限还本付息的公司债券。由于其非公开性及条款可协商性，普遍具有较高收益。 本基金将深入研究发行人资信及公司运营情况，合理合规合格地进行中小企业私募债券投资。本基金在投资过程中密切监控债券信用等级或发行人信用等级变化情况，尽力规避风险，并获取超额收益。</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3、股票投资策略</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通过自上而下及自下而上相结合的方法挖掘优质的上市公司构建投资组合：自上而下地分析行业的增长前景、行业结构、商业模式、竞争要素等分析把握其投资机会；自下而上地评判企业的产品、核心竞争力、管理层、治理结构等；并结合企业基本面和估值水平进行综合的研判，力争实现组合的保值增值。</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（1）自上而下的行业遴选</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将自上而下地进行行业遴选，重点关注行业增长前景、行业利润前景和行业成功要素。对行业增长前景，主要分析行业的外部发展环境、行业的生命周期以及行业波动与经济周期的关系等；对行业利润前景，主要分析行业结构， 特别是业内竞争的方式、业内竞争的激烈程度、以及业内厂商的谈判能力等。基于对行业结构的分析形成对业内竞争的关键成功要素的判断，为预测企业经营环境的变化建立起扎实的基础。</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（2）自下而上的个股选择</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主要从两方面进行自下而上的个股选择：一方面是竞争力分析，通过对公司竞争策略和核心竞争力的分析，选择具有可持续竞争优势的上市公司或未来具有广阔成长空间的公司。就公司竞争策略，基于行业分析的结果判断策略的有效性、策略的实施支持和策略的执行成果；就核心竞争力，分析公司的现有核心竞争力，并判断公司能否利用现有的资源、能力和定位取得可持续竞争优势。</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另一方面是管理层分析，在国内监管体系落后、公司治理结构不完善的基础上，上市公司的命运对管理团队的依赖度大大增加。本基金将着重考察公司的管理层以及管理制度。</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（3）综合研判</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在自上而下和自下而上的基础上，结合估值分析，力争实现组合的保值增值。通过对估值方法的选择和估值倍数的比较，选择股价相对低估的股票。就估值方法而言，基于行业的特点确定对股价最有影响力的关键估值方法（包括PE、PEG、PB、PS、EV/EBITDA等）；就估值倍数而言，通过业内比较、历史比较和增长性分析，确定具有上升基础的股价水平。</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4、金融衍生品投资策略</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（1）权证投资策略</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权证为本基金辅助性投资工具，投资原则为有利于基金资产增值、控制下跌风险。本基金在权证投资方面将以价值分析为基础，在采用数量化模型分析其合理定价的基础上，立足于无风险套利，力求稳健的投资收益。</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（2）股指期货投资策略</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本基金将根据风险管理的原则，以套期保值为目的，在风险可控的前提下，本着谨慎原则，参与股指期货的投资，以管理投资组合的系统性风险，改善组合的风险收益特性。</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（3）股票期权投资策略</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本基金按照风险管理的原则，在严格控制风险的前提下，</w:t>
      </w:r>
      <w:r w:rsidRPr="00DE17CF">
        <w:rPr>
          <w:rFonts w:asciiTheme="minorEastAsia" w:hAnsiTheme="minorEastAsia" w:cs="Arial"/>
          <w:sz w:val="24"/>
          <w:szCs w:val="24"/>
        </w:rPr>
        <w:t>以套期保值为目的，</w:t>
      </w:r>
      <w:r w:rsidRPr="00DE17CF">
        <w:rPr>
          <w:rFonts w:asciiTheme="minorEastAsia" w:hAnsiTheme="minorEastAsia" w:cs="Arial" w:hint="eastAsia"/>
          <w:sz w:val="24"/>
          <w:szCs w:val="24"/>
        </w:rPr>
        <w:t>选择流动性好、交易活跃的股票期权合约进行投资。本基金基于证券市场的判断，结合期权定价模型，选择估值合理的股票期权合约。</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本基金投资股票期权，基金管理人将根据审慎原则，建立期权交易决策部门或小组，授权特定的管理人员负责期权的投资审批事项，以防范期权投资的风险。</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（4）国债期货投资策略</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本基金投资国债期货，将根据风险管理的原则，</w:t>
      </w:r>
      <w:r w:rsidRPr="00DE17CF">
        <w:rPr>
          <w:rFonts w:asciiTheme="minorEastAsia" w:hAnsiTheme="minorEastAsia" w:cs="Arial"/>
          <w:sz w:val="24"/>
          <w:szCs w:val="24"/>
        </w:rPr>
        <w:t>以套期保值为目的，</w:t>
      </w:r>
      <w:r w:rsidRPr="00DE17CF">
        <w:rPr>
          <w:rFonts w:asciiTheme="minorEastAsia" w:hAnsiTheme="minorEastAsia" w:cs="Arial" w:hint="eastAsia"/>
          <w:sz w:val="24"/>
          <w:szCs w:val="24"/>
        </w:rPr>
        <w:t>充分考虑国债期货的流动性和风险收益特征，在风险可控的前提下，适度参与国债期货投资。</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未来，根据市场情况，基金可相应调整和更新相关投资策略，并在招募说明书更新中公告。</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5、资产支持证券投资策略</w:t>
      </w:r>
    </w:p>
    <w:bookmarkEnd w:id="137"/>
    <w:bookmarkEnd w:id="138"/>
    <w:bookmarkEnd w:id="139"/>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将综合运用战略资产配置和战术资产配置进行资产支持证券的投资组合管理，并根据信用风险、利率风险和流动性风险变化积极调整投资策略，严格遵守法律法规和基金合同的约定，在保证本金安全和基金资产流动性的基础上获得稳定收益。</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未来随着证券市场投资工具的发展和丰富，在符合有关法律法规规定的前提下，本基金可相应调整和更新相关投资策略。</w:t>
      </w:r>
    </w:p>
    <w:p w:rsidR="007A36DF" w:rsidRPr="00DE17CF" w:rsidRDefault="003E13F7" w:rsidP="000A43D5">
      <w:pPr>
        <w:autoSpaceDE w:val="0"/>
        <w:autoSpaceDN w:val="0"/>
        <w:adjustRightInd w:val="0"/>
        <w:snapToGrid w:val="0"/>
        <w:spacing w:line="360" w:lineRule="auto"/>
        <w:ind w:firstLineChars="200" w:firstLine="480"/>
        <w:outlineLvl w:val="1"/>
        <w:rPr>
          <w:rFonts w:asciiTheme="minorEastAsia" w:hAnsiTheme="minorEastAsia" w:cs="Arial"/>
          <w:sz w:val="24"/>
          <w:szCs w:val="24"/>
        </w:rPr>
      </w:pPr>
      <w:r w:rsidRPr="00DE17CF">
        <w:rPr>
          <w:rFonts w:asciiTheme="minorEastAsia" w:hAnsiTheme="minorEastAsia" w:cs="Arial" w:hint="eastAsia"/>
          <w:sz w:val="24"/>
          <w:szCs w:val="24"/>
        </w:rPr>
        <w:t>（四）</w:t>
      </w:r>
      <w:r w:rsidRPr="00DE17CF">
        <w:rPr>
          <w:rFonts w:asciiTheme="minorEastAsia" w:hAnsiTheme="minorEastAsia" w:cs="Arial"/>
          <w:sz w:val="24"/>
          <w:szCs w:val="24"/>
        </w:rPr>
        <w:t>投资限制</w:t>
      </w:r>
    </w:p>
    <w:p w:rsidR="007A36DF" w:rsidRPr="00DE17CF" w:rsidRDefault="003E13F7">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1、组合限制</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基金的投资组合应遵循以下限制：</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（1）股票投资占基金资产的比例为0%–95%；</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（2）每个交易日日终在扣除股指期货、国债期货合约需缴纳的交易保证金后，保持不低于基金资产净值5％的现金或者到期日在一年以内的政府债券，其中现金不包括结算备付金、存出保证金、应收申购款等；</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（3）本基金持有一家公司发行的证券，其市值不超过基金资产净值的10％；</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（4）本基金管理人管理的全部基金持有一家公司发行的证券，不超过该证券的10％；</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（5）本基金持有的全部权证，其市值不得超过基金资产净值的3％；</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（6）本基金管理人管理的全部基金持有的同一权证，不得超过该权证的   10％；</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（7）本基金在任何交易日买入权证的总金额，不得超过上一交易日基金资产净值的0.5％；</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（8）本基金投资于同一原始权益人的各类资产支持证券的比例，不得超过基金资产净值的10％；</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（9）本基金持有的全部资产支持证券，其市值不得超过基金资产净值的20％，中国证监会规定的特殊品种除外；</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（10）本基金持有的同一(指同一信用级别)资产支持证券的比例，不得超过该资产支持证券规模的10％；</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（11）本基金管理人管理的全部基金投资于同一原始权益人的各类资产支持证券，不得超过其各类资产支持证券合计规模的10％；</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（12）本基金应投资于信用级别评级为BBB以上(含BBB)的资产支持证券。基金持有资产支持证券期间，如果其信用等级下降、不再符合投资标准，应在评级报告发布之日起3个月内予以全部卖出；</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（13）基金财产参与股票发行申购，本基金所申报的金额不超过本基金的总资产，本基金所申报的股票数量不超过拟发行股票公司本次发行股票的总量；</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（14）本基金进入全国银行间同业市场进行债券回购的资金余额不得超过基金资产净值的40%，在全国银行间同业市场的债券回购最长期限为1年，债券回购到期后不得展期；</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（15）本基金总资产不得超过基金净资产的 140%；</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（16）本基金持有单只中小企业私募债券，其市值不得超过本基金资产净值的10%；基金投资于中小企业私募债的比例不超过基金资产净值的20%；</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（17）本基金参与股指期货、国债期货交易，需遵守下列规定：</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1）本基金在任何交易日日终，持有的买入股指期货合约价值，不得超过基金资产净值的10%；</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2）本基金在任何交易日日终，持有的买入股指期货、国债期货合约价值与有价证券市值之和，不得超过基金资产净值的95%，其中，有价证券指股票、债券（不含到期日在一年以内的政府债券）、权证、资产支持证券、买入返售金融资产（不含质押式回购）等；</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3）本基金在任何交易日日终，持有的卖出股指期货合约价值不得超过基金持有的股票总市值的20%；</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4）本基金在任何交易日内交易（不包括平仓）的股指期货合约的成交金额不得超过上一交易日基金资产净值的20%；</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5）本基金所持有的股票市值和买入、卖出股指期货合约价值，合计（轧差计算）应当符合基金合同关于股票投资比例的有关规定；</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6）本基金在任何交易日日终，持有的买入国债期货合约价值，不得超过基金资产净值的15%；</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7）本基金在任何交易日日终，持有的卖出国债期货合约价值不得超过基金持有的债券总市值的30%；</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8）本基金在任何交易日内交易（不包括平仓）的国债期货合约的成交金额不得超过上一交易日基金资产净值的30%；</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（18）本基金参与股票期权交易，需遵守下列投资比例限制：</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1）本基金因未平仓的期权合约支付和收取的权利金总额不得超过基金资产净值的10%；</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2）本基金开仓卖出认购期权的，应持有足额标的证券；开仓卖出认沽期权的，应持有合约行权所需的全额现金或交易所规则认可的可冲抵期权保证金的现金等价物；</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3）本基金未平仓的期权合约面值不得超过基金资产净值的20%。其中，合约面值按照行权价乘以合约乘数计算；</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19）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（20）本基金主动投资于流动性受限资产的市值合计不得超过基金资产净值的15%；</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因证券市场波动、上市公司股票停牌、基金规模变动等基金管理人之外的因素致使基金不符合前款所规定比例限制的，基金管理人不得主动新增流动性受限资产的投资；</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（21）本基金与私募类证券资管产品及中国证监会认定的其他主体为交易对手开展逆回购交易的，可接受质押品的资质要求应当与基金合同约定的投资范围保持一致；</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（22）法律法规及中国证监会规定的和《基金合同》约定的其他投资限制。</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除上述第（2）、（1</w:t>
      </w:r>
      <w:r w:rsidRPr="00DE17CF">
        <w:rPr>
          <w:rFonts w:asciiTheme="minorEastAsia" w:hAnsiTheme="minorEastAsia" w:cs="Arial"/>
          <w:sz w:val="24"/>
          <w:szCs w:val="24"/>
        </w:rPr>
        <w:t>2</w:t>
      </w:r>
      <w:r w:rsidRPr="00DE17CF">
        <w:rPr>
          <w:rFonts w:asciiTheme="minorEastAsia" w:hAnsiTheme="minorEastAsia" w:cs="Arial" w:hint="eastAsia"/>
          <w:sz w:val="24"/>
          <w:szCs w:val="24"/>
        </w:rPr>
        <w:t>）、（</w:t>
      </w:r>
      <w:r w:rsidRPr="00DE17CF">
        <w:rPr>
          <w:rFonts w:asciiTheme="minorEastAsia" w:hAnsiTheme="minorEastAsia" w:cs="Arial"/>
          <w:sz w:val="24"/>
          <w:szCs w:val="24"/>
        </w:rPr>
        <w:t>20</w:t>
      </w:r>
      <w:r w:rsidRPr="00DE17CF">
        <w:rPr>
          <w:rFonts w:asciiTheme="minorEastAsia" w:hAnsiTheme="minorEastAsia" w:cs="Arial" w:hint="eastAsia"/>
          <w:sz w:val="24"/>
          <w:szCs w:val="24"/>
        </w:rPr>
        <w:t>）、（21）项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法律法规或监管部门取消或调整上述限制，如适用于本基金，基金管理人在履行适当程序后，则本基金投资不再受相关限制或按调整后的规定执行。</w:t>
      </w:r>
    </w:p>
    <w:p w:rsidR="007A36DF" w:rsidRPr="00DE17CF" w:rsidRDefault="003E13F7">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2、禁止行为</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为维护基金份额持有人的合法权益，基金财产不得用于下列投资或者活动：</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（1）承销证券；</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（2）违反规定向他人贷款或者提供担保；</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（3）从事承担无限责任的投资；</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（4）买卖其他基金份额，但是中国证监会另有规定的除外；</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（5）向其基金管理人、基金托管人出资；</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（6）从事内幕交易、操纵证券交易价格及其他不正当的证券交易活动；</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（7）法律、行政法规和中国证监会规定禁止的其他活动。</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法律、行政法规或监管部门取消上述禁止性规定，如适用于本基金，则本基金投资不再受相关限制。</w:t>
      </w:r>
    </w:p>
    <w:p w:rsidR="007A36DF" w:rsidRPr="00DE17CF" w:rsidRDefault="003E13F7" w:rsidP="000A43D5">
      <w:pPr>
        <w:autoSpaceDE w:val="0"/>
        <w:autoSpaceDN w:val="0"/>
        <w:adjustRightInd w:val="0"/>
        <w:snapToGrid w:val="0"/>
        <w:spacing w:line="360" w:lineRule="auto"/>
        <w:ind w:firstLineChars="200" w:firstLine="480"/>
        <w:outlineLvl w:val="1"/>
        <w:rPr>
          <w:rFonts w:asciiTheme="minorEastAsia" w:hAnsiTheme="minorEastAsia" w:cs="Arial"/>
          <w:sz w:val="24"/>
          <w:szCs w:val="24"/>
        </w:rPr>
      </w:pPr>
      <w:r w:rsidRPr="00DE17CF">
        <w:rPr>
          <w:rFonts w:asciiTheme="minorEastAsia" w:hAnsiTheme="minorEastAsia" w:cs="Arial" w:hint="eastAsia"/>
          <w:sz w:val="24"/>
          <w:szCs w:val="24"/>
        </w:rPr>
        <w:t>（五）</w:t>
      </w:r>
      <w:r w:rsidRPr="00DE17CF">
        <w:rPr>
          <w:rFonts w:asciiTheme="minorEastAsia" w:hAnsiTheme="minorEastAsia" w:cs="Arial"/>
          <w:sz w:val="24"/>
          <w:szCs w:val="24"/>
        </w:rPr>
        <w:t>业绩比较基准</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本基金的业绩比较基准为：中证全债指数收益率×70%+沪深300指数收益率×30%</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中证全债指数的选样债券的信用类别覆盖全面，期限构成宽泛，适于做基金债券资产的业绩比较基准。沪深 300 指数选样科学客观，行业代表性好，流动性高，抗操纵性强，是目前市场上较有影响力的股票投资业绩比较基准。基于本基金的投资范围和投资比例限制，选用上述业绩比较基准能够忠实反映本基金的风险收益特征。</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如果今后法律法规发生变化，或者有更权威的、更能为市场普遍接受的业绩比较基准推出，或者是市场上出现更加适合用于本基金的业绩比较基准时，基金管理人经与基金托管人协商一致，在履行适当程序后变更本基金业绩比较基准并及时公告，而无需召开基金份额持有人大会。</w:t>
      </w:r>
    </w:p>
    <w:p w:rsidR="007A36DF" w:rsidRPr="00DE17CF" w:rsidRDefault="003E13F7" w:rsidP="000A43D5">
      <w:pPr>
        <w:autoSpaceDE w:val="0"/>
        <w:autoSpaceDN w:val="0"/>
        <w:adjustRightInd w:val="0"/>
        <w:snapToGrid w:val="0"/>
        <w:spacing w:line="360" w:lineRule="auto"/>
        <w:ind w:firstLineChars="200" w:firstLine="480"/>
        <w:outlineLvl w:val="1"/>
        <w:rPr>
          <w:rFonts w:asciiTheme="minorEastAsia" w:hAnsiTheme="minorEastAsia" w:cs="Arial"/>
          <w:sz w:val="24"/>
          <w:szCs w:val="24"/>
        </w:rPr>
      </w:pPr>
      <w:r w:rsidRPr="00DE17CF">
        <w:rPr>
          <w:rFonts w:asciiTheme="minorEastAsia" w:hAnsiTheme="minorEastAsia" w:cs="Arial" w:hint="eastAsia"/>
          <w:sz w:val="24"/>
          <w:szCs w:val="24"/>
        </w:rPr>
        <w:t>（六）</w:t>
      </w:r>
      <w:r w:rsidRPr="00DE17CF">
        <w:rPr>
          <w:rFonts w:asciiTheme="minorEastAsia" w:hAnsiTheme="minorEastAsia" w:cs="Arial"/>
          <w:sz w:val="24"/>
          <w:szCs w:val="24"/>
        </w:rPr>
        <w:t>风险收益特征</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bookmarkStart w:id="140" w:name="_Toc79392634"/>
      <w:r w:rsidRPr="00DE17CF">
        <w:rPr>
          <w:rFonts w:asciiTheme="minorEastAsia" w:hAnsiTheme="minorEastAsia" w:cs="Arial" w:hint="eastAsia"/>
          <w:sz w:val="24"/>
          <w:szCs w:val="24"/>
        </w:rPr>
        <w:t>本基金属于混合型基金，其预期风险和预期收益高于货币市场基金、债券基金，低于股票型基金，属于证券投资基金中中高风险、中高预期收益的品种。</w:t>
      </w:r>
    </w:p>
    <w:p w:rsidR="007A36DF" w:rsidRPr="00DE17CF" w:rsidRDefault="003E13F7" w:rsidP="000A43D5">
      <w:pPr>
        <w:autoSpaceDE w:val="0"/>
        <w:autoSpaceDN w:val="0"/>
        <w:adjustRightInd w:val="0"/>
        <w:snapToGrid w:val="0"/>
        <w:spacing w:line="360" w:lineRule="auto"/>
        <w:ind w:firstLineChars="200" w:firstLine="480"/>
        <w:outlineLvl w:val="1"/>
        <w:rPr>
          <w:rFonts w:asciiTheme="minorEastAsia" w:hAnsiTheme="minorEastAsia" w:cs="Arial"/>
          <w:sz w:val="24"/>
          <w:szCs w:val="24"/>
        </w:rPr>
      </w:pPr>
      <w:r w:rsidRPr="00DE17CF">
        <w:rPr>
          <w:rFonts w:asciiTheme="minorEastAsia" w:hAnsiTheme="minorEastAsia" w:cs="Arial" w:hint="eastAsia"/>
          <w:sz w:val="24"/>
          <w:szCs w:val="24"/>
        </w:rPr>
        <w:t>（七）基金管理人代表基金行使股东和债权人权利的处理原则及方法</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1、基金管理人按照国家有关规定代表基金独立行使股东和债权人权利，保护基金份额持有人的利益；</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2、不谋求对上市公司的控股，不参与所投资上市公司的经营管理；</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3、有利于基金财产的安全与增值；</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4、不通过关联交易为自身、雇员、授权代理人或任何存在利害关系的第三人牟取任何不当利益。</w:t>
      </w:r>
    </w:p>
    <w:p w:rsidR="007A36DF" w:rsidRPr="00DE17CF" w:rsidRDefault="003E13F7" w:rsidP="000A43D5">
      <w:pPr>
        <w:autoSpaceDE w:val="0"/>
        <w:autoSpaceDN w:val="0"/>
        <w:adjustRightInd w:val="0"/>
        <w:snapToGrid w:val="0"/>
        <w:spacing w:line="360" w:lineRule="auto"/>
        <w:ind w:firstLineChars="200" w:firstLine="480"/>
        <w:outlineLvl w:val="1"/>
        <w:rPr>
          <w:rFonts w:asciiTheme="minorEastAsia" w:hAnsiTheme="minorEastAsia" w:cs="Arial"/>
          <w:sz w:val="24"/>
          <w:szCs w:val="24"/>
        </w:rPr>
      </w:pPr>
      <w:r w:rsidRPr="00DE17CF">
        <w:rPr>
          <w:rFonts w:asciiTheme="minorEastAsia" w:hAnsiTheme="minorEastAsia" w:cs="Arial" w:hint="eastAsia"/>
          <w:sz w:val="24"/>
          <w:szCs w:val="24"/>
        </w:rPr>
        <w:t>（八）基金投资组合报告</w:t>
      </w:r>
    </w:p>
    <w:p w:rsidR="0012479B" w:rsidRDefault="0012479B" w:rsidP="0012479B">
      <w:pPr>
        <w:spacing w:line="360" w:lineRule="auto"/>
        <w:ind w:firstLineChars="200" w:firstLine="480"/>
        <w:rPr>
          <w:rFonts w:ascii="宋体" w:hAnsi="宋体" w:cs="Arial"/>
          <w:bCs/>
          <w:sz w:val="24"/>
        </w:rPr>
      </w:pPr>
      <w:r>
        <w:rPr>
          <w:rFonts w:ascii="宋体" w:hAnsi="宋体" w:cs="Arial" w:hint="eastAsia"/>
          <w:bCs/>
          <w:sz w:val="24"/>
        </w:rPr>
        <w:t>基金管理人的董事会及董事保证本报告所载资料不存在虚假记载、误导性陈述或重大遗漏，并对其内容的真实性、准确性和完整性承担个别及连带责任。</w:t>
      </w:r>
    </w:p>
    <w:p w:rsidR="0012479B" w:rsidRDefault="0012479B" w:rsidP="0012479B">
      <w:pPr>
        <w:spacing w:line="360" w:lineRule="auto"/>
        <w:ind w:firstLineChars="200" w:firstLine="480"/>
        <w:rPr>
          <w:rFonts w:ascii="宋体" w:hAnsi="宋体" w:cs="Arial"/>
          <w:bCs/>
          <w:sz w:val="24"/>
        </w:rPr>
      </w:pPr>
      <w:r>
        <w:rPr>
          <w:rFonts w:ascii="宋体" w:hAnsi="宋体" w:cs="Arial" w:hint="eastAsia"/>
          <w:bCs/>
          <w:sz w:val="24"/>
        </w:rPr>
        <w:t>基金托管人平安银行股份有限公司根据本基金合同规定，于2019年</w:t>
      </w:r>
      <w:r w:rsidR="00A2004F">
        <w:rPr>
          <w:rFonts w:ascii="宋体" w:hAnsi="宋体" w:cs="Arial"/>
          <w:bCs/>
          <w:sz w:val="24"/>
        </w:rPr>
        <w:t>9</w:t>
      </w:r>
      <w:r>
        <w:rPr>
          <w:rFonts w:ascii="宋体" w:hAnsi="宋体" w:cs="Arial" w:hint="eastAsia"/>
          <w:bCs/>
          <w:sz w:val="24"/>
        </w:rPr>
        <w:t>月</w:t>
      </w:r>
      <w:r w:rsidR="00A2004F">
        <w:rPr>
          <w:rFonts w:ascii="宋体" w:hAnsi="宋体" w:cs="Arial"/>
          <w:bCs/>
          <w:sz w:val="24"/>
        </w:rPr>
        <w:t>4</w:t>
      </w:r>
      <w:r>
        <w:rPr>
          <w:rFonts w:ascii="宋体" w:hAnsi="宋体" w:cs="Arial" w:hint="eastAsia"/>
          <w:bCs/>
          <w:sz w:val="24"/>
        </w:rPr>
        <w:t>日复核了本报告中的财务指标、净值表现和投资组合报告等内容，保证复核内容不存在虚假记载、误导性陈述或者重大遗漏。</w:t>
      </w:r>
    </w:p>
    <w:p w:rsidR="0012479B" w:rsidRDefault="0012479B" w:rsidP="0012479B">
      <w:pPr>
        <w:spacing w:line="360" w:lineRule="auto"/>
        <w:ind w:firstLineChars="200" w:firstLine="480"/>
        <w:rPr>
          <w:rFonts w:ascii="宋体" w:hAnsi="宋体" w:cs="Arial"/>
          <w:bCs/>
          <w:sz w:val="24"/>
        </w:rPr>
      </w:pPr>
      <w:r>
        <w:rPr>
          <w:rFonts w:ascii="宋体" w:hAnsi="宋体" w:cs="Arial" w:hint="eastAsia"/>
          <w:bCs/>
          <w:sz w:val="24"/>
        </w:rPr>
        <w:t>本投资组合报告所载数据截至2019年06月30日，本报告中所列财务数据未经审计。</w:t>
      </w:r>
    </w:p>
    <w:p w:rsidR="0012479B" w:rsidRDefault="0012479B" w:rsidP="0012479B">
      <w:pPr>
        <w:autoSpaceDE w:val="0"/>
        <w:autoSpaceDN w:val="0"/>
        <w:spacing w:line="360" w:lineRule="auto"/>
        <w:ind w:firstLineChars="50" w:firstLine="120"/>
        <w:textAlignment w:val="bottom"/>
        <w:rPr>
          <w:rFonts w:cs="Arial"/>
          <w:bCs/>
          <w:sz w:val="24"/>
          <w:szCs w:val="24"/>
        </w:rPr>
      </w:pPr>
      <w:r>
        <w:rPr>
          <w:rFonts w:cs="Arial"/>
          <w:bCs/>
          <w:sz w:val="24"/>
          <w:szCs w:val="24"/>
        </w:rPr>
        <w:t>1</w:t>
      </w:r>
      <w:r>
        <w:rPr>
          <w:rFonts w:cs="Arial" w:hint="eastAsia"/>
          <w:bCs/>
          <w:sz w:val="24"/>
          <w:szCs w:val="24"/>
        </w:rPr>
        <w:t>、报告期末基金资产组合情况</w:t>
      </w:r>
    </w:p>
    <w:p w:rsidR="0012479B" w:rsidRDefault="0012479B" w:rsidP="0012479B">
      <w:pPr>
        <w:spacing w:line="360" w:lineRule="auto"/>
        <w:rPr>
          <w:rFonts w:ascii="宋体" w:hAnsi="宋体" w:cs="Arial"/>
          <w:bCs/>
          <w:sz w:val="24"/>
        </w:rPr>
      </w:pPr>
    </w:p>
    <w:tbl>
      <w:tblPr>
        <w:tblW w:w="0" w:type="auto"/>
        <w:tblInd w:w="108" w:type="dxa"/>
        <w:tblLook w:val="04A0" w:firstRow="1" w:lastRow="0" w:firstColumn="1" w:lastColumn="0" w:noHBand="0" w:noVBand="1"/>
      </w:tblPr>
      <w:tblGrid>
        <w:gridCol w:w="762"/>
        <w:gridCol w:w="2906"/>
        <w:gridCol w:w="2064"/>
        <w:gridCol w:w="2682"/>
      </w:tblGrid>
      <w:tr w:rsidR="0012479B" w:rsidRPr="00D562B4" w:rsidTr="00DD245C">
        <w:tc>
          <w:tcPr>
            <w:tcW w:w="807"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序号</w:t>
            </w:r>
          </w:p>
        </w:tc>
        <w:tc>
          <w:tcPr>
            <w:tcW w:w="316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项目</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金额(元)</w:t>
            </w:r>
          </w:p>
        </w:tc>
        <w:tc>
          <w:tcPr>
            <w:tcW w:w="296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占基金总资产的比例（%）</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1</w:t>
            </w:r>
          </w:p>
        </w:tc>
        <w:tc>
          <w:tcPr>
            <w:tcW w:w="316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权益投资</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21,471,243.00</w:t>
            </w:r>
          </w:p>
        </w:tc>
        <w:tc>
          <w:tcPr>
            <w:tcW w:w="296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30.30</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rPr>
                <w:rFonts w:ascii="宋体" w:hAnsi="宋体" w:cs="宋体"/>
                <w:kern w:val="0"/>
                <w:sz w:val="24"/>
                <w:szCs w:val="24"/>
              </w:rPr>
            </w:pPr>
          </w:p>
        </w:tc>
        <w:tc>
          <w:tcPr>
            <w:tcW w:w="316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其中：股票</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21,471,243.00</w:t>
            </w:r>
          </w:p>
        </w:tc>
        <w:tc>
          <w:tcPr>
            <w:tcW w:w="296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30.30</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2</w:t>
            </w:r>
          </w:p>
        </w:tc>
        <w:tc>
          <w:tcPr>
            <w:tcW w:w="316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基金投资</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3</w:t>
            </w:r>
          </w:p>
        </w:tc>
        <w:tc>
          <w:tcPr>
            <w:tcW w:w="316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固定收益投资</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rPr>
                <w:rFonts w:ascii="宋体" w:hAnsi="宋体" w:cs="宋体"/>
                <w:kern w:val="0"/>
                <w:sz w:val="24"/>
                <w:szCs w:val="24"/>
              </w:rPr>
            </w:pPr>
          </w:p>
        </w:tc>
        <w:tc>
          <w:tcPr>
            <w:tcW w:w="316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其中：债券</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rPr>
                <w:rFonts w:ascii="宋体" w:hAnsi="宋体" w:cs="宋体"/>
                <w:kern w:val="0"/>
                <w:sz w:val="24"/>
                <w:szCs w:val="24"/>
              </w:rPr>
            </w:pPr>
          </w:p>
        </w:tc>
        <w:tc>
          <w:tcPr>
            <w:tcW w:w="316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ind w:left="750"/>
            </w:pPr>
            <w:r>
              <w:rPr>
                <w:rFonts w:hint="eastAsia"/>
              </w:rPr>
              <w:t>资产支持证券</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4</w:t>
            </w:r>
          </w:p>
        </w:tc>
        <w:tc>
          <w:tcPr>
            <w:tcW w:w="316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贵金属投资</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5</w:t>
            </w:r>
          </w:p>
        </w:tc>
        <w:tc>
          <w:tcPr>
            <w:tcW w:w="316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金融衍生品投资</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6</w:t>
            </w:r>
          </w:p>
        </w:tc>
        <w:tc>
          <w:tcPr>
            <w:tcW w:w="316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买入返售金融资产</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18,000,000.00</w:t>
            </w:r>
          </w:p>
        </w:tc>
        <w:tc>
          <w:tcPr>
            <w:tcW w:w="296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25.40</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rPr>
                <w:rFonts w:ascii="宋体" w:hAnsi="宋体" w:cs="宋体"/>
                <w:kern w:val="0"/>
                <w:sz w:val="24"/>
                <w:szCs w:val="24"/>
              </w:rPr>
            </w:pPr>
          </w:p>
        </w:tc>
        <w:tc>
          <w:tcPr>
            <w:tcW w:w="316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其中：买断式回购的买入返售金融资产</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7</w:t>
            </w:r>
          </w:p>
        </w:tc>
        <w:tc>
          <w:tcPr>
            <w:tcW w:w="316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银行存款和结算备付金合计</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31,341,458.22</w:t>
            </w:r>
          </w:p>
        </w:tc>
        <w:tc>
          <w:tcPr>
            <w:tcW w:w="296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44.23</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int="eastAsia"/>
              </w:rPr>
              <w:t>8</w:t>
            </w:r>
          </w:p>
        </w:tc>
        <w:tc>
          <w:tcPr>
            <w:tcW w:w="316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其他资产</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51,137.60</w:t>
            </w:r>
          </w:p>
        </w:tc>
        <w:tc>
          <w:tcPr>
            <w:tcW w:w="296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0.07</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int="eastAsia"/>
              </w:rPr>
              <w:t>9</w:t>
            </w:r>
          </w:p>
        </w:tc>
        <w:tc>
          <w:tcPr>
            <w:tcW w:w="316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合计</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70,863,838.82</w:t>
            </w:r>
          </w:p>
        </w:tc>
        <w:tc>
          <w:tcPr>
            <w:tcW w:w="296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100.00</w:t>
            </w:r>
          </w:p>
        </w:tc>
      </w:tr>
    </w:tbl>
    <w:p w:rsidR="0012479B" w:rsidRDefault="0012479B" w:rsidP="0012479B">
      <w:pPr>
        <w:spacing w:line="360" w:lineRule="auto"/>
        <w:rPr>
          <w:rFonts w:ascii="宋体" w:hAnsi="宋体" w:cs="Arial"/>
          <w:bCs/>
          <w:sz w:val="24"/>
        </w:rPr>
      </w:pPr>
    </w:p>
    <w:p w:rsidR="0012479B" w:rsidRDefault="0012479B" w:rsidP="0012479B">
      <w:pPr>
        <w:spacing w:line="360" w:lineRule="auto"/>
        <w:rPr>
          <w:rFonts w:ascii="宋体" w:hAnsi="宋体" w:cs="Arial"/>
          <w:bCs/>
          <w:sz w:val="24"/>
        </w:rPr>
      </w:pPr>
      <w:r>
        <w:rPr>
          <w:rFonts w:ascii="宋体" w:hAnsi="宋体" w:cs="Arial" w:hint="eastAsia"/>
          <w:bCs/>
          <w:sz w:val="24"/>
        </w:rPr>
        <w:t>2、报告期末按行业分类的股票投资组合</w:t>
      </w:r>
    </w:p>
    <w:p w:rsidR="0012479B" w:rsidRDefault="0012479B" w:rsidP="0012479B">
      <w:pPr>
        <w:spacing w:line="360" w:lineRule="auto"/>
        <w:rPr>
          <w:rFonts w:ascii="宋体" w:hAnsi="宋体" w:cs="Arial"/>
          <w:bCs/>
          <w:sz w:val="24"/>
        </w:rPr>
      </w:pPr>
      <w:r>
        <w:rPr>
          <w:rFonts w:ascii="宋体" w:hAnsi="宋体" w:cs="Arial" w:hint="eastAsia"/>
          <w:bCs/>
          <w:sz w:val="24"/>
        </w:rPr>
        <w:t>（1）报告期末按行业分类的境内股票投资组合</w:t>
      </w:r>
    </w:p>
    <w:tbl>
      <w:tblPr>
        <w:tblW w:w="0" w:type="auto"/>
        <w:tblInd w:w="108" w:type="dxa"/>
        <w:tblLook w:val="04A0" w:firstRow="1" w:lastRow="0" w:firstColumn="1" w:lastColumn="0" w:noHBand="0" w:noVBand="1"/>
      </w:tblPr>
      <w:tblGrid>
        <w:gridCol w:w="780"/>
        <w:gridCol w:w="2519"/>
        <w:gridCol w:w="2519"/>
        <w:gridCol w:w="2596"/>
      </w:tblGrid>
      <w:tr w:rsidR="0012479B" w:rsidRPr="00D562B4" w:rsidTr="00DD245C">
        <w:tc>
          <w:tcPr>
            <w:tcW w:w="1340"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代码</w:t>
            </w:r>
          </w:p>
        </w:tc>
        <w:tc>
          <w:tcPr>
            <w:tcW w:w="4019"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行业类别</w:t>
            </w:r>
          </w:p>
        </w:tc>
        <w:tc>
          <w:tcPr>
            <w:tcW w:w="2019"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公允价值(元)</w:t>
            </w:r>
          </w:p>
        </w:tc>
        <w:tc>
          <w:tcPr>
            <w:tcW w:w="2979"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占基金资产净值比例（%）</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int="eastAsia"/>
              </w:rPr>
              <w:t>A</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农、林、牧、渔业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int="eastAsia"/>
              </w:rPr>
              <w:t>B</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采矿业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711,557.00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1.40</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int="eastAsia"/>
              </w:rPr>
              <w:t>C</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制造业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6,905,117.00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13.58</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D</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电力、热力、燃气及水生产和供应业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602,026.00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1.18</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int="eastAsia"/>
              </w:rPr>
              <w:t>E</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建筑业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544,520.00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1.07</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F</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批发和零售业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99,825.00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0.20</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G</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交通运输、仓储和邮政业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325,521.00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0.64</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H</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住宿和餐饮业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I</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信息传输、软件和信息技术服务业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426,282.00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0.84</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J</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金融业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10,527,023.00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20.71</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K</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房地产业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909,227.00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1.79</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L</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租赁和商务服务业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420,145.00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0.83</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M</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科学研究和技术服务业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N</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水利、环境和公共设施管理业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O</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居民服务、修理和其他服务业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P</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教育</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Q</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卫生和社会工作</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R</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文化、体育和娱乐业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S</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综合</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rPr>
                <w:rFonts w:ascii="宋体" w:hAnsi="宋体" w:cs="宋体"/>
                <w:kern w:val="0"/>
                <w:sz w:val="24"/>
                <w:szCs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21,471,243.00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42.24</w:t>
            </w:r>
          </w:p>
        </w:tc>
      </w:tr>
    </w:tbl>
    <w:p w:rsidR="0012479B" w:rsidRDefault="0012479B" w:rsidP="0012479B">
      <w:pPr>
        <w:spacing w:line="360" w:lineRule="auto"/>
      </w:pPr>
    </w:p>
    <w:p w:rsidR="0012479B" w:rsidRDefault="0012479B" w:rsidP="0012479B">
      <w:pPr>
        <w:spacing w:line="360" w:lineRule="auto"/>
        <w:rPr>
          <w:rFonts w:ascii="宋体" w:hAnsi="宋体" w:cs="Arial"/>
          <w:bCs/>
          <w:sz w:val="24"/>
        </w:rPr>
      </w:pPr>
      <w:r>
        <w:rPr>
          <w:rFonts w:ascii="宋体" w:hAnsi="宋体" w:cs="Arial" w:hint="eastAsia"/>
          <w:bCs/>
          <w:sz w:val="24"/>
        </w:rPr>
        <w:t>（2）报告期末按行业分类的港股通投资股票投资组合</w:t>
      </w:r>
    </w:p>
    <w:p w:rsidR="0012479B" w:rsidRDefault="0012479B" w:rsidP="0012479B">
      <w:pPr>
        <w:spacing w:line="360" w:lineRule="auto"/>
        <w:ind w:firstLineChars="300" w:firstLine="720"/>
        <w:rPr>
          <w:rFonts w:ascii="宋体" w:hAnsi="宋体" w:cs="Arial"/>
          <w:bCs/>
          <w:sz w:val="24"/>
        </w:rPr>
      </w:pPr>
      <w:r>
        <w:rPr>
          <w:rFonts w:ascii="宋体" w:hAnsi="宋体" w:cs="Arial" w:hint="eastAsia"/>
          <w:bCs/>
          <w:sz w:val="24"/>
        </w:rPr>
        <w:t>本基金本报告期末未持有港股通股票。</w:t>
      </w:r>
    </w:p>
    <w:p w:rsidR="0012479B" w:rsidRDefault="0012479B" w:rsidP="0012479B">
      <w:pPr>
        <w:pStyle w:val="neirong"/>
        <w:ind w:firstLineChars="200" w:firstLine="480"/>
        <w:rPr>
          <w:rFonts w:cs="Arial"/>
          <w:bCs/>
        </w:rPr>
      </w:pPr>
      <w:r>
        <w:rPr>
          <w:rFonts w:cs="Arial" w:hint="eastAsia"/>
          <w:bCs/>
        </w:rPr>
        <w:t>3、报告期末按公允价值占基金资产净值比例大小排序的前十名股票投资明细</w:t>
      </w:r>
    </w:p>
    <w:tbl>
      <w:tblPr>
        <w:tblW w:w="9498" w:type="dxa"/>
        <w:tblInd w:w="108" w:type="dxa"/>
        <w:tblLook w:val="04A0" w:firstRow="1" w:lastRow="0" w:firstColumn="1" w:lastColumn="0" w:noHBand="0" w:noVBand="1"/>
      </w:tblPr>
      <w:tblGrid>
        <w:gridCol w:w="851"/>
        <w:gridCol w:w="1252"/>
        <w:gridCol w:w="1299"/>
        <w:gridCol w:w="1418"/>
        <w:gridCol w:w="1903"/>
        <w:gridCol w:w="2775"/>
      </w:tblGrid>
      <w:tr w:rsidR="0012479B" w:rsidRPr="00D562B4" w:rsidTr="00DD245C">
        <w:tc>
          <w:tcPr>
            <w:tcW w:w="85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序号</w:t>
            </w:r>
          </w:p>
        </w:tc>
        <w:tc>
          <w:tcPr>
            <w:tcW w:w="125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股票代码</w:t>
            </w:r>
          </w:p>
        </w:tc>
        <w:tc>
          <w:tcPr>
            <w:tcW w:w="1299"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股票名称</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数量(股)</w:t>
            </w:r>
          </w:p>
        </w:tc>
        <w:tc>
          <w:tcPr>
            <w:tcW w:w="1903"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公允价值(元)</w:t>
            </w:r>
          </w:p>
        </w:tc>
        <w:tc>
          <w:tcPr>
            <w:tcW w:w="2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占基金资产净值比例(%)</w:t>
            </w:r>
          </w:p>
        </w:tc>
      </w:tr>
      <w:tr w:rsidR="0012479B" w:rsidRPr="00D562B4" w:rsidTr="00DD245C">
        <w:tc>
          <w:tcPr>
            <w:tcW w:w="85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1</w:t>
            </w:r>
          </w:p>
        </w:tc>
        <w:tc>
          <w:tcPr>
            <w:tcW w:w="125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Ansi="Calibri" w:hint="eastAsia"/>
                <w:color w:val="000000"/>
              </w:rPr>
              <w:t>601628</w:t>
            </w:r>
          </w:p>
        </w:tc>
        <w:tc>
          <w:tcPr>
            <w:tcW w:w="1299"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Ansi="Calibri" w:hint="eastAsia"/>
                <w:color w:val="000000"/>
              </w:rPr>
              <w:t>中国人寿</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50,300</w:t>
            </w:r>
          </w:p>
        </w:tc>
        <w:tc>
          <w:tcPr>
            <w:tcW w:w="1903"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1,424,496.00</w:t>
            </w:r>
          </w:p>
        </w:tc>
        <w:tc>
          <w:tcPr>
            <w:tcW w:w="2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2.80</w:t>
            </w:r>
          </w:p>
        </w:tc>
      </w:tr>
      <w:tr w:rsidR="0012479B" w:rsidRPr="00D562B4" w:rsidTr="00DD245C">
        <w:tc>
          <w:tcPr>
            <w:tcW w:w="85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2</w:t>
            </w:r>
          </w:p>
        </w:tc>
        <w:tc>
          <w:tcPr>
            <w:tcW w:w="125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Ansi="Calibri" w:hint="eastAsia"/>
                <w:color w:val="000000"/>
              </w:rPr>
              <w:t>600036</w:t>
            </w:r>
          </w:p>
        </w:tc>
        <w:tc>
          <w:tcPr>
            <w:tcW w:w="1299"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Ansi="Calibri" w:hint="eastAsia"/>
                <w:color w:val="000000"/>
              </w:rPr>
              <w:t>招商银行</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38,700</w:t>
            </w:r>
          </w:p>
        </w:tc>
        <w:tc>
          <w:tcPr>
            <w:tcW w:w="1903"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1,392,426.00</w:t>
            </w:r>
          </w:p>
        </w:tc>
        <w:tc>
          <w:tcPr>
            <w:tcW w:w="2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2.74</w:t>
            </w:r>
          </w:p>
        </w:tc>
      </w:tr>
      <w:tr w:rsidR="0012479B" w:rsidRPr="00D562B4" w:rsidTr="00DD245C">
        <w:tc>
          <w:tcPr>
            <w:tcW w:w="85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3</w:t>
            </w:r>
          </w:p>
        </w:tc>
        <w:tc>
          <w:tcPr>
            <w:tcW w:w="125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Ansi="Calibri" w:hint="eastAsia"/>
                <w:color w:val="000000"/>
              </w:rPr>
              <w:t>600519</w:t>
            </w:r>
          </w:p>
        </w:tc>
        <w:tc>
          <w:tcPr>
            <w:tcW w:w="1299"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Ansi="Calibri" w:hint="eastAsia"/>
                <w:color w:val="000000"/>
              </w:rPr>
              <w:t>贵州茅台</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1,300</w:t>
            </w:r>
          </w:p>
        </w:tc>
        <w:tc>
          <w:tcPr>
            <w:tcW w:w="1903"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1,279,200.00</w:t>
            </w:r>
          </w:p>
        </w:tc>
        <w:tc>
          <w:tcPr>
            <w:tcW w:w="2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2.52</w:t>
            </w:r>
          </w:p>
        </w:tc>
      </w:tr>
      <w:tr w:rsidR="0012479B" w:rsidRPr="00D562B4" w:rsidTr="00DD245C">
        <w:tc>
          <w:tcPr>
            <w:tcW w:w="85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4</w:t>
            </w:r>
          </w:p>
        </w:tc>
        <w:tc>
          <w:tcPr>
            <w:tcW w:w="125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Ansi="Calibri" w:hint="eastAsia"/>
                <w:color w:val="000000"/>
              </w:rPr>
              <w:t>601166</w:t>
            </w:r>
          </w:p>
        </w:tc>
        <w:tc>
          <w:tcPr>
            <w:tcW w:w="1299"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Ansi="Calibri" w:hint="eastAsia"/>
                <w:color w:val="000000"/>
              </w:rPr>
              <w:t>兴业银行</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48,400</w:t>
            </w:r>
          </w:p>
        </w:tc>
        <w:tc>
          <w:tcPr>
            <w:tcW w:w="1903"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885,236.00</w:t>
            </w:r>
          </w:p>
        </w:tc>
        <w:tc>
          <w:tcPr>
            <w:tcW w:w="2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1.74</w:t>
            </w:r>
          </w:p>
        </w:tc>
      </w:tr>
      <w:tr w:rsidR="0012479B" w:rsidRPr="00D562B4" w:rsidTr="00DD245C">
        <w:tc>
          <w:tcPr>
            <w:tcW w:w="85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5</w:t>
            </w:r>
          </w:p>
        </w:tc>
        <w:tc>
          <w:tcPr>
            <w:tcW w:w="125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Ansi="Calibri" w:hint="eastAsia"/>
                <w:color w:val="000000"/>
              </w:rPr>
              <w:t>600016</w:t>
            </w:r>
          </w:p>
        </w:tc>
        <w:tc>
          <w:tcPr>
            <w:tcW w:w="1299"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Ansi="Calibri" w:hint="eastAsia"/>
                <w:color w:val="000000"/>
              </w:rPr>
              <w:t>民生银行</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130,400</w:t>
            </w:r>
          </w:p>
        </w:tc>
        <w:tc>
          <w:tcPr>
            <w:tcW w:w="1903"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828,040.00</w:t>
            </w:r>
          </w:p>
        </w:tc>
        <w:tc>
          <w:tcPr>
            <w:tcW w:w="2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1.63</w:t>
            </w:r>
          </w:p>
        </w:tc>
      </w:tr>
      <w:tr w:rsidR="0012479B" w:rsidRPr="00D562B4" w:rsidTr="00DD245C">
        <w:tc>
          <w:tcPr>
            <w:tcW w:w="85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6</w:t>
            </w:r>
          </w:p>
        </w:tc>
        <w:tc>
          <w:tcPr>
            <w:tcW w:w="125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Ansi="Calibri" w:hint="eastAsia"/>
                <w:color w:val="000000"/>
              </w:rPr>
              <w:t>000651</w:t>
            </w:r>
          </w:p>
        </w:tc>
        <w:tc>
          <w:tcPr>
            <w:tcW w:w="1299"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Ansi="Calibri" w:hint="eastAsia"/>
                <w:color w:val="000000"/>
              </w:rPr>
              <w:t>格力电器</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14,700</w:t>
            </w:r>
          </w:p>
        </w:tc>
        <w:tc>
          <w:tcPr>
            <w:tcW w:w="1903"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808,500.00</w:t>
            </w:r>
          </w:p>
        </w:tc>
        <w:tc>
          <w:tcPr>
            <w:tcW w:w="2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1.59</w:t>
            </w:r>
          </w:p>
        </w:tc>
      </w:tr>
      <w:tr w:rsidR="0012479B" w:rsidRPr="00D562B4" w:rsidTr="00DD245C">
        <w:tc>
          <w:tcPr>
            <w:tcW w:w="85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7</w:t>
            </w:r>
          </w:p>
        </w:tc>
        <w:tc>
          <w:tcPr>
            <w:tcW w:w="125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Ansi="Calibri" w:hint="eastAsia"/>
                <w:color w:val="000000"/>
              </w:rPr>
              <w:t>601328</w:t>
            </w:r>
          </w:p>
        </w:tc>
        <w:tc>
          <w:tcPr>
            <w:tcW w:w="1299"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Ansi="Calibri" w:hint="eastAsia"/>
                <w:color w:val="000000"/>
              </w:rPr>
              <w:t>交通银行</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120,700</w:t>
            </w:r>
          </w:p>
        </w:tc>
        <w:tc>
          <w:tcPr>
            <w:tcW w:w="1903"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738,684.00</w:t>
            </w:r>
          </w:p>
        </w:tc>
        <w:tc>
          <w:tcPr>
            <w:tcW w:w="2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1.45</w:t>
            </w:r>
          </w:p>
        </w:tc>
      </w:tr>
      <w:tr w:rsidR="0012479B" w:rsidRPr="00D562B4" w:rsidTr="00DD245C">
        <w:tc>
          <w:tcPr>
            <w:tcW w:w="85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8</w:t>
            </w:r>
          </w:p>
        </w:tc>
        <w:tc>
          <w:tcPr>
            <w:tcW w:w="125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Ansi="Calibri" w:hint="eastAsia"/>
                <w:color w:val="000000"/>
              </w:rPr>
              <w:t>600030</w:t>
            </w:r>
          </w:p>
        </w:tc>
        <w:tc>
          <w:tcPr>
            <w:tcW w:w="1299"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Ansi="Calibri" w:hint="eastAsia"/>
                <w:color w:val="000000"/>
              </w:rPr>
              <w:t>中信证券</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29,900</w:t>
            </w:r>
          </w:p>
        </w:tc>
        <w:tc>
          <w:tcPr>
            <w:tcW w:w="1903"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711,919.00</w:t>
            </w:r>
          </w:p>
        </w:tc>
        <w:tc>
          <w:tcPr>
            <w:tcW w:w="2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1.40</w:t>
            </w:r>
          </w:p>
        </w:tc>
      </w:tr>
      <w:tr w:rsidR="0012479B" w:rsidRPr="00D562B4" w:rsidTr="00DD245C">
        <w:tc>
          <w:tcPr>
            <w:tcW w:w="85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9</w:t>
            </w:r>
          </w:p>
        </w:tc>
        <w:tc>
          <w:tcPr>
            <w:tcW w:w="125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Ansi="Calibri" w:hint="eastAsia"/>
                <w:color w:val="000000"/>
              </w:rPr>
              <w:t>000333</w:t>
            </w:r>
          </w:p>
        </w:tc>
        <w:tc>
          <w:tcPr>
            <w:tcW w:w="1299"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Ansi="Calibri" w:hint="eastAsia"/>
                <w:color w:val="000000"/>
              </w:rPr>
              <w:t>美的集团</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13,700</w:t>
            </w:r>
          </w:p>
        </w:tc>
        <w:tc>
          <w:tcPr>
            <w:tcW w:w="1903"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710,482.00</w:t>
            </w:r>
          </w:p>
        </w:tc>
        <w:tc>
          <w:tcPr>
            <w:tcW w:w="2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1.40</w:t>
            </w:r>
          </w:p>
        </w:tc>
      </w:tr>
      <w:tr w:rsidR="0012479B" w:rsidRPr="00D562B4" w:rsidTr="00DD245C">
        <w:tc>
          <w:tcPr>
            <w:tcW w:w="85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10</w:t>
            </w:r>
          </w:p>
        </w:tc>
        <w:tc>
          <w:tcPr>
            <w:tcW w:w="125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Ansi="Calibri" w:hint="eastAsia"/>
                <w:color w:val="000000"/>
              </w:rPr>
              <w:t>601288</w:t>
            </w:r>
          </w:p>
        </w:tc>
        <w:tc>
          <w:tcPr>
            <w:tcW w:w="1299"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Ansi="Calibri" w:hint="eastAsia"/>
                <w:color w:val="000000"/>
              </w:rPr>
              <w:t>农业银行</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181,200</w:t>
            </w:r>
          </w:p>
        </w:tc>
        <w:tc>
          <w:tcPr>
            <w:tcW w:w="1903"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652,320.00</w:t>
            </w:r>
          </w:p>
        </w:tc>
        <w:tc>
          <w:tcPr>
            <w:tcW w:w="2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1.28</w:t>
            </w:r>
          </w:p>
        </w:tc>
      </w:tr>
    </w:tbl>
    <w:p w:rsidR="0012479B" w:rsidRDefault="0012479B" w:rsidP="0012479B">
      <w:pPr>
        <w:spacing w:line="360" w:lineRule="auto"/>
        <w:rPr>
          <w:rFonts w:ascii="宋体" w:hAnsi="宋体" w:cs="Arial"/>
          <w:bCs/>
          <w:sz w:val="24"/>
        </w:rPr>
      </w:pPr>
    </w:p>
    <w:p w:rsidR="0012479B" w:rsidRDefault="0012479B" w:rsidP="0012479B">
      <w:pPr>
        <w:spacing w:line="360" w:lineRule="auto"/>
        <w:rPr>
          <w:rFonts w:ascii="宋体" w:hAnsi="宋体" w:cs="Arial"/>
          <w:bCs/>
          <w:sz w:val="24"/>
        </w:rPr>
      </w:pPr>
      <w:r>
        <w:rPr>
          <w:rFonts w:ascii="宋体" w:hAnsi="宋体" w:cs="Arial" w:hint="eastAsia"/>
          <w:bCs/>
          <w:sz w:val="24"/>
        </w:rPr>
        <w:t>4、报告期末按债券品种分类的债券投资组合</w:t>
      </w:r>
    </w:p>
    <w:p w:rsidR="0012479B" w:rsidRDefault="0012479B" w:rsidP="0012479B">
      <w:pPr>
        <w:spacing w:line="360" w:lineRule="auto"/>
        <w:ind w:firstLineChars="200" w:firstLine="480"/>
        <w:rPr>
          <w:rFonts w:ascii="宋体" w:hAnsi="宋体" w:cs="Arial"/>
          <w:bCs/>
          <w:sz w:val="24"/>
        </w:rPr>
      </w:pPr>
      <w:r>
        <w:rPr>
          <w:rFonts w:ascii="宋体" w:hAnsi="宋体" w:cs="Arial" w:hint="eastAsia"/>
          <w:bCs/>
          <w:sz w:val="24"/>
        </w:rPr>
        <w:t>本基金本报告期末未持有债券。</w:t>
      </w:r>
    </w:p>
    <w:p w:rsidR="0012479B" w:rsidRDefault="0012479B" w:rsidP="0012479B">
      <w:pPr>
        <w:spacing w:line="360" w:lineRule="auto"/>
        <w:rPr>
          <w:rFonts w:ascii="宋体" w:hAnsi="宋体" w:cs="Arial"/>
          <w:bCs/>
          <w:sz w:val="24"/>
        </w:rPr>
      </w:pPr>
      <w:r>
        <w:rPr>
          <w:rFonts w:ascii="宋体" w:hAnsi="宋体" w:cs="Arial" w:hint="eastAsia"/>
          <w:bCs/>
          <w:sz w:val="24"/>
        </w:rPr>
        <w:t>5、报告期末按公允价值占基金资产净值比例大小排序的前五名债券投资明细</w:t>
      </w:r>
    </w:p>
    <w:p w:rsidR="0012479B" w:rsidRDefault="0012479B" w:rsidP="0012479B">
      <w:pPr>
        <w:spacing w:line="360" w:lineRule="auto"/>
        <w:ind w:firstLineChars="200" w:firstLine="480"/>
        <w:rPr>
          <w:rFonts w:ascii="宋体" w:hAnsi="宋体" w:cs="Arial"/>
          <w:bCs/>
          <w:sz w:val="24"/>
        </w:rPr>
      </w:pPr>
      <w:r>
        <w:rPr>
          <w:rFonts w:ascii="宋体" w:hAnsi="宋体" w:cs="Arial" w:hint="eastAsia"/>
          <w:bCs/>
          <w:sz w:val="24"/>
        </w:rPr>
        <w:t>本基金本报告期末未持有债券。</w:t>
      </w:r>
    </w:p>
    <w:p w:rsidR="0012479B" w:rsidRDefault="0012479B" w:rsidP="0012479B">
      <w:pPr>
        <w:spacing w:line="360" w:lineRule="auto"/>
        <w:rPr>
          <w:rFonts w:ascii="宋体" w:hAnsi="宋体" w:cs="Arial"/>
          <w:bCs/>
          <w:sz w:val="24"/>
        </w:rPr>
      </w:pPr>
      <w:r>
        <w:rPr>
          <w:rFonts w:ascii="宋体" w:hAnsi="宋体" w:cs="Arial" w:hint="eastAsia"/>
          <w:bCs/>
          <w:sz w:val="24"/>
        </w:rPr>
        <w:t>6、报告期末按公允价值占基金资产净值比例大小排序的前十名资产支持证券投资明细</w:t>
      </w:r>
    </w:p>
    <w:p w:rsidR="0012479B" w:rsidRDefault="0012479B" w:rsidP="0012479B">
      <w:pPr>
        <w:spacing w:line="360" w:lineRule="auto"/>
        <w:ind w:firstLineChars="200" w:firstLine="480"/>
        <w:rPr>
          <w:rFonts w:ascii="宋体" w:hAnsi="宋体" w:cs="Arial"/>
          <w:bCs/>
          <w:sz w:val="24"/>
        </w:rPr>
      </w:pPr>
      <w:r>
        <w:rPr>
          <w:rFonts w:ascii="宋体" w:hAnsi="宋体" w:cs="Arial" w:hint="eastAsia"/>
          <w:bCs/>
          <w:sz w:val="24"/>
        </w:rPr>
        <w:t>本基金本报告期末未持有资产支持证券。</w:t>
      </w:r>
    </w:p>
    <w:p w:rsidR="0012479B" w:rsidRDefault="0012479B" w:rsidP="0012479B">
      <w:pPr>
        <w:spacing w:line="360" w:lineRule="auto"/>
        <w:rPr>
          <w:rFonts w:ascii="宋体" w:hAnsi="宋体" w:cs="Arial"/>
          <w:bCs/>
          <w:sz w:val="24"/>
        </w:rPr>
      </w:pPr>
      <w:r>
        <w:rPr>
          <w:rFonts w:ascii="宋体" w:hAnsi="宋体" w:cs="Arial" w:hint="eastAsia"/>
          <w:bCs/>
          <w:sz w:val="24"/>
        </w:rPr>
        <w:t>7、 报告期末按公允价值占基金资产净值比例大小排序的前五名贵金属投资明细</w:t>
      </w:r>
    </w:p>
    <w:p w:rsidR="0012479B" w:rsidRDefault="0012479B" w:rsidP="0012479B">
      <w:pPr>
        <w:spacing w:line="360" w:lineRule="auto"/>
        <w:ind w:firstLineChars="200" w:firstLine="480"/>
        <w:rPr>
          <w:rFonts w:ascii="宋体" w:hAnsi="宋体" w:cs="Arial"/>
          <w:bCs/>
          <w:sz w:val="24"/>
        </w:rPr>
      </w:pPr>
      <w:r>
        <w:rPr>
          <w:rFonts w:ascii="宋体" w:hAnsi="宋体" w:cs="Arial" w:hint="eastAsia"/>
          <w:bCs/>
          <w:sz w:val="24"/>
        </w:rPr>
        <w:t>本基金本报告期末未持有贵金属。</w:t>
      </w:r>
    </w:p>
    <w:p w:rsidR="0012479B" w:rsidRDefault="0012479B" w:rsidP="0012479B">
      <w:pPr>
        <w:spacing w:line="360" w:lineRule="auto"/>
        <w:rPr>
          <w:rFonts w:ascii="宋体" w:hAnsi="宋体" w:cs="Arial"/>
          <w:bCs/>
          <w:sz w:val="24"/>
        </w:rPr>
      </w:pPr>
      <w:r>
        <w:rPr>
          <w:rFonts w:ascii="宋体" w:hAnsi="宋体" w:cs="Arial" w:hint="eastAsia"/>
          <w:bCs/>
          <w:sz w:val="24"/>
        </w:rPr>
        <w:t>8、报告期末按公允价值占基金资产净值比例大小排序的前五名权证投资明细</w:t>
      </w:r>
    </w:p>
    <w:p w:rsidR="0012479B" w:rsidRDefault="0012479B" w:rsidP="0012479B">
      <w:pPr>
        <w:spacing w:line="360" w:lineRule="auto"/>
        <w:ind w:firstLineChars="200" w:firstLine="480"/>
        <w:rPr>
          <w:rFonts w:ascii="宋体" w:hAnsi="宋体" w:cs="Arial"/>
          <w:bCs/>
          <w:sz w:val="24"/>
        </w:rPr>
      </w:pPr>
      <w:r>
        <w:rPr>
          <w:rFonts w:ascii="宋体" w:hAnsi="宋体" w:cs="Arial" w:hint="eastAsia"/>
          <w:bCs/>
          <w:sz w:val="24"/>
        </w:rPr>
        <w:t>本基金本报告期末未持有权证。</w:t>
      </w:r>
    </w:p>
    <w:p w:rsidR="0012479B" w:rsidRDefault="0012479B" w:rsidP="0012479B">
      <w:pPr>
        <w:spacing w:line="360" w:lineRule="auto"/>
        <w:rPr>
          <w:rFonts w:ascii="宋体" w:hAnsi="宋体" w:cs="Arial"/>
          <w:bCs/>
          <w:sz w:val="24"/>
        </w:rPr>
      </w:pPr>
      <w:r>
        <w:rPr>
          <w:rFonts w:ascii="宋体" w:hAnsi="宋体" w:cs="Arial" w:hint="eastAsia"/>
          <w:bCs/>
          <w:sz w:val="24"/>
        </w:rPr>
        <w:t>9、报告期末本基金投资的股指期货交易情况说明</w:t>
      </w:r>
    </w:p>
    <w:p w:rsidR="0012479B" w:rsidRDefault="0012479B" w:rsidP="0012479B">
      <w:pPr>
        <w:spacing w:line="360" w:lineRule="auto"/>
        <w:ind w:firstLineChars="200" w:firstLine="480"/>
        <w:rPr>
          <w:rFonts w:ascii="宋体" w:hAnsi="宋体" w:cs="Arial"/>
          <w:bCs/>
          <w:sz w:val="24"/>
        </w:rPr>
      </w:pPr>
      <w:r>
        <w:rPr>
          <w:rFonts w:ascii="宋体" w:hAnsi="宋体" w:cs="Arial" w:hint="eastAsia"/>
          <w:bCs/>
          <w:sz w:val="24"/>
        </w:rPr>
        <w:t>本基金本报告期末未投资股指期货。</w:t>
      </w:r>
    </w:p>
    <w:p w:rsidR="0012479B" w:rsidRDefault="0012479B" w:rsidP="0012479B">
      <w:pPr>
        <w:spacing w:line="360" w:lineRule="auto"/>
        <w:rPr>
          <w:rFonts w:ascii="宋体" w:hAnsi="宋体" w:cs="Arial"/>
          <w:bCs/>
          <w:sz w:val="24"/>
        </w:rPr>
      </w:pPr>
      <w:r>
        <w:rPr>
          <w:rFonts w:ascii="宋体" w:hAnsi="宋体" w:cs="Arial" w:hint="eastAsia"/>
          <w:bCs/>
          <w:sz w:val="24"/>
        </w:rPr>
        <w:t>10、报告期末本基金投资的国债期货交易情况说明</w:t>
      </w:r>
    </w:p>
    <w:p w:rsidR="0012479B" w:rsidRDefault="0012479B" w:rsidP="0012479B">
      <w:pPr>
        <w:spacing w:line="360" w:lineRule="auto"/>
        <w:ind w:firstLineChars="300" w:firstLine="720"/>
        <w:rPr>
          <w:rFonts w:ascii="宋体" w:hAnsi="宋体" w:cs="Arial"/>
          <w:bCs/>
          <w:sz w:val="24"/>
        </w:rPr>
      </w:pPr>
      <w:r>
        <w:rPr>
          <w:rFonts w:ascii="宋体" w:hAnsi="宋体" w:cs="Arial" w:hint="eastAsia"/>
          <w:bCs/>
          <w:sz w:val="24"/>
        </w:rPr>
        <w:t>本基金本报告期末未投资国债期货。</w:t>
      </w:r>
    </w:p>
    <w:p w:rsidR="0012479B" w:rsidRDefault="0012479B" w:rsidP="0012479B">
      <w:pPr>
        <w:spacing w:line="360" w:lineRule="auto"/>
        <w:rPr>
          <w:rFonts w:ascii="宋体" w:hAnsi="宋体" w:cs="Arial"/>
          <w:bCs/>
          <w:sz w:val="24"/>
        </w:rPr>
      </w:pPr>
      <w:r>
        <w:rPr>
          <w:rFonts w:ascii="宋体" w:hAnsi="宋体" w:cs="Arial" w:hint="eastAsia"/>
          <w:bCs/>
          <w:sz w:val="24"/>
        </w:rPr>
        <w:t xml:space="preserve">11、投资组合报告附注 </w:t>
      </w:r>
    </w:p>
    <w:p w:rsidR="0012479B" w:rsidRDefault="0012479B" w:rsidP="0012479B">
      <w:pPr>
        <w:spacing w:line="360" w:lineRule="auto"/>
        <w:rPr>
          <w:rFonts w:ascii="宋体" w:hAnsi="宋体" w:cs="Arial"/>
          <w:bCs/>
          <w:sz w:val="24"/>
        </w:rPr>
      </w:pPr>
      <w:r>
        <w:rPr>
          <w:rFonts w:ascii="宋体" w:hAnsi="宋体" w:cs="Arial" w:hint="eastAsia"/>
          <w:bCs/>
          <w:sz w:val="24"/>
        </w:rPr>
        <w:t>（1）本基金本报告期投资的前十名证券的发行主体，本报告期没有出现被监管部门立案调查的情形，也没有出现在报告编制日前一年内受到公开谴责、处罚的情形。</w:t>
      </w:r>
    </w:p>
    <w:p w:rsidR="0012479B" w:rsidRDefault="0012479B" w:rsidP="0012479B">
      <w:pPr>
        <w:spacing w:line="360" w:lineRule="auto"/>
        <w:rPr>
          <w:rFonts w:ascii="宋体" w:hAnsi="宋体" w:cs="Arial"/>
          <w:bCs/>
          <w:sz w:val="24"/>
        </w:rPr>
      </w:pPr>
      <w:r>
        <w:rPr>
          <w:rFonts w:ascii="宋体" w:hAnsi="宋体" w:cs="Arial" w:hint="eastAsia"/>
          <w:bCs/>
          <w:sz w:val="24"/>
        </w:rPr>
        <w:t>（2）本基金投资的前十名股票没有超出基金合同规定的备选股票库。</w:t>
      </w:r>
    </w:p>
    <w:p w:rsidR="0012479B" w:rsidRDefault="0012479B" w:rsidP="0012479B">
      <w:pPr>
        <w:spacing w:line="360" w:lineRule="auto"/>
        <w:rPr>
          <w:rFonts w:ascii="宋体" w:hAnsi="宋体" w:cs="Arial"/>
          <w:bCs/>
          <w:sz w:val="24"/>
        </w:rPr>
      </w:pPr>
      <w:r>
        <w:rPr>
          <w:rFonts w:ascii="宋体" w:hAnsi="宋体" w:cs="Arial" w:hint="eastAsia"/>
          <w:bCs/>
          <w:sz w:val="24"/>
        </w:rPr>
        <w:t>（3）其他资产构成</w:t>
      </w:r>
    </w:p>
    <w:p w:rsidR="0012479B" w:rsidRDefault="0012479B" w:rsidP="0012479B">
      <w:pPr>
        <w:spacing w:line="360" w:lineRule="auto"/>
        <w:rPr>
          <w:rFonts w:ascii="宋体" w:hAnsi="宋体" w:cs="Arial"/>
          <w:bCs/>
          <w:sz w:val="24"/>
        </w:rPr>
      </w:pPr>
    </w:p>
    <w:tbl>
      <w:tblPr>
        <w:tblW w:w="0" w:type="auto"/>
        <w:tblInd w:w="108" w:type="dxa"/>
        <w:tblLook w:val="04A0" w:firstRow="1" w:lastRow="0" w:firstColumn="1" w:lastColumn="0" w:noHBand="0" w:noVBand="1"/>
      </w:tblPr>
      <w:tblGrid>
        <w:gridCol w:w="1207"/>
        <w:gridCol w:w="3433"/>
        <w:gridCol w:w="3774"/>
      </w:tblGrid>
      <w:tr w:rsidR="0012479B" w:rsidRPr="00D562B4" w:rsidTr="00DD245C">
        <w:tc>
          <w:tcPr>
            <w:tcW w:w="134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序号</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int="eastAsia"/>
              </w:rPr>
              <w:t>名称</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int="eastAsia"/>
              </w:rPr>
              <w:t>金额(元)</w:t>
            </w:r>
          </w:p>
        </w:tc>
      </w:tr>
      <w:tr w:rsidR="0012479B" w:rsidRPr="00D562B4" w:rsidTr="00DD245C">
        <w:tc>
          <w:tcPr>
            <w:tcW w:w="72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1</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存出保证金</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44,806.38</w:t>
            </w:r>
          </w:p>
        </w:tc>
      </w:tr>
      <w:tr w:rsidR="0012479B" w:rsidRPr="00D562B4" w:rsidTr="00DD245C">
        <w:tc>
          <w:tcPr>
            <w:tcW w:w="72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2</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应收证券清算款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r>
      <w:tr w:rsidR="0012479B" w:rsidRPr="00D562B4" w:rsidTr="00DD245C">
        <w:tc>
          <w:tcPr>
            <w:tcW w:w="72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3</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应收股利</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r>
      <w:tr w:rsidR="0012479B" w:rsidRPr="00D562B4" w:rsidTr="00DD245C">
        <w:tc>
          <w:tcPr>
            <w:tcW w:w="72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4</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应收利息</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6,331.22</w:t>
            </w:r>
          </w:p>
        </w:tc>
      </w:tr>
      <w:tr w:rsidR="0012479B" w:rsidRPr="00D562B4" w:rsidTr="00DD245C">
        <w:tc>
          <w:tcPr>
            <w:tcW w:w="72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5</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应收申购款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r>
      <w:tr w:rsidR="0012479B" w:rsidRPr="00D562B4" w:rsidTr="00DD245C">
        <w:tc>
          <w:tcPr>
            <w:tcW w:w="72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6</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其他应收款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r>
      <w:tr w:rsidR="0012479B" w:rsidRPr="00D562B4" w:rsidTr="00DD245C">
        <w:tc>
          <w:tcPr>
            <w:tcW w:w="72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7</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其他</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r>
      <w:tr w:rsidR="0012479B" w:rsidRPr="00D562B4" w:rsidTr="00DD245C">
        <w:tc>
          <w:tcPr>
            <w:tcW w:w="72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8</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合计</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51,137.60</w:t>
            </w:r>
          </w:p>
        </w:tc>
      </w:tr>
    </w:tbl>
    <w:p w:rsidR="0012479B" w:rsidRDefault="0012479B" w:rsidP="0012479B">
      <w:pPr>
        <w:spacing w:line="360" w:lineRule="auto"/>
        <w:rPr>
          <w:rFonts w:ascii="宋体" w:hAnsi="宋体" w:cs="Arial"/>
          <w:bCs/>
          <w:sz w:val="24"/>
        </w:rPr>
      </w:pPr>
    </w:p>
    <w:p w:rsidR="0012479B" w:rsidRDefault="0012479B" w:rsidP="0012479B">
      <w:pPr>
        <w:spacing w:line="360" w:lineRule="auto"/>
        <w:rPr>
          <w:rFonts w:ascii="宋体" w:hAnsi="宋体" w:cs="Arial"/>
          <w:bCs/>
          <w:sz w:val="24"/>
        </w:rPr>
      </w:pPr>
      <w:r>
        <w:rPr>
          <w:rFonts w:ascii="宋体" w:hAnsi="宋体" w:cs="Arial" w:hint="eastAsia"/>
          <w:bCs/>
          <w:sz w:val="24"/>
        </w:rPr>
        <w:t>（4）报告期末持有的处于转股期的可转换债券明细</w:t>
      </w:r>
    </w:p>
    <w:p w:rsidR="0012479B" w:rsidRDefault="0012479B" w:rsidP="0012479B">
      <w:pPr>
        <w:spacing w:line="360" w:lineRule="auto"/>
        <w:ind w:firstLineChars="300" w:firstLine="720"/>
        <w:rPr>
          <w:rFonts w:ascii="宋体" w:hAnsi="宋体" w:cs="Arial"/>
          <w:bCs/>
          <w:sz w:val="24"/>
        </w:rPr>
      </w:pPr>
      <w:r>
        <w:rPr>
          <w:rFonts w:ascii="宋体" w:hAnsi="宋体" w:cs="Arial" w:hint="eastAsia"/>
          <w:bCs/>
          <w:sz w:val="24"/>
        </w:rPr>
        <w:t>本基金本报告期末未持有处于转股的可转换债券。</w:t>
      </w:r>
    </w:p>
    <w:p w:rsidR="0012479B" w:rsidRDefault="0012479B" w:rsidP="0012479B">
      <w:pPr>
        <w:pStyle w:val="neirong"/>
        <w:rPr>
          <w:rFonts w:cs="Arial"/>
          <w:bCs/>
        </w:rPr>
      </w:pPr>
      <w:r>
        <w:rPr>
          <w:rFonts w:cs="Arial" w:hint="eastAsia"/>
          <w:bCs/>
        </w:rPr>
        <w:t>（5）报告期末前十名股票中存在流通受限情况的说明</w:t>
      </w:r>
    </w:p>
    <w:p w:rsidR="0012479B" w:rsidRDefault="0012479B" w:rsidP="0012479B">
      <w:pPr>
        <w:pStyle w:val="neirong"/>
        <w:ind w:firstLineChars="300" w:firstLine="720"/>
      </w:pPr>
      <w:r>
        <w:rPr>
          <w:rFonts w:hint="eastAsia"/>
        </w:rPr>
        <w:t>本基金本报告期末前十名股票中不存在流通受限股票。</w:t>
      </w:r>
    </w:p>
    <w:p w:rsidR="0012479B" w:rsidRDefault="0012479B" w:rsidP="0012479B">
      <w:pPr>
        <w:spacing w:line="360" w:lineRule="auto"/>
        <w:rPr>
          <w:rFonts w:ascii="宋体" w:hAnsi="宋体" w:cs="Arial"/>
          <w:bCs/>
          <w:sz w:val="24"/>
        </w:rPr>
      </w:pPr>
    </w:p>
    <w:p w:rsidR="0012479B" w:rsidRDefault="0012479B" w:rsidP="0012479B">
      <w:pPr>
        <w:spacing w:line="360" w:lineRule="auto"/>
        <w:rPr>
          <w:rFonts w:ascii="宋体" w:hAnsi="宋体" w:cs="Arial"/>
          <w:bCs/>
          <w:sz w:val="24"/>
        </w:rPr>
      </w:pPr>
      <w:r>
        <w:rPr>
          <w:rFonts w:ascii="宋体" w:hAnsi="宋体" w:cs="Arial" w:hint="eastAsia"/>
          <w:bCs/>
          <w:sz w:val="24"/>
        </w:rPr>
        <w:t>（6）投资组合报告附注的其他文字描述部分</w:t>
      </w:r>
    </w:p>
    <w:p w:rsidR="0012479B" w:rsidRDefault="0012479B" w:rsidP="0012479B">
      <w:pPr>
        <w:spacing w:line="360" w:lineRule="auto"/>
        <w:ind w:firstLineChars="300" w:firstLine="720"/>
        <w:rPr>
          <w:rFonts w:ascii="宋体" w:hAnsi="宋体" w:cs="Arial"/>
          <w:bCs/>
          <w:sz w:val="24"/>
        </w:rPr>
      </w:pPr>
      <w:r>
        <w:rPr>
          <w:rFonts w:ascii="宋体" w:hAnsi="宋体" w:cs="Arial" w:hint="eastAsia"/>
          <w:bCs/>
          <w:sz w:val="24"/>
        </w:rPr>
        <w:t>由于四舍五入原因，分项之和与合计可能有尾差。</w:t>
      </w:r>
    </w:p>
    <w:p w:rsidR="0012479B" w:rsidRDefault="0012479B" w:rsidP="0012479B">
      <w:pPr>
        <w:spacing w:line="360" w:lineRule="auto"/>
        <w:rPr>
          <w:rFonts w:ascii="宋体" w:hAnsi="宋体" w:cs="Arial"/>
          <w:b/>
          <w:sz w:val="24"/>
        </w:rPr>
      </w:pPr>
      <w:r>
        <w:rPr>
          <w:rFonts w:ascii="宋体" w:hAnsi="宋体" w:cs="Arial" w:hint="eastAsia"/>
          <w:b/>
          <w:sz w:val="24"/>
        </w:rPr>
        <w:t>九、基金净值表现</w:t>
      </w:r>
    </w:p>
    <w:p w:rsidR="0012479B" w:rsidRDefault="0012479B" w:rsidP="0012479B">
      <w:pPr>
        <w:pStyle w:val="zhangjiep2"/>
        <w:spacing w:line="360" w:lineRule="auto"/>
      </w:pPr>
      <w:r>
        <w:rPr>
          <w:rFonts w:hint="eastAsia"/>
          <w:bCs/>
        </w:rPr>
        <w:t>1、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12479B" w:rsidRDefault="0012479B" w:rsidP="0012479B">
      <w:pPr>
        <w:pStyle w:val="biaogeleft"/>
      </w:pPr>
      <w:r>
        <w:rPr>
          <w:rFonts w:hint="eastAsia"/>
          <w:bCs/>
        </w:rPr>
        <w:t>（1）富荣福鑫混合A（基金代码：004794）</w:t>
      </w:r>
    </w:p>
    <w:tbl>
      <w:tblPr>
        <w:tblW w:w="8496" w:type="dxa"/>
        <w:jc w:val="center"/>
        <w:tblLayout w:type="fixed"/>
        <w:tblLook w:val="04A0" w:firstRow="1" w:lastRow="0" w:firstColumn="1" w:lastColumn="0" w:noHBand="0" w:noVBand="1"/>
      </w:tblPr>
      <w:tblGrid>
        <w:gridCol w:w="1252"/>
        <w:gridCol w:w="1046"/>
        <w:gridCol w:w="1094"/>
        <w:gridCol w:w="1285"/>
        <w:gridCol w:w="1284"/>
        <w:gridCol w:w="1251"/>
        <w:gridCol w:w="1284"/>
      </w:tblGrid>
      <w:tr w:rsidR="0012479B" w:rsidTr="00DD245C">
        <w:trPr>
          <w:jc w:val="center"/>
        </w:trPr>
        <w:tc>
          <w:tcPr>
            <w:tcW w:w="1252"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left"/>
              <w:wordWrap w:val="0"/>
            </w:pPr>
            <w:r>
              <w:rPr>
                <w:rFonts w:hint="eastAsia"/>
              </w:rPr>
              <w:t>阶段</w:t>
            </w:r>
          </w:p>
        </w:tc>
        <w:tc>
          <w:tcPr>
            <w:tcW w:w="1046"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净值增长率①</w:t>
            </w:r>
          </w:p>
        </w:tc>
        <w:tc>
          <w:tcPr>
            <w:tcW w:w="1094"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净值增长率标准差②</w:t>
            </w:r>
          </w:p>
        </w:tc>
        <w:tc>
          <w:tcPr>
            <w:tcW w:w="1285"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业绩比较基准收益率③</w:t>
            </w:r>
          </w:p>
        </w:tc>
        <w:tc>
          <w:tcPr>
            <w:tcW w:w="1284"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业绩比较基准收益率标准差④</w:t>
            </w:r>
          </w:p>
        </w:tc>
        <w:tc>
          <w:tcPr>
            <w:tcW w:w="1251"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①-③</w:t>
            </w:r>
          </w:p>
        </w:tc>
        <w:tc>
          <w:tcPr>
            <w:tcW w:w="1284"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②-④</w:t>
            </w:r>
          </w:p>
        </w:tc>
      </w:tr>
      <w:tr w:rsidR="0012479B" w:rsidTr="00DD245C">
        <w:trPr>
          <w:trHeight w:val="4"/>
          <w:jc w:val="center"/>
        </w:trPr>
        <w:tc>
          <w:tcPr>
            <w:tcW w:w="1252" w:type="dxa"/>
            <w:tcBorders>
              <w:top w:val="single" w:sz="8" w:space="0" w:color="000000"/>
              <w:left w:val="single" w:sz="8" w:space="0" w:color="000000"/>
              <w:bottom w:val="single" w:sz="8" w:space="0" w:color="000000"/>
              <w:right w:val="single" w:sz="8" w:space="0" w:color="000000"/>
            </w:tcBorders>
            <w:vAlign w:val="center"/>
            <w:hideMark/>
          </w:tcPr>
          <w:p w:rsidR="0012479B" w:rsidRDefault="0012479B" w:rsidP="00DD245C">
            <w:pPr>
              <w:pStyle w:val="biaogeleft"/>
              <w:wordWrap w:val="0"/>
            </w:pPr>
            <w:r>
              <w:rPr>
                <w:rFonts w:hint="eastAsia"/>
                <w:color w:val="000000"/>
              </w:rPr>
              <w:t>2019.01.01~2019.06.30</w:t>
            </w:r>
          </w:p>
        </w:tc>
        <w:tc>
          <w:tcPr>
            <w:tcW w:w="1046" w:type="dxa"/>
            <w:tcBorders>
              <w:top w:val="single" w:sz="8" w:space="0" w:color="000000"/>
              <w:left w:val="single" w:sz="8" w:space="0" w:color="000000"/>
              <w:bottom w:val="single" w:sz="8" w:space="0" w:color="000000"/>
              <w:right w:val="single" w:sz="8" w:space="0" w:color="000000"/>
            </w:tcBorders>
            <w:vAlign w:val="center"/>
            <w:hideMark/>
          </w:tcPr>
          <w:p w:rsidR="0012479B" w:rsidRDefault="0012479B" w:rsidP="00DD245C">
            <w:pPr>
              <w:pStyle w:val="biaogecenter"/>
              <w:wordWrap w:val="0"/>
            </w:pPr>
            <w:r>
              <w:rPr>
                <w:rFonts w:hint="eastAsia"/>
              </w:rPr>
              <w:t>-0.51%</w:t>
            </w:r>
          </w:p>
        </w:tc>
        <w:tc>
          <w:tcPr>
            <w:tcW w:w="1094" w:type="dxa"/>
            <w:tcBorders>
              <w:top w:val="single" w:sz="8" w:space="0" w:color="000000"/>
              <w:left w:val="single" w:sz="8" w:space="0" w:color="000000"/>
              <w:bottom w:val="single" w:sz="8" w:space="0" w:color="000000"/>
              <w:right w:val="single" w:sz="8" w:space="0" w:color="000000"/>
            </w:tcBorders>
            <w:vAlign w:val="center"/>
            <w:hideMark/>
          </w:tcPr>
          <w:p w:rsidR="0012479B" w:rsidRDefault="0012479B" w:rsidP="00DD245C">
            <w:pPr>
              <w:pStyle w:val="biaogecenter"/>
              <w:wordWrap w:val="0"/>
            </w:pPr>
            <w:r>
              <w:rPr>
                <w:rFonts w:hint="eastAsia"/>
              </w:rPr>
              <w:t>0.22%</w:t>
            </w:r>
          </w:p>
        </w:tc>
        <w:tc>
          <w:tcPr>
            <w:tcW w:w="1285" w:type="dxa"/>
            <w:tcBorders>
              <w:top w:val="single" w:sz="8" w:space="0" w:color="000000"/>
              <w:left w:val="single" w:sz="8" w:space="0" w:color="000000"/>
              <w:bottom w:val="single" w:sz="8" w:space="0" w:color="000000"/>
              <w:right w:val="single" w:sz="8" w:space="0" w:color="000000"/>
            </w:tcBorders>
            <w:vAlign w:val="center"/>
            <w:hideMark/>
          </w:tcPr>
          <w:p w:rsidR="0012479B" w:rsidRDefault="0012479B" w:rsidP="00DD245C">
            <w:pPr>
              <w:pStyle w:val="biaogecenter"/>
              <w:wordWrap w:val="0"/>
            </w:pPr>
            <w:r>
              <w:rPr>
                <w:rFonts w:hint="eastAsia"/>
              </w:rPr>
              <w:t>9.34%</w:t>
            </w:r>
          </w:p>
        </w:tc>
        <w:tc>
          <w:tcPr>
            <w:tcW w:w="1284" w:type="dxa"/>
            <w:tcBorders>
              <w:top w:val="single" w:sz="8" w:space="0" w:color="000000"/>
              <w:left w:val="single" w:sz="8" w:space="0" w:color="000000"/>
              <w:bottom w:val="single" w:sz="8" w:space="0" w:color="000000"/>
              <w:right w:val="single" w:sz="8" w:space="0" w:color="000000"/>
            </w:tcBorders>
            <w:vAlign w:val="center"/>
            <w:hideMark/>
          </w:tcPr>
          <w:p w:rsidR="0012479B" w:rsidRDefault="0012479B" w:rsidP="00DD245C">
            <w:pPr>
              <w:pStyle w:val="biaogecenter"/>
              <w:wordWrap w:val="0"/>
            </w:pPr>
            <w:r>
              <w:rPr>
                <w:rFonts w:hint="eastAsia"/>
              </w:rPr>
              <w:t>0.45%</w:t>
            </w:r>
          </w:p>
        </w:tc>
        <w:tc>
          <w:tcPr>
            <w:tcW w:w="1251" w:type="dxa"/>
            <w:tcBorders>
              <w:top w:val="single" w:sz="8" w:space="0" w:color="000000"/>
              <w:left w:val="single" w:sz="8" w:space="0" w:color="000000"/>
              <w:bottom w:val="single" w:sz="8" w:space="0" w:color="000000"/>
              <w:right w:val="single" w:sz="8" w:space="0" w:color="000000"/>
            </w:tcBorders>
            <w:vAlign w:val="center"/>
            <w:hideMark/>
          </w:tcPr>
          <w:p w:rsidR="0012479B" w:rsidRDefault="0012479B" w:rsidP="00DD245C">
            <w:pPr>
              <w:pStyle w:val="biaogecenter"/>
              <w:wordWrap w:val="0"/>
            </w:pPr>
            <w:r>
              <w:rPr>
                <w:rFonts w:hint="eastAsia"/>
              </w:rPr>
              <w:t>-9.85%</w:t>
            </w:r>
          </w:p>
        </w:tc>
        <w:tc>
          <w:tcPr>
            <w:tcW w:w="1284" w:type="dxa"/>
            <w:tcBorders>
              <w:top w:val="single" w:sz="8" w:space="0" w:color="000000"/>
              <w:left w:val="single" w:sz="8" w:space="0" w:color="000000"/>
              <w:bottom w:val="single" w:sz="8" w:space="0" w:color="000000"/>
              <w:right w:val="single" w:sz="8" w:space="0" w:color="000000"/>
            </w:tcBorders>
            <w:vAlign w:val="center"/>
            <w:hideMark/>
          </w:tcPr>
          <w:p w:rsidR="0012479B" w:rsidRDefault="0012479B" w:rsidP="00DD245C">
            <w:pPr>
              <w:pStyle w:val="biaogecenter"/>
              <w:wordWrap w:val="0"/>
            </w:pPr>
            <w:r>
              <w:rPr>
                <w:rFonts w:hint="eastAsia"/>
              </w:rPr>
              <w:t>-0.23%</w:t>
            </w:r>
          </w:p>
        </w:tc>
      </w:tr>
      <w:tr w:rsidR="0012479B" w:rsidTr="00DD245C">
        <w:trPr>
          <w:trHeight w:val="4"/>
          <w:jc w:val="center"/>
        </w:trPr>
        <w:tc>
          <w:tcPr>
            <w:tcW w:w="1252"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left"/>
              <w:wordWrap w:val="0"/>
              <w:rPr>
                <w:color w:val="000000"/>
              </w:rPr>
            </w:pPr>
            <w:r>
              <w:rPr>
                <w:rFonts w:hint="eastAsia"/>
                <w:color w:val="000000"/>
              </w:rPr>
              <w:t>2018.2.13~2018.12.31</w:t>
            </w:r>
          </w:p>
        </w:tc>
        <w:tc>
          <w:tcPr>
            <w:tcW w:w="1046"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-0.83%</w:t>
            </w:r>
          </w:p>
        </w:tc>
        <w:tc>
          <w:tcPr>
            <w:tcW w:w="1094"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0.26%</w:t>
            </w:r>
          </w:p>
        </w:tc>
        <w:tc>
          <w:tcPr>
            <w:tcW w:w="1285"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ind w:leftChars="7" w:firstLineChars="50" w:firstLine="120"/>
            </w:pPr>
            <w:r>
              <w:rPr>
                <w:rFonts w:hint="eastAsia"/>
              </w:rPr>
              <w:t>-1.77%</w:t>
            </w:r>
          </w:p>
        </w:tc>
        <w:tc>
          <w:tcPr>
            <w:tcW w:w="1284"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ind w:leftChars="7" w:firstLineChars="100" w:firstLine="240"/>
            </w:pPr>
            <w:r>
              <w:rPr>
                <w:rFonts w:hint="eastAsia"/>
              </w:rPr>
              <w:t>0.40%</w:t>
            </w:r>
          </w:p>
        </w:tc>
        <w:tc>
          <w:tcPr>
            <w:tcW w:w="1251"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ind w:leftChars="7" w:firstLineChars="50" w:firstLine="120"/>
            </w:pPr>
            <w:r>
              <w:rPr>
                <w:rFonts w:hint="eastAsia"/>
              </w:rPr>
              <w:t>0.94%</w:t>
            </w:r>
          </w:p>
        </w:tc>
        <w:tc>
          <w:tcPr>
            <w:tcW w:w="1284"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ind w:leftChars="7" w:firstLineChars="50" w:firstLine="120"/>
            </w:pPr>
            <w:r>
              <w:rPr>
                <w:rFonts w:hint="eastAsia"/>
              </w:rPr>
              <w:t>-0.14%</w:t>
            </w:r>
          </w:p>
        </w:tc>
      </w:tr>
      <w:tr w:rsidR="0012479B" w:rsidTr="00DD245C">
        <w:trPr>
          <w:trHeight w:val="4"/>
          <w:jc w:val="center"/>
        </w:trPr>
        <w:tc>
          <w:tcPr>
            <w:tcW w:w="1252"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left"/>
              <w:wordWrap w:val="0"/>
              <w:rPr>
                <w:color w:val="000000"/>
              </w:rPr>
            </w:pPr>
            <w:r>
              <w:rPr>
                <w:rFonts w:hint="eastAsia"/>
                <w:color w:val="000000"/>
              </w:rPr>
              <w:t>自基金合同生效日至2019.06.30</w:t>
            </w:r>
          </w:p>
        </w:tc>
        <w:tc>
          <w:tcPr>
            <w:tcW w:w="1046"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-1.34%</w:t>
            </w:r>
          </w:p>
        </w:tc>
        <w:tc>
          <w:tcPr>
            <w:tcW w:w="1094"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0.25%</w:t>
            </w:r>
          </w:p>
        </w:tc>
        <w:tc>
          <w:tcPr>
            <w:tcW w:w="1285"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ind w:leftChars="7" w:firstLineChars="50" w:firstLine="120"/>
            </w:pPr>
            <w:r>
              <w:rPr>
                <w:rFonts w:hint="eastAsia"/>
              </w:rPr>
              <w:t>7.40%</w:t>
            </w:r>
          </w:p>
        </w:tc>
        <w:tc>
          <w:tcPr>
            <w:tcW w:w="1284"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ind w:leftChars="7" w:firstLineChars="100" w:firstLine="240"/>
            </w:pPr>
            <w:r>
              <w:rPr>
                <w:rFonts w:hint="eastAsia"/>
              </w:rPr>
              <w:t>0.42%</w:t>
            </w:r>
          </w:p>
        </w:tc>
        <w:tc>
          <w:tcPr>
            <w:tcW w:w="1251"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ind w:leftChars="7" w:firstLineChars="50" w:firstLine="120"/>
            </w:pPr>
            <w:r>
              <w:rPr>
                <w:rFonts w:hint="eastAsia"/>
              </w:rPr>
              <w:t>-8.74%</w:t>
            </w:r>
          </w:p>
        </w:tc>
        <w:tc>
          <w:tcPr>
            <w:tcW w:w="1284"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ind w:leftChars="7" w:firstLineChars="50" w:firstLine="120"/>
            </w:pPr>
            <w:r>
              <w:rPr>
                <w:rFonts w:hint="eastAsia"/>
              </w:rPr>
              <w:t>-0.17%</w:t>
            </w:r>
          </w:p>
        </w:tc>
      </w:tr>
    </w:tbl>
    <w:p w:rsidR="0012479B" w:rsidRDefault="0012479B" w:rsidP="0012479B">
      <w:pPr>
        <w:spacing w:line="360" w:lineRule="auto"/>
        <w:rPr>
          <w:rFonts w:ascii="宋体" w:eastAsia="宋体" w:hAnsi="宋体" w:cs="宋体"/>
          <w:bCs/>
          <w:sz w:val="24"/>
        </w:rPr>
      </w:pPr>
    </w:p>
    <w:p w:rsidR="0012479B" w:rsidRDefault="0012479B" w:rsidP="0012479B">
      <w:pPr>
        <w:pStyle w:val="biaogeleft"/>
      </w:pPr>
      <w:r>
        <w:rPr>
          <w:rFonts w:hint="eastAsia"/>
          <w:bCs/>
        </w:rPr>
        <w:t>（2）富荣福鑫混合C（基金代码：004795）</w:t>
      </w:r>
    </w:p>
    <w:p w:rsidR="0012479B" w:rsidRDefault="0012479B" w:rsidP="0012479B">
      <w:pPr>
        <w:spacing w:line="360" w:lineRule="auto"/>
        <w:rPr>
          <w:rFonts w:ascii="宋体" w:eastAsia="宋体" w:hAnsi="宋体" w:cs="宋体"/>
          <w:bCs/>
          <w:sz w:val="24"/>
        </w:rPr>
      </w:pPr>
    </w:p>
    <w:tbl>
      <w:tblPr>
        <w:tblW w:w="8760" w:type="dxa"/>
        <w:jc w:val="center"/>
        <w:tblLayout w:type="fixed"/>
        <w:tblLook w:val="04A0" w:firstRow="1" w:lastRow="0" w:firstColumn="1" w:lastColumn="0" w:noHBand="0" w:noVBand="1"/>
      </w:tblPr>
      <w:tblGrid>
        <w:gridCol w:w="1305"/>
        <w:gridCol w:w="1179"/>
        <w:gridCol w:w="1183"/>
        <w:gridCol w:w="1275"/>
        <w:gridCol w:w="1327"/>
        <w:gridCol w:w="1065"/>
        <w:gridCol w:w="1426"/>
      </w:tblGrid>
      <w:tr w:rsidR="0012479B" w:rsidTr="00DD245C">
        <w:trPr>
          <w:trHeight w:val="1112"/>
          <w:jc w:val="center"/>
        </w:trPr>
        <w:tc>
          <w:tcPr>
            <w:tcW w:w="1305"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left"/>
              <w:wordWrap w:val="0"/>
            </w:pPr>
            <w:r>
              <w:rPr>
                <w:rFonts w:hint="eastAsia"/>
              </w:rPr>
              <w:t>阶段</w:t>
            </w:r>
          </w:p>
        </w:tc>
        <w:tc>
          <w:tcPr>
            <w:tcW w:w="1179"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净值增长率①</w:t>
            </w:r>
          </w:p>
        </w:tc>
        <w:tc>
          <w:tcPr>
            <w:tcW w:w="1183"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净值增长率标准差②</w:t>
            </w:r>
          </w:p>
        </w:tc>
        <w:tc>
          <w:tcPr>
            <w:tcW w:w="1275"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业绩比较基准收益率③</w:t>
            </w:r>
          </w:p>
        </w:tc>
        <w:tc>
          <w:tcPr>
            <w:tcW w:w="1327"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业绩比较基准收益率标准差④</w:t>
            </w:r>
          </w:p>
        </w:tc>
        <w:tc>
          <w:tcPr>
            <w:tcW w:w="1065"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①-③</w:t>
            </w:r>
          </w:p>
        </w:tc>
        <w:tc>
          <w:tcPr>
            <w:tcW w:w="1426"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②-④</w:t>
            </w:r>
          </w:p>
        </w:tc>
      </w:tr>
      <w:tr w:rsidR="0012479B" w:rsidTr="00DD245C">
        <w:trPr>
          <w:trHeight w:val="751"/>
          <w:jc w:val="center"/>
        </w:trPr>
        <w:tc>
          <w:tcPr>
            <w:tcW w:w="1305" w:type="dxa"/>
            <w:tcBorders>
              <w:top w:val="single" w:sz="8" w:space="0" w:color="000000"/>
              <w:left w:val="single" w:sz="8" w:space="0" w:color="000000"/>
              <w:bottom w:val="single" w:sz="8" w:space="0" w:color="000000"/>
              <w:right w:val="single" w:sz="8" w:space="0" w:color="000000"/>
            </w:tcBorders>
            <w:vAlign w:val="center"/>
            <w:hideMark/>
          </w:tcPr>
          <w:p w:rsidR="0012479B" w:rsidRDefault="0012479B" w:rsidP="00DD245C">
            <w:pPr>
              <w:pStyle w:val="biaogeleft"/>
              <w:wordWrap w:val="0"/>
            </w:pPr>
            <w:r>
              <w:rPr>
                <w:rFonts w:hint="eastAsia"/>
                <w:color w:val="000000"/>
              </w:rPr>
              <w:t>2019.01.01~2019.06.30</w:t>
            </w:r>
          </w:p>
        </w:tc>
        <w:tc>
          <w:tcPr>
            <w:tcW w:w="1179" w:type="dxa"/>
            <w:tcBorders>
              <w:top w:val="single" w:sz="8" w:space="0" w:color="000000"/>
              <w:left w:val="single" w:sz="8" w:space="0" w:color="000000"/>
              <w:bottom w:val="single" w:sz="8" w:space="0" w:color="000000"/>
              <w:right w:val="single" w:sz="8" w:space="0" w:color="000000"/>
            </w:tcBorders>
            <w:vAlign w:val="center"/>
            <w:hideMark/>
          </w:tcPr>
          <w:p w:rsidR="0012479B" w:rsidRDefault="0012479B" w:rsidP="00DD245C">
            <w:pPr>
              <w:pStyle w:val="biaogecenter"/>
              <w:wordWrap w:val="0"/>
            </w:pPr>
            <w:r>
              <w:rPr>
                <w:rFonts w:hint="eastAsia"/>
              </w:rPr>
              <w:t>-0.57%</w:t>
            </w:r>
          </w:p>
        </w:tc>
        <w:tc>
          <w:tcPr>
            <w:tcW w:w="1183" w:type="dxa"/>
            <w:tcBorders>
              <w:top w:val="single" w:sz="8" w:space="0" w:color="000000"/>
              <w:left w:val="single" w:sz="8" w:space="0" w:color="000000"/>
              <w:bottom w:val="single" w:sz="8" w:space="0" w:color="000000"/>
              <w:right w:val="single" w:sz="8" w:space="0" w:color="000000"/>
            </w:tcBorders>
            <w:vAlign w:val="center"/>
            <w:hideMark/>
          </w:tcPr>
          <w:p w:rsidR="0012479B" w:rsidRDefault="0012479B" w:rsidP="00DD245C">
            <w:pPr>
              <w:pStyle w:val="biaogecenter"/>
              <w:wordWrap w:val="0"/>
            </w:pPr>
            <w:r>
              <w:rPr>
                <w:rFonts w:hint="eastAsia"/>
              </w:rPr>
              <w:t>0.22%</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12479B" w:rsidRDefault="0012479B" w:rsidP="00DD245C">
            <w:pPr>
              <w:pStyle w:val="biaogecenter"/>
              <w:wordWrap w:val="0"/>
            </w:pPr>
            <w:r>
              <w:rPr>
                <w:rFonts w:hint="eastAsia"/>
              </w:rPr>
              <w:t>9.34%</w:t>
            </w:r>
          </w:p>
        </w:tc>
        <w:tc>
          <w:tcPr>
            <w:tcW w:w="1327" w:type="dxa"/>
            <w:tcBorders>
              <w:top w:val="single" w:sz="8" w:space="0" w:color="000000"/>
              <w:left w:val="single" w:sz="8" w:space="0" w:color="000000"/>
              <w:bottom w:val="single" w:sz="8" w:space="0" w:color="000000"/>
              <w:right w:val="single" w:sz="8" w:space="0" w:color="000000"/>
            </w:tcBorders>
            <w:vAlign w:val="center"/>
            <w:hideMark/>
          </w:tcPr>
          <w:p w:rsidR="0012479B" w:rsidRDefault="0012479B" w:rsidP="00DD245C">
            <w:pPr>
              <w:pStyle w:val="biaogecenter"/>
              <w:wordWrap w:val="0"/>
            </w:pPr>
            <w:r>
              <w:rPr>
                <w:rFonts w:hint="eastAsia"/>
              </w:rPr>
              <w:t>0.45%</w:t>
            </w:r>
          </w:p>
        </w:tc>
        <w:tc>
          <w:tcPr>
            <w:tcW w:w="1065" w:type="dxa"/>
            <w:tcBorders>
              <w:top w:val="single" w:sz="8" w:space="0" w:color="000000"/>
              <w:left w:val="single" w:sz="8" w:space="0" w:color="000000"/>
              <w:bottom w:val="single" w:sz="8" w:space="0" w:color="000000"/>
              <w:right w:val="single" w:sz="8" w:space="0" w:color="000000"/>
            </w:tcBorders>
            <w:vAlign w:val="center"/>
            <w:hideMark/>
          </w:tcPr>
          <w:p w:rsidR="0012479B" w:rsidRDefault="0012479B" w:rsidP="00DD245C">
            <w:pPr>
              <w:pStyle w:val="biaogecenter"/>
              <w:wordWrap w:val="0"/>
            </w:pPr>
            <w:r>
              <w:rPr>
                <w:rFonts w:hint="eastAsia"/>
              </w:rPr>
              <w:t>-9.91%</w:t>
            </w:r>
          </w:p>
        </w:tc>
        <w:tc>
          <w:tcPr>
            <w:tcW w:w="1426" w:type="dxa"/>
            <w:tcBorders>
              <w:top w:val="single" w:sz="8" w:space="0" w:color="000000"/>
              <w:left w:val="single" w:sz="8" w:space="0" w:color="000000"/>
              <w:bottom w:val="single" w:sz="8" w:space="0" w:color="000000"/>
              <w:right w:val="single" w:sz="8" w:space="0" w:color="000000"/>
            </w:tcBorders>
            <w:vAlign w:val="center"/>
            <w:hideMark/>
          </w:tcPr>
          <w:p w:rsidR="0012479B" w:rsidRDefault="0012479B" w:rsidP="00DD245C">
            <w:pPr>
              <w:pStyle w:val="biaogecenter"/>
              <w:wordWrap w:val="0"/>
            </w:pPr>
            <w:r>
              <w:rPr>
                <w:rFonts w:hint="eastAsia"/>
              </w:rPr>
              <w:t>-0.23%</w:t>
            </w:r>
          </w:p>
        </w:tc>
      </w:tr>
      <w:tr w:rsidR="0012479B" w:rsidTr="00DD245C">
        <w:trPr>
          <w:trHeight w:val="765"/>
          <w:jc w:val="center"/>
        </w:trPr>
        <w:tc>
          <w:tcPr>
            <w:tcW w:w="1305"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left"/>
              <w:wordWrap w:val="0"/>
              <w:rPr>
                <w:color w:val="000000"/>
              </w:rPr>
            </w:pPr>
            <w:r>
              <w:rPr>
                <w:rFonts w:hint="eastAsia"/>
                <w:color w:val="000000"/>
              </w:rPr>
              <w:t>2018.2.13~2018.12.31</w:t>
            </w:r>
          </w:p>
        </w:tc>
        <w:tc>
          <w:tcPr>
            <w:tcW w:w="1179"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-1.04%</w:t>
            </w:r>
          </w:p>
        </w:tc>
        <w:tc>
          <w:tcPr>
            <w:tcW w:w="1183"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ind w:leftChars="7" w:firstLineChars="50" w:firstLine="120"/>
            </w:pPr>
            <w:r>
              <w:rPr>
                <w:rFonts w:hint="eastAsia"/>
              </w:rPr>
              <w:t>0.26%</w:t>
            </w:r>
          </w:p>
        </w:tc>
        <w:tc>
          <w:tcPr>
            <w:tcW w:w="1275"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ind w:leftChars="7" w:firstLineChars="50" w:firstLine="120"/>
            </w:pPr>
            <w:r>
              <w:rPr>
                <w:rFonts w:hint="eastAsia"/>
              </w:rPr>
              <w:t>-1.77%</w:t>
            </w:r>
          </w:p>
        </w:tc>
        <w:tc>
          <w:tcPr>
            <w:tcW w:w="1327"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ind w:leftChars="7" w:firstLineChars="100" w:firstLine="240"/>
            </w:pPr>
            <w:r>
              <w:rPr>
                <w:rFonts w:hint="eastAsia"/>
              </w:rPr>
              <w:t>0.40%</w:t>
            </w:r>
          </w:p>
        </w:tc>
        <w:tc>
          <w:tcPr>
            <w:tcW w:w="1065"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0.73%</w:t>
            </w:r>
          </w:p>
        </w:tc>
        <w:tc>
          <w:tcPr>
            <w:tcW w:w="1426"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-0.14%</w:t>
            </w:r>
          </w:p>
        </w:tc>
      </w:tr>
      <w:tr w:rsidR="0012479B" w:rsidTr="00DD245C">
        <w:trPr>
          <w:trHeight w:val="765"/>
          <w:jc w:val="center"/>
        </w:trPr>
        <w:tc>
          <w:tcPr>
            <w:tcW w:w="1305"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left"/>
              <w:wordWrap w:val="0"/>
              <w:rPr>
                <w:color w:val="000000"/>
              </w:rPr>
            </w:pPr>
            <w:r>
              <w:rPr>
                <w:rFonts w:hint="eastAsia"/>
                <w:color w:val="000000"/>
              </w:rPr>
              <w:t>自基金合同生效日至2019.06.30</w:t>
            </w:r>
          </w:p>
        </w:tc>
        <w:tc>
          <w:tcPr>
            <w:tcW w:w="1179"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-1.60%</w:t>
            </w:r>
          </w:p>
        </w:tc>
        <w:tc>
          <w:tcPr>
            <w:tcW w:w="1183"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ind w:leftChars="7" w:firstLineChars="50" w:firstLine="120"/>
            </w:pPr>
            <w:r>
              <w:rPr>
                <w:rFonts w:hint="eastAsia"/>
              </w:rPr>
              <w:t>0.25%</w:t>
            </w:r>
          </w:p>
        </w:tc>
        <w:tc>
          <w:tcPr>
            <w:tcW w:w="1275"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ind w:leftChars="7" w:firstLineChars="50" w:firstLine="120"/>
            </w:pPr>
            <w:r>
              <w:rPr>
                <w:rFonts w:hint="eastAsia"/>
              </w:rPr>
              <w:t>7.40%</w:t>
            </w:r>
          </w:p>
        </w:tc>
        <w:tc>
          <w:tcPr>
            <w:tcW w:w="1327"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ind w:leftChars="7" w:firstLineChars="100" w:firstLine="240"/>
            </w:pPr>
            <w:r>
              <w:rPr>
                <w:rFonts w:hint="eastAsia"/>
              </w:rPr>
              <w:t>0.42%</w:t>
            </w:r>
          </w:p>
        </w:tc>
        <w:tc>
          <w:tcPr>
            <w:tcW w:w="1065"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-9.00%</w:t>
            </w:r>
          </w:p>
        </w:tc>
        <w:tc>
          <w:tcPr>
            <w:tcW w:w="1426"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-0.17%</w:t>
            </w:r>
          </w:p>
        </w:tc>
      </w:tr>
    </w:tbl>
    <w:p w:rsidR="0012479B" w:rsidRDefault="0012479B" w:rsidP="0012479B">
      <w:pPr>
        <w:spacing w:line="360" w:lineRule="auto"/>
        <w:rPr>
          <w:rFonts w:ascii="宋体" w:eastAsia="宋体" w:hAnsi="宋体" w:cs="宋体"/>
          <w:bCs/>
          <w:sz w:val="24"/>
        </w:rPr>
      </w:pPr>
    </w:p>
    <w:p w:rsidR="0012479B" w:rsidRDefault="0012479B" w:rsidP="0012479B">
      <w:pPr>
        <w:spacing w:line="360" w:lineRule="auto"/>
        <w:rPr>
          <w:rFonts w:ascii="宋体" w:eastAsia="宋体" w:hAnsi="宋体" w:cs="宋体"/>
          <w:bCs/>
          <w:sz w:val="24"/>
        </w:rPr>
      </w:pPr>
      <w:r>
        <w:rPr>
          <w:rFonts w:ascii="宋体" w:eastAsia="宋体" w:hAnsi="宋体" w:cs="宋体" w:hint="eastAsia"/>
          <w:bCs/>
          <w:sz w:val="24"/>
        </w:rPr>
        <w:t xml:space="preserve">注：本基金的业绩比较基准为：中证全债指数收益率×70%+沪深300指数收益率×30%。 </w:t>
      </w:r>
    </w:p>
    <w:p w:rsidR="0012479B" w:rsidRDefault="0012479B" w:rsidP="0012479B">
      <w:pPr>
        <w:spacing w:line="360" w:lineRule="auto"/>
        <w:rPr>
          <w:rFonts w:ascii="宋体" w:eastAsia="宋体" w:hAnsi="宋体" w:cs="宋体"/>
          <w:bCs/>
          <w:sz w:val="24"/>
        </w:rPr>
      </w:pPr>
      <w:r>
        <w:rPr>
          <w:rFonts w:ascii="宋体" w:eastAsia="宋体" w:hAnsi="宋体" w:cs="宋体" w:hint="eastAsia"/>
          <w:bCs/>
          <w:sz w:val="24"/>
        </w:rPr>
        <w:t>（3）自基金合同生效以来基金累计净值增长率变动及其与同期业绩比较基准收益率变动的比较</w:t>
      </w:r>
    </w:p>
    <w:p w:rsidR="0012479B" w:rsidRDefault="0012479B" w:rsidP="0012479B">
      <w:pPr>
        <w:spacing w:line="360" w:lineRule="auto"/>
        <w:rPr>
          <w:rFonts w:ascii="宋体" w:eastAsia="宋体" w:hAnsi="宋体" w:cs="宋体"/>
          <w:bCs/>
          <w:sz w:val="24"/>
        </w:rPr>
      </w:pPr>
    </w:p>
    <w:p w:rsidR="0012479B" w:rsidRDefault="0012479B" w:rsidP="0012479B">
      <w:pPr>
        <w:pStyle w:val="biaogeleft"/>
      </w:pPr>
    </w:p>
    <w:p w:rsidR="0012479B" w:rsidRDefault="0012479B" w:rsidP="0012479B">
      <w:pPr>
        <w:pStyle w:val="biaogeleft"/>
      </w:pPr>
      <w:r>
        <w:rPr>
          <w:rFonts w:hAnsi="Calibri"/>
          <w:noProof/>
          <w:color w:val="000000"/>
        </w:rPr>
        <w:drawing>
          <wp:inline distT="0" distB="0" distL="0" distR="0" wp14:anchorId="4F66B1A0" wp14:editId="31B936D8">
            <wp:extent cx="5274310" cy="3426508"/>
            <wp:effectExtent l="19050" t="0" r="2540" b="0"/>
            <wp:docPr id="1" name="图片 1" descr="D:\FA_Client\Bin\MOD\TMP\CN_51130000_004794_FB020010_2019000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FA_Client\Bin\MOD\TMP\CN_51130000_004794_FB020010_20190005_2.jpg"/>
                    <pic:cNvPicPr>
                      <a:picLocks noChangeAspect="1" noChangeArrowheads="1"/>
                    </pic:cNvPicPr>
                  </pic:nvPicPr>
                  <pic:blipFill>
                    <a:blip r:embed="rId15" cstate="print"/>
                    <a:srcRect/>
                    <a:stretch>
                      <a:fillRect/>
                    </a:stretch>
                  </pic:blipFill>
                  <pic:spPr bwMode="auto">
                    <a:xfrm>
                      <a:off x="0" y="0"/>
                      <a:ext cx="5274310" cy="3426508"/>
                    </a:xfrm>
                    <a:prstGeom prst="rect">
                      <a:avLst/>
                    </a:prstGeom>
                    <a:noFill/>
                    <a:ln w="9525">
                      <a:noFill/>
                      <a:miter lim="800000"/>
                      <a:headEnd/>
                      <a:tailEnd/>
                    </a:ln>
                  </pic:spPr>
                </pic:pic>
              </a:graphicData>
            </a:graphic>
          </wp:inline>
        </w:drawing>
      </w:r>
    </w:p>
    <w:p w:rsidR="0012479B" w:rsidRDefault="0012479B" w:rsidP="0012479B">
      <w:pPr>
        <w:pStyle w:val="biaogeleft"/>
        <w:rPr>
          <w:noProof/>
          <w:color w:val="000000"/>
        </w:rPr>
      </w:pPr>
    </w:p>
    <w:p w:rsidR="0012479B" w:rsidRDefault="0012479B" w:rsidP="0012479B">
      <w:pPr>
        <w:pStyle w:val="biaogeleft"/>
      </w:pPr>
    </w:p>
    <w:p w:rsidR="0012479B" w:rsidRDefault="0012479B" w:rsidP="0012479B">
      <w:pPr>
        <w:spacing w:line="360" w:lineRule="auto"/>
        <w:ind w:leftChars="228" w:left="479"/>
        <w:rPr>
          <w:rFonts w:ascii="宋体" w:eastAsia="宋体" w:hAnsi="宋体" w:cs="宋体"/>
          <w:bCs/>
          <w:sz w:val="24"/>
        </w:rPr>
      </w:pPr>
      <w:r>
        <w:rPr>
          <w:rFonts w:hAnsi="Calibri"/>
          <w:noProof/>
          <w:color w:val="000000"/>
        </w:rPr>
        <w:drawing>
          <wp:inline distT="0" distB="0" distL="0" distR="0" wp14:anchorId="732C53A1" wp14:editId="0691411A">
            <wp:extent cx="5274310" cy="3426508"/>
            <wp:effectExtent l="19050" t="0" r="2540" b="0"/>
            <wp:docPr id="4" name="图片 2" descr="D:\FA_Client\Bin\MOD\TMP\CN_51130000_004794_FB020010_20190005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D:\FA_Client\Bin\MOD\TMP\CN_51130000_004794_FB020010_20190005_3.jpg"/>
                    <pic:cNvPicPr>
                      <a:picLocks noChangeAspect="1" noChangeArrowheads="1"/>
                    </pic:cNvPicPr>
                  </pic:nvPicPr>
                  <pic:blipFill>
                    <a:blip r:embed="rId16" cstate="print"/>
                    <a:srcRect/>
                    <a:stretch>
                      <a:fillRect/>
                    </a:stretch>
                  </pic:blipFill>
                  <pic:spPr bwMode="auto">
                    <a:xfrm>
                      <a:off x="0" y="0"/>
                      <a:ext cx="5274310" cy="3426508"/>
                    </a:xfrm>
                    <a:prstGeom prst="rect">
                      <a:avLst/>
                    </a:prstGeom>
                    <a:noFill/>
                    <a:ln w="9525">
                      <a:noFill/>
                      <a:miter lim="800000"/>
                      <a:headEnd/>
                      <a:tailEnd/>
                    </a:ln>
                  </pic:spPr>
                </pic:pic>
              </a:graphicData>
            </a:graphic>
          </wp:inline>
        </w:drawing>
      </w:r>
    </w:p>
    <w:p w:rsidR="006E3A73" w:rsidRPr="00DE17CF" w:rsidRDefault="0012479B" w:rsidP="0012479B">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宋体" w:hAnsi="宋体" w:cs="宋体" w:hint="eastAsia"/>
          <w:kern w:val="0"/>
          <w:sz w:val="24"/>
          <w:szCs w:val="24"/>
        </w:rPr>
        <w:t>注：本基金建仓期为6个月，建仓期结束时各资产配置比例符合合同约定。</w:t>
      </w:r>
      <w:r w:rsidR="006E3A73" w:rsidRPr="00DE17CF">
        <w:rPr>
          <w:rFonts w:asciiTheme="minorEastAsia" w:hAnsiTheme="minorEastAsia" w:cs="Arial"/>
          <w:sz w:val="24"/>
          <w:szCs w:val="24"/>
        </w:rPr>
        <w:br w:type="page"/>
      </w:r>
    </w:p>
    <w:p w:rsidR="007A36DF" w:rsidRPr="00DE17CF" w:rsidRDefault="003E13F7" w:rsidP="00707708">
      <w:pPr>
        <w:autoSpaceDE w:val="0"/>
        <w:autoSpaceDN w:val="0"/>
        <w:adjustRightInd w:val="0"/>
        <w:snapToGrid w:val="0"/>
        <w:spacing w:line="360" w:lineRule="auto"/>
        <w:ind w:firstLineChars="200" w:firstLine="480"/>
        <w:jc w:val="center"/>
        <w:outlineLvl w:val="0"/>
        <w:rPr>
          <w:rFonts w:asciiTheme="minorEastAsia" w:hAnsiTheme="minorEastAsia" w:cs="Arial"/>
          <w:sz w:val="24"/>
          <w:szCs w:val="24"/>
        </w:rPr>
      </w:pPr>
      <w:bookmarkStart w:id="141" w:name="_Hlt81032199"/>
      <w:bookmarkStart w:id="142" w:name="_Hlt88821694"/>
      <w:bookmarkStart w:id="143" w:name="_Toc256666922"/>
      <w:bookmarkStart w:id="144" w:name="_Toc256666802"/>
      <w:bookmarkStart w:id="145" w:name="_Toc482624802"/>
      <w:bookmarkStart w:id="146" w:name="_Toc225445656"/>
      <w:bookmarkStart w:id="147" w:name="_Toc230166639"/>
      <w:bookmarkStart w:id="148" w:name="_Toc194043650"/>
      <w:bookmarkStart w:id="149" w:name="_Toc225576446"/>
      <w:bookmarkStart w:id="150" w:name="_Toc895"/>
      <w:bookmarkStart w:id="151" w:name="_Toc194043155"/>
      <w:bookmarkEnd w:id="140"/>
      <w:bookmarkEnd w:id="141"/>
      <w:bookmarkEnd w:id="142"/>
      <w:r w:rsidRPr="00DE17CF">
        <w:rPr>
          <w:rFonts w:asciiTheme="minorEastAsia" w:hAnsiTheme="minorEastAsia" w:cs="Arial" w:hint="eastAsia"/>
          <w:sz w:val="24"/>
          <w:szCs w:val="24"/>
        </w:rPr>
        <w:t>七、基金的费用与税收</w:t>
      </w:r>
      <w:bookmarkEnd w:id="143"/>
      <w:bookmarkEnd w:id="144"/>
      <w:bookmarkEnd w:id="145"/>
      <w:bookmarkEnd w:id="146"/>
      <w:bookmarkEnd w:id="147"/>
      <w:bookmarkEnd w:id="148"/>
      <w:bookmarkEnd w:id="149"/>
      <w:bookmarkEnd w:id="150"/>
      <w:bookmarkEnd w:id="151"/>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（一）基金费用的种类</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1、基金管理人的管理费；</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2、基金托管人的托管费；</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3、C类基金份额的销售服务费；</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4、《基金合同》生效后与基金相关的信息披露费用；</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5、《基金合同》生效后与基金相关的会计师费、律师费、诉讼费和仲裁费；</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6、基金份额持有人大会费用；</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7、基金的证券、期货交易费用；</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8、基金的银行汇划费用；</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9、基金的账户开户费用、账户维护费用；</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10、按照国家有关规定和《基金合同》约定，可以在基金财产中列支的其他费用。</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（二）基金费用计提方法、计提标准和支付方式</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 xml:space="preserve">1、基金管理人的管理费 </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本基金的管理费按前一日基金资产净值的0.6%年费率计提。管理费的计算方法如下：</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H＝E×0.6%÷当年天数</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H为每日应计提的基金管理费</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E为前一日的基金资产净值</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2、基金托管人的托管费</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本基金的托管费按前一日基金资产净值的0.1%的年费率计提。托管费的计算方法如下：</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H＝E×0.1%÷当年天数</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H为每日应计提的基金托管费</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E为前一日的基金资产净值</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3、销售服务费</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本基金A类基金份额不收取销售服务费，C类基金份额的销售服务费年费率为0.1%。</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 xml:space="preserve">本基金销售服务费将专门用于本基金的销售与基金份额持有人服务， 销售服务费计提的计算公式如下： </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H=E×0.1%÷当年天数</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H为C类基金份额每日应计提的销售服务费</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E为C类基金份额前一日基金资产净值</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基金销售服务费每日计算，逐日累计至每月月末，按月支付。由基金管理人向基金托管人发送基金销售服务费划付指令，基金托管人复核后于次月前5个工作日内从基金财产中一次性支付给基金管理人。若遇法定节假日、公休假等，支付日期顺延。</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上述“一、基金费用的种类中第4－10项费用”，根据有关法规及相应协议规定，按费用实际支出金额列入当期费用，由基金托管人从基金财产中支付。</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（三）不列入基金费用的项目</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下列费用不列入基金费用：</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1、基金管理人和基金托管人因未履行或未完全履行义务导致的费用支出或基金财产的损失；</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2、基金管理人和基金托管人处理与基金运作无关的事项发生的费用；</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3、《基金合同》生效前的相关费用；</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4、其他根据相关法律法规及中国证监会的有关规定不得列入基金费用的项目。</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（四）基金税收</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本基金运作过程中涉及的各纳税主体，其纳税义务按国家税收法律、法规执行。</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基金财产投资的相关税收，由基金份额持有人承担，基金管理人或者其他扣缴义务人按照国家有关税收征收的规定代扣代缴。</w:t>
      </w:r>
    </w:p>
    <w:p w:rsidR="007A36DF" w:rsidRPr="00DE17CF" w:rsidRDefault="003E13F7" w:rsidP="00EF2B86">
      <w:pPr>
        <w:autoSpaceDE w:val="0"/>
        <w:autoSpaceDN w:val="0"/>
        <w:adjustRightInd w:val="0"/>
        <w:snapToGrid w:val="0"/>
        <w:spacing w:line="360" w:lineRule="auto"/>
        <w:ind w:firstLineChars="200" w:firstLine="480"/>
        <w:outlineLvl w:val="0"/>
        <w:rPr>
          <w:rFonts w:asciiTheme="minorEastAsia" w:hAnsiTheme="minorEastAsia" w:cs="Arial"/>
          <w:sz w:val="24"/>
          <w:szCs w:val="24"/>
        </w:rPr>
      </w:pPr>
      <w:r w:rsidRPr="00DE17CF">
        <w:rPr>
          <w:rFonts w:asciiTheme="minorEastAsia" w:hAnsiTheme="minorEastAsia" w:cs="Arial"/>
          <w:sz w:val="24"/>
          <w:szCs w:val="24"/>
        </w:rPr>
        <w:t>八、对招募说明书更新部分的说明</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本招募说明书依据《中华人民共和国证券投资基金法》、《</w:t>
      </w:r>
      <w:r w:rsidRPr="00DE17CF">
        <w:rPr>
          <w:rFonts w:asciiTheme="minorEastAsia" w:hAnsiTheme="minorEastAsia" w:cs="Arial"/>
          <w:sz w:val="24"/>
          <w:szCs w:val="24"/>
        </w:rPr>
        <w:t>公开募集证券投资基金运作管理办法</w:t>
      </w:r>
      <w:r w:rsidRPr="00DE17CF">
        <w:rPr>
          <w:rFonts w:asciiTheme="minorEastAsia" w:hAnsiTheme="minorEastAsia" w:cs="Arial" w:hint="eastAsia"/>
          <w:sz w:val="24"/>
          <w:szCs w:val="24"/>
        </w:rPr>
        <w:t>》、《证券投资基金销售管理办法》、《证券投资基金信息披露管理办法》及其它有关法律法规的要求，结合本基金管理人对本基金实施的投资管理活动，对本基金管理人原公告的本基金原招募说明书进行了更新，主要更新的内容如下：</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1、对“重要提示”部分内容进行了更新；</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2、对“三、基金管理人”部分内容进行了更新；</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3、对“四、基金托管人”部分内容进行了更新；</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4、对“五、相关服务机构”部分内容进行了更新；</w:t>
      </w:r>
    </w:p>
    <w:p w:rsidR="007A36DF"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5</w:t>
      </w:r>
      <w:r w:rsidR="003E13F7" w:rsidRPr="00DE17CF">
        <w:rPr>
          <w:rFonts w:asciiTheme="minorEastAsia" w:hAnsiTheme="minorEastAsia" w:cs="Arial" w:hint="eastAsia"/>
          <w:sz w:val="24"/>
          <w:szCs w:val="24"/>
        </w:rPr>
        <w:t>、对“九、基金的投资”部分内容进行了更新；</w:t>
      </w:r>
    </w:p>
    <w:p w:rsidR="007A36DF"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6</w:t>
      </w:r>
      <w:r w:rsidR="003E13F7" w:rsidRPr="00DE17CF">
        <w:rPr>
          <w:rFonts w:asciiTheme="minorEastAsia" w:hAnsiTheme="minorEastAsia" w:cs="Arial" w:hint="eastAsia"/>
          <w:sz w:val="24"/>
          <w:szCs w:val="24"/>
        </w:rPr>
        <w:t>、对“二十一、其它应披露事项”部分内容进行了更新。</w:t>
      </w:r>
    </w:p>
    <w:p w:rsidR="007A36DF" w:rsidRPr="00DE17CF" w:rsidRDefault="007A36DF" w:rsidP="00DE17CF">
      <w:pPr>
        <w:autoSpaceDE w:val="0"/>
        <w:autoSpaceDN w:val="0"/>
        <w:adjustRightInd w:val="0"/>
        <w:snapToGrid w:val="0"/>
        <w:spacing w:line="360" w:lineRule="auto"/>
        <w:ind w:firstLineChars="200" w:firstLine="480"/>
        <w:rPr>
          <w:rFonts w:asciiTheme="minorEastAsia" w:hAnsiTheme="minorEastAsia" w:cs="Arial"/>
          <w:sz w:val="24"/>
          <w:szCs w:val="24"/>
        </w:rPr>
      </w:pPr>
    </w:p>
    <w:p w:rsidR="007A36DF" w:rsidRPr="00DE17CF" w:rsidRDefault="007A36DF" w:rsidP="00DE17CF">
      <w:pPr>
        <w:autoSpaceDE w:val="0"/>
        <w:autoSpaceDN w:val="0"/>
        <w:adjustRightInd w:val="0"/>
        <w:snapToGrid w:val="0"/>
        <w:spacing w:line="360" w:lineRule="auto"/>
        <w:ind w:firstLineChars="200" w:firstLine="480"/>
        <w:rPr>
          <w:rFonts w:asciiTheme="minorEastAsia" w:hAnsiTheme="minorEastAsia" w:cs="Arial"/>
          <w:sz w:val="24"/>
          <w:szCs w:val="24"/>
        </w:rPr>
      </w:pPr>
    </w:p>
    <w:p w:rsidR="007A36DF" w:rsidRPr="00DE17CF" w:rsidRDefault="007A36DF" w:rsidP="00DE17CF">
      <w:pPr>
        <w:autoSpaceDE w:val="0"/>
        <w:autoSpaceDN w:val="0"/>
        <w:adjustRightInd w:val="0"/>
        <w:snapToGrid w:val="0"/>
        <w:spacing w:line="360" w:lineRule="auto"/>
        <w:ind w:firstLineChars="200" w:firstLine="480"/>
        <w:rPr>
          <w:rFonts w:asciiTheme="minorEastAsia" w:hAnsiTheme="minorEastAsia" w:cs="Arial"/>
          <w:sz w:val="24"/>
          <w:szCs w:val="24"/>
        </w:rPr>
      </w:pPr>
    </w:p>
    <w:p w:rsidR="007A36DF" w:rsidRPr="00DE17CF" w:rsidRDefault="003E13F7" w:rsidP="00DE17CF">
      <w:pPr>
        <w:autoSpaceDE w:val="0"/>
        <w:autoSpaceDN w:val="0"/>
        <w:adjustRightInd w:val="0"/>
        <w:snapToGrid w:val="0"/>
        <w:spacing w:line="360" w:lineRule="auto"/>
        <w:ind w:firstLineChars="200" w:firstLine="480"/>
        <w:jc w:val="right"/>
        <w:rPr>
          <w:rFonts w:asciiTheme="minorEastAsia" w:hAnsiTheme="minorEastAsia" w:cs="Arial"/>
          <w:sz w:val="24"/>
          <w:szCs w:val="24"/>
        </w:rPr>
      </w:pPr>
      <w:r w:rsidRPr="00DE17CF">
        <w:rPr>
          <w:rFonts w:asciiTheme="minorEastAsia" w:hAnsiTheme="minorEastAsia" w:cs="Arial" w:hint="eastAsia"/>
          <w:sz w:val="24"/>
          <w:szCs w:val="24"/>
        </w:rPr>
        <w:t>富荣基金管理有限公司</w:t>
      </w:r>
    </w:p>
    <w:p w:rsidR="007A36DF" w:rsidRPr="00DE17CF" w:rsidRDefault="0012479B" w:rsidP="00DE17CF">
      <w:pPr>
        <w:autoSpaceDE w:val="0"/>
        <w:autoSpaceDN w:val="0"/>
        <w:adjustRightInd w:val="0"/>
        <w:snapToGrid w:val="0"/>
        <w:spacing w:line="360" w:lineRule="auto"/>
        <w:ind w:firstLineChars="200" w:firstLine="480"/>
        <w:jc w:val="right"/>
        <w:rPr>
          <w:rFonts w:asciiTheme="minorEastAsia" w:hAnsiTheme="minorEastAsia" w:cs="Arial"/>
          <w:sz w:val="24"/>
          <w:szCs w:val="24"/>
        </w:rPr>
      </w:pPr>
      <w:r>
        <w:rPr>
          <w:rFonts w:asciiTheme="minorEastAsia" w:hAnsiTheme="minorEastAsia" w:cs="Arial" w:hint="eastAsia"/>
          <w:sz w:val="24"/>
          <w:szCs w:val="24"/>
        </w:rPr>
        <w:t>二〇一九年</w:t>
      </w:r>
      <w:r w:rsidR="00A2004F">
        <w:rPr>
          <w:rFonts w:asciiTheme="minorEastAsia" w:hAnsiTheme="minorEastAsia" w:cs="Arial" w:hint="eastAsia"/>
          <w:sz w:val="24"/>
          <w:szCs w:val="24"/>
        </w:rPr>
        <w:t>九</w:t>
      </w:r>
      <w:r w:rsidRPr="00DE17CF">
        <w:rPr>
          <w:rFonts w:asciiTheme="minorEastAsia" w:hAnsiTheme="minorEastAsia" w:cs="Arial" w:hint="eastAsia"/>
          <w:sz w:val="24"/>
          <w:szCs w:val="24"/>
        </w:rPr>
        <w:t>月</w:t>
      </w:r>
      <w:r w:rsidR="00A2004F">
        <w:rPr>
          <w:rFonts w:asciiTheme="minorEastAsia" w:hAnsiTheme="minorEastAsia" w:cs="Arial" w:hint="eastAsia"/>
          <w:sz w:val="24"/>
          <w:szCs w:val="24"/>
        </w:rPr>
        <w:t>二十三</w:t>
      </w:r>
      <w:bookmarkStart w:id="152" w:name="_GoBack"/>
      <w:bookmarkEnd w:id="152"/>
      <w:r>
        <w:rPr>
          <w:rFonts w:asciiTheme="minorEastAsia" w:hAnsiTheme="minorEastAsia" w:cs="Arial"/>
          <w:sz w:val="24"/>
          <w:szCs w:val="24"/>
        </w:rPr>
        <w:t>日</w:t>
      </w:r>
      <w:r w:rsidR="003E13F7" w:rsidRPr="00DE17CF">
        <w:rPr>
          <w:rFonts w:asciiTheme="minorEastAsia" w:hAnsiTheme="minorEastAsia" w:cs="Arial" w:hint="eastAsia"/>
          <w:sz w:val="24"/>
          <w:szCs w:val="24"/>
        </w:rPr>
        <w:t xml:space="preserve">  </w:t>
      </w:r>
    </w:p>
    <w:p w:rsidR="007A36DF" w:rsidRPr="00DE17CF" w:rsidRDefault="007A36DF" w:rsidP="00DE17CF">
      <w:pPr>
        <w:autoSpaceDE w:val="0"/>
        <w:autoSpaceDN w:val="0"/>
        <w:adjustRightInd w:val="0"/>
        <w:snapToGrid w:val="0"/>
        <w:spacing w:line="360" w:lineRule="auto"/>
        <w:ind w:firstLineChars="200" w:firstLine="480"/>
        <w:jc w:val="right"/>
        <w:rPr>
          <w:rFonts w:asciiTheme="minorEastAsia" w:hAnsiTheme="minorEastAsia" w:cs="Arial"/>
          <w:sz w:val="24"/>
          <w:szCs w:val="24"/>
        </w:rPr>
      </w:pPr>
    </w:p>
    <w:sectPr w:rsidR="007A36DF" w:rsidRPr="00DE17CF">
      <w:footerReference w:type="default" r:id="rId17"/>
      <w:pgSz w:w="11906" w:h="16838"/>
      <w:pgMar w:top="1440" w:right="1800" w:bottom="1440" w:left="1800" w:header="851" w:footer="992" w:gutter="0"/>
      <w:pgNumType w:start="1" w:chapStyle="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4EB" w:rsidRDefault="002834EB">
      <w:r>
        <w:separator/>
      </w:r>
    </w:p>
  </w:endnote>
  <w:endnote w:type="continuationSeparator" w:id="0">
    <w:p w:rsidR="002834EB" w:rsidRDefault="00283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roman"/>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ˎ̥">
    <w:panose1 w:val="00000000000000000000"/>
    <w:charset w:val="00"/>
    <w:family w:val="roman"/>
    <w:notTrueType/>
    <w:pitch w:val="default"/>
  </w:font>
  <w:font w:name="方正仿宋简体">
    <w:altName w:val="微软雅黑"/>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4EB" w:rsidRDefault="002834EB">
    <w:pPr>
      <w:pStyle w:val="af2"/>
      <w:jc w:val="center"/>
    </w:pPr>
  </w:p>
  <w:p w:rsidR="002834EB" w:rsidRDefault="002834EB">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930310"/>
      <w:docPartObj>
        <w:docPartGallery w:val="AutoText"/>
      </w:docPartObj>
    </w:sdtPr>
    <w:sdtEndPr/>
    <w:sdtContent>
      <w:p w:rsidR="002834EB" w:rsidRDefault="002834EB">
        <w:pPr>
          <w:pStyle w:val="af2"/>
          <w:jc w:val="center"/>
        </w:pPr>
        <w:r>
          <w:fldChar w:fldCharType="begin"/>
        </w:r>
        <w:r>
          <w:instrText>PAGE   \* MERGEFORMAT</w:instrText>
        </w:r>
        <w:r>
          <w:fldChar w:fldCharType="separate"/>
        </w:r>
        <w:r w:rsidR="00A2004F" w:rsidRPr="00A2004F">
          <w:rPr>
            <w:noProof/>
            <w:lang w:val="zh-CN"/>
          </w:rPr>
          <w:t>33</w:t>
        </w:r>
        <w:r>
          <w:fldChar w:fldCharType="end"/>
        </w:r>
      </w:p>
    </w:sdtContent>
  </w:sdt>
  <w:p w:rsidR="002834EB" w:rsidRDefault="002834E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4EB" w:rsidRDefault="002834EB">
      <w:r>
        <w:separator/>
      </w:r>
    </w:p>
  </w:footnote>
  <w:footnote w:type="continuationSeparator" w:id="0">
    <w:p w:rsidR="002834EB" w:rsidRDefault="00283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4EB" w:rsidRDefault="002834EB">
    <w:pPr>
      <w:pStyle w:val="af4"/>
      <w:jc w:val="left"/>
    </w:pPr>
    <w:r>
      <w:rPr>
        <w:rFonts w:ascii="Arial" w:hAnsi="Arial" w:cs="Arial" w:hint="eastAsia"/>
        <w:color w:val="000000" w:themeColor="text1"/>
        <w:szCs w:val="21"/>
      </w:rPr>
      <w:t>富荣福鑫灵活配置混合型证券投资基金更新</w:t>
    </w:r>
    <w:r>
      <w:rPr>
        <w:rFonts w:ascii="Arial" w:hAnsi="Arial" w:cs="Arial"/>
        <w:color w:val="000000" w:themeColor="text1"/>
        <w:szCs w:val="21"/>
      </w:rPr>
      <w:t>的招募说明书</w:t>
    </w:r>
    <w:r>
      <w:rPr>
        <w:rFonts w:ascii="Arial" w:hAnsi="Arial" w:cs="Arial" w:hint="eastAsia"/>
        <w:color w:val="000000" w:themeColor="text1"/>
        <w:szCs w:val="21"/>
      </w:rPr>
      <w:t>摘要（</w:t>
    </w:r>
    <w:r>
      <w:rPr>
        <w:rFonts w:ascii="Arial" w:hAnsi="Arial" w:cs="Arial" w:hint="eastAsia"/>
        <w:color w:val="000000" w:themeColor="text1"/>
        <w:szCs w:val="21"/>
      </w:rPr>
      <w:t>2019</w:t>
    </w:r>
    <w:r>
      <w:rPr>
        <w:rFonts w:ascii="Arial" w:hAnsi="Arial" w:cs="Arial" w:hint="eastAsia"/>
        <w:color w:val="000000" w:themeColor="text1"/>
        <w:szCs w:val="21"/>
      </w:rPr>
      <w:t>年</w:t>
    </w:r>
    <w:r>
      <w:rPr>
        <w:rFonts w:ascii="Arial" w:hAnsi="Arial" w:cs="Arial"/>
        <w:color w:val="000000" w:themeColor="text1"/>
        <w:szCs w:val="21"/>
      </w:rPr>
      <w:t>第</w:t>
    </w:r>
    <w:r>
      <w:rPr>
        <w:rFonts w:ascii="Arial" w:hAnsi="Arial" w:cs="Arial"/>
        <w:color w:val="000000" w:themeColor="text1"/>
        <w:szCs w:val="21"/>
      </w:rPr>
      <w:t>2</w:t>
    </w:r>
    <w:r>
      <w:rPr>
        <w:rFonts w:ascii="Arial" w:hAnsi="Arial" w:cs="Arial" w:hint="eastAsia"/>
        <w:color w:val="000000" w:themeColor="text1"/>
        <w:szCs w:val="21"/>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D"/>
    <w:multiLevelType w:val="singleLevel"/>
    <w:tmpl w:val="0000000D"/>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6B1D1232"/>
    <w:multiLevelType w:val="multilevel"/>
    <w:tmpl w:val="6B1D1232"/>
    <w:lvl w:ilvl="0">
      <w:start w:val="1"/>
      <w:numFmt w:val="decimal"/>
      <w:pStyle w:val="Level1"/>
      <w:lvlText w:val="%1"/>
      <w:lvlJc w:val="left"/>
      <w:pPr>
        <w:tabs>
          <w:tab w:val="left" w:pos="680"/>
        </w:tabs>
        <w:ind w:left="680" w:hanging="680"/>
      </w:pPr>
      <w:rPr>
        <w:rFonts w:ascii="Arial Bold" w:eastAsia="宋体" w:hAnsi="Arial Bold" w:hint="default"/>
        <w:b/>
        <w:i w:val="0"/>
        <w:sz w:val="24"/>
      </w:rPr>
    </w:lvl>
    <w:lvl w:ilvl="1">
      <w:start w:val="1"/>
      <w:numFmt w:val="decimal"/>
      <w:pStyle w:val="Level2"/>
      <w:lvlText w:val="%1.%2"/>
      <w:lvlJc w:val="left"/>
      <w:pPr>
        <w:tabs>
          <w:tab w:val="left" w:pos="680"/>
        </w:tabs>
        <w:ind w:left="680" w:hanging="680"/>
      </w:pPr>
      <w:rPr>
        <w:rFonts w:ascii="宋体" w:eastAsia="宋体" w:hint="eastAsia"/>
        <w:b/>
        <w:i w:val="0"/>
        <w:sz w:val="21"/>
      </w:rPr>
    </w:lvl>
    <w:lvl w:ilvl="2">
      <w:start w:val="1"/>
      <w:numFmt w:val="decimal"/>
      <w:pStyle w:val="Level3"/>
      <w:lvlText w:val="%1.%2.%3"/>
      <w:lvlJc w:val="left"/>
      <w:pPr>
        <w:tabs>
          <w:tab w:val="left" w:pos="1361"/>
        </w:tabs>
        <w:ind w:left="1361" w:hanging="681"/>
      </w:pPr>
      <w:rPr>
        <w:rFonts w:hint="default"/>
        <w:b/>
        <w:i w:val="0"/>
        <w:sz w:val="17"/>
      </w:rPr>
    </w:lvl>
    <w:lvl w:ilvl="3">
      <w:start w:val="1"/>
      <w:numFmt w:val="decimal"/>
      <w:lvlText w:val="(%4)"/>
      <w:lvlJc w:val="left"/>
      <w:pPr>
        <w:tabs>
          <w:tab w:val="left" w:pos="681"/>
        </w:tabs>
        <w:ind w:left="681" w:hanging="681"/>
      </w:pPr>
      <w:rPr>
        <w:rFonts w:ascii="Arial" w:hAnsi="Arial" w:hint="default"/>
        <w:b w:val="0"/>
        <w:i w:val="0"/>
        <w:sz w:val="20"/>
      </w:rPr>
    </w:lvl>
    <w:lvl w:ilvl="4">
      <w:start w:val="1"/>
      <w:numFmt w:val="lowerLetter"/>
      <w:pStyle w:val="Level5"/>
      <w:lvlText w:val="(%5)"/>
      <w:lvlJc w:val="left"/>
      <w:pPr>
        <w:tabs>
          <w:tab w:val="left" w:pos="2608"/>
        </w:tabs>
        <w:ind w:left="2608" w:hanging="567"/>
      </w:pPr>
      <w:rPr>
        <w:rFonts w:hint="default"/>
      </w:rPr>
    </w:lvl>
    <w:lvl w:ilvl="5">
      <w:start w:val="1"/>
      <w:numFmt w:val="upperRoman"/>
      <w:pStyle w:val="Level6"/>
      <w:lvlText w:val="(%6)"/>
      <w:lvlJc w:val="left"/>
      <w:pPr>
        <w:tabs>
          <w:tab w:val="left" w:pos="3288"/>
        </w:tabs>
        <w:ind w:left="3288" w:hanging="680"/>
      </w:pPr>
      <w:rPr>
        <w:rFonts w:hint="default"/>
      </w:rPr>
    </w:lvl>
    <w:lvl w:ilvl="6">
      <w:start w:val="1"/>
      <w:numFmt w:val="none"/>
      <w:pStyle w:val="Level7"/>
      <w:lvlText w:val=""/>
      <w:lvlJc w:val="left"/>
      <w:pPr>
        <w:tabs>
          <w:tab w:val="left" w:pos="3288"/>
        </w:tabs>
        <w:ind w:left="3288" w:hanging="680"/>
      </w:pPr>
      <w:rPr>
        <w:rFonts w:hint="default"/>
      </w:rPr>
    </w:lvl>
    <w:lvl w:ilvl="7">
      <w:start w:val="1"/>
      <w:numFmt w:val="none"/>
      <w:pStyle w:val="Level8"/>
      <w:lvlText w:val=""/>
      <w:lvlJc w:val="left"/>
      <w:pPr>
        <w:tabs>
          <w:tab w:val="left" w:pos="3288"/>
        </w:tabs>
        <w:ind w:left="3288" w:hanging="680"/>
      </w:pPr>
      <w:rPr>
        <w:rFonts w:hint="default"/>
      </w:rPr>
    </w:lvl>
    <w:lvl w:ilvl="8">
      <w:start w:val="1"/>
      <w:numFmt w:val="none"/>
      <w:pStyle w:val="Level9"/>
      <w:lvlText w:val=""/>
      <w:lvlJc w:val="left"/>
      <w:pPr>
        <w:tabs>
          <w:tab w:val="left" w:pos="3288"/>
        </w:tabs>
        <w:ind w:left="3288" w:hanging="680"/>
      </w:pPr>
      <w:rPr>
        <w:rFonts w:hint="default"/>
      </w:rPr>
    </w:lvl>
  </w:abstractNum>
  <w:abstractNum w:abstractNumId="3" w15:restartNumberingAfterBreak="0">
    <w:nsid w:val="6FE147B6"/>
    <w:multiLevelType w:val="singleLevel"/>
    <w:tmpl w:val="6FE147B6"/>
    <w:lvl w:ilvl="0">
      <w:start w:val="1"/>
      <w:numFmt w:val="decimal"/>
      <w:pStyle w:val="20"/>
      <w:lvlText w:val="(%1)"/>
      <w:lvlJc w:val="left"/>
      <w:pPr>
        <w:tabs>
          <w:tab w:val="left" w:pos="360"/>
        </w:tabs>
        <w:ind w:left="0" w:firstLine="0"/>
      </w:pPr>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CC"/>
    <w:rsid w:val="0000336D"/>
    <w:rsid w:val="00011E0C"/>
    <w:rsid w:val="000134DF"/>
    <w:rsid w:val="000141B3"/>
    <w:rsid w:val="000150A1"/>
    <w:rsid w:val="00016B2F"/>
    <w:rsid w:val="000178C9"/>
    <w:rsid w:val="000201A2"/>
    <w:rsid w:val="00021C6F"/>
    <w:rsid w:val="00026A47"/>
    <w:rsid w:val="00032C15"/>
    <w:rsid w:val="00043AE3"/>
    <w:rsid w:val="00044353"/>
    <w:rsid w:val="000455CE"/>
    <w:rsid w:val="00047A49"/>
    <w:rsid w:val="000507C1"/>
    <w:rsid w:val="00050D60"/>
    <w:rsid w:val="00050E32"/>
    <w:rsid w:val="0005270F"/>
    <w:rsid w:val="00053A28"/>
    <w:rsid w:val="00055889"/>
    <w:rsid w:val="000576F7"/>
    <w:rsid w:val="0006090B"/>
    <w:rsid w:val="00061EFE"/>
    <w:rsid w:val="00062C1B"/>
    <w:rsid w:val="00066597"/>
    <w:rsid w:val="00072066"/>
    <w:rsid w:val="00073EEF"/>
    <w:rsid w:val="00076E9C"/>
    <w:rsid w:val="000770E4"/>
    <w:rsid w:val="00080345"/>
    <w:rsid w:val="000817BB"/>
    <w:rsid w:val="00084A9D"/>
    <w:rsid w:val="00092FE3"/>
    <w:rsid w:val="00093B11"/>
    <w:rsid w:val="0009505B"/>
    <w:rsid w:val="0009610D"/>
    <w:rsid w:val="00096D0E"/>
    <w:rsid w:val="000970D3"/>
    <w:rsid w:val="000A1798"/>
    <w:rsid w:val="000A1FED"/>
    <w:rsid w:val="000A2809"/>
    <w:rsid w:val="000A43D5"/>
    <w:rsid w:val="000B0075"/>
    <w:rsid w:val="000B4DA0"/>
    <w:rsid w:val="000B6836"/>
    <w:rsid w:val="000B720D"/>
    <w:rsid w:val="000B7428"/>
    <w:rsid w:val="000B7622"/>
    <w:rsid w:val="000B7ACE"/>
    <w:rsid w:val="000C3020"/>
    <w:rsid w:val="000C36FD"/>
    <w:rsid w:val="000C4C8F"/>
    <w:rsid w:val="000C5204"/>
    <w:rsid w:val="000D3337"/>
    <w:rsid w:val="000D6FDD"/>
    <w:rsid w:val="000E1E9B"/>
    <w:rsid w:val="000E3D34"/>
    <w:rsid w:val="000E4187"/>
    <w:rsid w:val="000F248B"/>
    <w:rsid w:val="000F4000"/>
    <w:rsid w:val="000F5C40"/>
    <w:rsid w:val="000F63F5"/>
    <w:rsid w:val="00102D5B"/>
    <w:rsid w:val="00103259"/>
    <w:rsid w:val="00112609"/>
    <w:rsid w:val="00112BE2"/>
    <w:rsid w:val="0012019B"/>
    <w:rsid w:val="001240D2"/>
    <w:rsid w:val="0012479B"/>
    <w:rsid w:val="00127ED5"/>
    <w:rsid w:val="00132839"/>
    <w:rsid w:val="00133E74"/>
    <w:rsid w:val="001369D9"/>
    <w:rsid w:val="00145063"/>
    <w:rsid w:val="00147C35"/>
    <w:rsid w:val="001533E2"/>
    <w:rsid w:val="001545B6"/>
    <w:rsid w:val="001609F9"/>
    <w:rsid w:val="0016112E"/>
    <w:rsid w:val="001635EE"/>
    <w:rsid w:val="00163E1B"/>
    <w:rsid w:val="001646B3"/>
    <w:rsid w:val="00166406"/>
    <w:rsid w:val="0016706A"/>
    <w:rsid w:val="001745C9"/>
    <w:rsid w:val="00174F6A"/>
    <w:rsid w:val="00181F45"/>
    <w:rsid w:val="001824D3"/>
    <w:rsid w:val="00184AAE"/>
    <w:rsid w:val="00184E9F"/>
    <w:rsid w:val="00185938"/>
    <w:rsid w:val="00185F7E"/>
    <w:rsid w:val="001903DC"/>
    <w:rsid w:val="001A0D71"/>
    <w:rsid w:val="001A0FAD"/>
    <w:rsid w:val="001A1315"/>
    <w:rsid w:val="001A14AE"/>
    <w:rsid w:val="001A3539"/>
    <w:rsid w:val="001A64DD"/>
    <w:rsid w:val="001B101B"/>
    <w:rsid w:val="001B11B3"/>
    <w:rsid w:val="001B1C13"/>
    <w:rsid w:val="001B598D"/>
    <w:rsid w:val="001B716E"/>
    <w:rsid w:val="001C0AE8"/>
    <w:rsid w:val="001C258D"/>
    <w:rsid w:val="001C404F"/>
    <w:rsid w:val="001D0185"/>
    <w:rsid w:val="001D2F48"/>
    <w:rsid w:val="001E05E8"/>
    <w:rsid w:val="001E33F2"/>
    <w:rsid w:val="001F141D"/>
    <w:rsid w:val="001F2A1F"/>
    <w:rsid w:val="001F32BF"/>
    <w:rsid w:val="001F5570"/>
    <w:rsid w:val="001F7512"/>
    <w:rsid w:val="002001D3"/>
    <w:rsid w:val="00201AB5"/>
    <w:rsid w:val="002047D1"/>
    <w:rsid w:val="00205E21"/>
    <w:rsid w:val="002078F3"/>
    <w:rsid w:val="00207CD5"/>
    <w:rsid w:val="00214E5D"/>
    <w:rsid w:val="00217F96"/>
    <w:rsid w:val="00224EE1"/>
    <w:rsid w:val="0022597A"/>
    <w:rsid w:val="00227859"/>
    <w:rsid w:val="0023220C"/>
    <w:rsid w:val="00233D45"/>
    <w:rsid w:val="0023618C"/>
    <w:rsid w:val="00241ACA"/>
    <w:rsid w:val="002430FE"/>
    <w:rsid w:val="002507FE"/>
    <w:rsid w:val="00250CC4"/>
    <w:rsid w:val="0025184A"/>
    <w:rsid w:val="0025398C"/>
    <w:rsid w:val="002601E9"/>
    <w:rsid w:val="00260AE0"/>
    <w:rsid w:val="00263BCA"/>
    <w:rsid w:val="00266A12"/>
    <w:rsid w:val="002701CE"/>
    <w:rsid w:val="002706A4"/>
    <w:rsid w:val="00272F3A"/>
    <w:rsid w:val="00273F62"/>
    <w:rsid w:val="00274D96"/>
    <w:rsid w:val="00277C9D"/>
    <w:rsid w:val="002834EB"/>
    <w:rsid w:val="00283A8E"/>
    <w:rsid w:val="00283F15"/>
    <w:rsid w:val="002863C8"/>
    <w:rsid w:val="00291943"/>
    <w:rsid w:val="002966EC"/>
    <w:rsid w:val="002A00BA"/>
    <w:rsid w:val="002A1DD0"/>
    <w:rsid w:val="002A6E10"/>
    <w:rsid w:val="002A7618"/>
    <w:rsid w:val="002B01D8"/>
    <w:rsid w:val="002B64A8"/>
    <w:rsid w:val="002C12F6"/>
    <w:rsid w:val="002C438F"/>
    <w:rsid w:val="002C4E0D"/>
    <w:rsid w:val="002D32E2"/>
    <w:rsid w:val="002E342B"/>
    <w:rsid w:val="002E3582"/>
    <w:rsid w:val="002E7690"/>
    <w:rsid w:val="002F0AEB"/>
    <w:rsid w:val="002F71C2"/>
    <w:rsid w:val="002F7A61"/>
    <w:rsid w:val="00310536"/>
    <w:rsid w:val="0031518F"/>
    <w:rsid w:val="003155E3"/>
    <w:rsid w:val="00315D57"/>
    <w:rsid w:val="00326A72"/>
    <w:rsid w:val="003271BF"/>
    <w:rsid w:val="0032747B"/>
    <w:rsid w:val="00327DF4"/>
    <w:rsid w:val="0033271C"/>
    <w:rsid w:val="0033347C"/>
    <w:rsid w:val="00333E36"/>
    <w:rsid w:val="00334B30"/>
    <w:rsid w:val="00344461"/>
    <w:rsid w:val="003464D5"/>
    <w:rsid w:val="00352C16"/>
    <w:rsid w:val="00353591"/>
    <w:rsid w:val="00354A44"/>
    <w:rsid w:val="00365C58"/>
    <w:rsid w:val="0036697D"/>
    <w:rsid w:val="00370B4F"/>
    <w:rsid w:val="003710F2"/>
    <w:rsid w:val="00371ED5"/>
    <w:rsid w:val="00377542"/>
    <w:rsid w:val="003847E5"/>
    <w:rsid w:val="003854AA"/>
    <w:rsid w:val="00386A86"/>
    <w:rsid w:val="00386C47"/>
    <w:rsid w:val="00390719"/>
    <w:rsid w:val="003928DF"/>
    <w:rsid w:val="003962D5"/>
    <w:rsid w:val="003A1C92"/>
    <w:rsid w:val="003A3022"/>
    <w:rsid w:val="003A6148"/>
    <w:rsid w:val="003A733C"/>
    <w:rsid w:val="003B0808"/>
    <w:rsid w:val="003B2407"/>
    <w:rsid w:val="003B374D"/>
    <w:rsid w:val="003B4F90"/>
    <w:rsid w:val="003B5179"/>
    <w:rsid w:val="003C0A28"/>
    <w:rsid w:val="003C3BD4"/>
    <w:rsid w:val="003C4E68"/>
    <w:rsid w:val="003C51F4"/>
    <w:rsid w:val="003D1CE3"/>
    <w:rsid w:val="003D32C5"/>
    <w:rsid w:val="003D4F54"/>
    <w:rsid w:val="003E13F7"/>
    <w:rsid w:val="003F024E"/>
    <w:rsid w:val="003F0D6B"/>
    <w:rsid w:val="003F1645"/>
    <w:rsid w:val="003F2C03"/>
    <w:rsid w:val="003F3D90"/>
    <w:rsid w:val="003F7179"/>
    <w:rsid w:val="00402349"/>
    <w:rsid w:val="0040420F"/>
    <w:rsid w:val="004052E3"/>
    <w:rsid w:val="0041122C"/>
    <w:rsid w:val="00412850"/>
    <w:rsid w:val="00413B26"/>
    <w:rsid w:val="00415CAA"/>
    <w:rsid w:val="00415FB0"/>
    <w:rsid w:val="00416668"/>
    <w:rsid w:val="00416A03"/>
    <w:rsid w:val="00417728"/>
    <w:rsid w:val="004254CB"/>
    <w:rsid w:val="00427D57"/>
    <w:rsid w:val="00432722"/>
    <w:rsid w:val="004334EC"/>
    <w:rsid w:val="00434ACE"/>
    <w:rsid w:val="00441196"/>
    <w:rsid w:val="004419FB"/>
    <w:rsid w:val="00443B45"/>
    <w:rsid w:val="00443C74"/>
    <w:rsid w:val="00463AC0"/>
    <w:rsid w:val="00463D15"/>
    <w:rsid w:val="004657EA"/>
    <w:rsid w:val="00465DA1"/>
    <w:rsid w:val="00467F0E"/>
    <w:rsid w:val="00470701"/>
    <w:rsid w:val="004822FB"/>
    <w:rsid w:val="0048715E"/>
    <w:rsid w:val="00487357"/>
    <w:rsid w:val="00487BD8"/>
    <w:rsid w:val="00494FA6"/>
    <w:rsid w:val="00495EB6"/>
    <w:rsid w:val="004B5F7E"/>
    <w:rsid w:val="004C1F9B"/>
    <w:rsid w:val="004C27F1"/>
    <w:rsid w:val="004C3863"/>
    <w:rsid w:val="004C4A0F"/>
    <w:rsid w:val="004D2D86"/>
    <w:rsid w:val="004D3208"/>
    <w:rsid w:val="004D73CA"/>
    <w:rsid w:val="004D7A1C"/>
    <w:rsid w:val="004E08FD"/>
    <w:rsid w:val="004F02E3"/>
    <w:rsid w:val="004F04FA"/>
    <w:rsid w:val="004F4E5A"/>
    <w:rsid w:val="004F7007"/>
    <w:rsid w:val="005043F9"/>
    <w:rsid w:val="005046CA"/>
    <w:rsid w:val="00506A9D"/>
    <w:rsid w:val="00517167"/>
    <w:rsid w:val="00520016"/>
    <w:rsid w:val="005266D4"/>
    <w:rsid w:val="00533A47"/>
    <w:rsid w:val="00540285"/>
    <w:rsid w:val="005435FB"/>
    <w:rsid w:val="00552750"/>
    <w:rsid w:val="00555BA2"/>
    <w:rsid w:val="0055734F"/>
    <w:rsid w:val="005622B6"/>
    <w:rsid w:val="005677AD"/>
    <w:rsid w:val="00571308"/>
    <w:rsid w:val="005730A9"/>
    <w:rsid w:val="0057704C"/>
    <w:rsid w:val="005803F4"/>
    <w:rsid w:val="005819A7"/>
    <w:rsid w:val="0058387A"/>
    <w:rsid w:val="00585A88"/>
    <w:rsid w:val="0059102D"/>
    <w:rsid w:val="005916C4"/>
    <w:rsid w:val="005921E3"/>
    <w:rsid w:val="0059486A"/>
    <w:rsid w:val="00596A50"/>
    <w:rsid w:val="00597B85"/>
    <w:rsid w:val="005A1DA0"/>
    <w:rsid w:val="005A3605"/>
    <w:rsid w:val="005A4328"/>
    <w:rsid w:val="005A463E"/>
    <w:rsid w:val="005A7A85"/>
    <w:rsid w:val="005B0297"/>
    <w:rsid w:val="005B766D"/>
    <w:rsid w:val="005C5145"/>
    <w:rsid w:val="005D4BA1"/>
    <w:rsid w:val="005D7E0D"/>
    <w:rsid w:val="005D7E1E"/>
    <w:rsid w:val="005E18B6"/>
    <w:rsid w:val="005F3AD5"/>
    <w:rsid w:val="005F62D9"/>
    <w:rsid w:val="005F6503"/>
    <w:rsid w:val="00600783"/>
    <w:rsid w:val="00601DA1"/>
    <w:rsid w:val="006038C3"/>
    <w:rsid w:val="006059FA"/>
    <w:rsid w:val="00611CEA"/>
    <w:rsid w:val="006132D5"/>
    <w:rsid w:val="006140CC"/>
    <w:rsid w:val="0061438B"/>
    <w:rsid w:val="00616C7B"/>
    <w:rsid w:val="006212EC"/>
    <w:rsid w:val="006259CB"/>
    <w:rsid w:val="00627DBF"/>
    <w:rsid w:val="00632249"/>
    <w:rsid w:val="00635709"/>
    <w:rsid w:val="006367A1"/>
    <w:rsid w:val="00637A2B"/>
    <w:rsid w:val="006424F1"/>
    <w:rsid w:val="0064649E"/>
    <w:rsid w:val="00646533"/>
    <w:rsid w:val="00646DF1"/>
    <w:rsid w:val="00647036"/>
    <w:rsid w:val="00656F9A"/>
    <w:rsid w:val="00660591"/>
    <w:rsid w:val="006620BA"/>
    <w:rsid w:val="00662717"/>
    <w:rsid w:val="00664829"/>
    <w:rsid w:val="006662A1"/>
    <w:rsid w:val="00666C25"/>
    <w:rsid w:val="00671DB5"/>
    <w:rsid w:val="00672383"/>
    <w:rsid w:val="00673746"/>
    <w:rsid w:val="00673BD7"/>
    <w:rsid w:val="006748D6"/>
    <w:rsid w:val="00675885"/>
    <w:rsid w:val="0068156F"/>
    <w:rsid w:val="0068209D"/>
    <w:rsid w:val="006827D6"/>
    <w:rsid w:val="006845DD"/>
    <w:rsid w:val="00685B0F"/>
    <w:rsid w:val="00692BE9"/>
    <w:rsid w:val="006A3AEA"/>
    <w:rsid w:val="006A609D"/>
    <w:rsid w:val="006A62A6"/>
    <w:rsid w:val="006B324A"/>
    <w:rsid w:val="006B5B58"/>
    <w:rsid w:val="006B5E4E"/>
    <w:rsid w:val="006B788D"/>
    <w:rsid w:val="006C2816"/>
    <w:rsid w:val="006C632A"/>
    <w:rsid w:val="006D0194"/>
    <w:rsid w:val="006D11CD"/>
    <w:rsid w:val="006D4512"/>
    <w:rsid w:val="006D6E03"/>
    <w:rsid w:val="006E0CBE"/>
    <w:rsid w:val="006E3A73"/>
    <w:rsid w:val="006E55E8"/>
    <w:rsid w:val="006F36D3"/>
    <w:rsid w:val="006F4638"/>
    <w:rsid w:val="00702DD7"/>
    <w:rsid w:val="00704D7F"/>
    <w:rsid w:val="00705BCF"/>
    <w:rsid w:val="007066B5"/>
    <w:rsid w:val="00707708"/>
    <w:rsid w:val="00710D35"/>
    <w:rsid w:val="00716D3B"/>
    <w:rsid w:val="007204D6"/>
    <w:rsid w:val="00721EED"/>
    <w:rsid w:val="00722704"/>
    <w:rsid w:val="00722FF0"/>
    <w:rsid w:val="00732DA2"/>
    <w:rsid w:val="00736608"/>
    <w:rsid w:val="00740060"/>
    <w:rsid w:val="00740CBA"/>
    <w:rsid w:val="00742372"/>
    <w:rsid w:val="00743C6B"/>
    <w:rsid w:val="0074463C"/>
    <w:rsid w:val="00750314"/>
    <w:rsid w:val="00750772"/>
    <w:rsid w:val="00766DBF"/>
    <w:rsid w:val="00767E9E"/>
    <w:rsid w:val="00771C0C"/>
    <w:rsid w:val="00771D0E"/>
    <w:rsid w:val="00773E87"/>
    <w:rsid w:val="007743FF"/>
    <w:rsid w:val="00780A15"/>
    <w:rsid w:val="0078216F"/>
    <w:rsid w:val="00785310"/>
    <w:rsid w:val="00790FC7"/>
    <w:rsid w:val="007929DD"/>
    <w:rsid w:val="00795893"/>
    <w:rsid w:val="00795A6A"/>
    <w:rsid w:val="007A2BA2"/>
    <w:rsid w:val="007A36DF"/>
    <w:rsid w:val="007A4472"/>
    <w:rsid w:val="007A57BE"/>
    <w:rsid w:val="007A659F"/>
    <w:rsid w:val="007A708A"/>
    <w:rsid w:val="007B0530"/>
    <w:rsid w:val="007B11A4"/>
    <w:rsid w:val="007B1A77"/>
    <w:rsid w:val="007C17DD"/>
    <w:rsid w:val="007C1DE1"/>
    <w:rsid w:val="007C40D7"/>
    <w:rsid w:val="007C5BF3"/>
    <w:rsid w:val="007C7D83"/>
    <w:rsid w:val="007D3B33"/>
    <w:rsid w:val="007D4996"/>
    <w:rsid w:val="007D60CA"/>
    <w:rsid w:val="007E0DDF"/>
    <w:rsid w:val="007E59DF"/>
    <w:rsid w:val="007E6165"/>
    <w:rsid w:val="007E7483"/>
    <w:rsid w:val="007F0F86"/>
    <w:rsid w:val="007F1ED7"/>
    <w:rsid w:val="007F3452"/>
    <w:rsid w:val="007F610C"/>
    <w:rsid w:val="007F72A0"/>
    <w:rsid w:val="008018AF"/>
    <w:rsid w:val="00805BBA"/>
    <w:rsid w:val="008101DA"/>
    <w:rsid w:val="00811640"/>
    <w:rsid w:val="0081243C"/>
    <w:rsid w:val="00814B21"/>
    <w:rsid w:val="00815169"/>
    <w:rsid w:val="00816187"/>
    <w:rsid w:val="008170B0"/>
    <w:rsid w:val="00817FFC"/>
    <w:rsid w:val="0082089D"/>
    <w:rsid w:val="0082147A"/>
    <w:rsid w:val="00824FDE"/>
    <w:rsid w:val="008253FA"/>
    <w:rsid w:val="00826E64"/>
    <w:rsid w:val="00827565"/>
    <w:rsid w:val="008276B4"/>
    <w:rsid w:val="00827F46"/>
    <w:rsid w:val="00831A98"/>
    <w:rsid w:val="00834A50"/>
    <w:rsid w:val="00847C44"/>
    <w:rsid w:val="00850435"/>
    <w:rsid w:val="00853093"/>
    <w:rsid w:val="00856EA5"/>
    <w:rsid w:val="00863DCB"/>
    <w:rsid w:val="00864D27"/>
    <w:rsid w:val="0086578E"/>
    <w:rsid w:val="00865A22"/>
    <w:rsid w:val="008667D3"/>
    <w:rsid w:val="008734F5"/>
    <w:rsid w:val="00883182"/>
    <w:rsid w:val="00886530"/>
    <w:rsid w:val="0088667C"/>
    <w:rsid w:val="00886EAA"/>
    <w:rsid w:val="00890371"/>
    <w:rsid w:val="008929A7"/>
    <w:rsid w:val="0089384B"/>
    <w:rsid w:val="008A154B"/>
    <w:rsid w:val="008A3545"/>
    <w:rsid w:val="008A35AA"/>
    <w:rsid w:val="008A4226"/>
    <w:rsid w:val="008B0E2E"/>
    <w:rsid w:val="008B1C1C"/>
    <w:rsid w:val="008B2FEF"/>
    <w:rsid w:val="008C452C"/>
    <w:rsid w:val="008C72FF"/>
    <w:rsid w:val="008C7AAA"/>
    <w:rsid w:val="008D1644"/>
    <w:rsid w:val="008D2EA1"/>
    <w:rsid w:val="008D4429"/>
    <w:rsid w:val="008D682A"/>
    <w:rsid w:val="008D769B"/>
    <w:rsid w:val="008F6E8B"/>
    <w:rsid w:val="00902224"/>
    <w:rsid w:val="00904611"/>
    <w:rsid w:val="009046B4"/>
    <w:rsid w:val="00904D87"/>
    <w:rsid w:val="00904EB3"/>
    <w:rsid w:val="0090511D"/>
    <w:rsid w:val="00905381"/>
    <w:rsid w:val="00906588"/>
    <w:rsid w:val="00913D49"/>
    <w:rsid w:val="0091583E"/>
    <w:rsid w:val="00916A1B"/>
    <w:rsid w:val="009202B7"/>
    <w:rsid w:val="009277AE"/>
    <w:rsid w:val="00935379"/>
    <w:rsid w:val="00943D86"/>
    <w:rsid w:val="00943E94"/>
    <w:rsid w:val="00945E08"/>
    <w:rsid w:val="0095094F"/>
    <w:rsid w:val="00953446"/>
    <w:rsid w:val="0095481A"/>
    <w:rsid w:val="00961F52"/>
    <w:rsid w:val="00965E53"/>
    <w:rsid w:val="00971061"/>
    <w:rsid w:val="00980EE0"/>
    <w:rsid w:val="00982E09"/>
    <w:rsid w:val="00982F8A"/>
    <w:rsid w:val="00986F18"/>
    <w:rsid w:val="0098753F"/>
    <w:rsid w:val="00990719"/>
    <w:rsid w:val="00991F60"/>
    <w:rsid w:val="00992BC7"/>
    <w:rsid w:val="00993A01"/>
    <w:rsid w:val="009974C2"/>
    <w:rsid w:val="00997664"/>
    <w:rsid w:val="00997906"/>
    <w:rsid w:val="009A1160"/>
    <w:rsid w:val="009A3D58"/>
    <w:rsid w:val="009A479E"/>
    <w:rsid w:val="009A5C6A"/>
    <w:rsid w:val="009A718C"/>
    <w:rsid w:val="009B2161"/>
    <w:rsid w:val="009B33F0"/>
    <w:rsid w:val="009B5534"/>
    <w:rsid w:val="009C494D"/>
    <w:rsid w:val="009C657D"/>
    <w:rsid w:val="009D11EF"/>
    <w:rsid w:val="009E0008"/>
    <w:rsid w:val="009E71B1"/>
    <w:rsid w:val="009F05AC"/>
    <w:rsid w:val="009F0AD2"/>
    <w:rsid w:val="009F11B8"/>
    <w:rsid w:val="009F527B"/>
    <w:rsid w:val="00A0265F"/>
    <w:rsid w:val="00A029B0"/>
    <w:rsid w:val="00A02CF1"/>
    <w:rsid w:val="00A0497F"/>
    <w:rsid w:val="00A06114"/>
    <w:rsid w:val="00A10026"/>
    <w:rsid w:val="00A104AB"/>
    <w:rsid w:val="00A10B82"/>
    <w:rsid w:val="00A12790"/>
    <w:rsid w:val="00A13228"/>
    <w:rsid w:val="00A2004F"/>
    <w:rsid w:val="00A233EB"/>
    <w:rsid w:val="00A2548F"/>
    <w:rsid w:val="00A25F53"/>
    <w:rsid w:val="00A268F2"/>
    <w:rsid w:val="00A27A58"/>
    <w:rsid w:val="00A33885"/>
    <w:rsid w:val="00A354F1"/>
    <w:rsid w:val="00A36D05"/>
    <w:rsid w:val="00A441D8"/>
    <w:rsid w:val="00A519F0"/>
    <w:rsid w:val="00A617C7"/>
    <w:rsid w:val="00A64091"/>
    <w:rsid w:val="00A653ED"/>
    <w:rsid w:val="00A66633"/>
    <w:rsid w:val="00A66927"/>
    <w:rsid w:val="00A70800"/>
    <w:rsid w:val="00A70CD3"/>
    <w:rsid w:val="00A737CD"/>
    <w:rsid w:val="00A7461F"/>
    <w:rsid w:val="00A8081E"/>
    <w:rsid w:val="00A85BF2"/>
    <w:rsid w:val="00A86555"/>
    <w:rsid w:val="00A90C15"/>
    <w:rsid w:val="00A93783"/>
    <w:rsid w:val="00A94EE3"/>
    <w:rsid w:val="00A9733E"/>
    <w:rsid w:val="00AA00C1"/>
    <w:rsid w:val="00AA06B3"/>
    <w:rsid w:val="00AA0914"/>
    <w:rsid w:val="00AA23F2"/>
    <w:rsid w:val="00AA79C8"/>
    <w:rsid w:val="00AB7A62"/>
    <w:rsid w:val="00AC48B9"/>
    <w:rsid w:val="00AC6ACB"/>
    <w:rsid w:val="00AC7FFA"/>
    <w:rsid w:val="00AD2515"/>
    <w:rsid w:val="00AD352B"/>
    <w:rsid w:val="00AD4554"/>
    <w:rsid w:val="00AD4A06"/>
    <w:rsid w:val="00AD4B02"/>
    <w:rsid w:val="00AD6CDD"/>
    <w:rsid w:val="00AE0D8D"/>
    <w:rsid w:val="00AE216B"/>
    <w:rsid w:val="00AE3BBE"/>
    <w:rsid w:val="00AE58E1"/>
    <w:rsid w:val="00AF2EDB"/>
    <w:rsid w:val="00AF666B"/>
    <w:rsid w:val="00AF6EFA"/>
    <w:rsid w:val="00AF7806"/>
    <w:rsid w:val="00B00CB2"/>
    <w:rsid w:val="00B01097"/>
    <w:rsid w:val="00B013D2"/>
    <w:rsid w:val="00B05F2B"/>
    <w:rsid w:val="00B06B61"/>
    <w:rsid w:val="00B11BD0"/>
    <w:rsid w:val="00B203C2"/>
    <w:rsid w:val="00B208BE"/>
    <w:rsid w:val="00B22682"/>
    <w:rsid w:val="00B230AC"/>
    <w:rsid w:val="00B257F8"/>
    <w:rsid w:val="00B26126"/>
    <w:rsid w:val="00B3218B"/>
    <w:rsid w:val="00B378E1"/>
    <w:rsid w:val="00B57A86"/>
    <w:rsid w:val="00B57FB0"/>
    <w:rsid w:val="00B60CAE"/>
    <w:rsid w:val="00B649E3"/>
    <w:rsid w:val="00B6572D"/>
    <w:rsid w:val="00B713F9"/>
    <w:rsid w:val="00B725B9"/>
    <w:rsid w:val="00B731F8"/>
    <w:rsid w:val="00B7394E"/>
    <w:rsid w:val="00B74BBF"/>
    <w:rsid w:val="00B76A24"/>
    <w:rsid w:val="00B8145F"/>
    <w:rsid w:val="00B841A9"/>
    <w:rsid w:val="00B901B4"/>
    <w:rsid w:val="00B90670"/>
    <w:rsid w:val="00BA50DD"/>
    <w:rsid w:val="00BA5E9D"/>
    <w:rsid w:val="00BA64C2"/>
    <w:rsid w:val="00BA6B4D"/>
    <w:rsid w:val="00BD1D02"/>
    <w:rsid w:val="00BE059D"/>
    <w:rsid w:val="00BE31E8"/>
    <w:rsid w:val="00BE37BA"/>
    <w:rsid w:val="00BE52BC"/>
    <w:rsid w:val="00BF303E"/>
    <w:rsid w:val="00BF7B8F"/>
    <w:rsid w:val="00C01DB3"/>
    <w:rsid w:val="00C02B65"/>
    <w:rsid w:val="00C119B3"/>
    <w:rsid w:val="00C136A7"/>
    <w:rsid w:val="00C13C8B"/>
    <w:rsid w:val="00C169CD"/>
    <w:rsid w:val="00C2057F"/>
    <w:rsid w:val="00C214F3"/>
    <w:rsid w:val="00C3180D"/>
    <w:rsid w:val="00C325B9"/>
    <w:rsid w:val="00C32B76"/>
    <w:rsid w:val="00C33B54"/>
    <w:rsid w:val="00C372E8"/>
    <w:rsid w:val="00C43018"/>
    <w:rsid w:val="00C4420B"/>
    <w:rsid w:val="00C45E81"/>
    <w:rsid w:val="00C5197E"/>
    <w:rsid w:val="00C55058"/>
    <w:rsid w:val="00C569CB"/>
    <w:rsid w:val="00C61360"/>
    <w:rsid w:val="00C61A87"/>
    <w:rsid w:val="00C62978"/>
    <w:rsid w:val="00C63530"/>
    <w:rsid w:val="00C71655"/>
    <w:rsid w:val="00C716C4"/>
    <w:rsid w:val="00C71CCE"/>
    <w:rsid w:val="00C74377"/>
    <w:rsid w:val="00C763E9"/>
    <w:rsid w:val="00C7727C"/>
    <w:rsid w:val="00C7780F"/>
    <w:rsid w:val="00C840C4"/>
    <w:rsid w:val="00C8697E"/>
    <w:rsid w:val="00C8745B"/>
    <w:rsid w:val="00C87F34"/>
    <w:rsid w:val="00CA3D1C"/>
    <w:rsid w:val="00CA3FA0"/>
    <w:rsid w:val="00CB483E"/>
    <w:rsid w:val="00CB4F45"/>
    <w:rsid w:val="00CB5CF6"/>
    <w:rsid w:val="00CB7FDF"/>
    <w:rsid w:val="00CC016C"/>
    <w:rsid w:val="00CC1524"/>
    <w:rsid w:val="00CC38BC"/>
    <w:rsid w:val="00CC3FD6"/>
    <w:rsid w:val="00CC4646"/>
    <w:rsid w:val="00CC4BBF"/>
    <w:rsid w:val="00CC50C7"/>
    <w:rsid w:val="00CC6F62"/>
    <w:rsid w:val="00CD4055"/>
    <w:rsid w:val="00CD5B92"/>
    <w:rsid w:val="00CD6407"/>
    <w:rsid w:val="00CF1D50"/>
    <w:rsid w:val="00CF2220"/>
    <w:rsid w:val="00CF48EF"/>
    <w:rsid w:val="00CF6F55"/>
    <w:rsid w:val="00D076A0"/>
    <w:rsid w:val="00D10AEE"/>
    <w:rsid w:val="00D144B9"/>
    <w:rsid w:val="00D153A1"/>
    <w:rsid w:val="00D15D01"/>
    <w:rsid w:val="00D201F4"/>
    <w:rsid w:val="00D20D5E"/>
    <w:rsid w:val="00D21C3E"/>
    <w:rsid w:val="00D30B5E"/>
    <w:rsid w:val="00D31D4F"/>
    <w:rsid w:val="00D32E0A"/>
    <w:rsid w:val="00D3314C"/>
    <w:rsid w:val="00D3382D"/>
    <w:rsid w:val="00D3499F"/>
    <w:rsid w:val="00D35821"/>
    <w:rsid w:val="00D3588A"/>
    <w:rsid w:val="00D36EED"/>
    <w:rsid w:val="00D40F56"/>
    <w:rsid w:val="00D42938"/>
    <w:rsid w:val="00D51F1D"/>
    <w:rsid w:val="00D54704"/>
    <w:rsid w:val="00D56867"/>
    <w:rsid w:val="00D56BEF"/>
    <w:rsid w:val="00D579D9"/>
    <w:rsid w:val="00D60C57"/>
    <w:rsid w:val="00D62D7A"/>
    <w:rsid w:val="00D646EF"/>
    <w:rsid w:val="00D65943"/>
    <w:rsid w:val="00D65C12"/>
    <w:rsid w:val="00D678EB"/>
    <w:rsid w:val="00D67B99"/>
    <w:rsid w:val="00D724F6"/>
    <w:rsid w:val="00D72F9D"/>
    <w:rsid w:val="00D73195"/>
    <w:rsid w:val="00D73D18"/>
    <w:rsid w:val="00D756F0"/>
    <w:rsid w:val="00D75C25"/>
    <w:rsid w:val="00D90250"/>
    <w:rsid w:val="00D9048A"/>
    <w:rsid w:val="00D930F8"/>
    <w:rsid w:val="00D9445F"/>
    <w:rsid w:val="00D944CB"/>
    <w:rsid w:val="00D963EA"/>
    <w:rsid w:val="00DA2C38"/>
    <w:rsid w:val="00DA3702"/>
    <w:rsid w:val="00DA3803"/>
    <w:rsid w:val="00DA53A0"/>
    <w:rsid w:val="00DA5421"/>
    <w:rsid w:val="00DA672B"/>
    <w:rsid w:val="00DA6765"/>
    <w:rsid w:val="00DB0B27"/>
    <w:rsid w:val="00DB2B1C"/>
    <w:rsid w:val="00DB36A1"/>
    <w:rsid w:val="00DC18B9"/>
    <w:rsid w:val="00DC34EA"/>
    <w:rsid w:val="00DD0A4B"/>
    <w:rsid w:val="00DD27F1"/>
    <w:rsid w:val="00DD4528"/>
    <w:rsid w:val="00DD53A7"/>
    <w:rsid w:val="00DD56A4"/>
    <w:rsid w:val="00DE17CF"/>
    <w:rsid w:val="00DE3476"/>
    <w:rsid w:val="00DE3FEA"/>
    <w:rsid w:val="00DE633F"/>
    <w:rsid w:val="00DF25B5"/>
    <w:rsid w:val="00DF31EF"/>
    <w:rsid w:val="00DF38F8"/>
    <w:rsid w:val="00DF45B1"/>
    <w:rsid w:val="00E02857"/>
    <w:rsid w:val="00E03AA1"/>
    <w:rsid w:val="00E06A86"/>
    <w:rsid w:val="00E14466"/>
    <w:rsid w:val="00E174CD"/>
    <w:rsid w:val="00E222D8"/>
    <w:rsid w:val="00E22517"/>
    <w:rsid w:val="00E240DA"/>
    <w:rsid w:val="00E24BAE"/>
    <w:rsid w:val="00E3056A"/>
    <w:rsid w:val="00E30609"/>
    <w:rsid w:val="00E334FD"/>
    <w:rsid w:val="00E33B1F"/>
    <w:rsid w:val="00E355E6"/>
    <w:rsid w:val="00E362E4"/>
    <w:rsid w:val="00E41248"/>
    <w:rsid w:val="00E4128A"/>
    <w:rsid w:val="00E5173A"/>
    <w:rsid w:val="00E63ED8"/>
    <w:rsid w:val="00E63FD3"/>
    <w:rsid w:val="00E669D9"/>
    <w:rsid w:val="00E67B40"/>
    <w:rsid w:val="00E70940"/>
    <w:rsid w:val="00E717B9"/>
    <w:rsid w:val="00E71AA1"/>
    <w:rsid w:val="00E76519"/>
    <w:rsid w:val="00E80F55"/>
    <w:rsid w:val="00E85501"/>
    <w:rsid w:val="00E94C6B"/>
    <w:rsid w:val="00E94FCE"/>
    <w:rsid w:val="00EA4756"/>
    <w:rsid w:val="00EA5ED4"/>
    <w:rsid w:val="00EB7500"/>
    <w:rsid w:val="00EC127F"/>
    <w:rsid w:val="00ED00EB"/>
    <w:rsid w:val="00ED161A"/>
    <w:rsid w:val="00ED759A"/>
    <w:rsid w:val="00EE2CAD"/>
    <w:rsid w:val="00EE2DDB"/>
    <w:rsid w:val="00EE361C"/>
    <w:rsid w:val="00EE769B"/>
    <w:rsid w:val="00EF005C"/>
    <w:rsid w:val="00EF2B86"/>
    <w:rsid w:val="00EF666F"/>
    <w:rsid w:val="00F0312E"/>
    <w:rsid w:val="00F109AB"/>
    <w:rsid w:val="00F1118A"/>
    <w:rsid w:val="00F13903"/>
    <w:rsid w:val="00F152EA"/>
    <w:rsid w:val="00F16B98"/>
    <w:rsid w:val="00F21671"/>
    <w:rsid w:val="00F32B8F"/>
    <w:rsid w:val="00F37574"/>
    <w:rsid w:val="00F456C8"/>
    <w:rsid w:val="00F47904"/>
    <w:rsid w:val="00F52598"/>
    <w:rsid w:val="00F53671"/>
    <w:rsid w:val="00F536CC"/>
    <w:rsid w:val="00F559B1"/>
    <w:rsid w:val="00F562CC"/>
    <w:rsid w:val="00F5696E"/>
    <w:rsid w:val="00F56E3C"/>
    <w:rsid w:val="00F57BAE"/>
    <w:rsid w:val="00F61F55"/>
    <w:rsid w:val="00F80437"/>
    <w:rsid w:val="00F8118C"/>
    <w:rsid w:val="00F813DA"/>
    <w:rsid w:val="00F8348C"/>
    <w:rsid w:val="00F86352"/>
    <w:rsid w:val="00F919AC"/>
    <w:rsid w:val="00F92CCB"/>
    <w:rsid w:val="00F974D6"/>
    <w:rsid w:val="00FA6603"/>
    <w:rsid w:val="00FB0B07"/>
    <w:rsid w:val="00FB32FE"/>
    <w:rsid w:val="00FB360B"/>
    <w:rsid w:val="00FB389B"/>
    <w:rsid w:val="00FB5917"/>
    <w:rsid w:val="00FB5D4F"/>
    <w:rsid w:val="00FC33A5"/>
    <w:rsid w:val="00FC761C"/>
    <w:rsid w:val="00FD3125"/>
    <w:rsid w:val="00FD40A6"/>
    <w:rsid w:val="00FE011F"/>
    <w:rsid w:val="00FE09BA"/>
    <w:rsid w:val="00FE0E24"/>
    <w:rsid w:val="00FE3CB6"/>
    <w:rsid w:val="00FE6303"/>
    <w:rsid w:val="00FE71D4"/>
    <w:rsid w:val="00FF171F"/>
    <w:rsid w:val="00FF1AC9"/>
    <w:rsid w:val="00FF5B67"/>
    <w:rsid w:val="268016F7"/>
    <w:rsid w:val="7F190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116E1"/>
  <w15:docId w15:val="{4663384C-412A-4134-AC04-A9CA0B4D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0" w:qFormat="1"/>
    <w:lsdException w:name="heading 5" w:uiPriority="0"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120" w:after="120" w:line="360" w:lineRule="auto"/>
      <w:outlineLvl w:val="0"/>
    </w:pPr>
    <w:rPr>
      <w:rFonts w:ascii="宋体" w:eastAsia="宋体" w:hAnsi="Times New Roman" w:cs="Times New Roman"/>
      <w:b/>
      <w:color w:val="000000"/>
      <w:kern w:val="0"/>
      <w:sz w:val="24"/>
      <w:szCs w:val="20"/>
      <w:lang w:val="zh-CN"/>
    </w:rPr>
  </w:style>
  <w:style w:type="paragraph" w:styleId="2">
    <w:name w:val="heading 2"/>
    <w:basedOn w:val="a"/>
    <w:next w:val="a"/>
    <w:link w:val="21"/>
    <w:unhideWhenUsed/>
    <w:qFormat/>
    <w:pPr>
      <w:keepNext/>
      <w:keepLines/>
      <w:numPr>
        <w:numId w:val="1"/>
      </w:numPr>
      <w:spacing w:before="260" w:after="260" w:line="412" w:lineRule="auto"/>
      <w:outlineLvl w:val="1"/>
    </w:pPr>
    <w:rPr>
      <w:rFonts w:ascii="Arial" w:eastAsia="黑体" w:hAnsi="Arial" w:cs="Times New Roman"/>
      <w:b/>
      <w:sz w:val="32"/>
      <w:szCs w:val="20"/>
      <w:lang w:val="zh-CN"/>
    </w:rPr>
  </w:style>
  <w:style w:type="paragraph" w:styleId="3">
    <w:name w:val="heading 3"/>
    <w:basedOn w:val="a"/>
    <w:next w:val="a"/>
    <w:link w:val="30"/>
    <w:unhideWhenUsed/>
    <w:qFormat/>
    <w:pPr>
      <w:keepNext/>
      <w:keepLines/>
      <w:spacing w:before="260" w:after="260" w:line="412" w:lineRule="auto"/>
      <w:outlineLvl w:val="2"/>
    </w:pPr>
    <w:rPr>
      <w:rFonts w:ascii="Times New Roman" w:eastAsia="宋体" w:hAnsi="Times New Roman" w:cs="Times New Roman"/>
      <w:b/>
      <w:kern w:val="0"/>
      <w:sz w:val="32"/>
      <w:szCs w:val="20"/>
      <w:lang w:val="zh-CN"/>
    </w:rPr>
  </w:style>
  <w:style w:type="paragraph" w:styleId="4">
    <w:name w:val="heading 4"/>
    <w:basedOn w:val="a"/>
    <w:next w:val="a"/>
    <w:link w:val="40"/>
    <w:qFormat/>
    <w:pPr>
      <w:keepNext/>
      <w:keepLines/>
      <w:spacing w:line="360" w:lineRule="auto"/>
      <w:outlineLvl w:val="3"/>
    </w:pPr>
    <w:rPr>
      <w:rFonts w:ascii="Arial" w:eastAsia="宋体" w:hAnsi="Arial" w:cs="Times New Roman"/>
      <w:szCs w:val="20"/>
    </w:rPr>
  </w:style>
  <w:style w:type="paragraph" w:styleId="5">
    <w:name w:val="heading 5"/>
    <w:basedOn w:val="a"/>
    <w:next w:val="a"/>
    <w:link w:val="50"/>
    <w:qFormat/>
    <w:pPr>
      <w:keepNext/>
      <w:keepLines/>
      <w:adjustRightInd w:val="0"/>
      <w:snapToGrid w:val="0"/>
      <w:spacing w:line="360" w:lineRule="auto"/>
      <w:outlineLvl w:val="4"/>
    </w:pPr>
    <w:rPr>
      <w:rFonts w:ascii="Times New Roman" w:eastAsia="宋体" w:hAnsi="Times New Roman" w:cs="Times New Roman"/>
      <w:szCs w:val="20"/>
    </w:rPr>
  </w:style>
  <w:style w:type="paragraph" w:styleId="6">
    <w:name w:val="heading 6"/>
    <w:basedOn w:val="a"/>
    <w:next w:val="a"/>
    <w:link w:val="60"/>
    <w:qFormat/>
    <w:pPr>
      <w:keepNext/>
      <w:keepLines/>
      <w:spacing w:before="240" w:after="64" w:line="320" w:lineRule="auto"/>
      <w:outlineLvl w:val="5"/>
    </w:pPr>
    <w:rPr>
      <w:rFonts w:ascii="Arial" w:eastAsia="黑体" w:hAnsi="Arial" w:cs="Times New Roman"/>
      <w:b/>
      <w:sz w:val="24"/>
      <w:szCs w:val="20"/>
    </w:rPr>
  </w:style>
  <w:style w:type="paragraph" w:styleId="7">
    <w:name w:val="heading 7"/>
    <w:basedOn w:val="a"/>
    <w:next w:val="a"/>
    <w:link w:val="70"/>
    <w:qFormat/>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
    <w:next w:val="a"/>
    <w:link w:val="80"/>
    <w:qFormat/>
    <w:pPr>
      <w:keepNext/>
      <w:keepLines/>
      <w:spacing w:before="240" w:after="64" w:line="320" w:lineRule="auto"/>
      <w:outlineLvl w:val="7"/>
    </w:pPr>
    <w:rPr>
      <w:rFonts w:ascii="Arial" w:eastAsia="黑体" w:hAnsi="Arial" w:cs="Times New Roman"/>
      <w:sz w:val="24"/>
      <w:szCs w:val="20"/>
    </w:rPr>
  </w:style>
  <w:style w:type="paragraph" w:styleId="9">
    <w:name w:val="heading 9"/>
    <w:basedOn w:val="a"/>
    <w:next w:val="a"/>
    <w:link w:val="90"/>
    <w:qFormat/>
    <w:pPr>
      <w:keepNext/>
      <w:keepLines/>
      <w:spacing w:before="240" w:after="64" w:line="320" w:lineRule="auto"/>
      <w:outlineLvl w:val="8"/>
    </w:pPr>
    <w:rPr>
      <w:rFonts w:ascii="Arial" w:eastAsia="黑体"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semiHidden/>
    <w:unhideWhenUsed/>
    <w:qFormat/>
    <w:rPr>
      <w:b/>
    </w:rPr>
  </w:style>
  <w:style w:type="paragraph" w:styleId="a4">
    <w:name w:val="annotation text"/>
    <w:basedOn w:val="a"/>
    <w:link w:val="a6"/>
    <w:uiPriority w:val="99"/>
    <w:unhideWhenUsed/>
    <w:qFormat/>
    <w:pPr>
      <w:jc w:val="left"/>
    </w:pPr>
    <w:rPr>
      <w:rFonts w:ascii="Times New Roman" w:eastAsia="宋体" w:hAnsi="Times New Roman" w:cs="Times New Roman"/>
      <w:szCs w:val="20"/>
    </w:rPr>
  </w:style>
  <w:style w:type="paragraph" w:styleId="a7">
    <w:name w:val="Normal Indent"/>
    <w:basedOn w:val="a"/>
    <w:unhideWhenUsed/>
    <w:qFormat/>
    <w:pPr>
      <w:ind w:firstLineChars="200" w:firstLine="420"/>
    </w:pPr>
    <w:rPr>
      <w:rFonts w:ascii="Times New Roman" w:eastAsia="宋体" w:hAnsi="Times New Roman" w:cs="Times New Roman"/>
      <w:szCs w:val="20"/>
    </w:rPr>
  </w:style>
  <w:style w:type="paragraph" w:styleId="a8">
    <w:name w:val="Document Map"/>
    <w:basedOn w:val="a"/>
    <w:link w:val="a9"/>
    <w:semiHidden/>
    <w:unhideWhenUsed/>
    <w:qFormat/>
    <w:pPr>
      <w:shd w:val="clear" w:color="auto" w:fill="000080"/>
    </w:pPr>
    <w:rPr>
      <w:rFonts w:ascii="Times New Roman" w:eastAsia="宋体" w:hAnsi="Times New Roman" w:cs="Times New Roman"/>
      <w:szCs w:val="20"/>
    </w:rPr>
  </w:style>
  <w:style w:type="paragraph" w:styleId="aa">
    <w:name w:val="Body Text"/>
    <w:basedOn w:val="a"/>
    <w:link w:val="ab"/>
    <w:unhideWhenUsed/>
    <w:qFormat/>
    <w:pPr>
      <w:autoSpaceDE w:val="0"/>
      <w:autoSpaceDN w:val="0"/>
      <w:adjustRightInd w:val="0"/>
      <w:spacing w:line="360" w:lineRule="auto"/>
      <w:jc w:val="left"/>
    </w:pPr>
    <w:rPr>
      <w:rFonts w:ascii="宋体" w:eastAsia="宋体" w:hAnsi="Calibri" w:cs="Times New Roman"/>
      <w:kern w:val="0"/>
    </w:rPr>
  </w:style>
  <w:style w:type="paragraph" w:styleId="ac">
    <w:name w:val="Body Text Indent"/>
    <w:basedOn w:val="a"/>
    <w:link w:val="ad"/>
    <w:qFormat/>
    <w:pPr>
      <w:spacing w:after="120"/>
      <w:ind w:leftChars="200" w:left="420"/>
    </w:pPr>
    <w:rPr>
      <w:rFonts w:ascii="Times New Roman" w:eastAsia="宋体" w:hAnsi="Times New Roman" w:cs="Times New Roman"/>
      <w:szCs w:val="24"/>
    </w:rPr>
  </w:style>
  <w:style w:type="paragraph" w:styleId="31">
    <w:name w:val="toc 3"/>
    <w:basedOn w:val="a"/>
    <w:next w:val="a"/>
    <w:semiHidden/>
    <w:unhideWhenUsed/>
    <w:qFormat/>
    <w:pPr>
      <w:ind w:leftChars="400" w:left="840"/>
    </w:pPr>
    <w:rPr>
      <w:rFonts w:ascii="Times New Roman" w:eastAsia="宋体" w:hAnsi="Times New Roman" w:cs="Times New Roman"/>
      <w:szCs w:val="20"/>
    </w:rPr>
  </w:style>
  <w:style w:type="paragraph" w:styleId="ae">
    <w:name w:val="Plain Text"/>
    <w:basedOn w:val="a"/>
    <w:link w:val="af"/>
    <w:unhideWhenUsed/>
    <w:qFormat/>
    <w:pPr>
      <w:adjustRightInd w:val="0"/>
      <w:spacing w:line="312" w:lineRule="atLeast"/>
    </w:pPr>
    <w:rPr>
      <w:rFonts w:ascii="宋体" w:eastAsia="宋体" w:hAnsi="Courier New" w:cs="Times New Roman"/>
      <w:kern w:val="0"/>
      <w:szCs w:val="20"/>
    </w:rPr>
  </w:style>
  <w:style w:type="paragraph" w:styleId="22">
    <w:name w:val="Body Text Indent 2"/>
    <w:basedOn w:val="a"/>
    <w:link w:val="23"/>
    <w:unhideWhenUsed/>
    <w:qFormat/>
    <w:pPr>
      <w:spacing w:line="360" w:lineRule="auto"/>
      <w:ind w:firstLine="425"/>
    </w:pPr>
    <w:rPr>
      <w:rFonts w:ascii="仿宋_GB2312" w:eastAsia="仿宋_GB2312" w:hAnsi="Times New Roman" w:cs="Times New Roman"/>
      <w:sz w:val="28"/>
      <w:szCs w:val="20"/>
    </w:rPr>
  </w:style>
  <w:style w:type="paragraph" w:styleId="af0">
    <w:name w:val="Balloon Text"/>
    <w:basedOn w:val="a"/>
    <w:link w:val="af1"/>
    <w:semiHidden/>
    <w:unhideWhenUsed/>
    <w:qFormat/>
    <w:rPr>
      <w:rFonts w:ascii="Times New Roman" w:eastAsia="宋体" w:hAnsi="Times New Roman" w:cs="Times New Roman"/>
      <w:sz w:val="18"/>
      <w:szCs w:val="20"/>
    </w:rPr>
  </w:style>
  <w:style w:type="paragraph" w:styleId="af2">
    <w:name w:val="footer"/>
    <w:basedOn w:val="a"/>
    <w:link w:val="af3"/>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f4">
    <w:name w:val="header"/>
    <w:basedOn w:val="a"/>
    <w:link w:val="af5"/>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1">
    <w:name w:val="toc 1"/>
    <w:basedOn w:val="a"/>
    <w:next w:val="a"/>
    <w:uiPriority w:val="39"/>
    <w:unhideWhenUsed/>
    <w:qFormat/>
    <w:pPr>
      <w:tabs>
        <w:tab w:val="right" w:leader="dot" w:pos="8296"/>
      </w:tabs>
      <w:spacing w:line="360" w:lineRule="auto"/>
    </w:pPr>
    <w:rPr>
      <w:rFonts w:ascii="Times New Roman" w:eastAsia="宋体" w:hAnsi="Times New Roman" w:cs="Times New Roman"/>
      <w:szCs w:val="20"/>
    </w:rPr>
  </w:style>
  <w:style w:type="paragraph" w:styleId="af6">
    <w:name w:val="footnote text"/>
    <w:basedOn w:val="a"/>
    <w:link w:val="af7"/>
    <w:semiHidden/>
    <w:unhideWhenUsed/>
    <w:qFormat/>
    <w:pPr>
      <w:snapToGrid w:val="0"/>
      <w:jc w:val="left"/>
    </w:pPr>
    <w:rPr>
      <w:rFonts w:ascii="Times New Roman" w:eastAsia="宋体" w:hAnsi="Times New Roman" w:cs="Times New Roman"/>
      <w:sz w:val="18"/>
      <w:szCs w:val="20"/>
    </w:rPr>
  </w:style>
  <w:style w:type="paragraph" w:styleId="32">
    <w:name w:val="Body Text Indent 3"/>
    <w:basedOn w:val="a"/>
    <w:link w:val="33"/>
    <w:unhideWhenUsed/>
    <w:qFormat/>
    <w:pPr>
      <w:autoSpaceDE w:val="0"/>
      <w:autoSpaceDN w:val="0"/>
      <w:adjustRightInd w:val="0"/>
      <w:spacing w:line="360" w:lineRule="auto"/>
      <w:ind w:left="420" w:firstLine="435"/>
    </w:pPr>
    <w:rPr>
      <w:rFonts w:ascii="Times New Roman" w:eastAsia="宋体" w:hAnsi="Times New Roman" w:cs="Times New Roman"/>
      <w:color w:val="0000FF"/>
      <w:szCs w:val="20"/>
    </w:rPr>
  </w:style>
  <w:style w:type="paragraph" w:styleId="24">
    <w:name w:val="Body Text 2"/>
    <w:basedOn w:val="a"/>
    <w:link w:val="25"/>
    <w:qFormat/>
    <w:pPr>
      <w:spacing w:after="120" w:line="480" w:lineRule="auto"/>
    </w:pPr>
    <w:rPr>
      <w:rFonts w:ascii="Times New Roman" w:eastAsia="宋体" w:hAnsi="Times New Roman" w:cs="Times New Roman"/>
      <w:szCs w:val="24"/>
    </w:rPr>
  </w:style>
  <w:style w:type="paragraph" w:styleId="af8">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9">
    <w:name w:val="Title"/>
    <w:basedOn w:val="a"/>
    <w:next w:val="a"/>
    <w:link w:val="afa"/>
    <w:qFormat/>
    <w:pPr>
      <w:spacing w:before="240" w:after="60"/>
      <w:jc w:val="center"/>
      <w:outlineLvl w:val="0"/>
    </w:pPr>
    <w:rPr>
      <w:rFonts w:ascii="Cambria" w:eastAsia="宋体" w:hAnsi="Cambria" w:cs="Times New Roman"/>
      <w:b/>
      <w:sz w:val="32"/>
    </w:rPr>
  </w:style>
  <w:style w:type="character" w:styleId="afb">
    <w:name w:val="Strong"/>
    <w:basedOn w:val="a0"/>
    <w:uiPriority w:val="22"/>
    <w:qFormat/>
    <w:rPr>
      <w:b/>
      <w:bCs/>
    </w:rPr>
  </w:style>
  <w:style w:type="character" w:styleId="afc">
    <w:name w:val="page number"/>
    <w:basedOn w:val="a0"/>
    <w:qFormat/>
  </w:style>
  <w:style w:type="character" w:styleId="afd">
    <w:name w:val="FollowedHyperlink"/>
    <w:basedOn w:val="a0"/>
    <w:unhideWhenUsed/>
    <w:qFormat/>
    <w:rPr>
      <w:color w:val="800080" w:themeColor="followedHyperlink"/>
      <w:u w:val="single"/>
    </w:rPr>
  </w:style>
  <w:style w:type="character" w:styleId="afe">
    <w:name w:val="Hyperlink"/>
    <w:uiPriority w:val="99"/>
    <w:unhideWhenUsed/>
    <w:qFormat/>
    <w:rPr>
      <w:color w:val="0000FF"/>
      <w:u w:val="single"/>
    </w:rPr>
  </w:style>
  <w:style w:type="character" w:styleId="aff">
    <w:name w:val="annotation reference"/>
    <w:uiPriority w:val="99"/>
    <w:unhideWhenUsed/>
    <w:qFormat/>
    <w:rPr>
      <w:sz w:val="21"/>
    </w:rPr>
  </w:style>
  <w:style w:type="character" w:styleId="aff0">
    <w:name w:val="footnote reference"/>
    <w:semiHidden/>
    <w:unhideWhenUsed/>
    <w:qFormat/>
    <w:rPr>
      <w:vertAlign w:val="superscript"/>
    </w:rPr>
  </w:style>
  <w:style w:type="table" w:styleId="aff1">
    <w:name w:val="Table Grid"/>
    <w:basedOn w:val="a1"/>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Pr>
      <w:rFonts w:ascii="宋体" w:eastAsia="宋体" w:hAnsi="Times New Roman" w:cs="Times New Roman"/>
      <w:b/>
      <w:color w:val="000000"/>
      <w:kern w:val="0"/>
      <w:sz w:val="24"/>
      <w:szCs w:val="20"/>
      <w:lang w:val="zh-CN" w:eastAsia="zh-CN"/>
    </w:rPr>
  </w:style>
  <w:style w:type="character" w:customStyle="1" w:styleId="21">
    <w:name w:val="标题 2 字符"/>
    <w:basedOn w:val="a0"/>
    <w:link w:val="2"/>
    <w:semiHidden/>
    <w:qFormat/>
    <w:rPr>
      <w:rFonts w:ascii="Arial" w:eastAsia="黑体" w:hAnsi="Arial" w:cs="Times New Roman"/>
      <w:b/>
      <w:sz w:val="32"/>
      <w:szCs w:val="20"/>
      <w:lang w:val="zh-CN" w:eastAsia="zh-CN"/>
    </w:rPr>
  </w:style>
  <w:style w:type="character" w:customStyle="1" w:styleId="30">
    <w:name w:val="标题 3 字符"/>
    <w:basedOn w:val="a0"/>
    <w:link w:val="3"/>
    <w:semiHidden/>
    <w:qFormat/>
    <w:rPr>
      <w:rFonts w:ascii="Times New Roman" w:eastAsia="宋体" w:hAnsi="Times New Roman" w:cs="Times New Roman"/>
      <w:b/>
      <w:kern w:val="0"/>
      <w:sz w:val="32"/>
      <w:szCs w:val="20"/>
      <w:lang w:val="zh-CN" w:eastAsia="zh-CN"/>
    </w:rPr>
  </w:style>
  <w:style w:type="character" w:customStyle="1" w:styleId="af7">
    <w:name w:val="脚注文本 字符"/>
    <w:basedOn w:val="a0"/>
    <w:link w:val="af6"/>
    <w:semiHidden/>
    <w:qFormat/>
    <w:rPr>
      <w:rFonts w:ascii="Times New Roman" w:eastAsia="宋体" w:hAnsi="Times New Roman" w:cs="Times New Roman"/>
      <w:sz w:val="18"/>
      <w:szCs w:val="20"/>
    </w:rPr>
  </w:style>
  <w:style w:type="character" w:customStyle="1" w:styleId="Char">
    <w:name w:val="批注文字 Char"/>
    <w:basedOn w:val="a0"/>
    <w:semiHidden/>
    <w:qFormat/>
  </w:style>
  <w:style w:type="character" w:customStyle="1" w:styleId="af5">
    <w:name w:val="页眉 字符"/>
    <w:basedOn w:val="a0"/>
    <w:link w:val="af4"/>
    <w:uiPriority w:val="99"/>
    <w:qFormat/>
    <w:rPr>
      <w:rFonts w:ascii="Times New Roman" w:eastAsia="宋体" w:hAnsi="Times New Roman" w:cs="Times New Roman"/>
      <w:sz w:val="18"/>
      <w:szCs w:val="18"/>
    </w:rPr>
  </w:style>
  <w:style w:type="character" w:customStyle="1" w:styleId="af3">
    <w:name w:val="页脚 字符"/>
    <w:basedOn w:val="a0"/>
    <w:link w:val="af2"/>
    <w:uiPriority w:val="99"/>
    <w:qFormat/>
    <w:rPr>
      <w:rFonts w:ascii="Times New Roman" w:eastAsia="宋体" w:hAnsi="Times New Roman" w:cs="Times New Roman"/>
      <w:sz w:val="18"/>
      <w:szCs w:val="18"/>
    </w:rPr>
  </w:style>
  <w:style w:type="character" w:customStyle="1" w:styleId="afa">
    <w:name w:val="标题 字符"/>
    <w:basedOn w:val="a0"/>
    <w:link w:val="af9"/>
    <w:qFormat/>
    <w:rPr>
      <w:rFonts w:ascii="Cambria" w:eastAsia="宋体" w:hAnsi="Cambria" w:cs="Times New Roman"/>
      <w:b/>
      <w:sz w:val="32"/>
    </w:rPr>
  </w:style>
  <w:style w:type="character" w:customStyle="1" w:styleId="ab">
    <w:name w:val="正文文本 字符"/>
    <w:basedOn w:val="a0"/>
    <w:link w:val="aa"/>
    <w:semiHidden/>
    <w:qFormat/>
    <w:rPr>
      <w:rFonts w:ascii="宋体" w:eastAsia="宋体" w:hAnsi="Calibri" w:cs="Times New Roman"/>
      <w:kern w:val="0"/>
    </w:rPr>
  </w:style>
  <w:style w:type="character" w:customStyle="1" w:styleId="23">
    <w:name w:val="正文文本缩进 2 字符"/>
    <w:basedOn w:val="a0"/>
    <w:link w:val="22"/>
    <w:semiHidden/>
    <w:rPr>
      <w:rFonts w:ascii="仿宋_GB2312" w:eastAsia="仿宋_GB2312" w:hAnsi="Times New Roman" w:cs="Times New Roman"/>
      <w:sz w:val="28"/>
      <w:szCs w:val="20"/>
    </w:rPr>
  </w:style>
  <w:style w:type="character" w:customStyle="1" w:styleId="33">
    <w:name w:val="正文文本缩进 3 字符"/>
    <w:basedOn w:val="a0"/>
    <w:link w:val="32"/>
    <w:semiHidden/>
    <w:qFormat/>
    <w:rPr>
      <w:rFonts w:ascii="Times New Roman" w:eastAsia="宋体" w:hAnsi="Times New Roman" w:cs="Times New Roman"/>
      <w:color w:val="0000FF"/>
      <w:szCs w:val="20"/>
    </w:rPr>
  </w:style>
  <w:style w:type="character" w:customStyle="1" w:styleId="a9">
    <w:name w:val="文档结构图 字符"/>
    <w:basedOn w:val="a0"/>
    <w:link w:val="a8"/>
    <w:semiHidden/>
    <w:qFormat/>
    <w:rPr>
      <w:rFonts w:ascii="Times New Roman" w:eastAsia="宋体" w:hAnsi="Times New Roman" w:cs="Times New Roman"/>
      <w:szCs w:val="20"/>
      <w:shd w:val="clear" w:color="auto" w:fill="000080"/>
    </w:rPr>
  </w:style>
  <w:style w:type="character" w:customStyle="1" w:styleId="af">
    <w:name w:val="纯文本 字符"/>
    <w:basedOn w:val="a0"/>
    <w:link w:val="ae"/>
    <w:qFormat/>
    <w:rPr>
      <w:rFonts w:ascii="宋体" w:eastAsia="宋体" w:hAnsi="Courier New" w:cs="Times New Roman"/>
      <w:kern w:val="0"/>
      <w:szCs w:val="20"/>
    </w:rPr>
  </w:style>
  <w:style w:type="character" w:customStyle="1" w:styleId="a5">
    <w:name w:val="批注主题 字符"/>
    <w:basedOn w:val="Char"/>
    <w:link w:val="a3"/>
    <w:semiHidden/>
    <w:qFormat/>
    <w:rPr>
      <w:rFonts w:ascii="Times New Roman" w:eastAsia="宋体" w:hAnsi="Times New Roman" w:cs="Times New Roman"/>
      <w:b/>
      <w:szCs w:val="20"/>
    </w:rPr>
  </w:style>
  <w:style w:type="character" w:customStyle="1" w:styleId="af1">
    <w:name w:val="批注框文本 字符"/>
    <w:basedOn w:val="a0"/>
    <w:link w:val="af0"/>
    <w:semiHidden/>
    <w:rPr>
      <w:rFonts w:ascii="Times New Roman" w:eastAsia="宋体" w:hAnsi="Times New Roman" w:cs="Times New Roman"/>
      <w:sz w:val="18"/>
      <w:szCs w:val="20"/>
    </w:rPr>
  </w:style>
  <w:style w:type="paragraph" w:customStyle="1" w:styleId="12">
    <w:name w:val="修订1"/>
    <w:semiHidden/>
    <w:rPr>
      <w:rFonts w:ascii="Times New Roman" w:eastAsia="宋体" w:hAnsi="Times New Roman" w:cs="Times New Roman"/>
      <w:kern w:val="2"/>
      <w:sz w:val="21"/>
    </w:rPr>
  </w:style>
  <w:style w:type="paragraph" w:customStyle="1" w:styleId="Listbullet">
    <w:name w:val="List_bullet"/>
    <w:basedOn w:val="a"/>
    <w:pPr>
      <w:widowControl/>
      <w:numPr>
        <w:numId w:val="2"/>
      </w:numPr>
      <w:jc w:val="left"/>
    </w:pPr>
    <w:rPr>
      <w:rFonts w:ascii="Times New Roman" w:eastAsia="宋体" w:hAnsi="Times New Roman" w:cs="Times New Roman"/>
      <w:kern w:val="0"/>
      <w:sz w:val="24"/>
      <w:szCs w:val="20"/>
    </w:rPr>
  </w:style>
  <w:style w:type="paragraph" w:customStyle="1" w:styleId="CharCharChar">
    <w:name w:val="Char Char Char"/>
    <w:basedOn w:val="a"/>
    <w:rPr>
      <w:rFonts w:ascii="Times New Roman" w:eastAsia="宋体" w:hAnsi="Times New Roman" w:cs="Times New Roman"/>
      <w:szCs w:val="20"/>
    </w:rPr>
  </w:style>
  <w:style w:type="paragraph" w:customStyle="1" w:styleId="aff2">
    <w:name w:val="正文所"/>
    <w:basedOn w:val="a"/>
    <w:qFormat/>
    <w:pPr>
      <w:spacing w:line="360" w:lineRule="auto"/>
      <w:ind w:firstLineChars="200" w:firstLine="420"/>
    </w:pPr>
    <w:rPr>
      <w:rFonts w:ascii="宋体" w:eastAsia="宋体" w:hAnsi="Times New Roman" w:cs="Times New Roman"/>
      <w:szCs w:val="20"/>
    </w:rPr>
  </w:style>
  <w:style w:type="paragraph" w:customStyle="1" w:styleId="CharCharCharChar">
    <w:name w:val="Char Char Char Char"/>
    <w:basedOn w:val="a"/>
    <w:qFormat/>
    <w:pPr>
      <w:tabs>
        <w:tab w:val="left" w:pos="360"/>
      </w:tabs>
    </w:pPr>
    <w:rPr>
      <w:rFonts w:ascii="Times New Roman" w:eastAsia="宋体" w:hAnsi="Times New Roman" w:cs="Times New Roman"/>
      <w:szCs w:val="20"/>
    </w:rPr>
  </w:style>
  <w:style w:type="paragraph" w:customStyle="1" w:styleId="Char0">
    <w:name w:val="Char"/>
    <w:basedOn w:val="a"/>
    <w:qFormat/>
    <w:rPr>
      <w:rFonts w:ascii="Times New Roman" w:eastAsia="宋体" w:hAnsi="Times New Roman" w:cs="Times New Roman"/>
      <w:szCs w:val="20"/>
    </w:rPr>
  </w:style>
  <w:style w:type="paragraph" w:customStyle="1" w:styleId="unnamed1">
    <w:name w:val="unnamed1"/>
    <w:basedOn w:val="a"/>
    <w:pPr>
      <w:spacing w:before="60" w:after="60"/>
      <w:ind w:left="15" w:right="15"/>
    </w:pPr>
    <w:rPr>
      <w:rFonts w:ascii="宋体" w:eastAsia="宋体" w:hAnsi="宋体" w:cs="Times New Roman"/>
      <w:color w:val="000000"/>
      <w:sz w:val="18"/>
      <w:szCs w:val="18"/>
    </w:rPr>
  </w:style>
  <w:style w:type="paragraph" w:customStyle="1" w:styleId="Style6">
    <w:name w:val="_Style 6"/>
    <w:basedOn w:val="a"/>
    <w:next w:val="a"/>
    <w:qFormat/>
    <w:pPr>
      <w:adjustRightInd w:val="0"/>
      <w:snapToGrid w:val="0"/>
      <w:ind w:firstLineChars="200" w:firstLine="480"/>
    </w:pPr>
    <w:rPr>
      <w:rFonts w:ascii="仿宋_GB2312" w:eastAsia="仿宋_GB2312" w:hAnsi="宋体" w:cs="Times New Roman"/>
      <w:color w:val="000000"/>
      <w:sz w:val="24"/>
      <w:szCs w:val="20"/>
    </w:rPr>
  </w:style>
  <w:style w:type="paragraph" w:customStyle="1" w:styleId="InfoBlue">
    <w:name w:val="InfoBlue"/>
    <w:basedOn w:val="a"/>
    <w:next w:val="aa"/>
    <w:pPr>
      <w:tabs>
        <w:tab w:val="left" w:pos="420"/>
      </w:tabs>
      <w:spacing w:after="120" w:line="240" w:lineRule="atLeast"/>
      <w:ind w:left="420" w:hanging="420"/>
      <w:jc w:val="left"/>
    </w:pPr>
    <w:rPr>
      <w:rFonts w:ascii="宋体" w:eastAsia="宋体" w:hAnsi="宋体" w:cs="Times New Roman"/>
      <w:szCs w:val="20"/>
    </w:rPr>
  </w:style>
  <w:style w:type="paragraph" w:customStyle="1" w:styleId="msonormal1">
    <w:name w:val="msonormal1"/>
    <w:qFormat/>
    <w:pPr>
      <w:widowControl w:val="0"/>
      <w:jc w:val="both"/>
    </w:pPr>
    <w:rPr>
      <w:rFonts w:ascii="Times New Roman" w:eastAsia="宋体" w:hAnsi="Times New Roman" w:cs="Times New Roman"/>
      <w:kern w:val="2"/>
      <w:sz w:val="21"/>
    </w:rPr>
  </w:style>
  <w:style w:type="paragraph" w:customStyle="1" w:styleId="CharChar">
    <w:name w:val="Char Char"/>
    <w:basedOn w:val="a"/>
    <w:qFormat/>
    <w:rPr>
      <w:rFonts w:ascii="Times New Roman" w:eastAsia="宋体" w:hAnsi="Times New Roman" w:cs="Times New Roman"/>
      <w:szCs w:val="20"/>
    </w:rPr>
  </w:style>
  <w:style w:type="paragraph" w:customStyle="1" w:styleId="CharChar1">
    <w:name w:val="Char Char1"/>
    <w:basedOn w:val="a"/>
    <w:qFormat/>
    <w:rPr>
      <w:rFonts w:ascii="Times New Roman" w:eastAsia="宋体" w:hAnsi="Times New Roman" w:cs="Times New Roman"/>
      <w:szCs w:val="20"/>
    </w:rPr>
  </w:style>
  <w:style w:type="paragraph" w:customStyle="1" w:styleId="aff3">
    <w:name w:val="正文正文"/>
    <w:basedOn w:val="a"/>
    <w:qFormat/>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qFormat/>
    <w:pPr>
      <w:widowControl w:val="0"/>
      <w:autoSpaceDE w:val="0"/>
      <w:autoSpaceDN w:val="0"/>
      <w:adjustRightInd w:val="0"/>
    </w:pPr>
    <w:rPr>
      <w:rFonts w:ascii="宋体" w:eastAsia="宋体" w:hAnsi="Times New Roman" w:cs="Times New Roman"/>
      <w:color w:val="000000"/>
      <w:sz w:val="24"/>
    </w:rPr>
  </w:style>
  <w:style w:type="character" w:customStyle="1" w:styleId="Char1">
    <w:name w:val="页眉 Char1"/>
    <w:qFormat/>
    <w:rPr>
      <w:rFonts w:ascii="Times New Roman" w:eastAsia="宋体" w:hAnsi="Times New Roman" w:cs="Times New Roman" w:hint="default"/>
      <w:sz w:val="18"/>
      <w:szCs w:val="18"/>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10">
    <w:name w:val="正文文本 Char1"/>
    <w:qFormat/>
    <w:rPr>
      <w:rFonts w:ascii="Times New Roman" w:eastAsia="宋体" w:hAnsi="Times New Roman" w:cs="Times New Roman" w:hint="default"/>
      <w:szCs w:val="20"/>
    </w:rPr>
  </w:style>
  <w:style w:type="character" w:customStyle="1" w:styleId="Char11">
    <w:name w:val="标题 Char1"/>
    <w:qFormat/>
    <w:rPr>
      <w:rFonts w:ascii="Cambria" w:eastAsia="宋体" w:hAnsi="Cambria" w:cs="Times New Roman" w:hint="default"/>
      <w:b/>
      <w:bCs/>
      <w:sz w:val="32"/>
      <w:szCs w:val="32"/>
    </w:rPr>
  </w:style>
  <w:style w:type="character" w:customStyle="1" w:styleId="Char2">
    <w:name w:val="正文文本 Char2"/>
    <w:basedOn w:val="a0"/>
    <w:uiPriority w:val="99"/>
    <w:semiHidden/>
    <w:qFormat/>
    <w:rPr>
      <w:rFonts w:ascii="Times New Roman" w:eastAsia="宋体" w:hAnsi="Times New Roman" w:cs="Times New Roman" w:hint="default"/>
      <w:szCs w:val="20"/>
    </w:rPr>
  </w:style>
  <w:style w:type="character" w:customStyle="1" w:styleId="2Char1">
    <w:name w:val="正文文本缩进 2 Char1"/>
    <w:basedOn w:val="a0"/>
    <w:uiPriority w:val="99"/>
    <w:semiHidden/>
    <w:qFormat/>
    <w:rPr>
      <w:rFonts w:ascii="Times New Roman" w:eastAsia="宋体" w:hAnsi="Times New Roman" w:cs="Times New Roman" w:hint="default"/>
      <w:szCs w:val="20"/>
    </w:rPr>
  </w:style>
  <w:style w:type="character" w:customStyle="1" w:styleId="a6">
    <w:name w:val="批注文字 字符"/>
    <w:basedOn w:val="a0"/>
    <w:link w:val="a4"/>
    <w:uiPriority w:val="99"/>
    <w:qFormat/>
    <w:locked/>
    <w:rPr>
      <w:rFonts w:ascii="Times New Roman" w:eastAsia="宋体" w:hAnsi="Times New Roman" w:cs="Times New Roman"/>
      <w:szCs w:val="20"/>
    </w:rPr>
  </w:style>
  <w:style w:type="character" w:customStyle="1" w:styleId="Char12">
    <w:name w:val="批注主题 Char1"/>
    <w:basedOn w:val="a6"/>
    <w:uiPriority w:val="99"/>
    <w:semiHidden/>
    <w:rPr>
      <w:rFonts w:ascii="Times New Roman" w:eastAsia="宋体" w:hAnsi="Times New Roman" w:cs="Times New Roman"/>
      <w:b/>
      <w:bCs/>
      <w:szCs w:val="20"/>
    </w:rPr>
  </w:style>
  <w:style w:type="character" w:customStyle="1" w:styleId="3Char1">
    <w:name w:val="正文文本缩进 3 Char1"/>
    <w:basedOn w:val="a0"/>
    <w:uiPriority w:val="99"/>
    <w:semiHidden/>
    <w:qFormat/>
    <w:rPr>
      <w:rFonts w:ascii="Times New Roman" w:eastAsia="宋体" w:hAnsi="Times New Roman" w:cs="Times New Roman" w:hint="default"/>
      <w:sz w:val="16"/>
      <w:szCs w:val="16"/>
    </w:rPr>
  </w:style>
  <w:style w:type="character" w:customStyle="1" w:styleId="Char13">
    <w:name w:val="纯文本 Char1"/>
    <w:basedOn w:val="a0"/>
    <w:uiPriority w:val="99"/>
    <w:semiHidden/>
    <w:qFormat/>
    <w:rPr>
      <w:rFonts w:ascii="宋体" w:eastAsia="宋体" w:hAnsi="Courier New" w:cs="Courier New" w:hint="eastAsia"/>
      <w:szCs w:val="21"/>
    </w:rPr>
  </w:style>
  <w:style w:type="character" w:customStyle="1" w:styleId="Char20">
    <w:name w:val="标题 Char2"/>
    <w:basedOn w:val="a0"/>
    <w:uiPriority w:val="10"/>
    <w:qFormat/>
    <w:rPr>
      <w:rFonts w:ascii="Cambria" w:eastAsia="宋体" w:hAnsi="Cambria" w:cs="Times New Roman" w:hint="default"/>
      <w:b/>
      <w:bCs/>
      <w:sz w:val="32"/>
      <w:szCs w:val="32"/>
    </w:rPr>
  </w:style>
  <w:style w:type="character" w:customStyle="1" w:styleId="Char14">
    <w:name w:val="文档结构图 Char1"/>
    <w:basedOn w:val="a0"/>
    <w:uiPriority w:val="99"/>
    <w:semiHidden/>
    <w:qFormat/>
    <w:rPr>
      <w:rFonts w:ascii="宋体" w:eastAsia="宋体" w:hAnsi="Times New Roman" w:cs="Times New Roman" w:hint="eastAsia"/>
      <w:sz w:val="18"/>
      <w:szCs w:val="18"/>
    </w:rPr>
  </w:style>
  <w:style w:type="character" w:customStyle="1" w:styleId="Char15">
    <w:name w:val="批注框文本 Char1"/>
    <w:basedOn w:val="a0"/>
    <w:uiPriority w:val="99"/>
    <w:semiHidden/>
    <w:qFormat/>
    <w:rPr>
      <w:rFonts w:ascii="Times New Roman" w:eastAsia="宋体" w:hAnsi="Times New Roman" w:cs="Times New Roman" w:hint="default"/>
      <w:sz w:val="18"/>
      <w:szCs w:val="18"/>
    </w:rPr>
  </w:style>
  <w:style w:type="character" w:customStyle="1" w:styleId="Char16">
    <w:name w:val="脚注文本 Char1"/>
    <w:basedOn w:val="a0"/>
    <w:uiPriority w:val="99"/>
    <w:semiHidden/>
    <w:qFormat/>
    <w:rPr>
      <w:rFonts w:ascii="Times New Roman" w:eastAsia="宋体" w:hAnsi="Times New Roman" w:cs="Times New Roman" w:hint="default"/>
      <w:sz w:val="18"/>
      <w:szCs w:val="18"/>
    </w:rPr>
  </w:style>
  <w:style w:type="character" w:customStyle="1" w:styleId="txtcontent11">
    <w:name w:val="txtcontent11"/>
    <w:rPr>
      <w:rFonts w:ascii="ˎ̥" w:hAnsi="ˎ̥" w:hint="default"/>
      <w:color w:val="000000"/>
      <w:sz w:val="21"/>
      <w:szCs w:val="21"/>
    </w:rPr>
  </w:style>
  <w:style w:type="paragraph" w:styleId="aff4">
    <w:name w:val="List Paragraph"/>
    <w:basedOn w:val="a"/>
    <w:uiPriority w:val="34"/>
    <w:qFormat/>
    <w:pPr>
      <w:ind w:firstLineChars="200" w:firstLine="420"/>
    </w:pPr>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rPr>
      <w:rFonts w:ascii="Times New Roman" w:eastAsia="方正仿宋简体" w:hAnsi="Times New Roman" w:cs="Times New Roman"/>
      <w:sz w:val="32"/>
      <w:szCs w:val="20"/>
    </w:rPr>
  </w:style>
  <w:style w:type="paragraph" w:customStyle="1" w:styleId="zhangjiep">
    <w:name w:val="zhangjie_p"/>
    <w:basedOn w:val="a"/>
    <w:pPr>
      <w:widowControl/>
      <w:autoSpaceDE w:val="0"/>
      <w:autoSpaceDN w:val="0"/>
      <w:adjustRightInd w:val="0"/>
      <w:spacing w:before="30" w:line="288" w:lineRule="auto"/>
      <w:ind w:left="15"/>
      <w:jc w:val="left"/>
      <w:outlineLvl w:val="1"/>
    </w:pPr>
    <w:rPr>
      <w:rFonts w:ascii="宋体" w:eastAsia="宋体" w:hAnsi="宋体" w:cs="宋体"/>
      <w:kern w:val="0"/>
      <w:sz w:val="24"/>
      <w:szCs w:val="24"/>
    </w:rPr>
  </w:style>
  <w:style w:type="paragraph" w:customStyle="1" w:styleId="biaogeright">
    <w:name w:val="biaoge_right"/>
    <w:basedOn w:val="a"/>
    <w:qFormat/>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biaogeleft">
    <w:name w:val="biaoge_left"/>
    <w:basedOn w:val="a"/>
    <w:qFormat/>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qFormat/>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dazhangjie">
    <w:name w:val="dazhangjie"/>
    <w:basedOn w:val="a"/>
    <w:qFormat/>
    <w:pPr>
      <w:widowControl/>
      <w:autoSpaceDE w:val="0"/>
      <w:autoSpaceDN w:val="0"/>
      <w:adjustRightInd w:val="0"/>
      <w:spacing w:before="30" w:line="288" w:lineRule="auto"/>
      <w:ind w:left="15"/>
      <w:jc w:val="center"/>
      <w:outlineLvl w:val="0"/>
    </w:pPr>
    <w:rPr>
      <w:rFonts w:ascii="宋体" w:eastAsia="宋体" w:hAnsi="宋体" w:cs="宋体"/>
      <w:kern w:val="0"/>
      <w:sz w:val="24"/>
      <w:szCs w:val="24"/>
    </w:rPr>
  </w:style>
  <w:style w:type="paragraph" w:customStyle="1" w:styleId="zhangjiep2">
    <w:name w:val="zhangjie_p2"/>
    <w:basedOn w:val="a"/>
    <w:qFormat/>
    <w:pPr>
      <w:widowControl/>
      <w:autoSpaceDE w:val="0"/>
      <w:autoSpaceDN w:val="0"/>
      <w:adjustRightInd w:val="0"/>
      <w:spacing w:before="24" w:line="288" w:lineRule="auto"/>
      <w:ind w:left="15"/>
      <w:jc w:val="left"/>
    </w:pPr>
    <w:rPr>
      <w:rFonts w:ascii="宋体" w:eastAsia="宋体" w:hAnsi="宋体" w:cs="宋体"/>
      <w:kern w:val="0"/>
      <w:sz w:val="24"/>
      <w:szCs w:val="24"/>
    </w:rPr>
  </w:style>
  <w:style w:type="paragraph" w:customStyle="1" w:styleId="neirong">
    <w:name w:val="neirong"/>
    <w:basedOn w:val="a"/>
    <w:qFormat/>
    <w:pPr>
      <w:widowControl/>
      <w:autoSpaceDE w:val="0"/>
      <w:autoSpaceDN w:val="0"/>
      <w:adjustRightInd w:val="0"/>
      <w:spacing w:before="29" w:line="288" w:lineRule="auto"/>
      <w:ind w:left="15"/>
      <w:jc w:val="left"/>
    </w:pPr>
    <w:rPr>
      <w:rFonts w:ascii="宋体" w:eastAsia="宋体" w:hAnsi="宋体" w:cs="宋体"/>
      <w:kern w:val="0"/>
      <w:sz w:val="24"/>
      <w:szCs w:val="24"/>
    </w:rPr>
  </w:style>
  <w:style w:type="character" w:customStyle="1" w:styleId="40">
    <w:name w:val="标题 4 字符"/>
    <w:basedOn w:val="a0"/>
    <w:link w:val="4"/>
    <w:qFormat/>
    <w:rPr>
      <w:rFonts w:ascii="Arial" w:eastAsia="宋体" w:hAnsi="Arial" w:cs="Times New Roman"/>
      <w:szCs w:val="20"/>
    </w:rPr>
  </w:style>
  <w:style w:type="character" w:customStyle="1" w:styleId="50">
    <w:name w:val="标题 5 字符"/>
    <w:basedOn w:val="a0"/>
    <w:link w:val="5"/>
    <w:qFormat/>
    <w:rPr>
      <w:rFonts w:ascii="Times New Roman" w:eastAsia="宋体" w:hAnsi="Times New Roman" w:cs="Times New Roman"/>
      <w:szCs w:val="20"/>
    </w:rPr>
  </w:style>
  <w:style w:type="character" w:customStyle="1" w:styleId="60">
    <w:name w:val="标题 6 字符"/>
    <w:basedOn w:val="a0"/>
    <w:link w:val="6"/>
    <w:qFormat/>
    <w:rPr>
      <w:rFonts w:ascii="Arial" w:eastAsia="黑体" w:hAnsi="Arial" w:cs="Times New Roman"/>
      <w:b/>
      <w:sz w:val="24"/>
      <w:szCs w:val="20"/>
    </w:rPr>
  </w:style>
  <w:style w:type="character" w:customStyle="1" w:styleId="70">
    <w:name w:val="标题 7 字符"/>
    <w:basedOn w:val="a0"/>
    <w:link w:val="7"/>
    <w:rPr>
      <w:rFonts w:ascii="Times New Roman" w:eastAsia="宋体" w:hAnsi="Times New Roman" w:cs="Times New Roman"/>
      <w:b/>
      <w:sz w:val="24"/>
      <w:szCs w:val="20"/>
    </w:rPr>
  </w:style>
  <w:style w:type="character" w:customStyle="1" w:styleId="80">
    <w:name w:val="标题 8 字符"/>
    <w:basedOn w:val="a0"/>
    <w:link w:val="8"/>
    <w:qFormat/>
    <w:rPr>
      <w:rFonts w:ascii="Arial" w:eastAsia="黑体" w:hAnsi="Arial" w:cs="Times New Roman"/>
      <w:sz w:val="24"/>
      <w:szCs w:val="20"/>
    </w:rPr>
  </w:style>
  <w:style w:type="character" w:customStyle="1" w:styleId="90">
    <w:name w:val="标题 9 字符"/>
    <w:basedOn w:val="a0"/>
    <w:link w:val="9"/>
    <w:qFormat/>
    <w:rPr>
      <w:rFonts w:ascii="Arial" w:eastAsia="黑体" w:hAnsi="Arial" w:cs="Times New Roman"/>
      <w:szCs w:val="20"/>
    </w:rPr>
  </w:style>
  <w:style w:type="character" w:customStyle="1" w:styleId="ad">
    <w:name w:val="正文文本缩进 字符"/>
    <w:basedOn w:val="a0"/>
    <w:link w:val="ac"/>
    <w:qFormat/>
    <w:rPr>
      <w:rFonts w:ascii="Times New Roman" w:eastAsia="宋体" w:hAnsi="Times New Roman" w:cs="Times New Roman"/>
      <w:szCs w:val="24"/>
    </w:rPr>
  </w:style>
  <w:style w:type="character" w:customStyle="1" w:styleId="25">
    <w:name w:val="正文文本 2 字符"/>
    <w:basedOn w:val="a0"/>
    <w:link w:val="24"/>
    <w:qFormat/>
    <w:rPr>
      <w:rFonts w:ascii="Times New Roman" w:eastAsia="宋体" w:hAnsi="Times New Roman" w:cs="Times New Roman"/>
      <w:szCs w:val="24"/>
    </w:rPr>
  </w:style>
  <w:style w:type="character" w:customStyle="1" w:styleId="tt11">
    <w:name w:val="tt11"/>
    <w:qFormat/>
    <w:rPr>
      <w:sz w:val="22"/>
      <w:szCs w:val="22"/>
    </w:rPr>
  </w:style>
  <w:style w:type="character" w:customStyle="1" w:styleId="big1">
    <w:name w:val="big1"/>
    <w:qFormat/>
    <w:rPr>
      <w:sz w:val="22"/>
      <w:szCs w:val="22"/>
    </w:rPr>
  </w:style>
  <w:style w:type="paragraph" w:customStyle="1" w:styleId="Level3">
    <w:name w:val="Level 3"/>
    <w:basedOn w:val="a"/>
    <w:qFormat/>
    <w:pPr>
      <w:widowControl/>
      <w:numPr>
        <w:ilvl w:val="2"/>
        <w:numId w:val="3"/>
      </w:numPr>
      <w:spacing w:after="140" w:line="290" w:lineRule="auto"/>
      <w:outlineLvl w:val="2"/>
    </w:pPr>
    <w:rPr>
      <w:rFonts w:ascii="Arial" w:eastAsia="宋体" w:hAnsi="Arial" w:cs="Times New Roman"/>
      <w:kern w:val="20"/>
      <w:sz w:val="20"/>
      <w:szCs w:val="24"/>
      <w:lang w:val="en-GB" w:eastAsia="en-US"/>
    </w:rPr>
  </w:style>
  <w:style w:type="paragraph" w:customStyle="1" w:styleId="ParaCharCharCharCharCharCharChar">
    <w:name w:val="默认段落字体 Para Char Char Char Char Char Char Char"/>
    <w:basedOn w:val="a"/>
    <w:qFormat/>
    <w:pPr>
      <w:widowControl/>
      <w:jc w:val="left"/>
    </w:pPr>
    <w:rPr>
      <w:rFonts w:ascii="Tahoma" w:eastAsia="宋体" w:hAnsi="Tahoma" w:cs="Times New Roman"/>
      <w:color w:val="000000"/>
      <w:kern w:val="0"/>
      <w:sz w:val="24"/>
      <w:szCs w:val="20"/>
    </w:rPr>
  </w:style>
  <w:style w:type="paragraph" w:customStyle="1" w:styleId="Char21">
    <w:name w:val="Char2"/>
    <w:basedOn w:val="a"/>
    <w:qFormat/>
    <w:rPr>
      <w:rFonts w:ascii="Times New Roman" w:eastAsia="宋体" w:hAnsi="Times New Roman" w:cs="Times New Roman"/>
      <w:szCs w:val="24"/>
    </w:rPr>
  </w:style>
  <w:style w:type="paragraph" w:customStyle="1" w:styleId="Level5">
    <w:name w:val="Level 5"/>
    <w:basedOn w:val="a"/>
    <w:qFormat/>
    <w:pPr>
      <w:widowControl/>
      <w:numPr>
        <w:ilvl w:val="4"/>
        <w:numId w:val="3"/>
      </w:numPr>
      <w:spacing w:after="140" w:line="290" w:lineRule="auto"/>
      <w:outlineLvl w:val="4"/>
    </w:pPr>
    <w:rPr>
      <w:rFonts w:ascii="Arial" w:eastAsia="宋体" w:hAnsi="Arial" w:cs="Times New Roman"/>
      <w:kern w:val="20"/>
      <w:sz w:val="20"/>
      <w:szCs w:val="24"/>
      <w:lang w:val="en-GB" w:eastAsia="en-US"/>
    </w:rPr>
  </w:style>
  <w:style w:type="paragraph" w:customStyle="1" w:styleId="Level1">
    <w:name w:val="Level 1"/>
    <w:basedOn w:val="a"/>
    <w:qFormat/>
    <w:pPr>
      <w:widowControl/>
      <w:numPr>
        <w:numId w:val="3"/>
      </w:numPr>
      <w:spacing w:after="140" w:line="290" w:lineRule="auto"/>
      <w:outlineLvl w:val="0"/>
    </w:pPr>
    <w:rPr>
      <w:rFonts w:ascii="Arial" w:eastAsia="宋体" w:hAnsi="Arial" w:cs="Times New Roman"/>
      <w:kern w:val="20"/>
      <w:sz w:val="20"/>
      <w:szCs w:val="24"/>
      <w:lang w:val="en-GB" w:eastAsia="en-US"/>
    </w:rPr>
  </w:style>
  <w:style w:type="paragraph" w:customStyle="1" w:styleId="13">
    <w:name w:val="修订1"/>
    <w:uiPriority w:val="99"/>
    <w:semiHidden/>
    <w:qFormat/>
    <w:rPr>
      <w:rFonts w:ascii="Times New Roman" w:eastAsia="宋体" w:hAnsi="Times New Roman" w:cs="Times New Roman"/>
      <w:kern w:val="2"/>
      <w:sz w:val="21"/>
      <w:szCs w:val="24"/>
    </w:rPr>
  </w:style>
  <w:style w:type="paragraph" w:customStyle="1" w:styleId="Level9">
    <w:name w:val="Level 9"/>
    <w:basedOn w:val="a"/>
    <w:qFormat/>
    <w:pPr>
      <w:widowControl/>
      <w:numPr>
        <w:ilvl w:val="8"/>
        <w:numId w:val="3"/>
      </w:numPr>
      <w:spacing w:after="140" w:line="290" w:lineRule="auto"/>
      <w:outlineLvl w:val="8"/>
    </w:pPr>
    <w:rPr>
      <w:rFonts w:ascii="Arial" w:eastAsia="宋体" w:hAnsi="Arial" w:cs="Times New Roman"/>
      <w:kern w:val="20"/>
      <w:sz w:val="20"/>
      <w:szCs w:val="24"/>
      <w:lang w:val="en-GB" w:eastAsia="en-US"/>
    </w:rPr>
  </w:style>
  <w:style w:type="paragraph" w:customStyle="1" w:styleId="15">
    <w:name w:val="样式 宋体 四号 行距: 1.5 倍行距"/>
    <w:basedOn w:val="a"/>
    <w:qFormat/>
    <w:pPr>
      <w:spacing w:line="360" w:lineRule="auto"/>
    </w:pPr>
    <w:rPr>
      <w:rFonts w:ascii="宋体" w:eastAsia="宋体" w:hAnsi="宋体" w:cs="Times New Roman"/>
      <w:sz w:val="24"/>
      <w:szCs w:val="20"/>
    </w:rPr>
  </w:style>
  <w:style w:type="paragraph" w:customStyle="1" w:styleId="ParaChar">
    <w:name w:val="默认段落字体 Para Char"/>
    <w:basedOn w:val="a"/>
    <w:qFormat/>
    <w:pPr>
      <w:tabs>
        <w:tab w:val="left" w:pos="840"/>
      </w:tabs>
      <w:ind w:left="840" w:hanging="420"/>
    </w:pPr>
    <w:rPr>
      <w:rFonts w:ascii="Times New Roman" w:eastAsia="宋体" w:hAnsi="Times New Roman" w:cs="Times New Roman"/>
      <w:sz w:val="24"/>
      <w:szCs w:val="24"/>
    </w:rPr>
  </w:style>
  <w:style w:type="paragraph" w:customStyle="1" w:styleId="Level7">
    <w:name w:val="Level 7"/>
    <w:basedOn w:val="a"/>
    <w:qFormat/>
    <w:pPr>
      <w:widowControl/>
      <w:numPr>
        <w:ilvl w:val="6"/>
        <w:numId w:val="3"/>
      </w:numPr>
      <w:spacing w:after="140" w:line="290" w:lineRule="auto"/>
      <w:outlineLvl w:val="6"/>
    </w:pPr>
    <w:rPr>
      <w:rFonts w:ascii="Arial" w:eastAsia="宋体" w:hAnsi="Arial" w:cs="Times New Roman"/>
      <w:kern w:val="20"/>
      <w:sz w:val="20"/>
      <w:szCs w:val="24"/>
      <w:lang w:val="en-GB" w:eastAsia="en-US"/>
    </w:rPr>
  </w:style>
  <w:style w:type="paragraph" w:customStyle="1" w:styleId="Level6">
    <w:name w:val="Level 6"/>
    <w:basedOn w:val="a"/>
    <w:qFormat/>
    <w:pPr>
      <w:widowControl/>
      <w:numPr>
        <w:ilvl w:val="5"/>
        <w:numId w:val="3"/>
      </w:numPr>
      <w:spacing w:after="140" w:line="290" w:lineRule="auto"/>
      <w:outlineLvl w:val="5"/>
    </w:pPr>
    <w:rPr>
      <w:rFonts w:ascii="Arial" w:eastAsia="宋体" w:hAnsi="Arial" w:cs="Times New Roman"/>
      <w:kern w:val="20"/>
      <w:sz w:val="20"/>
      <w:szCs w:val="24"/>
      <w:lang w:val="en-GB" w:eastAsia="en-US"/>
    </w:rPr>
  </w:style>
  <w:style w:type="paragraph" w:customStyle="1" w:styleId="20">
    <w:name w:val="列表2"/>
    <w:basedOn w:val="a"/>
    <w:next w:val="af9"/>
    <w:qFormat/>
    <w:pPr>
      <w:numPr>
        <w:numId w:val="4"/>
      </w:numPr>
      <w:spacing w:line="360" w:lineRule="auto"/>
    </w:pPr>
    <w:rPr>
      <w:rFonts w:ascii="宋体" w:eastAsia="宋体" w:hAnsi="Times New Roman" w:cs="Times New Roman"/>
      <w:szCs w:val="20"/>
    </w:rPr>
  </w:style>
  <w:style w:type="paragraph" w:customStyle="1" w:styleId="Level2">
    <w:name w:val="Level 2"/>
    <w:basedOn w:val="a"/>
    <w:qFormat/>
    <w:pPr>
      <w:widowControl/>
      <w:numPr>
        <w:ilvl w:val="1"/>
        <w:numId w:val="3"/>
      </w:numPr>
      <w:spacing w:after="140" w:line="290" w:lineRule="auto"/>
      <w:outlineLvl w:val="1"/>
    </w:pPr>
    <w:rPr>
      <w:rFonts w:ascii="Arial" w:eastAsia="宋体" w:hAnsi="Arial" w:cs="Times New Roman"/>
      <w:kern w:val="20"/>
      <w:sz w:val="20"/>
      <w:szCs w:val="24"/>
      <w:lang w:val="en-GB" w:eastAsia="en-US"/>
    </w:rPr>
  </w:style>
  <w:style w:type="paragraph" w:customStyle="1" w:styleId="CharCharCharChar1">
    <w:name w:val="Char Char Char Char1"/>
    <w:basedOn w:val="a"/>
    <w:qFormat/>
    <w:pPr>
      <w:tabs>
        <w:tab w:val="left" w:pos="360"/>
      </w:tabs>
    </w:pPr>
    <w:rPr>
      <w:rFonts w:ascii="Times New Roman" w:eastAsia="宋体" w:hAnsi="Times New Roman" w:cs="Times New Roman"/>
      <w:sz w:val="24"/>
      <w:szCs w:val="24"/>
    </w:rPr>
  </w:style>
  <w:style w:type="paragraph" w:customStyle="1" w:styleId="14">
    <w:name w:val="正文1"/>
    <w:basedOn w:val="a"/>
    <w:qFormat/>
    <w:pPr>
      <w:spacing w:line="360" w:lineRule="auto"/>
      <w:ind w:firstLineChars="200" w:firstLine="200"/>
    </w:pPr>
    <w:rPr>
      <w:rFonts w:ascii="Times New Roman" w:eastAsia="宋体" w:hAnsi="Times New Roman" w:cs="宋体"/>
      <w:szCs w:val="20"/>
    </w:rPr>
  </w:style>
  <w:style w:type="paragraph" w:customStyle="1" w:styleId="ParaCharCharCharCharCharCharCharCharCharCharCharChar">
    <w:name w:val="默认段落字体 Para Char Char Char Char Char Char Char Char Char Char Char Char"/>
    <w:basedOn w:val="a"/>
    <w:qFormat/>
    <w:pPr>
      <w:tabs>
        <w:tab w:val="left" w:pos="840"/>
      </w:tabs>
      <w:ind w:left="840" w:hanging="360"/>
    </w:pPr>
    <w:rPr>
      <w:rFonts w:ascii="Times New Roman" w:eastAsia="宋体" w:hAnsi="Times New Roman" w:cs="Times New Roman"/>
      <w:sz w:val="24"/>
      <w:szCs w:val="24"/>
    </w:rPr>
  </w:style>
  <w:style w:type="paragraph" w:customStyle="1" w:styleId="Level8">
    <w:name w:val="Level 8"/>
    <w:basedOn w:val="a"/>
    <w:qFormat/>
    <w:pPr>
      <w:widowControl/>
      <w:numPr>
        <w:ilvl w:val="7"/>
        <w:numId w:val="3"/>
      </w:numPr>
      <w:spacing w:after="140" w:line="290" w:lineRule="auto"/>
      <w:outlineLvl w:val="7"/>
    </w:pPr>
    <w:rPr>
      <w:rFonts w:ascii="Arial" w:eastAsia="宋体" w:hAnsi="Arial" w:cs="Times New Roman"/>
      <w:kern w:val="20"/>
      <w:sz w:val="20"/>
      <w:szCs w:val="24"/>
      <w:lang w:val="en-GB" w:eastAsia="en-US"/>
    </w:rPr>
  </w:style>
  <w:style w:type="paragraph" w:customStyle="1" w:styleId="xl25">
    <w:name w:val="xl25"/>
    <w:basedOn w:val="a"/>
    <w:qFormat/>
    <w:pPr>
      <w:widowControl/>
      <w:pBdr>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1"/>
    </w:rPr>
  </w:style>
  <w:style w:type="paragraph" w:customStyle="1" w:styleId="080318">
    <w:name w:val="产品方案正文080318"/>
    <w:basedOn w:val="a"/>
    <w:next w:val="a"/>
    <w:qFormat/>
    <w:pPr>
      <w:autoSpaceDE w:val="0"/>
      <w:autoSpaceDN w:val="0"/>
      <w:adjustRightInd w:val="0"/>
      <w:jc w:val="left"/>
    </w:pPr>
    <w:rPr>
      <w:rFonts w:ascii="宋体" w:eastAsia="宋体" w:hAnsi="Times New Roman" w:cs="Times New Roman"/>
      <w:kern w:val="0"/>
      <w:sz w:val="24"/>
      <w:szCs w:val="24"/>
    </w:rPr>
  </w:style>
  <w:style w:type="paragraph" w:customStyle="1" w:styleId="aff5">
    <w:name w:val="第三级标题"/>
    <w:basedOn w:val="aff3"/>
    <w:next w:val="aff3"/>
    <w:qFormat/>
    <w:pPr>
      <w:keepNext/>
      <w:outlineLvl w:val="2"/>
    </w:pPr>
    <w:rPr>
      <w:b/>
      <w:szCs w:val="24"/>
    </w:rPr>
  </w:style>
  <w:style w:type="paragraph" w:customStyle="1" w:styleId="16">
    <w:name w:val="无间隔1"/>
    <w:uiPriority w:val="1"/>
    <w:qFormat/>
    <w:pPr>
      <w:widowControl w:val="0"/>
      <w:jc w:val="both"/>
    </w:pPr>
    <w:rPr>
      <w:rFonts w:ascii="Times New Roman" w:eastAsia="宋体" w:hAnsi="Times New Roman" w:cs="Times New Roman"/>
      <w:kern w:val="2"/>
      <w:sz w:val="21"/>
      <w:szCs w:val="24"/>
    </w:rPr>
  </w:style>
  <w:style w:type="paragraph" w:customStyle="1" w:styleId="17">
    <w:name w:val="列出段落1"/>
    <w:basedOn w:val="a"/>
    <w:uiPriority w:val="99"/>
    <w:qFormat/>
    <w:pPr>
      <w:ind w:firstLineChars="200" w:firstLine="420"/>
    </w:pPr>
    <w:rPr>
      <w:rFonts w:ascii="Times New Roman" w:eastAsia="宋体" w:hAnsi="Times New Roman" w:cs="Times New Roman"/>
      <w:szCs w:val="24"/>
    </w:rPr>
  </w:style>
  <w:style w:type="character" w:customStyle="1" w:styleId="apple-converted-space">
    <w:name w:val="apple-converted-space"/>
    <w:basedOn w:val="a0"/>
    <w:qFormat/>
  </w:style>
  <w:style w:type="character" w:customStyle="1" w:styleId="disabled">
    <w:name w:val="disabled"/>
    <w:basedOn w:val="a0"/>
    <w:rPr>
      <w:color w:val="888888"/>
    </w:rPr>
  </w:style>
  <w:style w:type="character" w:customStyle="1" w:styleId="fttime">
    <w:name w:val="ft_time"/>
    <w:basedOn w:val="a0"/>
    <w:qFormat/>
    <w:rPr>
      <w:color w:val="888888"/>
    </w:rPr>
  </w:style>
  <w:style w:type="paragraph" w:customStyle="1" w:styleId="hide">
    <w:name w:val="hide"/>
    <w:basedOn w:val="a"/>
    <w:pPr>
      <w:widowControl/>
      <w:spacing w:before="100" w:beforeAutospacing="1" w:after="100" w:afterAutospacing="1"/>
      <w:jc w:val="left"/>
    </w:pPr>
    <w:rPr>
      <w:rFonts w:ascii="宋体" w:eastAsia="宋体" w:hAnsi="宋体" w:cs="宋体"/>
      <w:vanish/>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4350">
      <w:bodyDiv w:val="1"/>
      <w:marLeft w:val="0"/>
      <w:marRight w:val="0"/>
      <w:marTop w:val="0"/>
      <w:marBottom w:val="0"/>
      <w:divBdr>
        <w:top w:val="none" w:sz="0" w:space="0" w:color="auto"/>
        <w:left w:val="none" w:sz="0" w:space="0" w:color="auto"/>
        <w:bottom w:val="none" w:sz="0" w:space="0" w:color="auto"/>
        <w:right w:val="none" w:sz="0" w:space="0" w:color="auto"/>
      </w:divBdr>
    </w:div>
    <w:div w:id="779449975">
      <w:bodyDiv w:val="1"/>
      <w:marLeft w:val="0"/>
      <w:marRight w:val="0"/>
      <w:marTop w:val="0"/>
      <w:marBottom w:val="0"/>
      <w:divBdr>
        <w:top w:val="none" w:sz="0" w:space="0" w:color="auto"/>
        <w:left w:val="none" w:sz="0" w:space="0" w:color="auto"/>
        <w:bottom w:val="none" w:sz="0" w:space="0" w:color="auto"/>
        <w:right w:val="none" w:sz="0" w:space="0" w:color="auto"/>
      </w:divBdr>
    </w:div>
    <w:div w:id="1311909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jmmw.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zlfund.c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ianfortune.com"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wacaijiji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5F8846-6EAA-48D1-882F-808E5ACB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34</Pages>
  <Words>3264</Words>
  <Characters>18611</Characters>
  <Application>Microsoft Office Word</Application>
  <DocSecurity>0</DocSecurity>
  <Lines>155</Lines>
  <Paragraphs>43</Paragraphs>
  <ScaleCrop>false</ScaleCrop>
  <Company/>
  <LinksUpToDate>false</LinksUpToDate>
  <CharactersWithSpaces>21832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汤玲</dc:creator>
  <cp:lastModifiedBy>于 连驰</cp:lastModifiedBy>
  <cp:revision>149</cp:revision>
  <cp:lastPrinted>2017-04-28T06:20:00Z</cp:lastPrinted>
  <dcterms:created xsi:type="dcterms:W3CDTF">2017-10-23T07:08:00Z</dcterms:created>
  <dcterms:modified xsi:type="dcterms:W3CDTF">2019-09-04T08:45:00Z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