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2F4F" w14:textId="77777777" w:rsidR="003E4D36" w:rsidRDefault="003E4D36">
      <w:pPr>
        <w:tabs>
          <w:tab w:val="left" w:pos="6660"/>
        </w:tabs>
        <w:spacing w:line="360" w:lineRule="auto"/>
        <w:jc w:val="center"/>
        <w:rPr>
          <w:rFonts w:asciiTheme="minorEastAsia" w:hAnsiTheme="minorEastAsia" w:cs="Times New Roman"/>
          <w:bCs/>
          <w:sz w:val="48"/>
          <w:szCs w:val="48"/>
        </w:rPr>
      </w:pPr>
    </w:p>
    <w:p w14:paraId="2076ABDD" w14:textId="77777777" w:rsidR="003E4D36" w:rsidRDefault="003E4D36">
      <w:pPr>
        <w:spacing w:line="360" w:lineRule="auto"/>
        <w:jc w:val="center"/>
        <w:rPr>
          <w:rFonts w:asciiTheme="minorEastAsia" w:hAnsiTheme="minorEastAsia" w:cs="Times New Roman"/>
          <w:b/>
          <w:sz w:val="48"/>
          <w:szCs w:val="48"/>
        </w:rPr>
      </w:pPr>
    </w:p>
    <w:p w14:paraId="03ABFFAD" w14:textId="77777777" w:rsidR="003E4D36" w:rsidRDefault="003E4D36">
      <w:pPr>
        <w:adjustRightInd w:val="0"/>
        <w:snapToGrid w:val="0"/>
        <w:spacing w:line="360" w:lineRule="auto"/>
        <w:jc w:val="center"/>
        <w:rPr>
          <w:rFonts w:asciiTheme="minorEastAsia" w:hAnsiTheme="minorEastAsia" w:cs="Arial"/>
          <w:sz w:val="48"/>
          <w:szCs w:val="48"/>
        </w:rPr>
      </w:pPr>
      <w:bookmarkStart w:id="0" w:name="_Toc123112227"/>
      <w:bookmarkStart w:id="1" w:name="_Toc123112266"/>
      <w:bookmarkStart w:id="2" w:name="_Toc123701386"/>
      <w:bookmarkStart w:id="3" w:name="_Toc139991729"/>
    </w:p>
    <w:p w14:paraId="787C40C6" w14:textId="77777777" w:rsidR="003E4D36" w:rsidRDefault="00E729B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富荣福鑫灵活配置混合型证券投资基金</w:t>
      </w:r>
    </w:p>
    <w:p w14:paraId="51CDDD38" w14:textId="77777777" w:rsidR="003E4D36" w:rsidRDefault="00E729B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w:t>
      </w:r>
      <w:r>
        <w:rPr>
          <w:rFonts w:ascii="Arial" w:eastAsia="宋体" w:hAnsi="宋体" w:cs="Arial"/>
          <w:b/>
          <w:sz w:val="48"/>
          <w:szCs w:val="48"/>
        </w:rPr>
        <w:t>的</w:t>
      </w:r>
      <w:r>
        <w:rPr>
          <w:rFonts w:ascii="Arial" w:eastAsia="宋体" w:hAnsi="宋体" w:cs="Arial" w:hint="eastAsia"/>
          <w:b/>
          <w:sz w:val="48"/>
          <w:szCs w:val="48"/>
        </w:rPr>
        <w:t>招募说明书</w:t>
      </w:r>
    </w:p>
    <w:p w14:paraId="61AC9FC2" w14:textId="7488A5C9" w:rsidR="003E4D36" w:rsidRDefault="00E729B5">
      <w:pPr>
        <w:adjustRightInd w:val="0"/>
        <w:snapToGrid w:val="0"/>
        <w:spacing w:line="360" w:lineRule="auto"/>
        <w:jc w:val="center"/>
        <w:rPr>
          <w:rFonts w:asciiTheme="minorEastAsia" w:hAnsiTheme="minorEastAsia" w:cs="Times New Roman"/>
          <w:b/>
          <w:sz w:val="36"/>
          <w:szCs w:val="36"/>
        </w:rPr>
      </w:pPr>
      <w:r>
        <w:rPr>
          <w:rFonts w:asciiTheme="minorEastAsia" w:hAnsiTheme="minorEastAsia" w:cs="Times New Roman" w:hint="eastAsia"/>
          <w:b/>
          <w:sz w:val="36"/>
          <w:szCs w:val="36"/>
        </w:rPr>
        <w:t>（</w:t>
      </w:r>
      <w:r w:rsidR="007F62EE">
        <w:rPr>
          <w:rFonts w:asciiTheme="minorEastAsia" w:hAnsiTheme="minorEastAsia" w:cs="Times New Roman" w:hint="eastAsia"/>
          <w:b/>
          <w:sz w:val="36"/>
          <w:szCs w:val="36"/>
        </w:rPr>
        <w:t>2019</w:t>
      </w:r>
      <w:r>
        <w:rPr>
          <w:rFonts w:asciiTheme="minorEastAsia" w:hAnsiTheme="minorEastAsia" w:cs="Times New Roman" w:hint="eastAsia"/>
          <w:b/>
          <w:sz w:val="36"/>
          <w:szCs w:val="36"/>
        </w:rPr>
        <w:t>年</w:t>
      </w:r>
      <w:r w:rsidR="00345D8B">
        <w:rPr>
          <w:rFonts w:asciiTheme="minorEastAsia" w:hAnsiTheme="minorEastAsia" w:cs="Times New Roman" w:hint="eastAsia"/>
          <w:b/>
          <w:sz w:val="36"/>
          <w:szCs w:val="36"/>
        </w:rPr>
        <w:t>第</w:t>
      </w:r>
      <w:r w:rsidR="00345D8B">
        <w:rPr>
          <w:rFonts w:asciiTheme="minorEastAsia" w:hAnsiTheme="minorEastAsia" w:cs="Times New Roman"/>
          <w:b/>
          <w:sz w:val="36"/>
          <w:szCs w:val="36"/>
        </w:rPr>
        <w:t>3</w:t>
      </w:r>
      <w:r>
        <w:rPr>
          <w:rFonts w:asciiTheme="minorEastAsia" w:hAnsiTheme="minorEastAsia" w:cs="Times New Roman" w:hint="eastAsia"/>
          <w:b/>
          <w:sz w:val="36"/>
          <w:szCs w:val="36"/>
        </w:rPr>
        <w:t>号）</w:t>
      </w:r>
    </w:p>
    <w:p w14:paraId="3679BD54" w14:textId="77777777" w:rsidR="003E4D36" w:rsidRPr="007F62EE" w:rsidRDefault="003E4D36">
      <w:pPr>
        <w:adjustRightInd w:val="0"/>
        <w:snapToGrid w:val="0"/>
        <w:spacing w:line="360" w:lineRule="auto"/>
        <w:jc w:val="center"/>
        <w:rPr>
          <w:rFonts w:asciiTheme="minorEastAsia" w:hAnsiTheme="minorEastAsia" w:cs="Arial"/>
          <w:sz w:val="36"/>
          <w:szCs w:val="36"/>
        </w:rPr>
      </w:pPr>
    </w:p>
    <w:p w14:paraId="77610FE9" w14:textId="77777777" w:rsidR="003E4D36" w:rsidRDefault="003E4D36">
      <w:pPr>
        <w:adjustRightInd w:val="0"/>
        <w:snapToGrid w:val="0"/>
        <w:spacing w:line="360" w:lineRule="auto"/>
        <w:jc w:val="center"/>
        <w:rPr>
          <w:rFonts w:asciiTheme="minorEastAsia" w:hAnsiTheme="minorEastAsia" w:cs="Arial"/>
          <w:sz w:val="36"/>
          <w:szCs w:val="36"/>
        </w:rPr>
      </w:pPr>
    </w:p>
    <w:p w14:paraId="61AC5A06" w14:textId="77777777" w:rsidR="003E4D36" w:rsidRDefault="003E4D36">
      <w:pPr>
        <w:adjustRightInd w:val="0"/>
        <w:snapToGrid w:val="0"/>
        <w:spacing w:line="360" w:lineRule="auto"/>
        <w:jc w:val="center"/>
        <w:rPr>
          <w:rFonts w:asciiTheme="minorEastAsia" w:hAnsiTheme="minorEastAsia" w:cs="Arial"/>
          <w:sz w:val="36"/>
          <w:szCs w:val="36"/>
        </w:rPr>
      </w:pPr>
    </w:p>
    <w:p w14:paraId="2C06861A" w14:textId="77777777" w:rsidR="003E4D36" w:rsidRDefault="003E4D36">
      <w:pPr>
        <w:adjustRightInd w:val="0"/>
        <w:snapToGrid w:val="0"/>
        <w:spacing w:line="360" w:lineRule="auto"/>
        <w:jc w:val="center"/>
        <w:rPr>
          <w:rFonts w:asciiTheme="minorEastAsia" w:hAnsiTheme="minorEastAsia" w:cs="Arial"/>
          <w:sz w:val="36"/>
          <w:szCs w:val="36"/>
        </w:rPr>
      </w:pPr>
    </w:p>
    <w:p w14:paraId="115358D5" w14:textId="77777777" w:rsidR="003E4D36" w:rsidRDefault="003E4D36">
      <w:pPr>
        <w:adjustRightInd w:val="0"/>
        <w:snapToGrid w:val="0"/>
        <w:spacing w:line="360" w:lineRule="auto"/>
        <w:jc w:val="center"/>
        <w:rPr>
          <w:rFonts w:asciiTheme="minorEastAsia" w:hAnsiTheme="minorEastAsia" w:cs="Arial"/>
          <w:sz w:val="36"/>
          <w:szCs w:val="36"/>
        </w:rPr>
      </w:pPr>
    </w:p>
    <w:p w14:paraId="45839E7F" w14:textId="77777777" w:rsidR="003E4D36" w:rsidRDefault="003E4D36">
      <w:pPr>
        <w:adjustRightInd w:val="0"/>
        <w:snapToGrid w:val="0"/>
        <w:spacing w:line="360" w:lineRule="auto"/>
        <w:jc w:val="center"/>
        <w:rPr>
          <w:rFonts w:asciiTheme="minorEastAsia" w:hAnsiTheme="minorEastAsia" w:cs="Arial"/>
          <w:sz w:val="36"/>
          <w:szCs w:val="36"/>
        </w:rPr>
      </w:pPr>
    </w:p>
    <w:p w14:paraId="6564540A" w14:textId="77777777" w:rsidR="003E4D36" w:rsidRDefault="00E729B5">
      <w:pPr>
        <w:snapToGrid w:val="0"/>
        <w:spacing w:line="360" w:lineRule="auto"/>
        <w:jc w:val="center"/>
        <w:rPr>
          <w:rFonts w:ascii="Arial" w:eastAsia="宋体" w:hAnsi="Arial" w:cs="Times New Roman"/>
          <w:b/>
          <w:sz w:val="36"/>
          <w:szCs w:val="36"/>
        </w:rPr>
      </w:pPr>
      <w:bookmarkStart w:id="4" w:name="_Toc139991726"/>
      <w:bookmarkStart w:id="5" w:name="_Toc139992301"/>
      <w:bookmarkStart w:id="6" w:name="_Toc123701383"/>
      <w:bookmarkStart w:id="7" w:name="_Toc123112224"/>
      <w:bookmarkStart w:id="8" w:name="_Toc123112263"/>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54F8DEAB" w14:textId="77777777" w:rsidR="003E4D36" w:rsidRDefault="00E729B5">
      <w:pPr>
        <w:autoSpaceDE w:val="0"/>
        <w:autoSpaceDN w:val="0"/>
        <w:adjustRightInd w:val="0"/>
        <w:snapToGrid w:val="0"/>
        <w:spacing w:line="360" w:lineRule="auto"/>
        <w:jc w:val="center"/>
        <w:rPr>
          <w:rFonts w:ascii="Arial" w:eastAsia="宋体" w:hAnsi="Arial" w:cs="Arial"/>
          <w:b/>
          <w:bCs/>
          <w:sz w:val="36"/>
          <w:szCs w:val="36"/>
        </w:rPr>
      </w:pPr>
      <w:bookmarkStart w:id="9" w:name="_Toc123701384"/>
      <w:bookmarkStart w:id="10" w:name="_Toc123112225"/>
      <w:bookmarkStart w:id="11" w:name="_Toc123112264"/>
      <w:bookmarkStart w:id="12" w:name="_Toc139992302"/>
      <w:bookmarkStart w:id="13" w:name="_Toc139991727"/>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平安银行股份有限公司</w:t>
      </w:r>
    </w:p>
    <w:p w14:paraId="6A833A8F" w14:textId="77777777" w:rsidR="003E4D36" w:rsidRDefault="003E4D36">
      <w:pPr>
        <w:autoSpaceDE w:val="0"/>
        <w:autoSpaceDN w:val="0"/>
        <w:adjustRightInd w:val="0"/>
        <w:snapToGrid w:val="0"/>
        <w:spacing w:line="360" w:lineRule="auto"/>
        <w:jc w:val="center"/>
        <w:rPr>
          <w:rFonts w:asciiTheme="minorEastAsia" w:hAnsiTheme="minorEastAsia" w:cs="Arial"/>
          <w:b/>
          <w:bCs/>
          <w:sz w:val="28"/>
          <w:szCs w:val="28"/>
        </w:rPr>
      </w:pPr>
    </w:p>
    <w:p w14:paraId="476A6421" w14:textId="77777777" w:rsidR="003E4D36" w:rsidRDefault="003E4D36">
      <w:pPr>
        <w:autoSpaceDE w:val="0"/>
        <w:autoSpaceDN w:val="0"/>
        <w:adjustRightInd w:val="0"/>
        <w:snapToGrid w:val="0"/>
        <w:spacing w:line="360" w:lineRule="auto"/>
        <w:jc w:val="center"/>
        <w:rPr>
          <w:rFonts w:asciiTheme="minorEastAsia" w:hAnsiTheme="minorEastAsia" w:cs="Arial"/>
          <w:b/>
          <w:bCs/>
          <w:sz w:val="28"/>
          <w:szCs w:val="28"/>
        </w:rPr>
      </w:pPr>
    </w:p>
    <w:p w14:paraId="57901A35" w14:textId="77777777" w:rsidR="003E4D36" w:rsidRDefault="003E4D36">
      <w:pPr>
        <w:autoSpaceDE w:val="0"/>
        <w:autoSpaceDN w:val="0"/>
        <w:adjustRightInd w:val="0"/>
        <w:snapToGrid w:val="0"/>
        <w:spacing w:line="360" w:lineRule="auto"/>
        <w:jc w:val="center"/>
        <w:rPr>
          <w:rFonts w:asciiTheme="minorEastAsia" w:hAnsiTheme="minorEastAsia" w:cs="Arial"/>
          <w:b/>
          <w:bCs/>
          <w:sz w:val="28"/>
          <w:szCs w:val="28"/>
        </w:rPr>
      </w:pPr>
    </w:p>
    <w:p w14:paraId="4E4A4363" w14:textId="77777777" w:rsidR="003E4D36" w:rsidRDefault="003E4D36">
      <w:pPr>
        <w:widowControl/>
        <w:spacing w:line="360" w:lineRule="auto"/>
        <w:rPr>
          <w:rFonts w:ascii="Arial" w:eastAsia="宋体" w:hAnsi="Arial" w:cs="Arial"/>
          <w:b/>
          <w:bCs/>
          <w:kern w:val="0"/>
          <w:sz w:val="28"/>
          <w:szCs w:val="28"/>
        </w:rPr>
        <w:sectPr w:rsidR="003E4D36">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12080888" w14:textId="77777777" w:rsidR="003E4D36" w:rsidRDefault="00E729B5">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593BFB88" w14:textId="77777777" w:rsidR="003E4D36" w:rsidRDefault="003E4D36">
      <w:pPr>
        <w:autoSpaceDE w:val="0"/>
        <w:autoSpaceDN w:val="0"/>
        <w:adjustRightInd w:val="0"/>
        <w:snapToGrid w:val="0"/>
        <w:spacing w:line="360" w:lineRule="auto"/>
        <w:jc w:val="center"/>
        <w:rPr>
          <w:rFonts w:ascii="Arial" w:eastAsia="宋体" w:hAnsi="Arial" w:cs="Arial"/>
          <w:b/>
          <w:bCs/>
          <w:szCs w:val="21"/>
        </w:rPr>
      </w:pPr>
    </w:p>
    <w:p w14:paraId="6D2D7E19"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bCs/>
          <w:color w:val="000000"/>
          <w:sz w:val="24"/>
          <w:szCs w:val="24"/>
        </w:rPr>
        <w:t>本基金经中国证监会2017年5月12日证监许可[2017]700号文准予注册。本基金于2018年2月13日正式生效。</w:t>
      </w:r>
    </w:p>
    <w:p w14:paraId="054B824B"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3CD21871"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14:paraId="63006C6F"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224CBFCF"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元初始面值募集基金份额，在市场波动等因素的影响下，基金投资有可能出现亏损或基金份额净值低于初始面值。</w:t>
      </w:r>
    </w:p>
    <w:p w14:paraId="756727BC"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116C58B4"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原则，在作出投资决策后，基金运营状况与基金净值变化引致的投资风险，由投资者自行承担。</w:t>
      </w:r>
    </w:p>
    <w:p w14:paraId="0493992E" w14:textId="53E116F3" w:rsidR="003E4D36" w:rsidRDefault="00293EA5" w:rsidP="00327B0A">
      <w:pPr>
        <w:autoSpaceDE w:val="0"/>
        <w:autoSpaceDN w:val="0"/>
        <w:adjustRightInd w:val="0"/>
        <w:snapToGrid w:val="0"/>
        <w:spacing w:line="360" w:lineRule="auto"/>
        <w:ind w:firstLineChars="200" w:firstLine="480"/>
        <w:rPr>
          <w:rFonts w:asciiTheme="minorEastAsia" w:hAnsiTheme="minorEastAsia" w:cs="Arial"/>
          <w:sz w:val="24"/>
          <w:szCs w:val="24"/>
        </w:rPr>
      </w:pPr>
      <w:r w:rsidRPr="00293EA5">
        <w:rPr>
          <w:rFonts w:asciiTheme="minorEastAsia" w:hAnsiTheme="minorEastAsia" w:cs="Arial" w:hint="eastAsia"/>
          <w:sz w:val="24"/>
          <w:szCs w:val="24"/>
        </w:rPr>
        <w:t>本招募说明书根据《公开募集证券投资基金信息披露管理办法》主要对本基金信息披露相关内容的修改进行更新。</w:t>
      </w:r>
      <w:r w:rsidR="00E729B5">
        <w:rPr>
          <w:rFonts w:asciiTheme="minorEastAsia" w:hAnsiTheme="minorEastAsia" w:cs="Arial" w:hint="eastAsia"/>
          <w:sz w:val="24"/>
          <w:szCs w:val="24"/>
        </w:rPr>
        <w:t>本招募说明书</w:t>
      </w:r>
      <w:r w:rsidR="00076F0A" w:rsidRPr="00076F0A">
        <w:rPr>
          <w:rFonts w:asciiTheme="minorEastAsia" w:hAnsiTheme="minorEastAsia" w:cs="Arial" w:hint="eastAsia"/>
          <w:sz w:val="24"/>
          <w:szCs w:val="24"/>
        </w:rPr>
        <w:t>的其它内容</w:t>
      </w:r>
      <w:r w:rsidR="00E729B5">
        <w:rPr>
          <w:rFonts w:asciiTheme="minorEastAsia" w:hAnsiTheme="minorEastAsia" w:cs="Arial" w:hint="eastAsia"/>
          <w:sz w:val="24"/>
          <w:szCs w:val="24"/>
        </w:rPr>
        <w:t>截止日为</w:t>
      </w:r>
      <w:r w:rsidR="00DD7E43">
        <w:rPr>
          <w:rFonts w:asciiTheme="minorEastAsia" w:hAnsiTheme="minorEastAsia" w:cs="Arial" w:hint="eastAsia"/>
          <w:sz w:val="24"/>
          <w:szCs w:val="24"/>
        </w:rPr>
        <w:t>2019</w:t>
      </w:r>
      <w:r w:rsidR="00DD7E43">
        <w:rPr>
          <w:rFonts w:asciiTheme="minorEastAsia" w:hAnsiTheme="minorEastAsia" w:cs="Arial" w:hint="eastAsia"/>
          <w:sz w:val="24"/>
          <w:szCs w:val="24"/>
        </w:rPr>
        <w:lastRenderedPageBreak/>
        <w:t>年</w:t>
      </w:r>
      <w:r w:rsidR="00DD7E43">
        <w:rPr>
          <w:rFonts w:asciiTheme="minorEastAsia" w:hAnsiTheme="minorEastAsia" w:cs="Arial"/>
          <w:sz w:val="24"/>
          <w:szCs w:val="24"/>
        </w:rPr>
        <w:t>8</w:t>
      </w:r>
      <w:r w:rsidR="00E729B5">
        <w:rPr>
          <w:rFonts w:asciiTheme="minorEastAsia" w:hAnsiTheme="minorEastAsia" w:cs="Arial" w:hint="eastAsia"/>
          <w:sz w:val="24"/>
          <w:szCs w:val="24"/>
        </w:rPr>
        <w:t>月13日，有关财务数据截止日为</w:t>
      </w:r>
      <w:r w:rsidR="000219D5">
        <w:rPr>
          <w:rFonts w:asciiTheme="minorEastAsia" w:hAnsiTheme="minorEastAsia" w:cs="Arial" w:hint="eastAsia"/>
          <w:sz w:val="24"/>
          <w:szCs w:val="24"/>
        </w:rPr>
        <w:t>2019年6月30日</w:t>
      </w:r>
      <w:r w:rsidR="00E729B5">
        <w:rPr>
          <w:rFonts w:asciiTheme="minorEastAsia" w:hAnsiTheme="minorEastAsia" w:cs="Arial" w:hint="eastAsia"/>
          <w:sz w:val="24"/>
          <w:szCs w:val="24"/>
        </w:rPr>
        <w:t>，净值表现截止日为</w:t>
      </w:r>
      <w:r w:rsidR="000219D5">
        <w:rPr>
          <w:rFonts w:asciiTheme="minorEastAsia" w:hAnsiTheme="minorEastAsia" w:cs="Arial" w:hint="eastAsia"/>
          <w:sz w:val="24"/>
          <w:szCs w:val="24"/>
        </w:rPr>
        <w:t>2019年6月30日</w:t>
      </w:r>
      <w:r w:rsidR="00E729B5">
        <w:rPr>
          <w:rFonts w:asciiTheme="minorEastAsia" w:hAnsiTheme="minorEastAsia" w:cs="Arial" w:hint="eastAsia"/>
          <w:sz w:val="24"/>
          <w:szCs w:val="24"/>
        </w:rPr>
        <w:t>，本报告中所列财务数据未经审计。</w:t>
      </w:r>
    </w:p>
    <w:p w14:paraId="2D683E7F" w14:textId="7F040221"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本基金托管人平安银行股份有限公司已于</w:t>
      </w:r>
      <w:r w:rsidR="007D5AB6">
        <w:rPr>
          <w:rFonts w:asciiTheme="minorEastAsia" w:hAnsiTheme="minorEastAsia" w:cs="Arial" w:hint="eastAsia"/>
          <w:sz w:val="24"/>
          <w:szCs w:val="24"/>
        </w:rPr>
        <w:t>2019年</w:t>
      </w:r>
      <w:r w:rsidR="0092781B">
        <w:rPr>
          <w:rFonts w:asciiTheme="minorEastAsia" w:hAnsiTheme="minorEastAsia" w:cs="Arial"/>
          <w:sz w:val="24"/>
          <w:szCs w:val="24"/>
        </w:rPr>
        <w:t>11</w:t>
      </w:r>
      <w:r>
        <w:rPr>
          <w:rFonts w:asciiTheme="minorEastAsia" w:hAnsiTheme="minorEastAsia" w:cs="Arial" w:hint="eastAsia"/>
          <w:sz w:val="24"/>
          <w:szCs w:val="24"/>
        </w:rPr>
        <w:t>月</w:t>
      </w:r>
      <w:r w:rsidR="0092781B">
        <w:rPr>
          <w:rFonts w:asciiTheme="minorEastAsia" w:hAnsiTheme="minorEastAsia" w:cs="Arial"/>
          <w:sz w:val="24"/>
          <w:szCs w:val="24"/>
        </w:rPr>
        <w:t>26</w:t>
      </w:r>
      <w:r>
        <w:rPr>
          <w:rFonts w:asciiTheme="minorEastAsia" w:hAnsiTheme="minorEastAsia" w:cs="Arial" w:hint="eastAsia"/>
          <w:sz w:val="24"/>
          <w:szCs w:val="24"/>
        </w:rPr>
        <w:t>日复核了本次更新的招募说明书。</w:t>
      </w:r>
    </w:p>
    <w:p w14:paraId="13325E3D" w14:textId="77777777" w:rsidR="003E4D36" w:rsidRDefault="003E4D36">
      <w:pPr>
        <w:autoSpaceDE w:val="0"/>
        <w:autoSpaceDN w:val="0"/>
        <w:adjustRightInd w:val="0"/>
        <w:snapToGrid w:val="0"/>
        <w:spacing w:line="360" w:lineRule="auto"/>
        <w:jc w:val="center"/>
        <w:rPr>
          <w:rFonts w:ascii="Arial" w:eastAsia="宋体" w:hAnsi="Arial" w:cs="Arial"/>
          <w:b/>
          <w:bCs/>
          <w:sz w:val="28"/>
          <w:szCs w:val="28"/>
        </w:rPr>
      </w:pPr>
    </w:p>
    <w:p w14:paraId="0E56044F" w14:textId="77777777" w:rsidR="003E4D36" w:rsidRDefault="003E4D36">
      <w:pPr>
        <w:widowControl/>
        <w:spacing w:line="360" w:lineRule="auto"/>
        <w:jc w:val="left"/>
        <w:rPr>
          <w:rFonts w:ascii="Times New Roman" w:eastAsia="宋体" w:hAnsi="Times New Roman" w:cs="Times New Roman"/>
          <w:b/>
          <w:kern w:val="0"/>
          <w:sz w:val="30"/>
          <w:szCs w:val="30"/>
        </w:rPr>
        <w:sectPr w:rsidR="003E4D36">
          <w:pgSz w:w="11906" w:h="16838"/>
          <w:pgMar w:top="1440" w:right="1800" w:bottom="1440" w:left="1800" w:header="851" w:footer="992" w:gutter="0"/>
          <w:pgNumType w:start="1"/>
          <w:cols w:space="720"/>
          <w:docGrid w:type="lines" w:linePitch="312"/>
        </w:sectPr>
      </w:pPr>
      <w:bookmarkStart w:id="14" w:name="_Toc4867"/>
      <w:bookmarkStart w:id="15" w:name="_Toc139991730"/>
      <w:bookmarkStart w:id="16" w:name="_Toc11660"/>
      <w:bookmarkStart w:id="17" w:name="_Toc23386"/>
      <w:bookmarkStart w:id="18" w:name="_Toc8727"/>
      <w:bookmarkStart w:id="19" w:name="_Toc15517"/>
      <w:bookmarkStart w:id="20" w:name="_Toc6306"/>
      <w:bookmarkStart w:id="21" w:name="_Toc123701389"/>
      <w:bookmarkStart w:id="22" w:name="_Toc352229746"/>
      <w:bookmarkStart w:id="23" w:name="_Toc4966"/>
      <w:bookmarkStart w:id="24" w:name="_Toc141703880"/>
      <w:bookmarkStart w:id="25" w:name="_Toc123112229"/>
      <w:bookmarkStart w:id="26" w:name="_Toc29629"/>
      <w:bookmarkStart w:id="27" w:name="_Toc123112268"/>
      <w:bookmarkStart w:id="28" w:name="_Toc32639"/>
      <w:bookmarkStart w:id="29" w:name="_Toc30935"/>
      <w:bookmarkStart w:id="30" w:name="_Toc26897"/>
      <w:bookmarkStart w:id="31" w:name="_Toc233456271"/>
      <w:bookmarkEnd w:id="0"/>
      <w:bookmarkEnd w:id="1"/>
      <w:bookmarkEnd w:id="2"/>
      <w:bookmarkEnd w:id="3"/>
    </w:p>
    <w:p w14:paraId="14EFFC61" w14:textId="77777777" w:rsidR="003E4D36" w:rsidRDefault="00E729B5">
      <w:pPr>
        <w:jc w:val="center"/>
        <w:rPr>
          <w:b/>
          <w:bCs/>
          <w:sz w:val="24"/>
        </w:rPr>
      </w:pPr>
      <w:r>
        <w:rPr>
          <w:b/>
          <w:bCs/>
          <w:sz w:val="24"/>
        </w:rPr>
        <w:lastRenderedPageBreak/>
        <w:t>目</w:t>
      </w:r>
      <w:r>
        <w:rPr>
          <w:b/>
          <w:bCs/>
          <w:sz w:val="24"/>
        </w:rPr>
        <w:t xml:space="preserve">    </w:t>
      </w:r>
      <w:r>
        <w:rPr>
          <w:b/>
          <w:bCs/>
          <w:sz w:val="24"/>
        </w:rPr>
        <w:t>录</w:t>
      </w:r>
    </w:p>
    <w:p w14:paraId="55B1D91F" w14:textId="423545C0" w:rsidR="003E4D36" w:rsidRDefault="00B50748">
      <w:pPr>
        <w:pStyle w:val="11"/>
        <w:rPr>
          <w:rFonts w:asciiTheme="minorHAnsi" w:eastAsiaTheme="minorEastAsia" w:hAnsiTheme="minorHAnsi" w:cstheme="minorBidi"/>
          <w:noProof/>
          <w:szCs w:val="22"/>
        </w:rPr>
      </w:pPr>
      <w:r>
        <w:rPr>
          <w:bCs/>
        </w:rPr>
        <w:fldChar w:fldCharType="begin"/>
      </w:r>
      <w:r w:rsidR="00E729B5">
        <w:rPr>
          <w:bCs/>
        </w:rPr>
        <w:instrText xml:space="preserve"> TOC \o "1-1" \h \z \u </w:instrText>
      </w:r>
      <w:r>
        <w:rPr>
          <w:bCs/>
        </w:rPr>
        <w:fldChar w:fldCharType="separate"/>
      </w:r>
      <w:hyperlink w:anchor="_Toc523243816" w:history="1">
        <w:r w:rsidR="00E729B5">
          <w:rPr>
            <w:rStyle w:val="af9"/>
            <w:noProof/>
          </w:rPr>
          <w:t>第一部分</w:t>
        </w:r>
        <w:r w:rsidR="00E729B5">
          <w:rPr>
            <w:rStyle w:val="af9"/>
            <w:noProof/>
          </w:rPr>
          <w:t xml:space="preserve">  </w:t>
        </w:r>
        <w:r w:rsidR="00E729B5">
          <w:rPr>
            <w:rStyle w:val="af9"/>
            <w:noProof/>
          </w:rPr>
          <w:t>绪言</w:t>
        </w:r>
        <w:r w:rsidR="00E729B5">
          <w:rPr>
            <w:noProof/>
          </w:rPr>
          <w:tab/>
        </w:r>
        <w:r>
          <w:rPr>
            <w:noProof/>
          </w:rPr>
          <w:fldChar w:fldCharType="begin"/>
        </w:r>
        <w:r w:rsidR="00E729B5">
          <w:rPr>
            <w:noProof/>
          </w:rPr>
          <w:instrText xml:space="preserve"> PAGEREF _Toc523243816 \h </w:instrText>
        </w:r>
        <w:r>
          <w:rPr>
            <w:noProof/>
          </w:rPr>
        </w:r>
        <w:r>
          <w:rPr>
            <w:noProof/>
          </w:rPr>
          <w:fldChar w:fldCharType="separate"/>
        </w:r>
        <w:r w:rsidR="007474CE">
          <w:rPr>
            <w:noProof/>
          </w:rPr>
          <w:t>1</w:t>
        </w:r>
        <w:r>
          <w:rPr>
            <w:noProof/>
          </w:rPr>
          <w:fldChar w:fldCharType="end"/>
        </w:r>
      </w:hyperlink>
    </w:p>
    <w:p w14:paraId="22E369D5" w14:textId="58BB564A" w:rsidR="003E4D36" w:rsidRDefault="008B5FB7">
      <w:pPr>
        <w:pStyle w:val="11"/>
        <w:rPr>
          <w:rFonts w:asciiTheme="minorHAnsi" w:eastAsiaTheme="minorEastAsia" w:hAnsiTheme="minorHAnsi" w:cstheme="minorBidi"/>
          <w:noProof/>
          <w:szCs w:val="22"/>
        </w:rPr>
      </w:pPr>
      <w:hyperlink w:anchor="_Toc523243817" w:history="1">
        <w:r w:rsidR="00E729B5">
          <w:rPr>
            <w:rStyle w:val="af9"/>
            <w:noProof/>
          </w:rPr>
          <w:t>第二部分</w:t>
        </w:r>
        <w:r w:rsidR="00E729B5">
          <w:rPr>
            <w:rStyle w:val="af9"/>
            <w:noProof/>
          </w:rPr>
          <w:t xml:space="preserve">  </w:t>
        </w:r>
        <w:r w:rsidR="00E729B5">
          <w:rPr>
            <w:rStyle w:val="af9"/>
            <w:noProof/>
          </w:rPr>
          <w:t>释义</w:t>
        </w:r>
        <w:r w:rsidR="00E729B5">
          <w:rPr>
            <w:noProof/>
          </w:rPr>
          <w:tab/>
        </w:r>
        <w:r w:rsidR="00B50748">
          <w:rPr>
            <w:noProof/>
          </w:rPr>
          <w:fldChar w:fldCharType="begin"/>
        </w:r>
        <w:r w:rsidR="00E729B5">
          <w:rPr>
            <w:noProof/>
          </w:rPr>
          <w:instrText xml:space="preserve"> PAGEREF _Toc523243817 \h </w:instrText>
        </w:r>
        <w:r w:rsidR="00B50748">
          <w:rPr>
            <w:noProof/>
          </w:rPr>
        </w:r>
        <w:r w:rsidR="00B50748">
          <w:rPr>
            <w:noProof/>
          </w:rPr>
          <w:fldChar w:fldCharType="separate"/>
        </w:r>
        <w:r w:rsidR="007474CE">
          <w:rPr>
            <w:noProof/>
          </w:rPr>
          <w:t>2</w:t>
        </w:r>
        <w:r w:rsidR="00B50748">
          <w:rPr>
            <w:noProof/>
          </w:rPr>
          <w:fldChar w:fldCharType="end"/>
        </w:r>
      </w:hyperlink>
    </w:p>
    <w:p w14:paraId="095FD59E" w14:textId="24DB57B3" w:rsidR="003E4D36" w:rsidRDefault="008B5FB7">
      <w:pPr>
        <w:pStyle w:val="11"/>
        <w:rPr>
          <w:rFonts w:asciiTheme="minorHAnsi" w:eastAsiaTheme="minorEastAsia" w:hAnsiTheme="minorHAnsi" w:cstheme="minorBidi"/>
          <w:noProof/>
          <w:szCs w:val="22"/>
        </w:rPr>
      </w:pPr>
      <w:hyperlink w:anchor="_Toc523243818" w:history="1">
        <w:r w:rsidR="00E729B5">
          <w:rPr>
            <w:rStyle w:val="af9"/>
            <w:noProof/>
          </w:rPr>
          <w:t>第三部分</w:t>
        </w:r>
        <w:r w:rsidR="00E729B5">
          <w:rPr>
            <w:rStyle w:val="af9"/>
            <w:noProof/>
          </w:rPr>
          <w:t xml:space="preserve">  </w:t>
        </w:r>
        <w:r w:rsidR="00E729B5">
          <w:rPr>
            <w:rStyle w:val="af9"/>
            <w:noProof/>
          </w:rPr>
          <w:t>基金管理人</w:t>
        </w:r>
        <w:r w:rsidR="00E729B5">
          <w:rPr>
            <w:noProof/>
          </w:rPr>
          <w:tab/>
        </w:r>
        <w:r w:rsidR="00B50748">
          <w:rPr>
            <w:noProof/>
          </w:rPr>
          <w:fldChar w:fldCharType="begin"/>
        </w:r>
        <w:r w:rsidR="00E729B5">
          <w:rPr>
            <w:noProof/>
          </w:rPr>
          <w:instrText xml:space="preserve"> PAGEREF _Toc523243818 \h </w:instrText>
        </w:r>
        <w:r w:rsidR="00B50748">
          <w:rPr>
            <w:noProof/>
          </w:rPr>
        </w:r>
        <w:r w:rsidR="00B50748">
          <w:rPr>
            <w:noProof/>
          </w:rPr>
          <w:fldChar w:fldCharType="separate"/>
        </w:r>
        <w:r w:rsidR="007474CE">
          <w:rPr>
            <w:noProof/>
          </w:rPr>
          <w:t>7</w:t>
        </w:r>
        <w:r w:rsidR="00B50748">
          <w:rPr>
            <w:noProof/>
          </w:rPr>
          <w:fldChar w:fldCharType="end"/>
        </w:r>
      </w:hyperlink>
    </w:p>
    <w:p w14:paraId="3C92BB95" w14:textId="20E5EB9D" w:rsidR="003E4D36" w:rsidRDefault="008B5FB7">
      <w:pPr>
        <w:pStyle w:val="11"/>
        <w:rPr>
          <w:rFonts w:asciiTheme="minorHAnsi" w:eastAsiaTheme="minorEastAsia" w:hAnsiTheme="minorHAnsi" w:cstheme="minorBidi"/>
          <w:noProof/>
          <w:szCs w:val="22"/>
        </w:rPr>
      </w:pPr>
      <w:hyperlink w:anchor="_Toc523243819" w:history="1">
        <w:r w:rsidR="00E729B5">
          <w:rPr>
            <w:rStyle w:val="af9"/>
            <w:noProof/>
          </w:rPr>
          <w:t>第四部分</w:t>
        </w:r>
        <w:r w:rsidR="00E729B5">
          <w:rPr>
            <w:rStyle w:val="af9"/>
            <w:noProof/>
          </w:rPr>
          <w:t xml:space="preserve">  </w:t>
        </w:r>
        <w:r w:rsidR="00E729B5">
          <w:rPr>
            <w:rStyle w:val="af9"/>
            <w:noProof/>
          </w:rPr>
          <w:t>基金托管人</w:t>
        </w:r>
        <w:r w:rsidR="00E729B5">
          <w:rPr>
            <w:noProof/>
          </w:rPr>
          <w:tab/>
        </w:r>
        <w:r w:rsidR="00B50748">
          <w:rPr>
            <w:noProof/>
          </w:rPr>
          <w:fldChar w:fldCharType="begin"/>
        </w:r>
        <w:r w:rsidR="00E729B5">
          <w:rPr>
            <w:noProof/>
          </w:rPr>
          <w:instrText xml:space="preserve"> PAGEREF _Toc523243819 \h </w:instrText>
        </w:r>
        <w:r w:rsidR="00B50748">
          <w:rPr>
            <w:noProof/>
          </w:rPr>
        </w:r>
        <w:r w:rsidR="00B50748">
          <w:rPr>
            <w:noProof/>
          </w:rPr>
          <w:fldChar w:fldCharType="separate"/>
        </w:r>
        <w:r w:rsidR="007474CE">
          <w:rPr>
            <w:noProof/>
          </w:rPr>
          <w:t>18</w:t>
        </w:r>
        <w:r w:rsidR="00B50748">
          <w:rPr>
            <w:noProof/>
          </w:rPr>
          <w:fldChar w:fldCharType="end"/>
        </w:r>
      </w:hyperlink>
    </w:p>
    <w:p w14:paraId="64330AE9" w14:textId="4093A0A2" w:rsidR="003E4D36" w:rsidRDefault="008B5FB7">
      <w:pPr>
        <w:pStyle w:val="11"/>
        <w:rPr>
          <w:rFonts w:asciiTheme="minorHAnsi" w:eastAsiaTheme="minorEastAsia" w:hAnsiTheme="minorHAnsi" w:cstheme="minorBidi"/>
          <w:noProof/>
          <w:szCs w:val="22"/>
        </w:rPr>
      </w:pPr>
      <w:hyperlink w:anchor="_Toc523243820" w:history="1">
        <w:r w:rsidR="00E729B5">
          <w:rPr>
            <w:rStyle w:val="af9"/>
            <w:noProof/>
          </w:rPr>
          <w:t>第五部分</w:t>
        </w:r>
        <w:r w:rsidR="00E729B5">
          <w:rPr>
            <w:rStyle w:val="af9"/>
            <w:noProof/>
          </w:rPr>
          <w:t xml:space="preserve">  </w:t>
        </w:r>
        <w:r w:rsidR="00E729B5">
          <w:rPr>
            <w:rStyle w:val="af9"/>
            <w:noProof/>
          </w:rPr>
          <w:t>相关服务机构</w:t>
        </w:r>
        <w:r w:rsidR="00E729B5">
          <w:rPr>
            <w:noProof/>
          </w:rPr>
          <w:tab/>
        </w:r>
        <w:r w:rsidR="00B50748">
          <w:rPr>
            <w:noProof/>
          </w:rPr>
          <w:fldChar w:fldCharType="begin"/>
        </w:r>
        <w:r w:rsidR="00E729B5">
          <w:rPr>
            <w:noProof/>
          </w:rPr>
          <w:instrText xml:space="preserve"> PAGEREF _Toc523243820 \h </w:instrText>
        </w:r>
        <w:r w:rsidR="00B50748">
          <w:rPr>
            <w:noProof/>
          </w:rPr>
        </w:r>
        <w:r w:rsidR="00B50748">
          <w:rPr>
            <w:noProof/>
          </w:rPr>
          <w:fldChar w:fldCharType="separate"/>
        </w:r>
        <w:r w:rsidR="007474CE">
          <w:rPr>
            <w:noProof/>
          </w:rPr>
          <w:t>24</w:t>
        </w:r>
        <w:r w:rsidR="00B50748">
          <w:rPr>
            <w:noProof/>
          </w:rPr>
          <w:fldChar w:fldCharType="end"/>
        </w:r>
      </w:hyperlink>
    </w:p>
    <w:p w14:paraId="153666F0" w14:textId="096A0F20" w:rsidR="003E4D36" w:rsidRDefault="008B5FB7">
      <w:pPr>
        <w:pStyle w:val="11"/>
        <w:rPr>
          <w:rFonts w:asciiTheme="minorHAnsi" w:eastAsiaTheme="minorEastAsia" w:hAnsiTheme="minorHAnsi" w:cstheme="minorBidi"/>
          <w:noProof/>
          <w:szCs w:val="22"/>
        </w:rPr>
      </w:pPr>
      <w:hyperlink w:anchor="_Toc523243821" w:history="1">
        <w:r w:rsidR="00E729B5">
          <w:rPr>
            <w:rStyle w:val="af9"/>
            <w:noProof/>
          </w:rPr>
          <w:t>第六部分</w:t>
        </w:r>
        <w:r w:rsidR="00E729B5">
          <w:rPr>
            <w:rStyle w:val="af9"/>
            <w:noProof/>
          </w:rPr>
          <w:t xml:space="preserve">  </w:t>
        </w:r>
        <w:r w:rsidR="00E729B5">
          <w:rPr>
            <w:rStyle w:val="af9"/>
            <w:noProof/>
          </w:rPr>
          <w:t>基金的募集</w:t>
        </w:r>
        <w:r w:rsidR="00E729B5">
          <w:rPr>
            <w:noProof/>
          </w:rPr>
          <w:tab/>
        </w:r>
        <w:r w:rsidR="00B50748">
          <w:rPr>
            <w:noProof/>
          </w:rPr>
          <w:fldChar w:fldCharType="begin"/>
        </w:r>
        <w:r w:rsidR="00E729B5">
          <w:rPr>
            <w:noProof/>
          </w:rPr>
          <w:instrText xml:space="preserve"> PAGEREF _Toc523243821 \h </w:instrText>
        </w:r>
        <w:r w:rsidR="00B50748">
          <w:rPr>
            <w:noProof/>
          </w:rPr>
        </w:r>
        <w:r w:rsidR="00B50748">
          <w:rPr>
            <w:noProof/>
          </w:rPr>
          <w:fldChar w:fldCharType="separate"/>
        </w:r>
        <w:r w:rsidR="007474CE">
          <w:rPr>
            <w:noProof/>
          </w:rPr>
          <w:t>31</w:t>
        </w:r>
        <w:r w:rsidR="00B50748">
          <w:rPr>
            <w:noProof/>
          </w:rPr>
          <w:fldChar w:fldCharType="end"/>
        </w:r>
      </w:hyperlink>
    </w:p>
    <w:p w14:paraId="6317B3F1" w14:textId="6CE092A1" w:rsidR="003E4D36" w:rsidRDefault="008B5FB7">
      <w:pPr>
        <w:pStyle w:val="11"/>
        <w:rPr>
          <w:rFonts w:asciiTheme="minorHAnsi" w:eastAsiaTheme="minorEastAsia" w:hAnsiTheme="minorHAnsi" w:cstheme="minorBidi"/>
          <w:noProof/>
          <w:szCs w:val="22"/>
        </w:rPr>
      </w:pPr>
      <w:hyperlink w:anchor="_Toc523243822" w:history="1">
        <w:r w:rsidR="00E729B5">
          <w:rPr>
            <w:rStyle w:val="af9"/>
            <w:noProof/>
          </w:rPr>
          <w:t>第七部分</w:t>
        </w:r>
        <w:r w:rsidR="00E729B5">
          <w:rPr>
            <w:rStyle w:val="af9"/>
            <w:noProof/>
          </w:rPr>
          <w:t xml:space="preserve">  </w:t>
        </w:r>
        <w:r w:rsidR="00E729B5">
          <w:rPr>
            <w:rStyle w:val="af9"/>
            <w:noProof/>
          </w:rPr>
          <w:t>基金合同的生效</w:t>
        </w:r>
        <w:r w:rsidR="00E729B5">
          <w:rPr>
            <w:noProof/>
          </w:rPr>
          <w:tab/>
        </w:r>
        <w:r w:rsidR="00B50748">
          <w:rPr>
            <w:noProof/>
          </w:rPr>
          <w:fldChar w:fldCharType="begin"/>
        </w:r>
        <w:r w:rsidR="00E729B5">
          <w:rPr>
            <w:noProof/>
          </w:rPr>
          <w:instrText xml:space="preserve"> PAGEREF _Toc523243822 \h </w:instrText>
        </w:r>
        <w:r w:rsidR="00B50748">
          <w:rPr>
            <w:noProof/>
          </w:rPr>
        </w:r>
        <w:r w:rsidR="00B50748">
          <w:rPr>
            <w:noProof/>
          </w:rPr>
          <w:fldChar w:fldCharType="separate"/>
        </w:r>
        <w:r w:rsidR="007474CE">
          <w:rPr>
            <w:noProof/>
          </w:rPr>
          <w:t>32</w:t>
        </w:r>
        <w:r w:rsidR="00B50748">
          <w:rPr>
            <w:noProof/>
          </w:rPr>
          <w:fldChar w:fldCharType="end"/>
        </w:r>
      </w:hyperlink>
    </w:p>
    <w:p w14:paraId="1F5F0B94" w14:textId="30415CE5" w:rsidR="003E4D36" w:rsidRDefault="008B5FB7">
      <w:pPr>
        <w:pStyle w:val="11"/>
        <w:rPr>
          <w:rFonts w:asciiTheme="minorHAnsi" w:eastAsiaTheme="minorEastAsia" w:hAnsiTheme="minorHAnsi" w:cstheme="minorBidi"/>
          <w:noProof/>
          <w:szCs w:val="22"/>
        </w:rPr>
      </w:pPr>
      <w:hyperlink w:anchor="_Toc523243823" w:history="1">
        <w:r w:rsidR="00E729B5">
          <w:rPr>
            <w:rStyle w:val="af9"/>
            <w:noProof/>
          </w:rPr>
          <w:t>第八部分</w:t>
        </w:r>
        <w:r w:rsidR="00E729B5">
          <w:rPr>
            <w:rStyle w:val="af9"/>
            <w:noProof/>
          </w:rPr>
          <w:t xml:space="preserve">  </w:t>
        </w:r>
        <w:r w:rsidR="00E729B5">
          <w:rPr>
            <w:rStyle w:val="af9"/>
            <w:noProof/>
          </w:rPr>
          <w:t>基金份额的申购与赎回</w:t>
        </w:r>
        <w:r w:rsidR="00E729B5">
          <w:rPr>
            <w:noProof/>
          </w:rPr>
          <w:tab/>
        </w:r>
        <w:r w:rsidR="00B50748">
          <w:rPr>
            <w:noProof/>
          </w:rPr>
          <w:fldChar w:fldCharType="begin"/>
        </w:r>
        <w:r w:rsidR="00E729B5">
          <w:rPr>
            <w:noProof/>
          </w:rPr>
          <w:instrText xml:space="preserve"> PAGEREF _Toc523243823 \h </w:instrText>
        </w:r>
        <w:r w:rsidR="00B50748">
          <w:rPr>
            <w:noProof/>
          </w:rPr>
        </w:r>
        <w:r w:rsidR="00B50748">
          <w:rPr>
            <w:noProof/>
          </w:rPr>
          <w:fldChar w:fldCharType="separate"/>
        </w:r>
        <w:r w:rsidR="007474CE">
          <w:rPr>
            <w:noProof/>
          </w:rPr>
          <w:t>33</w:t>
        </w:r>
        <w:r w:rsidR="00B50748">
          <w:rPr>
            <w:noProof/>
          </w:rPr>
          <w:fldChar w:fldCharType="end"/>
        </w:r>
      </w:hyperlink>
    </w:p>
    <w:p w14:paraId="1C4BFD3E" w14:textId="4123BE5C" w:rsidR="003E4D36" w:rsidRDefault="008B5FB7">
      <w:pPr>
        <w:pStyle w:val="11"/>
        <w:rPr>
          <w:rFonts w:asciiTheme="minorHAnsi" w:eastAsiaTheme="minorEastAsia" w:hAnsiTheme="minorHAnsi" w:cstheme="minorBidi"/>
          <w:noProof/>
          <w:szCs w:val="22"/>
        </w:rPr>
      </w:pPr>
      <w:hyperlink w:anchor="_Toc523243824" w:history="1">
        <w:r w:rsidR="00E729B5">
          <w:rPr>
            <w:rStyle w:val="af9"/>
            <w:noProof/>
          </w:rPr>
          <w:t>第九部分</w:t>
        </w:r>
        <w:r w:rsidR="00E729B5">
          <w:rPr>
            <w:rStyle w:val="af9"/>
            <w:noProof/>
          </w:rPr>
          <w:t xml:space="preserve">  </w:t>
        </w:r>
        <w:r w:rsidR="00E729B5">
          <w:rPr>
            <w:rStyle w:val="af9"/>
            <w:noProof/>
          </w:rPr>
          <w:t>基金的投资</w:t>
        </w:r>
        <w:r w:rsidR="00E729B5">
          <w:rPr>
            <w:noProof/>
          </w:rPr>
          <w:tab/>
        </w:r>
        <w:r w:rsidR="00B50748">
          <w:rPr>
            <w:noProof/>
          </w:rPr>
          <w:fldChar w:fldCharType="begin"/>
        </w:r>
        <w:r w:rsidR="00E729B5">
          <w:rPr>
            <w:noProof/>
          </w:rPr>
          <w:instrText xml:space="preserve"> PAGEREF _Toc523243824 \h </w:instrText>
        </w:r>
        <w:r w:rsidR="00B50748">
          <w:rPr>
            <w:noProof/>
          </w:rPr>
        </w:r>
        <w:r w:rsidR="00B50748">
          <w:rPr>
            <w:noProof/>
          </w:rPr>
          <w:fldChar w:fldCharType="separate"/>
        </w:r>
        <w:r w:rsidR="007474CE">
          <w:rPr>
            <w:noProof/>
          </w:rPr>
          <w:t>44</w:t>
        </w:r>
        <w:r w:rsidR="00B50748">
          <w:rPr>
            <w:noProof/>
          </w:rPr>
          <w:fldChar w:fldCharType="end"/>
        </w:r>
      </w:hyperlink>
    </w:p>
    <w:p w14:paraId="2A3EEA26" w14:textId="2FBCDE80" w:rsidR="003E4D36" w:rsidRDefault="008B5FB7">
      <w:pPr>
        <w:pStyle w:val="11"/>
        <w:rPr>
          <w:rFonts w:asciiTheme="minorHAnsi" w:eastAsiaTheme="minorEastAsia" w:hAnsiTheme="minorHAnsi" w:cstheme="minorBidi"/>
          <w:noProof/>
          <w:szCs w:val="22"/>
        </w:rPr>
      </w:pPr>
      <w:hyperlink w:anchor="_Toc523243825" w:history="1">
        <w:r w:rsidR="00E729B5">
          <w:rPr>
            <w:rStyle w:val="af9"/>
            <w:noProof/>
          </w:rPr>
          <w:t>第十部分</w:t>
        </w:r>
        <w:r w:rsidR="00E729B5">
          <w:rPr>
            <w:rStyle w:val="af9"/>
            <w:noProof/>
          </w:rPr>
          <w:t xml:space="preserve">  </w:t>
        </w:r>
        <w:r w:rsidR="00E729B5">
          <w:rPr>
            <w:rStyle w:val="af9"/>
            <w:noProof/>
          </w:rPr>
          <w:t>基金的财产</w:t>
        </w:r>
        <w:r w:rsidR="00E729B5">
          <w:rPr>
            <w:noProof/>
          </w:rPr>
          <w:tab/>
        </w:r>
        <w:r w:rsidR="00B50748">
          <w:rPr>
            <w:noProof/>
          </w:rPr>
          <w:fldChar w:fldCharType="begin"/>
        </w:r>
        <w:r w:rsidR="00E729B5">
          <w:rPr>
            <w:noProof/>
          </w:rPr>
          <w:instrText xml:space="preserve"> PAGEREF _Toc523243825 \h </w:instrText>
        </w:r>
        <w:r w:rsidR="00B50748">
          <w:rPr>
            <w:noProof/>
          </w:rPr>
        </w:r>
        <w:r w:rsidR="00B50748">
          <w:rPr>
            <w:noProof/>
          </w:rPr>
          <w:fldChar w:fldCharType="separate"/>
        </w:r>
        <w:r w:rsidR="007474CE">
          <w:rPr>
            <w:noProof/>
          </w:rPr>
          <w:t>58</w:t>
        </w:r>
        <w:r w:rsidR="00B50748">
          <w:rPr>
            <w:noProof/>
          </w:rPr>
          <w:fldChar w:fldCharType="end"/>
        </w:r>
      </w:hyperlink>
    </w:p>
    <w:p w14:paraId="4AA9773D" w14:textId="412073AE" w:rsidR="003E4D36" w:rsidRDefault="008B5FB7">
      <w:pPr>
        <w:pStyle w:val="11"/>
        <w:rPr>
          <w:rFonts w:asciiTheme="minorHAnsi" w:eastAsiaTheme="minorEastAsia" w:hAnsiTheme="minorHAnsi" w:cstheme="minorBidi"/>
          <w:noProof/>
          <w:szCs w:val="22"/>
        </w:rPr>
      </w:pPr>
      <w:hyperlink w:anchor="_Toc523243826" w:history="1">
        <w:r w:rsidR="00E729B5">
          <w:rPr>
            <w:rStyle w:val="af9"/>
            <w:noProof/>
          </w:rPr>
          <w:t>第十一部分</w:t>
        </w:r>
        <w:r w:rsidR="00E729B5">
          <w:rPr>
            <w:rStyle w:val="af9"/>
            <w:noProof/>
          </w:rPr>
          <w:t xml:space="preserve">  </w:t>
        </w:r>
        <w:r w:rsidR="00E729B5">
          <w:rPr>
            <w:rStyle w:val="af9"/>
            <w:noProof/>
          </w:rPr>
          <w:t>基金资产的估值</w:t>
        </w:r>
        <w:r w:rsidR="00E729B5">
          <w:rPr>
            <w:noProof/>
          </w:rPr>
          <w:tab/>
        </w:r>
        <w:r w:rsidR="00B50748">
          <w:rPr>
            <w:noProof/>
          </w:rPr>
          <w:fldChar w:fldCharType="begin"/>
        </w:r>
        <w:r w:rsidR="00E729B5">
          <w:rPr>
            <w:noProof/>
          </w:rPr>
          <w:instrText xml:space="preserve"> PAGEREF _Toc523243826 \h </w:instrText>
        </w:r>
        <w:r w:rsidR="00B50748">
          <w:rPr>
            <w:noProof/>
          </w:rPr>
        </w:r>
        <w:r w:rsidR="00B50748">
          <w:rPr>
            <w:noProof/>
          </w:rPr>
          <w:fldChar w:fldCharType="separate"/>
        </w:r>
        <w:r w:rsidR="007474CE">
          <w:rPr>
            <w:noProof/>
          </w:rPr>
          <w:t>59</w:t>
        </w:r>
        <w:r w:rsidR="00B50748">
          <w:rPr>
            <w:noProof/>
          </w:rPr>
          <w:fldChar w:fldCharType="end"/>
        </w:r>
      </w:hyperlink>
    </w:p>
    <w:p w14:paraId="62504B48" w14:textId="213E455E" w:rsidR="003E4D36" w:rsidRDefault="008B5FB7">
      <w:pPr>
        <w:pStyle w:val="11"/>
        <w:rPr>
          <w:rFonts w:asciiTheme="minorHAnsi" w:eastAsiaTheme="minorEastAsia" w:hAnsiTheme="minorHAnsi" w:cstheme="minorBidi"/>
          <w:noProof/>
          <w:szCs w:val="22"/>
        </w:rPr>
      </w:pPr>
      <w:hyperlink w:anchor="_Toc523243827" w:history="1">
        <w:r w:rsidR="00E729B5">
          <w:rPr>
            <w:rStyle w:val="af9"/>
            <w:noProof/>
          </w:rPr>
          <w:t>第十二部分</w:t>
        </w:r>
        <w:r w:rsidR="00E729B5">
          <w:rPr>
            <w:rStyle w:val="af9"/>
            <w:noProof/>
          </w:rPr>
          <w:t xml:space="preserve">  </w:t>
        </w:r>
        <w:r w:rsidR="00E729B5">
          <w:rPr>
            <w:rStyle w:val="af9"/>
            <w:noProof/>
          </w:rPr>
          <w:t>基金的收益分配</w:t>
        </w:r>
        <w:r w:rsidR="00E729B5">
          <w:rPr>
            <w:noProof/>
          </w:rPr>
          <w:tab/>
        </w:r>
        <w:r w:rsidR="00B50748">
          <w:rPr>
            <w:noProof/>
          </w:rPr>
          <w:fldChar w:fldCharType="begin"/>
        </w:r>
        <w:r w:rsidR="00E729B5">
          <w:rPr>
            <w:noProof/>
          </w:rPr>
          <w:instrText xml:space="preserve"> PAGEREF _Toc523243827 \h </w:instrText>
        </w:r>
        <w:r w:rsidR="00B50748">
          <w:rPr>
            <w:noProof/>
          </w:rPr>
        </w:r>
        <w:r w:rsidR="00B50748">
          <w:rPr>
            <w:noProof/>
          </w:rPr>
          <w:fldChar w:fldCharType="separate"/>
        </w:r>
        <w:r w:rsidR="007474CE">
          <w:rPr>
            <w:noProof/>
          </w:rPr>
          <w:t>65</w:t>
        </w:r>
        <w:r w:rsidR="00B50748">
          <w:rPr>
            <w:noProof/>
          </w:rPr>
          <w:fldChar w:fldCharType="end"/>
        </w:r>
      </w:hyperlink>
    </w:p>
    <w:p w14:paraId="3D64E71E" w14:textId="7BD5BA6E" w:rsidR="003E4D36" w:rsidRDefault="008B5FB7">
      <w:pPr>
        <w:pStyle w:val="11"/>
        <w:rPr>
          <w:rFonts w:asciiTheme="minorHAnsi" w:eastAsiaTheme="minorEastAsia" w:hAnsiTheme="minorHAnsi" w:cstheme="minorBidi"/>
          <w:noProof/>
          <w:szCs w:val="22"/>
        </w:rPr>
      </w:pPr>
      <w:hyperlink w:anchor="_Toc523243828" w:history="1">
        <w:r w:rsidR="00E729B5">
          <w:rPr>
            <w:rStyle w:val="af9"/>
            <w:noProof/>
          </w:rPr>
          <w:t>第十三部分</w:t>
        </w:r>
        <w:r w:rsidR="00E729B5">
          <w:rPr>
            <w:rStyle w:val="af9"/>
            <w:noProof/>
          </w:rPr>
          <w:t xml:space="preserve">  </w:t>
        </w:r>
        <w:r w:rsidR="00E729B5">
          <w:rPr>
            <w:rStyle w:val="af9"/>
            <w:noProof/>
          </w:rPr>
          <w:t>基金费用与税收</w:t>
        </w:r>
        <w:r w:rsidR="00E729B5">
          <w:rPr>
            <w:noProof/>
          </w:rPr>
          <w:tab/>
        </w:r>
        <w:r w:rsidR="00B50748">
          <w:rPr>
            <w:noProof/>
          </w:rPr>
          <w:fldChar w:fldCharType="begin"/>
        </w:r>
        <w:r w:rsidR="00E729B5">
          <w:rPr>
            <w:noProof/>
          </w:rPr>
          <w:instrText xml:space="preserve"> PAGEREF _Toc523243828 \h </w:instrText>
        </w:r>
        <w:r w:rsidR="00B50748">
          <w:rPr>
            <w:noProof/>
          </w:rPr>
        </w:r>
        <w:r w:rsidR="00B50748">
          <w:rPr>
            <w:noProof/>
          </w:rPr>
          <w:fldChar w:fldCharType="separate"/>
        </w:r>
        <w:r w:rsidR="007474CE">
          <w:rPr>
            <w:noProof/>
          </w:rPr>
          <w:t>67</w:t>
        </w:r>
        <w:r w:rsidR="00B50748">
          <w:rPr>
            <w:noProof/>
          </w:rPr>
          <w:fldChar w:fldCharType="end"/>
        </w:r>
      </w:hyperlink>
    </w:p>
    <w:p w14:paraId="63033B32" w14:textId="2171A613" w:rsidR="003E4D36" w:rsidRDefault="008B5FB7">
      <w:pPr>
        <w:pStyle w:val="11"/>
        <w:rPr>
          <w:rFonts w:asciiTheme="minorHAnsi" w:eastAsiaTheme="minorEastAsia" w:hAnsiTheme="minorHAnsi" w:cstheme="minorBidi"/>
          <w:noProof/>
          <w:szCs w:val="22"/>
        </w:rPr>
      </w:pPr>
      <w:hyperlink w:anchor="_Toc523243829" w:history="1">
        <w:r w:rsidR="00E729B5">
          <w:rPr>
            <w:rStyle w:val="af9"/>
            <w:noProof/>
          </w:rPr>
          <w:t>第十四部分</w:t>
        </w:r>
        <w:r w:rsidR="00E729B5">
          <w:rPr>
            <w:rStyle w:val="af9"/>
            <w:noProof/>
          </w:rPr>
          <w:t xml:space="preserve">  </w:t>
        </w:r>
        <w:r w:rsidR="00E729B5">
          <w:rPr>
            <w:rStyle w:val="af9"/>
            <w:noProof/>
          </w:rPr>
          <w:t>基金的会计与审计</w:t>
        </w:r>
        <w:r w:rsidR="00E729B5">
          <w:rPr>
            <w:noProof/>
          </w:rPr>
          <w:tab/>
        </w:r>
        <w:r w:rsidR="00B50748">
          <w:rPr>
            <w:noProof/>
          </w:rPr>
          <w:fldChar w:fldCharType="begin"/>
        </w:r>
        <w:r w:rsidR="00E729B5">
          <w:rPr>
            <w:noProof/>
          </w:rPr>
          <w:instrText xml:space="preserve"> PAGEREF _Toc523243829 \h </w:instrText>
        </w:r>
        <w:r w:rsidR="00B50748">
          <w:rPr>
            <w:noProof/>
          </w:rPr>
        </w:r>
        <w:r w:rsidR="00B50748">
          <w:rPr>
            <w:noProof/>
          </w:rPr>
          <w:fldChar w:fldCharType="separate"/>
        </w:r>
        <w:r w:rsidR="007474CE">
          <w:rPr>
            <w:noProof/>
          </w:rPr>
          <w:t>70</w:t>
        </w:r>
        <w:r w:rsidR="00B50748">
          <w:rPr>
            <w:noProof/>
          </w:rPr>
          <w:fldChar w:fldCharType="end"/>
        </w:r>
      </w:hyperlink>
    </w:p>
    <w:p w14:paraId="0E02CA14" w14:textId="44C81096" w:rsidR="003E4D36" w:rsidRDefault="008B5FB7">
      <w:pPr>
        <w:pStyle w:val="11"/>
        <w:rPr>
          <w:rFonts w:asciiTheme="minorHAnsi" w:eastAsiaTheme="minorEastAsia" w:hAnsiTheme="minorHAnsi" w:cstheme="minorBidi"/>
          <w:noProof/>
          <w:szCs w:val="22"/>
        </w:rPr>
      </w:pPr>
      <w:hyperlink w:anchor="_Toc523243830" w:history="1">
        <w:r w:rsidR="00E729B5">
          <w:rPr>
            <w:rStyle w:val="af9"/>
            <w:noProof/>
          </w:rPr>
          <w:t>第十五部分</w:t>
        </w:r>
        <w:r w:rsidR="00E729B5">
          <w:rPr>
            <w:rStyle w:val="af9"/>
            <w:noProof/>
          </w:rPr>
          <w:t xml:space="preserve">  </w:t>
        </w:r>
        <w:r w:rsidR="00E729B5">
          <w:rPr>
            <w:rStyle w:val="af9"/>
            <w:noProof/>
          </w:rPr>
          <w:t>基金的信息披露</w:t>
        </w:r>
        <w:r w:rsidR="00E729B5">
          <w:rPr>
            <w:noProof/>
          </w:rPr>
          <w:tab/>
        </w:r>
        <w:r w:rsidR="00B50748">
          <w:rPr>
            <w:noProof/>
          </w:rPr>
          <w:fldChar w:fldCharType="begin"/>
        </w:r>
        <w:r w:rsidR="00E729B5">
          <w:rPr>
            <w:noProof/>
          </w:rPr>
          <w:instrText xml:space="preserve"> PAGEREF _Toc523243830 \h </w:instrText>
        </w:r>
        <w:r w:rsidR="00B50748">
          <w:rPr>
            <w:noProof/>
          </w:rPr>
        </w:r>
        <w:r w:rsidR="00B50748">
          <w:rPr>
            <w:noProof/>
          </w:rPr>
          <w:fldChar w:fldCharType="separate"/>
        </w:r>
        <w:r w:rsidR="007474CE">
          <w:rPr>
            <w:noProof/>
          </w:rPr>
          <w:t>71</w:t>
        </w:r>
        <w:r w:rsidR="00B50748">
          <w:rPr>
            <w:noProof/>
          </w:rPr>
          <w:fldChar w:fldCharType="end"/>
        </w:r>
      </w:hyperlink>
    </w:p>
    <w:p w14:paraId="1C0F1DBC" w14:textId="5CF4E3E6" w:rsidR="003E4D36" w:rsidRDefault="008B5FB7">
      <w:pPr>
        <w:pStyle w:val="11"/>
        <w:rPr>
          <w:rFonts w:asciiTheme="minorHAnsi" w:eastAsiaTheme="minorEastAsia" w:hAnsiTheme="minorHAnsi" w:cstheme="minorBidi"/>
          <w:noProof/>
          <w:szCs w:val="22"/>
        </w:rPr>
      </w:pPr>
      <w:hyperlink w:anchor="_Toc523243831" w:history="1">
        <w:r w:rsidR="00E729B5">
          <w:rPr>
            <w:rStyle w:val="af9"/>
            <w:noProof/>
          </w:rPr>
          <w:t>第十六部分</w:t>
        </w:r>
        <w:r w:rsidR="00E729B5">
          <w:rPr>
            <w:rStyle w:val="af9"/>
            <w:noProof/>
          </w:rPr>
          <w:t xml:space="preserve">  </w:t>
        </w:r>
        <w:r w:rsidR="00E729B5">
          <w:rPr>
            <w:rStyle w:val="af9"/>
            <w:noProof/>
          </w:rPr>
          <w:t>风险揭示</w:t>
        </w:r>
        <w:r w:rsidR="00E729B5">
          <w:rPr>
            <w:noProof/>
          </w:rPr>
          <w:tab/>
        </w:r>
        <w:r w:rsidR="00B50748">
          <w:rPr>
            <w:noProof/>
          </w:rPr>
          <w:fldChar w:fldCharType="begin"/>
        </w:r>
        <w:r w:rsidR="00E729B5">
          <w:rPr>
            <w:noProof/>
          </w:rPr>
          <w:instrText xml:space="preserve"> PAGEREF _Toc523243831 \h </w:instrText>
        </w:r>
        <w:r w:rsidR="00B50748">
          <w:rPr>
            <w:noProof/>
          </w:rPr>
        </w:r>
        <w:r w:rsidR="00B50748">
          <w:rPr>
            <w:noProof/>
          </w:rPr>
          <w:fldChar w:fldCharType="separate"/>
        </w:r>
        <w:r w:rsidR="007474CE">
          <w:rPr>
            <w:noProof/>
          </w:rPr>
          <w:t>77</w:t>
        </w:r>
        <w:r w:rsidR="00B50748">
          <w:rPr>
            <w:noProof/>
          </w:rPr>
          <w:fldChar w:fldCharType="end"/>
        </w:r>
      </w:hyperlink>
    </w:p>
    <w:p w14:paraId="0AF47F2E" w14:textId="293A9951" w:rsidR="003E4D36" w:rsidRDefault="008B5FB7">
      <w:pPr>
        <w:pStyle w:val="11"/>
        <w:rPr>
          <w:rFonts w:asciiTheme="minorHAnsi" w:eastAsiaTheme="minorEastAsia" w:hAnsiTheme="minorHAnsi" w:cstheme="minorBidi"/>
          <w:noProof/>
          <w:szCs w:val="22"/>
        </w:rPr>
      </w:pPr>
      <w:hyperlink w:anchor="_Toc523243832" w:history="1">
        <w:r w:rsidR="00E729B5">
          <w:rPr>
            <w:rStyle w:val="af9"/>
            <w:noProof/>
          </w:rPr>
          <w:t>第十七部分</w:t>
        </w:r>
        <w:r w:rsidR="00E729B5">
          <w:rPr>
            <w:rStyle w:val="af9"/>
            <w:noProof/>
          </w:rPr>
          <w:t xml:space="preserve">  </w:t>
        </w:r>
        <w:r w:rsidR="00E729B5">
          <w:rPr>
            <w:rStyle w:val="af9"/>
            <w:noProof/>
          </w:rPr>
          <w:t>基金合同的变更、终止与基金财产的清算</w:t>
        </w:r>
        <w:r w:rsidR="00E729B5">
          <w:rPr>
            <w:noProof/>
          </w:rPr>
          <w:tab/>
        </w:r>
        <w:r w:rsidR="00B50748">
          <w:rPr>
            <w:noProof/>
          </w:rPr>
          <w:fldChar w:fldCharType="begin"/>
        </w:r>
        <w:r w:rsidR="00E729B5">
          <w:rPr>
            <w:noProof/>
          </w:rPr>
          <w:instrText xml:space="preserve"> PAGEREF _Toc523243832 \h </w:instrText>
        </w:r>
        <w:r w:rsidR="00B50748">
          <w:rPr>
            <w:noProof/>
          </w:rPr>
        </w:r>
        <w:r w:rsidR="00B50748">
          <w:rPr>
            <w:noProof/>
          </w:rPr>
          <w:fldChar w:fldCharType="separate"/>
        </w:r>
        <w:r w:rsidR="007474CE">
          <w:rPr>
            <w:noProof/>
          </w:rPr>
          <w:t>82</w:t>
        </w:r>
        <w:r w:rsidR="00B50748">
          <w:rPr>
            <w:noProof/>
          </w:rPr>
          <w:fldChar w:fldCharType="end"/>
        </w:r>
      </w:hyperlink>
    </w:p>
    <w:p w14:paraId="60BFBEEE" w14:textId="70FAF485" w:rsidR="003E4D36" w:rsidRDefault="008B5FB7">
      <w:pPr>
        <w:pStyle w:val="11"/>
        <w:rPr>
          <w:rFonts w:asciiTheme="minorHAnsi" w:eastAsiaTheme="minorEastAsia" w:hAnsiTheme="minorHAnsi" w:cstheme="minorBidi"/>
          <w:noProof/>
          <w:szCs w:val="22"/>
        </w:rPr>
      </w:pPr>
      <w:hyperlink w:anchor="_Toc523243833" w:history="1">
        <w:r w:rsidR="00E729B5">
          <w:rPr>
            <w:rStyle w:val="af9"/>
            <w:noProof/>
          </w:rPr>
          <w:t>第十八部分</w:t>
        </w:r>
        <w:r w:rsidR="00E729B5">
          <w:rPr>
            <w:rStyle w:val="af9"/>
            <w:noProof/>
          </w:rPr>
          <w:t xml:space="preserve">  </w:t>
        </w:r>
        <w:r w:rsidR="00E729B5">
          <w:rPr>
            <w:rStyle w:val="af9"/>
            <w:noProof/>
          </w:rPr>
          <w:t>基金合同的内容摘要</w:t>
        </w:r>
        <w:r w:rsidR="00E729B5">
          <w:rPr>
            <w:noProof/>
          </w:rPr>
          <w:tab/>
        </w:r>
        <w:r w:rsidR="00B50748">
          <w:rPr>
            <w:noProof/>
          </w:rPr>
          <w:fldChar w:fldCharType="begin"/>
        </w:r>
        <w:r w:rsidR="00E729B5">
          <w:rPr>
            <w:noProof/>
          </w:rPr>
          <w:instrText xml:space="preserve"> PAGEREF _Toc523243833 \h </w:instrText>
        </w:r>
        <w:r w:rsidR="00B50748">
          <w:rPr>
            <w:noProof/>
          </w:rPr>
        </w:r>
        <w:r w:rsidR="00B50748">
          <w:rPr>
            <w:noProof/>
          </w:rPr>
          <w:fldChar w:fldCharType="separate"/>
        </w:r>
        <w:r w:rsidR="007474CE">
          <w:rPr>
            <w:noProof/>
          </w:rPr>
          <w:t>84</w:t>
        </w:r>
        <w:r w:rsidR="00B50748">
          <w:rPr>
            <w:noProof/>
          </w:rPr>
          <w:fldChar w:fldCharType="end"/>
        </w:r>
      </w:hyperlink>
    </w:p>
    <w:p w14:paraId="370CABA5" w14:textId="5F317A4D" w:rsidR="003E4D36" w:rsidRDefault="008B5FB7">
      <w:pPr>
        <w:pStyle w:val="11"/>
        <w:rPr>
          <w:rFonts w:asciiTheme="minorHAnsi" w:eastAsiaTheme="minorEastAsia" w:hAnsiTheme="minorHAnsi" w:cstheme="minorBidi"/>
          <w:noProof/>
          <w:szCs w:val="22"/>
        </w:rPr>
      </w:pPr>
      <w:hyperlink w:anchor="_Toc523243834" w:history="1">
        <w:r w:rsidR="00E729B5">
          <w:rPr>
            <w:rStyle w:val="af9"/>
            <w:noProof/>
          </w:rPr>
          <w:t>第十九部分</w:t>
        </w:r>
        <w:r w:rsidR="00E729B5">
          <w:rPr>
            <w:rStyle w:val="af9"/>
            <w:noProof/>
          </w:rPr>
          <w:t xml:space="preserve">  </w:t>
        </w:r>
        <w:r w:rsidR="00E729B5">
          <w:rPr>
            <w:rStyle w:val="af9"/>
            <w:noProof/>
          </w:rPr>
          <w:t>基金托管协议的内容摘要</w:t>
        </w:r>
        <w:r w:rsidR="00E729B5">
          <w:rPr>
            <w:noProof/>
          </w:rPr>
          <w:tab/>
        </w:r>
        <w:r w:rsidR="00B50748">
          <w:rPr>
            <w:noProof/>
          </w:rPr>
          <w:fldChar w:fldCharType="begin"/>
        </w:r>
        <w:r w:rsidR="00E729B5">
          <w:rPr>
            <w:noProof/>
          </w:rPr>
          <w:instrText xml:space="preserve"> PAGEREF _Toc523243834 \h </w:instrText>
        </w:r>
        <w:r w:rsidR="00B50748">
          <w:rPr>
            <w:noProof/>
          </w:rPr>
        </w:r>
        <w:r w:rsidR="00B50748">
          <w:rPr>
            <w:noProof/>
          </w:rPr>
          <w:fldChar w:fldCharType="separate"/>
        </w:r>
        <w:r w:rsidR="007474CE">
          <w:rPr>
            <w:noProof/>
          </w:rPr>
          <w:t>100</w:t>
        </w:r>
        <w:r w:rsidR="00B50748">
          <w:rPr>
            <w:noProof/>
          </w:rPr>
          <w:fldChar w:fldCharType="end"/>
        </w:r>
      </w:hyperlink>
    </w:p>
    <w:p w14:paraId="7C21A417" w14:textId="611FAAA2" w:rsidR="003E4D36" w:rsidRDefault="008B5FB7">
      <w:pPr>
        <w:pStyle w:val="11"/>
        <w:rPr>
          <w:rFonts w:asciiTheme="minorHAnsi" w:eastAsiaTheme="minorEastAsia" w:hAnsiTheme="minorHAnsi" w:cstheme="minorBidi"/>
          <w:noProof/>
          <w:szCs w:val="22"/>
        </w:rPr>
      </w:pPr>
      <w:hyperlink w:anchor="_Toc523243835" w:history="1">
        <w:r w:rsidR="00E729B5">
          <w:rPr>
            <w:rStyle w:val="af9"/>
            <w:noProof/>
          </w:rPr>
          <w:t>第二十部分</w:t>
        </w:r>
        <w:r w:rsidR="00E729B5">
          <w:rPr>
            <w:rStyle w:val="af9"/>
            <w:noProof/>
          </w:rPr>
          <w:t xml:space="preserve">  </w:t>
        </w:r>
        <w:r w:rsidR="00E729B5">
          <w:rPr>
            <w:rStyle w:val="af9"/>
            <w:noProof/>
          </w:rPr>
          <w:t>对基金份额持有人的服务</w:t>
        </w:r>
        <w:r w:rsidR="00E729B5">
          <w:rPr>
            <w:noProof/>
          </w:rPr>
          <w:tab/>
        </w:r>
        <w:r w:rsidR="00B50748">
          <w:rPr>
            <w:noProof/>
          </w:rPr>
          <w:fldChar w:fldCharType="begin"/>
        </w:r>
        <w:r w:rsidR="00E729B5">
          <w:rPr>
            <w:noProof/>
          </w:rPr>
          <w:instrText xml:space="preserve"> PAGEREF _Toc523243835 \h </w:instrText>
        </w:r>
        <w:r w:rsidR="00B50748">
          <w:rPr>
            <w:noProof/>
          </w:rPr>
        </w:r>
        <w:r w:rsidR="00B50748">
          <w:rPr>
            <w:noProof/>
          </w:rPr>
          <w:fldChar w:fldCharType="separate"/>
        </w:r>
        <w:r w:rsidR="007474CE">
          <w:rPr>
            <w:noProof/>
          </w:rPr>
          <w:t>114</w:t>
        </w:r>
        <w:r w:rsidR="00B50748">
          <w:rPr>
            <w:noProof/>
          </w:rPr>
          <w:fldChar w:fldCharType="end"/>
        </w:r>
      </w:hyperlink>
    </w:p>
    <w:p w14:paraId="31A10DAD" w14:textId="737D4990" w:rsidR="003E4D36" w:rsidRDefault="008B5FB7">
      <w:pPr>
        <w:pStyle w:val="11"/>
        <w:rPr>
          <w:rFonts w:asciiTheme="minorHAnsi" w:eastAsiaTheme="minorEastAsia" w:hAnsiTheme="minorHAnsi" w:cstheme="minorBidi"/>
          <w:noProof/>
          <w:szCs w:val="22"/>
        </w:rPr>
      </w:pPr>
      <w:hyperlink w:anchor="_Toc523243836" w:history="1">
        <w:r w:rsidR="00E729B5">
          <w:rPr>
            <w:rStyle w:val="af9"/>
            <w:noProof/>
          </w:rPr>
          <w:t>第二十一部分</w:t>
        </w:r>
        <w:r w:rsidR="00E729B5">
          <w:rPr>
            <w:rStyle w:val="af9"/>
            <w:noProof/>
          </w:rPr>
          <w:t xml:space="preserve">  </w:t>
        </w:r>
        <w:r w:rsidR="00E729B5">
          <w:rPr>
            <w:rStyle w:val="af9"/>
            <w:noProof/>
          </w:rPr>
          <w:t>其他应披露事项</w:t>
        </w:r>
        <w:r w:rsidR="00E729B5">
          <w:rPr>
            <w:noProof/>
          </w:rPr>
          <w:tab/>
        </w:r>
        <w:r w:rsidR="00B50748">
          <w:rPr>
            <w:noProof/>
          </w:rPr>
          <w:fldChar w:fldCharType="begin"/>
        </w:r>
        <w:r w:rsidR="00E729B5">
          <w:rPr>
            <w:noProof/>
          </w:rPr>
          <w:instrText xml:space="preserve"> PAGEREF _Toc523243836 \h </w:instrText>
        </w:r>
        <w:r w:rsidR="00B50748">
          <w:rPr>
            <w:noProof/>
          </w:rPr>
        </w:r>
        <w:r w:rsidR="00B50748">
          <w:rPr>
            <w:noProof/>
          </w:rPr>
          <w:fldChar w:fldCharType="separate"/>
        </w:r>
        <w:r w:rsidR="007474CE">
          <w:rPr>
            <w:noProof/>
          </w:rPr>
          <w:t>116</w:t>
        </w:r>
        <w:r w:rsidR="00B50748">
          <w:rPr>
            <w:noProof/>
          </w:rPr>
          <w:fldChar w:fldCharType="end"/>
        </w:r>
      </w:hyperlink>
    </w:p>
    <w:p w14:paraId="0A96817D" w14:textId="3BF44E63" w:rsidR="003E4D36" w:rsidRDefault="008B5FB7">
      <w:pPr>
        <w:pStyle w:val="11"/>
        <w:rPr>
          <w:rFonts w:asciiTheme="minorHAnsi" w:eastAsiaTheme="minorEastAsia" w:hAnsiTheme="minorHAnsi" w:cstheme="minorBidi"/>
          <w:noProof/>
          <w:szCs w:val="22"/>
        </w:rPr>
      </w:pPr>
      <w:hyperlink w:anchor="_Toc523243837" w:history="1">
        <w:r w:rsidR="00E729B5">
          <w:rPr>
            <w:rStyle w:val="af9"/>
            <w:noProof/>
          </w:rPr>
          <w:t>第二十二部分</w:t>
        </w:r>
        <w:r w:rsidR="00E729B5">
          <w:rPr>
            <w:rStyle w:val="af9"/>
            <w:noProof/>
          </w:rPr>
          <w:t xml:space="preserve">  </w:t>
        </w:r>
        <w:r w:rsidR="00E729B5">
          <w:rPr>
            <w:rStyle w:val="af9"/>
            <w:noProof/>
          </w:rPr>
          <w:t>招募说明书存放及查阅方式</w:t>
        </w:r>
        <w:r w:rsidR="00E729B5">
          <w:rPr>
            <w:noProof/>
          </w:rPr>
          <w:tab/>
        </w:r>
        <w:r w:rsidR="00B50748">
          <w:rPr>
            <w:noProof/>
          </w:rPr>
          <w:fldChar w:fldCharType="begin"/>
        </w:r>
        <w:r w:rsidR="00E729B5">
          <w:rPr>
            <w:noProof/>
          </w:rPr>
          <w:instrText xml:space="preserve"> PAGEREF _Toc523243837 \h </w:instrText>
        </w:r>
        <w:r w:rsidR="00B50748">
          <w:rPr>
            <w:noProof/>
          </w:rPr>
        </w:r>
        <w:r w:rsidR="00B50748">
          <w:rPr>
            <w:noProof/>
          </w:rPr>
          <w:fldChar w:fldCharType="separate"/>
        </w:r>
        <w:r w:rsidR="007474CE">
          <w:rPr>
            <w:noProof/>
          </w:rPr>
          <w:t>119</w:t>
        </w:r>
        <w:r w:rsidR="00B50748">
          <w:rPr>
            <w:noProof/>
          </w:rPr>
          <w:fldChar w:fldCharType="end"/>
        </w:r>
      </w:hyperlink>
    </w:p>
    <w:p w14:paraId="4AF25181" w14:textId="32C69F92" w:rsidR="003E4D36" w:rsidRDefault="008B5FB7">
      <w:pPr>
        <w:pStyle w:val="11"/>
        <w:rPr>
          <w:rFonts w:asciiTheme="minorHAnsi" w:eastAsiaTheme="minorEastAsia" w:hAnsiTheme="minorHAnsi" w:cstheme="minorBidi"/>
          <w:noProof/>
          <w:szCs w:val="22"/>
        </w:rPr>
      </w:pPr>
      <w:hyperlink w:anchor="_Toc523243838" w:history="1">
        <w:r w:rsidR="00E729B5">
          <w:rPr>
            <w:rStyle w:val="af9"/>
            <w:noProof/>
          </w:rPr>
          <w:t>第二十三部分</w:t>
        </w:r>
        <w:r w:rsidR="00E729B5">
          <w:rPr>
            <w:rStyle w:val="af9"/>
            <w:noProof/>
          </w:rPr>
          <w:t xml:space="preserve">  </w:t>
        </w:r>
        <w:r w:rsidR="00E729B5">
          <w:rPr>
            <w:rStyle w:val="af9"/>
            <w:noProof/>
          </w:rPr>
          <w:t>备查文件</w:t>
        </w:r>
        <w:r w:rsidR="00E729B5">
          <w:rPr>
            <w:noProof/>
          </w:rPr>
          <w:tab/>
        </w:r>
        <w:r w:rsidR="00B50748">
          <w:rPr>
            <w:noProof/>
          </w:rPr>
          <w:fldChar w:fldCharType="begin"/>
        </w:r>
        <w:r w:rsidR="00E729B5">
          <w:rPr>
            <w:noProof/>
          </w:rPr>
          <w:instrText xml:space="preserve"> PAGEREF _Toc523243838 \h </w:instrText>
        </w:r>
        <w:r w:rsidR="00B50748">
          <w:rPr>
            <w:noProof/>
          </w:rPr>
        </w:r>
        <w:r w:rsidR="00B50748">
          <w:rPr>
            <w:noProof/>
          </w:rPr>
          <w:fldChar w:fldCharType="separate"/>
        </w:r>
        <w:r w:rsidR="007474CE">
          <w:rPr>
            <w:noProof/>
          </w:rPr>
          <w:t>120</w:t>
        </w:r>
        <w:r w:rsidR="00B50748">
          <w:rPr>
            <w:noProof/>
          </w:rPr>
          <w:fldChar w:fldCharType="end"/>
        </w:r>
      </w:hyperlink>
    </w:p>
    <w:p w14:paraId="4D2DAB70" w14:textId="77777777" w:rsidR="003E4D36" w:rsidRDefault="00B50748">
      <w:r>
        <w:fldChar w:fldCharType="end"/>
      </w:r>
      <w:bookmarkStart w:id="32" w:name="_Toc416264537"/>
      <w:bookmarkStart w:id="33" w:name="_Toc263092309"/>
      <w:bookmarkStart w:id="34" w:name="_Toc819"/>
      <w:bookmarkStart w:id="35" w:name="_Toc15067"/>
      <w:bookmarkStart w:id="36" w:name="_Toc24860"/>
      <w:bookmarkStart w:id="37" w:name="_Toc258829399"/>
      <w:bookmarkStart w:id="38" w:name="_Toc19592"/>
      <w:bookmarkStart w:id="39" w:name="_Toc3224"/>
      <w:bookmarkStart w:id="40" w:name="_Toc352229747"/>
      <w:bookmarkStart w:id="41" w:name="_Toc2465"/>
      <w:bookmarkStart w:id="42" w:name="_Toc13020"/>
      <w:bookmarkStart w:id="43" w:name="_Toc21301"/>
      <w:bookmarkStart w:id="44" w:name="_Toc6617"/>
      <w:bookmarkStart w:id="45" w:name="_Toc31551"/>
      <w:bookmarkStart w:id="46" w:name="_Toc2286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C16BEE7" w14:textId="77777777" w:rsidR="003E4D36" w:rsidRDefault="00E729B5">
      <w:pPr>
        <w:tabs>
          <w:tab w:val="left" w:pos="900"/>
        </w:tabs>
      </w:pPr>
      <w:r>
        <w:tab/>
      </w:r>
    </w:p>
    <w:p w14:paraId="3FA68E3E" w14:textId="77777777" w:rsidR="003E4D36" w:rsidRDefault="00E729B5">
      <w:pPr>
        <w:tabs>
          <w:tab w:val="left" w:pos="900"/>
        </w:tabs>
        <w:sectPr w:rsidR="003E4D36">
          <w:pgSz w:w="11906" w:h="16838"/>
          <w:pgMar w:top="1440" w:right="1800" w:bottom="1440" w:left="1800" w:header="851" w:footer="992" w:gutter="0"/>
          <w:pgNumType w:start="1" w:chapStyle="1"/>
          <w:cols w:space="720"/>
          <w:docGrid w:type="lines" w:linePitch="312"/>
        </w:sectPr>
      </w:pPr>
      <w:r>
        <w:tab/>
      </w:r>
    </w:p>
    <w:p w14:paraId="73ABB0C5" w14:textId="77777777" w:rsidR="003E4D36" w:rsidRDefault="00E729B5">
      <w:pPr>
        <w:pStyle w:val="1"/>
        <w:jc w:val="center"/>
        <w:rPr>
          <w:sz w:val="30"/>
          <w:szCs w:val="30"/>
        </w:rPr>
      </w:pPr>
      <w:bookmarkStart w:id="47" w:name="_Toc523243816"/>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p>
    <w:p w14:paraId="1CA96403" w14:textId="020DC1B5"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鑫灵活配置混合型证券投资基金招募说明书》（以下简称“招募说明书”或“本招募说明书”）依照《中华人民共和国证券投资基金法》（以下简称“《基金法》”）、《公开募集证券投资基金运作管理办法》（以下简称“《运作办法》”）、《</w:t>
      </w:r>
      <w:r w:rsidR="007D5AB6" w:rsidRPr="007D5AB6">
        <w:rPr>
          <w:rFonts w:asciiTheme="minorEastAsia" w:hAnsiTheme="minorEastAsia" w:cs="Arial" w:hint="eastAsia"/>
          <w:sz w:val="24"/>
          <w:szCs w:val="24"/>
        </w:rPr>
        <w:t>公开募集证券投资基金信息披露管理办法</w:t>
      </w:r>
      <w:r>
        <w:rPr>
          <w:rFonts w:asciiTheme="minorEastAsia" w:hAnsiTheme="minorEastAsia" w:cs="Arial" w:hint="eastAsia"/>
          <w:sz w:val="24"/>
          <w:szCs w:val="24"/>
        </w:rPr>
        <w:t>》（以下简称“《销售办法》”）、《证券投资基金信息披露管理办法》（以下简称“《信息披露办法》”）、《公开募集开放式证券投资基金流动性风险管理规定》（以下简称“《管理规定》”）以及《富荣福鑫灵活配置混合型证券投资基金基金合同》（以下简称“基金合同”）编写。</w:t>
      </w:r>
    </w:p>
    <w:p w14:paraId="296E970A"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2A52D35"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鑫灵活配置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65C4042C"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2BE0F57C" w14:textId="77777777" w:rsidR="003E4D36" w:rsidRDefault="00E729B5">
      <w:pPr>
        <w:widowControl/>
        <w:jc w:val="left"/>
        <w:rPr>
          <w:rFonts w:asciiTheme="minorEastAsia" w:hAnsiTheme="minorEastAsia" w:cs="Arial"/>
          <w:sz w:val="24"/>
          <w:szCs w:val="24"/>
        </w:rPr>
      </w:pPr>
      <w:r>
        <w:rPr>
          <w:rFonts w:asciiTheme="minorEastAsia" w:hAnsiTheme="minorEastAsia" w:cs="Arial"/>
          <w:sz w:val="24"/>
          <w:szCs w:val="24"/>
        </w:rPr>
        <w:br w:type="page"/>
      </w:r>
    </w:p>
    <w:p w14:paraId="7036664B" w14:textId="77777777" w:rsidR="003E4D36" w:rsidRDefault="00E729B5">
      <w:pPr>
        <w:pStyle w:val="1"/>
        <w:jc w:val="center"/>
        <w:rPr>
          <w:sz w:val="30"/>
          <w:szCs w:val="30"/>
        </w:rPr>
      </w:pPr>
      <w:bookmarkStart w:id="48" w:name="_Toc523243817"/>
      <w:bookmarkStart w:id="49" w:name="_Toc18631"/>
      <w:bookmarkStart w:id="50" w:name="_Toc5246"/>
      <w:bookmarkStart w:id="51" w:name="_Toc733"/>
      <w:bookmarkStart w:id="52" w:name="_Toc20318"/>
      <w:bookmarkStart w:id="53" w:name="_Toc6683"/>
      <w:bookmarkStart w:id="54" w:name="_Toc352229748"/>
      <w:bookmarkStart w:id="55" w:name="_Toc24571"/>
      <w:bookmarkStart w:id="56" w:name="_Toc13288"/>
      <w:bookmarkStart w:id="57" w:name="_Toc22708"/>
      <w:bookmarkStart w:id="58" w:name="_Toc6149"/>
      <w:bookmarkStart w:id="59" w:name="_Toc20627"/>
      <w:bookmarkStart w:id="60" w:name="_Toc545"/>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r>
        <w:rPr>
          <w:rFonts w:hint="eastAsia"/>
          <w:sz w:val="30"/>
          <w:szCs w:val="30"/>
        </w:rPr>
        <w:lastRenderedPageBreak/>
        <w:t>第二部分</w:t>
      </w:r>
      <w:r>
        <w:rPr>
          <w:sz w:val="30"/>
          <w:szCs w:val="30"/>
        </w:rPr>
        <w:t xml:space="preserve">  </w:t>
      </w:r>
      <w:r>
        <w:rPr>
          <w:rFonts w:hint="eastAsia"/>
          <w:sz w:val="30"/>
          <w:szCs w:val="30"/>
        </w:rPr>
        <w:t>释义</w:t>
      </w:r>
      <w:bookmarkEnd w:id="48"/>
    </w:p>
    <w:p w14:paraId="71FF39B0"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67550B3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、基金或本基金：指富荣福鑫灵活配置混合型证券投资基金</w:t>
      </w:r>
    </w:p>
    <w:p w14:paraId="449D68E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65CE0071"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、基金托管人：指平安银行股份有限公司</w:t>
      </w:r>
    </w:p>
    <w:p w14:paraId="2AF3D46E"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、基金合同：指《富荣福鑫灵活配置混合型证券投资基金基金合同》及对基金合同的任何有效修订和补充</w:t>
      </w:r>
    </w:p>
    <w:p w14:paraId="6729509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、托管协议：指基金管理人与基金托管人就本基金签订之《富荣福鑫灵活配置混合型证券投资基金托管协议》及对该托管协议的任何有效修订和补充</w:t>
      </w:r>
    </w:p>
    <w:p w14:paraId="37054F0D" w14:textId="64CCDE2C"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、招募说明书或本招募说明书：指《富荣福鑫灵活配置混合型证券投资基金招募说明书》及其更新</w:t>
      </w:r>
    </w:p>
    <w:p w14:paraId="465912BB" w14:textId="4B435DD8" w:rsidR="007D5AB6" w:rsidRDefault="007D5AB6">
      <w:pPr>
        <w:adjustRightInd w:val="0"/>
        <w:snapToGrid w:val="0"/>
        <w:spacing w:line="360" w:lineRule="auto"/>
        <w:ind w:firstLineChars="200" w:firstLine="480"/>
        <w:rPr>
          <w:rFonts w:asciiTheme="minorEastAsia" w:hAnsiTheme="minorEastAsia" w:cs="Times New Roman"/>
          <w:sz w:val="24"/>
          <w:szCs w:val="24"/>
        </w:rPr>
      </w:pPr>
      <w:r w:rsidRPr="007D5AB6">
        <w:rPr>
          <w:rFonts w:asciiTheme="minorEastAsia" w:hAnsiTheme="minorEastAsia" w:cs="Times New Roman" w:hint="eastAsia"/>
          <w:sz w:val="24"/>
          <w:szCs w:val="24"/>
        </w:rPr>
        <w:t>7、基金产品资料概要：指《</w:t>
      </w:r>
      <w:r w:rsidR="00F26472">
        <w:rPr>
          <w:rFonts w:asciiTheme="minorEastAsia" w:hAnsiTheme="minorEastAsia" w:cs="Times New Roman" w:hint="eastAsia"/>
          <w:sz w:val="24"/>
          <w:szCs w:val="24"/>
        </w:rPr>
        <w:t>富荣福鑫灵活配置混合型证券投资基金</w:t>
      </w:r>
      <w:r w:rsidRPr="007D5AB6">
        <w:rPr>
          <w:rFonts w:asciiTheme="minorEastAsia" w:hAnsiTheme="minorEastAsia" w:cs="Times New Roman" w:hint="eastAsia"/>
          <w:sz w:val="24"/>
          <w:szCs w:val="24"/>
        </w:rPr>
        <w:t>基金产品资料概要》及其更新</w:t>
      </w:r>
    </w:p>
    <w:p w14:paraId="61B68747" w14:textId="22741847" w:rsidR="003E4D36" w:rsidRDefault="007D5AB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sidR="00E729B5">
        <w:rPr>
          <w:rFonts w:asciiTheme="minorEastAsia" w:hAnsiTheme="minorEastAsia" w:cs="Times New Roman" w:hint="eastAsia"/>
          <w:sz w:val="24"/>
          <w:szCs w:val="24"/>
        </w:rPr>
        <w:t>、基金份额发售公告：指《富荣福鑫灵活配置混合型证券投资基金基金份额发售公告》</w:t>
      </w:r>
    </w:p>
    <w:p w14:paraId="32709BAA" w14:textId="5AD4218D" w:rsidR="003E4D36" w:rsidRDefault="007D5AB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sidR="00E729B5">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25109FAD" w14:textId="1717FC30" w:rsidR="003E4D36" w:rsidRDefault="007D5AB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sidR="00E729B5">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09CA7E4D" w14:textId="0E326860"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7D5AB6">
        <w:rPr>
          <w:rFonts w:asciiTheme="minorEastAsia" w:hAnsiTheme="minorEastAsia" w:cs="Times New Roman"/>
          <w:sz w:val="24"/>
          <w:szCs w:val="24"/>
        </w:rPr>
        <w:t>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385C0A45" w14:textId="74E858DE"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7D5AB6">
        <w:rPr>
          <w:rFonts w:asciiTheme="minorEastAsia" w:hAnsiTheme="minorEastAsia" w:cs="Times New Roman"/>
          <w:sz w:val="24"/>
          <w:szCs w:val="24"/>
        </w:rPr>
        <w:t>2</w:t>
      </w:r>
      <w:r>
        <w:rPr>
          <w:rFonts w:asciiTheme="minorEastAsia" w:hAnsiTheme="minorEastAsia" w:cs="Times New Roman" w:hint="eastAsia"/>
          <w:sz w:val="24"/>
          <w:szCs w:val="24"/>
        </w:rPr>
        <w:t>、《信息披露办法》：</w:t>
      </w:r>
      <w:r w:rsidR="007D5AB6" w:rsidRPr="007D5AB6">
        <w:rPr>
          <w:rFonts w:asciiTheme="minorEastAsia" w:hAnsiTheme="minorEastAsia" w:cs="Times New Roman" w:hint="eastAsia"/>
          <w:sz w:val="24"/>
          <w:szCs w:val="24"/>
        </w:rPr>
        <w:t>指中国证监会2019年7月26日颁布、同年9月1日实施的《公开募集证券投资基金信息披露管理办法》</w:t>
      </w:r>
      <w:r>
        <w:rPr>
          <w:rFonts w:asciiTheme="minorEastAsia" w:hAnsiTheme="minorEastAsia" w:cs="Times New Roman" w:hint="eastAsia"/>
          <w:sz w:val="24"/>
          <w:szCs w:val="24"/>
        </w:rPr>
        <w:t>及颁布机关对其不时做出的修订</w:t>
      </w:r>
    </w:p>
    <w:p w14:paraId="3E02B8AE" w14:textId="10A6244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7D5AB6">
        <w:rPr>
          <w:rFonts w:asciiTheme="minorEastAsia" w:hAnsiTheme="minorEastAsia" w:cs="Times New Roman"/>
          <w:sz w:val="24"/>
          <w:szCs w:val="24"/>
        </w:rPr>
        <w:t>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0973CD39" w14:textId="50CA735C"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sidR="007D5AB6">
        <w:rPr>
          <w:rFonts w:asciiTheme="minorEastAsia" w:hAnsiTheme="minorEastAsia" w:cs="Times New Roman"/>
          <w:sz w:val="24"/>
          <w:szCs w:val="24"/>
        </w:rPr>
        <w:t>4</w:t>
      </w:r>
      <w:r>
        <w:rPr>
          <w:rFonts w:asciiTheme="minorEastAsia" w:hAnsiTheme="minorEastAsia" w:cs="Times New Roman" w:hint="eastAsia"/>
          <w:sz w:val="24"/>
          <w:szCs w:val="24"/>
        </w:rPr>
        <w:t>、《管理规定》：指中国证监会2017年8月31日颁布、同年10月1日</w:t>
      </w:r>
      <w:r>
        <w:rPr>
          <w:rFonts w:asciiTheme="minorEastAsia" w:hAnsiTheme="minorEastAsia" w:cs="Times New Roman" w:hint="eastAsia"/>
          <w:sz w:val="24"/>
          <w:szCs w:val="24"/>
        </w:rPr>
        <w:lastRenderedPageBreak/>
        <w:t>实施的《公开募集开放式证券投资基金流动性风险管理规定》及颁布机关对其不时做出的修订</w:t>
      </w:r>
    </w:p>
    <w:p w14:paraId="3A94A74C" w14:textId="01B879C6"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7D5AB6">
        <w:rPr>
          <w:rFonts w:asciiTheme="minorEastAsia" w:hAnsiTheme="minorEastAsia" w:cs="Times New Roman"/>
          <w:sz w:val="24"/>
          <w:szCs w:val="24"/>
        </w:rPr>
        <w:t>5</w:t>
      </w:r>
      <w:r>
        <w:rPr>
          <w:rFonts w:asciiTheme="minorEastAsia" w:hAnsiTheme="minorEastAsia" w:cs="Times New Roman" w:hint="eastAsia"/>
          <w:sz w:val="24"/>
          <w:szCs w:val="24"/>
        </w:rPr>
        <w:t>、中国证监会：指中国证券监督管理委员会</w:t>
      </w:r>
    </w:p>
    <w:p w14:paraId="73E2F329" w14:textId="1D24633E"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7D5AB6">
        <w:rPr>
          <w:rFonts w:asciiTheme="minorEastAsia" w:hAnsiTheme="minorEastAsia" w:cs="Times New Roman"/>
          <w:sz w:val="24"/>
          <w:szCs w:val="24"/>
        </w:rPr>
        <w:t>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w:t>
      </w:r>
      <w:r w:rsidR="00150907">
        <w:rPr>
          <w:rFonts w:asciiTheme="minorEastAsia" w:hAnsiTheme="minorEastAsia" w:cs="Times New Roman" w:hint="eastAsia"/>
          <w:sz w:val="24"/>
          <w:szCs w:val="24"/>
        </w:rPr>
        <w:t>中国银行保险监督管理委员会</w:t>
      </w:r>
    </w:p>
    <w:p w14:paraId="649762F4" w14:textId="180011DA"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7D5AB6">
        <w:rPr>
          <w:rFonts w:asciiTheme="minorEastAsia" w:hAnsiTheme="minorEastAsia" w:cs="Times New Roman"/>
          <w:sz w:val="24"/>
          <w:szCs w:val="24"/>
        </w:rPr>
        <w:t>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EBC1C9C" w14:textId="55B997E2"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7D5AB6">
        <w:rPr>
          <w:rFonts w:asciiTheme="minorEastAsia" w:hAnsiTheme="minorEastAsia" w:cs="Times New Roman"/>
          <w:sz w:val="24"/>
          <w:szCs w:val="24"/>
        </w:rPr>
        <w:t>8</w:t>
      </w:r>
      <w:r>
        <w:rPr>
          <w:rFonts w:asciiTheme="minorEastAsia" w:hAnsiTheme="minorEastAsia" w:cs="Times New Roman" w:hint="eastAsia"/>
          <w:sz w:val="24"/>
          <w:szCs w:val="24"/>
        </w:rPr>
        <w:t>、个人投资者：指依据有关法律法规规定可投资于证券投资基金的自然人</w:t>
      </w:r>
    </w:p>
    <w:p w14:paraId="31A24AB7" w14:textId="4C04A213"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7D5AB6">
        <w:rPr>
          <w:rFonts w:asciiTheme="minorEastAsia" w:hAnsiTheme="minorEastAsia" w:cs="Times New Roman"/>
          <w:sz w:val="24"/>
          <w:szCs w:val="24"/>
        </w:rPr>
        <w:t>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A19113E" w14:textId="40466703" w:rsidR="003E4D36" w:rsidRDefault="007D5AB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sidR="00E729B5">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6EB74B4A" w14:textId="67EAAB44"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sidR="007D5AB6">
        <w:rPr>
          <w:rFonts w:asciiTheme="minorEastAsia" w:hAnsiTheme="minorEastAsia" w:cs="Times New Roman"/>
          <w:sz w:val="24"/>
          <w:szCs w:val="24"/>
        </w:rPr>
        <w:t>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08D058F0" w14:textId="30B92CFD"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7D5AB6">
        <w:rPr>
          <w:rFonts w:asciiTheme="minorEastAsia" w:hAnsiTheme="minorEastAsia" w:cs="Times New Roman"/>
          <w:sz w:val="24"/>
          <w:szCs w:val="24"/>
        </w:rPr>
        <w:t>2</w:t>
      </w:r>
      <w:r>
        <w:rPr>
          <w:rFonts w:asciiTheme="minorEastAsia" w:hAnsiTheme="minorEastAsia" w:cs="Times New Roman" w:hint="eastAsia"/>
          <w:sz w:val="24"/>
          <w:szCs w:val="24"/>
        </w:rPr>
        <w:t>、基金份额持有人：指依基金合同和招募说明书合法取得基金份额的投资人</w:t>
      </w:r>
    </w:p>
    <w:p w14:paraId="3BF096D3" w14:textId="4AFFC538"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7D5AB6">
        <w:rPr>
          <w:rFonts w:asciiTheme="minorEastAsia" w:hAnsiTheme="minorEastAsia" w:cs="Times New Roman"/>
          <w:sz w:val="24"/>
          <w:szCs w:val="24"/>
        </w:rPr>
        <w:t>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7D6F9DE" w14:textId="513DD0FB"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7D5AB6">
        <w:rPr>
          <w:rFonts w:asciiTheme="minorEastAsia" w:hAnsiTheme="minorEastAsia" w:cs="Times New Roman"/>
          <w:sz w:val="24"/>
          <w:szCs w:val="24"/>
        </w:rPr>
        <w:t>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2D3C6BA1" w14:textId="4B870CA4"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7D5AB6">
        <w:rPr>
          <w:rFonts w:asciiTheme="minorEastAsia" w:hAnsiTheme="minorEastAsia" w:cs="Times New Roman"/>
          <w:sz w:val="24"/>
          <w:szCs w:val="24"/>
        </w:rPr>
        <w:t>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1F9B8E3" w14:textId="16FCD928"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7D5AB6">
        <w:rPr>
          <w:rFonts w:asciiTheme="minorEastAsia" w:hAnsiTheme="minorEastAsia" w:cs="Times New Roman"/>
          <w:sz w:val="24"/>
          <w:szCs w:val="24"/>
        </w:rPr>
        <w:t>6</w:t>
      </w:r>
      <w:r>
        <w:rPr>
          <w:rFonts w:asciiTheme="minorEastAsia" w:hAnsiTheme="minorEastAsia" w:cs="Times New Roman" w:hint="eastAsia"/>
          <w:sz w:val="24"/>
          <w:szCs w:val="24"/>
        </w:rPr>
        <w:t>、登记机构：指办理登记业务的机构。本基金的登记机构为富荣基金管理有限公司或接受富荣基金管理有限公司委托代为办理登记业务的机构</w:t>
      </w:r>
    </w:p>
    <w:p w14:paraId="6436952F" w14:textId="7D238462"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7D5AB6">
        <w:rPr>
          <w:rFonts w:asciiTheme="minorEastAsia" w:hAnsiTheme="minorEastAsia" w:cs="Times New Roman"/>
          <w:sz w:val="24"/>
          <w:szCs w:val="24"/>
        </w:rPr>
        <w:t>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D06192D" w14:textId="569A8DEC"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w:t>
      </w:r>
      <w:r w:rsidR="007D5AB6">
        <w:rPr>
          <w:rFonts w:asciiTheme="minorEastAsia" w:hAnsiTheme="minorEastAsia" w:cs="Times New Roman"/>
          <w:sz w:val="24"/>
          <w:szCs w:val="24"/>
        </w:rPr>
        <w:t>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0E008973" w14:textId="02438D5A"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7D5AB6">
        <w:rPr>
          <w:rFonts w:asciiTheme="minorEastAsia" w:hAnsiTheme="minorEastAsia" w:cs="Times New Roman"/>
          <w:sz w:val="24"/>
          <w:szCs w:val="24"/>
        </w:rPr>
        <w:t>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5A5B9CC" w14:textId="2D304D4F" w:rsidR="003E4D36" w:rsidRDefault="007D5AB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sidR="00E729B5">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1D5A9B8" w14:textId="3112AB56"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sidR="007D5AB6">
        <w:rPr>
          <w:rFonts w:asciiTheme="minorEastAsia" w:hAnsiTheme="minorEastAsia" w:cs="Times New Roman"/>
          <w:sz w:val="24"/>
          <w:szCs w:val="24"/>
        </w:rPr>
        <w:t>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7CDCACD1" w14:textId="3443E1B4"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7D5AB6">
        <w:rPr>
          <w:rFonts w:asciiTheme="minorEastAsia" w:hAnsiTheme="minorEastAsia" w:cs="Times New Roman"/>
          <w:sz w:val="24"/>
          <w:szCs w:val="24"/>
        </w:rPr>
        <w:t>2</w:t>
      </w:r>
      <w:r>
        <w:rPr>
          <w:rFonts w:asciiTheme="minorEastAsia" w:hAnsiTheme="minorEastAsia" w:cs="Times New Roman" w:hint="eastAsia"/>
          <w:sz w:val="24"/>
          <w:szCs w:val="24"/>
        </w:rPr>
        <w:t>、存续期：指基金合同生效至终止之间的不定期期限</w:t>
      </w:r>
    </w:p>
    <w:p w14:paraId="38DEB7E1" w14:textId="2B36799A"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7D5AB6">
        <w:rPr>
          <w:rFonts w:asciiTheme="minorEastAsia" w:hAnsiTheme="minorEastAsia" w:cs="Times New Roman"/>
          <w:sz w:val="24"/>
          <w:szCs w:val="24"/>
        </w:rPr>
        <w:t>3</w:t>
      </w:r>
      <w:r>
        <w:rPr>
          <w:rFonts w:asciiTheme="minorEastAsia" w:hAnsiTheme="minorEastAsia" w:cs="Times New Roman" w:hint="eastAsia"/>
          <w:sz w:val="24"/>
          <w:szCs w:val="24"/>
        </w:rPr>
        <w:t>、工作日：指上海证券交易所、深圳证券交易所的正常交易日</w:t>
      </w:r>
    </w:p>
    <w:p w14:paraId="5340F726" w14:textId="63E3E029"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7D5AB6">
        <w:rPr>
          <w:rFonts w:asciiTheme="minorEastAsia" w:hAnsiTheme="minorEastAsia" w:cs="Times New Roman"/>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7E56406C" w14:textId="381B6F38"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7D5AB6">
        <w:rPr>
          <w:rFonts w:asciiTheme="minorEastAsia" w:hAnsiTheme="minorEastAsia" w:cs="Times New Roman"/>
          <w:sz w:val="24"/>
          <w:szCs w:val="24"/>
        </w:rPr>
        <w:t>5</w:t>
      </w:r>
      <w:r>
        <w:rPr>
          <w:rFonts w:asciiTheme="minorEastAsia" w:hAnsiTheme="minorEastAsia" w:cs="Times New Roman" w:hint="eastAsia"/>
          <w:sz w:val="24"/>
          <w:szCs w:val="24"/>
        </w:rPr>
        <w:t>、</w:t>
      </w:r>
      <w:r>
        <w:rPr>
          <w:rFonts w:asciiTheme="minorEastAsia" w:hAnsiTheme="minorEastAsia" w:cs="Times New Roman"/>
          <w:sz w:val="24"/>
          <w:szCs w:val="24"/>
        </w:rPr>
        <w:t>T+n</w:t>
      </w:r>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4DF26459" w14:textId="0F868785"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7D5AB6">
        <w:rPr>
          <w:rFonts w:asciiTheme="minorEastAsia" w:hAnsiTheme="minorEastAsia" w:cs="Times New Roman"/>
          <w:sz w:val="24"/>
          <w:szCs w:val="24"/>
        </w:rPr>
        <w:t>6</w:t>
      </w:r>
      <w:r>
        <w:rPr>
          <w:rFonts w:asciiTheme="minorEastAsia" w:hAnsiTheme="minorEastAsia" w:cs="Times New Roman" w:hint="eastAsia"/>
          <w:sz w:val="24"/>
          <w:szCs w:val="24"/>
        </w:rPr>
        <w:t>、开放日：指为投资人办理基金份额申购、赎回或其他业务的工作日</w:t>
      </w:r>
    </w:p>
    <w:p w14:paraId="67008093" w14:textId="3709BA6E"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7D5AB6">
        <w:rPr>
          <w:rFonts w:asciiTheme="minorEastAsia" w:hAnsiTheme="minorEastAsia" w:cs="Times New Roman"/>
          <w:sz w:val="24"/>
          <w:szCs w:val="24"/>
        </w:rPr>
        <w:t>7</w:t>
      </w:r>
      <w:r>
        <w:rPr>
          <w:rFonts w:asciiTheme="minorEastAsia" w:hAnsiTheme="minorEastAsia" w:cs="Times New Roman" w:hint="eastAsia"/>
          <w:sz w:val="24"/>
          <w:szCs w:val="24"/>
        </w:rPr>
        <w:t>、开放时间：指开放日基金接受申购、赎回或其他交易的时间段</w:t>
      </w:r>
    </w:p>
    <w:p w14:paraId="195163DE" w14:textId="0B41E1E2"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7D5AB6">
        <w:rPr>
          <w:rFonts w:asciiTheme="minorEastAsia" w:hAnsiTheme="minorEastAsia" w:cs="Times New Roman"/>
          <w:sz w:val="24"/>
          <w:szCs w:val="24"/>
        </w:rPr>
        <w:t>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6270F4AB" w14:textId="79835F5C"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7D5AB6">
        <w:rPr>
          <w:rFonts w:asciiTheme="minorEastAsia" w:hAnsiTheme="minorEastAsia" w:cs="Times New Roman"/>
          <w:sz w:val="24"/>
          <w:szCs w:val="24"/>
        </w:rPr>
        <w:t>9</w:t>
      </w:r>
      <w:r>
        <w:rPr>
          <w:rFonts w:asciiTheme="minorEastAsia" w:hAnsiTheme="minorEastAsia" w:cs="Times New Roman" w:hint="eastAsia"/>
          <w:sz w:val="24"/>
          <w:szCs w:val="24"/>
        </w:rPr>
        <w:t>、认购：指在基金募集期内，投资人根据基金合同和招募说明书的规定申请购买基金份额的行为</w:t>
      </w:r>
    </w:p>
    <w:p w14:paraId="226726BB" w14:textId="30F92ABD" w:rsidR="003E4D36" w:rsidRDefault="007D5AB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sidR="00E729B5">
        <w:rPr>
          <w:rFonts w:asciiTheme="minorEastAsia" w:hAnsiTheme="minorEastAsia" w:cs="Times New Roman" w:hint="eastAsia"/>
          <w:sz w:val="24"/>
          <w:szCs w:val="24"/>
        </w:rPr>
        <w:t>、申购：指基金合同生效后，投资人根据基金合同和招募说明书的规定申请购买基金份额的行为</w:t>
      </w:r>
    </w:p>
    <w:p w14:paraId="6A4588E8" w14:textId="61E951A6"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sidR="007D5AB6">
        <w:rPr>
          <w:rFonts w:asciiTheme="minorEastAsia" w:hAnsiTheme="minorEastAsia" w:cs="Times New Roman"/>
          <w:sz w:val="24"/>
          <w:szCs w:val="24"/>
        </w:rPr>
        <w:t>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08A2163C" w14:textId="4EEE47F6"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sidR="007D5AB6">
        <w:rPr>
          <w:rFonts w:asciiTheme="minorEastAsia" w:hAnsiTheme="minorEastAsia" w:cs="Times New Roman"/>
          <w:sz w:val="24"/>
          <w:szCs w:val="24"/>
        </w:rPr>
        <w:t>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4D3BA921" w14:textId="264B8F78"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sidR="007D5AB6">
        <w:rPr>
          <w:rFonts w:asciiTheme="minorEastAsia" w:hAnsiTheme="minorEastAsia" w:cs="Times New Roman"/>
          <w:sz w:val="24"/>
          <w:szCs w:val="24"/>
        </w:rPr>
        <w:t>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04D42CB6" w14:textId="3BCBC609"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sidR="007D5AB6">
        <w:rPr>
          <w:rFonts w:asciiTheme="minorEastAsia" w:hAnsiTheme="minorEastAsia" w:cs="Times New Roman"/>
          <w:sz w:val="24"/>
          <w:szCs w:val="24"/>
        </w:rPr>
        <w:t>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AC3EDCD" w14:textId="13792023"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sidR="007D5AB6">
        <w:rPr>
          <w:rFonts w:asciiTheme="minorEastAsia" w:hAnsiTheme="minorEastAsia" w:cs="Times New Roman"/>
          <w:sz w:val="24"/>
          <w:szCs w:val="24"/>
        </w:rPr>
        <w:t>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2986A758" w14:textId="28D2A287" w:rsidR="003E4D36" w:rsidRDefault="00E729B5">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w:t>
      </w:r>
      <w:r w:rsidR="007D5AB6">
        <w:rPr>
          <w:rFonts w:asciiTheme="minorEastAsia" w:hAnsiTheme="minorEastAsia" w:cs="Times New Roman"/>
          <w:sz w:val="24"/>
          <w:szCs w:val="24"/>
        </w:rPr>
        <w:t>6</w:t>
      </w:r>
      <w:r>
        <w:rPr>
          <w:rFonts w:asciiTheme="minorEastAsia" w:hAnsiTheme="minorEastAsia" w:cs="Times New Roman" w:hint="eastAsia"/>
          <w:sz w:val="24"/>
          <w:szCs w:val="24"/>
        </w:rPr>
        <w:t>、元：指人民币元</w:t>
      </w:r>
    </w:p>
    <w:p w14:paraId="2DCE9497" w14:textId="33B1D748"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sidR="007D5AB6">
        <w:rPr>
          <w:rFonts w:asciiTheme="minorEastAsia" w:hAnsiTheme="minorEastAsia" w:cs="Times New Roman"/>
          <w:sz w:val="24"/>
          <w:szCs w:val="24"/>
        </w:rPr>
        <w:t>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6927327B" w14:textId="489CAE83"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sidR="007D5AB6">
        <w:rPr>
          <w:rFonts w:asciiTheme="minorEastAsia" w:hAnsiTheme="minorEastAsia" w:cs="Times New Roman"/>
          <w:sz w:val="24"/>
          <w:szCs w:val="24"/>
        </w:rPr>
        <w:t>8</w:t>
      </w:r>
      <w:r>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1FC8796B" w14:textId="3DDFAAC3"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sidR="007D5AB6">
        <w:rPr>
          <w:rFonts w:asciiTheme="minorEastAsia" w:hAnsiTheme="minorEastAsia" w:cs="Times New Roman"/>
          <w:sz w:val="24"/>
          <w:szCs w:val="24"/>
        </w:rPr>
        <w:t>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68E6C474" w14:textId="410C41F9" w:rsidR="003E4D36" w:rsidRDefault="007D5AB6">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sidR="00E729B5">
        <w:rPr>
          <w:rFonts w:asciiTheme="minorEastAsia" w:hAnsiTheme="minorEastAsia" w:cs="Times New Roman" w:hint="eastAsia"/>
          <w:sz w:val="24"/>
          <w:szCs w:val="24"/>
        </w:rPr>
        <w:t>、基金资产净值：指基金资产总值减去基金负债后的价值</w:t>
      </w:r>
    </w:p>
    <w:p w14:paraId="780B7406" w14:textId="0E4BC0B5"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sidR="007D5AB6">
        <w:rPr>
          <w:rFonts w:asciiTheme="minorEastAsia" w:hAnsiTheme="minorEastAsia" w:cs="Times New Roman"/>
          <w:sz w:val="24"/>
          <w:szCs w:val="24"/>
        </w:rPr>
        <w:t>1</w:t>
      </w:r>
      <w:r>
        <w:rPr>
          <w:rFonts w:asciiTheme="minorEastAsia" w:hAnsiTheme="minorEastAsia" w:cs="Times New Roman" w:hint="eastAsia"/>
          <w:sz w:val="24"/>
          <w:szCs w:val="24"/>
        </w:rPr>
        <w:t>、基金份额净值：指计算日基金资产净值除以计算日基金份额总数</w:t>
      </w:r>
    </w:p>
    <w:p w14:paraId="6A6EFADF" w14:textId="0B2C8BAA"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sidR="007D5AB6">
        <w:rPr>
          <w:rFonts w:asciiTheme="minorEastAsia" w:hAnsiTheme="minorEastAsia" w:cs="Times New Roman"/>
          <w:sz w:val="24"/>
          <w:szCs w:val="24"/>
        </w:rPr>
        <w:t>2</w:t>
      </w:r>
      <w:r>
        <w:rPr>
          <w:rFonts w:asciiTheme="minorEastAsia" w:hAnsiTheme="minorEastAsia" w:cs="Times New Roman" w:hint="eastAsia"/>
          <w:sz w:val="24"/>
          <w:szCs w:val="24"/>
        </w:rPr>
        <w:t>、基金资产估值：指计算评估基金资产和负债的价值，以确定基金资产净值和基金份额净值的过程</w:t>
      </w:r>
    </w:p>
    <w:p w14:paraId="3E9B1E0B" w14:textId="46F6BD2B"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sidR="007D5AB6">
        <w:rPr>
          <w:rFonts w:asciiTheme="minorEastAsia" w:hAnsiTheme="minorEastAsia" w:cs="Times New Roman"/>
          <w:sz w:val="24"/>
          <w:szCs w:val="24"/>
        </w:rPr>
        <w:t>3</w:t>
      </w:r>
      <w:r>
        <w:rPr>
          <w:rFonts w:asciiTheme="minorEastAsia" w:hAnsiTheme="minorEastAsia" w:cs="Times New Roman" w:hint="eastAsia"/>
          <w:sz w:val="24"/>
          <w:szCs w:val="24"/>
        </w:rPr>
        <w:t>、基金份额的类别：指本基金根据销售服务费收取方式的不同，将基金份额分为不同的类别</w:t>
      </w:r>
    </w:p>
    <w:p w14:paraId="5FDC6E73" w14:textId="02C3EE3F"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sidR="007D5AB6">
        <w:rPr>
          <w:rFonts w:asciiTheme="minorEastAsia" w:hAnsiTheme="minorEastAsia" w:cs="Times New Roman"/>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类基金份额：指在投资者认购、申购时收取前端认购、申购费用而不从本类别基金资产中计提销售服务费的，称为A类基金份额</w:t>
      </w:r>
    </w:p>
    <w:p w14:paraId="2686258B" w14:textId="31978F46"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sidR="007D5AB6">
        <w:rPr>
          <w:rFonts w:asciiTheme="minorEastAsia" w:hAnsiTheme="minorEastAsia" w:cs="Times New Roman"/>
          <w:sz w:val="24"/>
          <w:szCs w:val="24"/>
        </w:rPr>
        <w:t>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类基金份额：指在投资者认购、申购时不收取前后端认购、申购费用，而从本类别基金资产中计提销售服务费的，称为C类基金份额</w:t>
      </w:r>
    </w:p>
    <w:p w14:paraId="035B1154" w14:textId="1E60469A" w:rsidR="003E4D36" w:rsidRDefault="00E729B5">
      <w:pPr>
        <w:spacing w:line="360" w:lineRule="auto"/>
        <w:ind w:firstLineChars="200" w:firstLine="480"/>
        <w:rPr>
          <w:bCs/>
          <w:sz w:val="24"/>
          <w:szCs w:val="24"/>
        </w:rPr>
      </w:pPr>
      <w:r>
        <w:rPr>
          <w:rFonts w:hint="eastAsia"/>
          <w:bCs/>
          <w:sz w:val="24"/>
          <w:szCs w:val="24"/>
        </w:rPr>
        <w:t>5</w:t>
      </w:r>
      <w:r w:rsidR="007D5AB6">
        <w:rPr>
          <w:bCs/>
          <w:sz w:val="24"/>
          <w:szCs w:val="24"/>
        </w:rPr>
        <w:t>6</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r>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14:paraId="57B47019" w14:textId="6E814813" w:rsidR="003E4D36" w:rsidRDefault="00E729B5">
      <w:pPr>
        <w:spacing w:line="360" w:lineRule="auto"/>
        <w:ind w:firstLineChars="200" w:firstLine="480"/>
        <w:rPr>
          <w:bCs/>
          <w:sz w:val="24"/>
          <w:szCs w:val="24"/>
        </w:rPr>
      </w:pPr>
      <w:r>
        <w:rPr>
          <w:rFonts w:hint="eastAsia"/>
          <w:bCs/>
          <w:sz w:val="24"/>
          <w:szCs w:val="24"/>
        </w:rPr>
        <w:t>5</w:t>
      </w:r>
      <w:r w:rsidR="007D5AB6">
        <w:rPr>
          <w:bCs/>
          <w:sz w:val="24"/>
          <w:szCs w:val="24"/>
        </w:rPr>
        <w:t>7</w:t>
      </w:r>
      <w:r>
        <w:rPr>
          <w:rFonts w:hint="eastAsia"/>
          <w:bCs/>
          <w:sz w:val="24"/>
          <w:szCs w:val="24"/>
        </w:rPr>
        <w:t>、摆动定价机制：是指当开放式基金遭遇大额申购赎回时，通过调整基金</w:t>
      </w:r>
      <w:r>
        <w:rPr>
          <w:rFonts w:hint="eastAsia"/>
          <w:bCs/>
          <w:sz w:val="24"/>
          <w:szCs w:val="24"/>
        </w:rPr>
        <w:lastRenderedPageBreak/>
        <w:t>份额净值的方式，将基金调整投资组合的市场冲击成本分配给实际申购、赎回的投资者，从而减少对存量基金份额持有人利益的不利影响，确保投资者的合法权益不受损害并得到公平对待</w:t>
      </w:r>
    </w:p>
    <w:p w14:paraId="403D4BD8" w14:textId="3DB08925" w:rsidR="003E4D36" w:rsidRDefault="00E729B5">
      <w:pPr>
        <w:spacing w:line="360" w:lineRule="auto"/>
        <w:ind w:firstLineChars="200" w:firstLine="460"/>
        <w:rPr>
          <w:bCs/>
          <w:sz w:val="24"/>
          <w:szCs w:val="24"/>
        </w:rPr>
      </w:pPr>
      <w:r>
        <w:rPr>
          <w:kern w:val="0"/>
          <w:sz w:val="23"/>
          <w:szCs w:val="23"/>
        </w:rPr>
        <w:t>5</w:t>
      </w:r>
      <w:r w:rsidR="007D5AB6">
        <w:rPr>
          <w:kern w:val="0"/>
          <w:sz w:val="23"/>
          <w:szCs w:val="23"/>
        </w:rPr>
        <w:t>8</w:t>
      </w:r>
      <w:r>
        <w:rPr>
          <w:rFonts w:hint="eastAsia"/>
          <w:bCs/>
          <w:sz w:val="24"/>
          <w:szCs w:val="24"/>
        </w:rPr>
        <w:t>、</w:t>
      </w:r>
      <w:r>
        <w:rPr>
          <w:bCs/>
          <w:sz w:val="24"/>
          <w:szCs w:val="24"/>
        </w:rPr>
        <w:t>指定媒</w:t>
      </w:r>
      <w:r>
        <w:rPr>
          <w:rFonts w:hint="eastAsia"/>
          <w:bCs/>
          <w:sz w:val="24"/>
          <w:szCs w:val="24"/>
        </w:rPr>
        <w:t>介</w:t>
      </w:r>
      <w:r>
        <w:rPr>
          <w:bCs/>
          <w:sz w:val="24"/>
          <w:szCs w:val="24"/>
        </w:rPr>
        <w:t>：</w:t>
      </w:r>
      <w:r w:rsidR="007D5AB6" w:rsidRPr="007D5AB6">
        <w:rPr>
          <w:rFonts w:hint="eastAsia"/>
          <w:bCs/>
          <w:sz w:val="24"/>
          <w:szCs w:val="24"/>
        </w:rPr>
        <w:t>指中国证监会指定的用以进行信息披露的全国性报刊及指定互联网网站（包括基金管理人网站、基金托管人网站、中国证监会基金电子披露网站）等媒介</w:t>
      </w:r>
    </w:p>
    <w:p w14:paraId="0A93725E" w14:textId="388A2483" w:rsidR="003E4D36" w:rsidRDefault="00E729B5">
      <w:pPr>
        <w:spacing w:line="360" w:lineRule="auto"/>
        <w:ind w:firstLineChars="200" w:firstLine="480"/>
        <w:rPr>
          <w:bCs/>
          <w:sz w:val="24"/>
          <w:szCs w:val="24"/>
        </w:rPr>
      </w:pPr>
      <w:r>
        <w:rPr>
          <w:bCs/>
          <w:sz w:val="24"/>
          <w:szCs w:val="24"/>
        </w:rPr>
        <w:t>5</w:t>
      </w:r>
      <w:r w:rsidR="007D5AB6">
        <w:rPr>
          <w:bCs/>
          <w:sz w:val="24"/>
          <w:szCs w:val="24"/>
        </w:rPr>
        <w:t>9</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p>
    <w:p w14:paraId="55972BE8" w14:textId="77777777" w:rsidR="003E4D36" w:rsidRDefault="00E729B5">
      <w:pPr>
        <w:widowControl/>
        <w:jc w:val="left"/>
        <w:rPr>
          <w:bCs/>
          <w:sz w:val="24"/>
          <w:szCs w:val="24"/>
        </w:rPr>
      </w:pPr>
      <w:r>
        <w:rPr>
          <w:bCs/>
          <w:sz w:val="24"/>
          <w:szCs w:val="24"/>
        </w:rPr>
        <w:br w:type="page"/>
      </w:r>
    </w:p>
    <w:p w14:paraId="237C401F" w14:textId="77777777" w:rsidR="003E4D36" w:rsidRDefault="00E729B5">
      <w:pPr>
        <w:pStyle w:val="1"/>
        <w:jc w:val="center"/>
        <w:rPr>
          <w:sz w:val="30"/>
          <w:szCs w:val="30"/>
        </w:rPr>
      </w:pPr>
      <w:bookmarkStart w:id="63" w:name="_Toc416264539"/>
      <w:bookmarkStart w:id="64" w:name="_Toc523243818"/>
      <w:bookmarkStart w:id="65" w:name="_Toc263092311"/>
      <w:bookmarkStart w:id="66" w:name="_Toc410197817"/>
      <w:bookmarkStart w:id="67" w:name="_Toc24682"/>
      <w:bookmarkStart w:id="68" w:name="_Toc352229749"/>
      <w:bookmarkStart w:id="69" w:name="_Toc29784"/>
      <w:bookmarkStart w:id="70" w:name="_Toc22074"/>
      <w:bookmarkStart w:id="71" w:name="_Toc27189"/>
      <w:bookmarkStart w:id="72" w:name="_Toc16265"/>
      <w:bookmarkStart w:id="73" w:name="_Toc15203"/>
      <w:bookmarkStart w:id="74" w:name="_Toc90742390"/>
      <w:bookmarkStart w:id="75" w:name="_Toc29948"/>
      <w:bookmarkStart w:id="76" w:name="_Toc3266"/>
      <w:bookmarkStart w:id="77" w:name="_Toc27226"/>
      <w:bookmarkStart w:id="78" w:name="_Toc6714"/>
      <w:bookmarkStart w:id="79" w:name="_Toc90742321"/>
      <w:bookmarkStart w:id="80" w:name="_Toc7151"/>
      <w:bookmarkStart w:id="81" w:name="_Toc90742688"/>
      <w:bookmarkEnd w:id="49"/>
      <w:bookmarkEnd w:id="50"/>
      <w:bookmarkEnd w:id="51"/>
      <w:bookmarkEnd w:id="52"/>
      <w:bookmarkEnd w:id="53"/>
      <w:bookmarkEnd w:id="54"/>
      <w:bookmarkEnd w:id="55"/>
      <w:bookmarkEnd w:id="56"/>
      <w:bookmarkEnd w:id="57"/>
      <w:bookmarkEnd w:id="58"/>
      <w:bookmarkEnd w:id="59"/>
      <w:bookmarkEnd w:id="60"/>
      <w:r>
        <w:rPr>
          <w:rFonts w:hint="eastAsia"/>
          <w:sz w:val="30"/>
          <w:szCs w:val="30"/>
        </w:rPr>
        <w:lastRenderedPageBreak/>
        <w:t>第三部分</w:t>
      </w:r>
      <w:r>
        <w:rPr>
          <w:sz w:val="30"/>
          <w:szCs w:val="30"/>
        </w:rPr>
        <w:t xml:space="preserve">  </w:t>
      </w:r>
      <w:r>
        <w:rPr>
          <w:rFonts w:hint="eastAsia"/>
          <w:sz w:val="30"/>
          <w:szCs w:val="30"/>
        </w:rPr>
        <w:t>基金管理人</w:t>
      </w:r>
      <w:bookmarkEnd w:id="63"/>
      <w:bookmarkEnd w:id="64"/>
      <w:bookmarkEnd w:id="65"/>
    </w:p>
    <w:p w14:paraId="70B49AC2" w14:textId="77777777" w:rsidR="003E4D36" w:rsidRDefault="00E729B5">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5BA1F8D7"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6FD42D63"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39DE34A3"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办公地址：深圳市福田区深南大道2012号深圳交易所大厦3501室</w:t>
      </w:r>
    </w:p>
    <w:p w14:paraId="1C962CDB"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sidR="00980F20">
        <w:rPr>
          <w:rFonts w:asciiTheme="minorEastAsia" w:hAnsiTheme="minorEastAsia" w:cs="Times New Roman" w:hint="eastAsia"/>
          <w:kern w:val="0"/>
          <w:sz w:val="24"/>
          <w:szCs w:val="24"/>
        </w:rPr>
        <w:t>杨小舟</w:t>
      </w:r>
    </w:p>
    <w:p w14:paraId="484386A7"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61919E3D"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2A7087BE"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3A1447FC" w14:textId="26A787CA"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w:t>
      </w:r>
      <w:r w:rsidR="00835957" w:rsidRPr="00835957">
        <w:rPr>
          <w:rFonts w:asciiTheme="minorEastAsia" w:hAnsiTheme="minorEastAsia" w:cs="Times New Roman" w:hint="eastAsia"/>
          <w:kern w:val="0"/>
          <w:sz w:val="24"/>
          <w:szCs w:val="24"/>
        </w:rPr>
        <w:t>蔡晓忠</w:t>
      </w:r>
    </w:p>
    <w:p w14:paraId="371A5EB9" w14:textId="04110DD4"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8435 663</w:t>
      </w:r>
      <w:r w:rsidR="00835957">
        <w:rPr>
          <w:rFonts w:asciiTheme="minorEastAsia" w:hAnsiTheme="minorEastAsia" w:cs="Times New Roman"/>
          <w:kern w:val="0"/>
          <w:sz w:val="24"/>
          <w:szCs w:val="24"/>
        </w:rPr>
        <w:t>6</w:t>
      </w:r>
    </w:p>
    <w:p w14:paraId="09B0A053" w14:textId="77777777" w:rsidR="003E4D36" w:rsidRDefault="00E729B5">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E4D36" w14:paraId="6BB6D5E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58033DB5"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0F633361"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3E4D36" w14:paraId="3EEE075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603995B9"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C31D611"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3E4D36" w14:paraId="0D171206"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C9B90A8"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7095BE5"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3E4D36" w14:paraId="106051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91B1BA3"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000238B"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5A22A82F" w14:textId="77777777" w:rsidR="003E4D36" w:rsidRDefault="003E4D36">
      <w:pPr>
        <w:adjustRightInd w:val="0"/>
        <w:snapToGrid w:val="0"/>
        <w:spacing w:line="360" w:lineRule="auto"/>
        <w:ind w:firstLineChars="200" w:firstLine="480"/>
        <w:rPr>
          <w:rFonts w:asciiTheme="minorEastAsia" w:hAnsiTheme="minorEastAsia" w:cs="Arial"/>
          <w:kern w:val="0"/>
          <w:sz w:val="24"/>
          <w:szCs w:val="24"/>
        </w:rPr>
      </w:pPr>
    </w:p>
    <w:p w14:paraId="7E9AFE5E" w14:textId="77777777" w:rsidR="003E4D36" w:rsidRDefault="00E729B5">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1B1D608D"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510DB333" w14:textId="77777777" w:rsidR="002453CC" w:rsidRDefault="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15A08B4A"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4B0C4E9A"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罗劲先生，董事，湖南大学工商管理硕士。曾任广州农村商业银行股份有限公司华夏支行集团客户事业部副总经理。现任广州汇垠澳丰股权投资基金管理有</w:t>
      </w:r>
      <w:r>
        <w:rPr>
          <w:rFonts w:asciiTheme="minorEastAsia" w:hAnsiTheme="minorEastAsia" w:cs="Arial" w:hint="eastAsia"/>
          <w:kern w:val="0"/>
          <w:sz w:val="24"/>
          <w:szCs w:val="24"/>
        </w:rPr>
        <w:lastRenderedPageBreak/>
        <w:t>限公司常务副总经理、四川汇源光通信股份有限公司董事长、富荣基金管理有限公司董事。</w:t>
      </w:r>
    </w:p>
    <w:p w14:paraId="3230570B"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03880675" w14:textId="12AC9DF6" w:rsidR="003E4D36" w:rsidRDefault="00DD7E43">
      <w:pPr>
        <w:adjustRightInd w:val="0"/>
        <w:snapToGrid w:val="0"/>
        <w:spacing w:line="360" w:lineRule="auto"/>
        <w:ind w:firstLineChars="200" w:firstLine="480"/>
        <w:rPr>
          <w:rFonts w:asciiTheme="minorEastAsia" w:hAnsiTheme="minorEastAsia" w:cs="Arial"/>
          <w:kern w:val="0"/>
          <w:sz w:val="24"/>
          <w:szCs w:val="24"/>
        </w:rPr>
      </w:pPr>
      <w:r w:rsidRPr="00DD7E43">
        <w:rPr>
          <w:rFonts w:asciiTheme="minorEastAsia" w:hAnsiTheme="minorEastAsia" w:cs="Arial" w:hint="eastAsia"/>
          <w:kern w:val="0"/>
          <w:sz w:val="24"/>
          <w:szCs w:val="24"/>
        </w:rPr>
        <w:t>李金声先生</w:t>
      </w:r>
      <w:r w:rsidR="00150907">
        <w:rPr>
          <w:rFonts w:asciiTheme="minorEastAsia" w:hAnsiTheme="minorEastAsia" w:cs="Arial" w:hint="eastAsia"/>
          <w:kern w:val="0"/>
          <w:sz w:val="24"/>
          <w:szCs w:val="24"/>
        </w:rPr>
        <w:t>，独立董事，</w:t>
      </w:r>
      <w:r w:rsidRPr="00DD7E43">
        <w:rPr>
          <w:rFonts w:asciiTheme="minorEastAsia" w:hAnsiTheme="minorEastAsia" w:cs="Arial" w:hint="eastAsia"/>
          <w:kern w:val="0"/>
          <w:sz w:val="24"/>
          <w:szCs w:val="24"/>
        </w:rPr>
        <w:t>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146C7898" w14:textId="0334B3B2" w:rsidR="003E4D36" w:rsidRDefault="00DD7E43">
      <w:pPr>
        <w:adjustRightInd w:val="0"/>
        <w:snapToGrid w:val="0"/>
        <w:spacing w:line="360" w:lineRule="auto"/>
        <w:ind w:firstLineChars="200" w:firstLine="480"/>
        <w:rPr>
          <w:rFonts w:asciiTheme="minorEastAsia" w:hAnsiTheme="minorEastAsia" w:cs="Arial"/>
          <w:kern w:val="0"/>
          <w:sz w:val="24"/>
          <w:szCs w:val="24"/>
        </w:rPr>
      </w:pPr>
      <w:r w:rsidRPr="00DD7E43">
        <w:rPr>
          <w:rFonts w:asciiTheme="minorEastAsia" w:hAnsiTheme="minorEastAsia" w:cs="Arial" w:hint="eastAsia"/>
          <w:kern w:val="0"/>
          <w:sz w:val="24"/>
          <w:szCs w:val="24"/>
        </w:rPr>
        <w:t>李晓英女士</w:t>
      </w:r>
      <w:r w:rsidR="00150907">
        <w:rPr>
          <w:rFonts w:asciiTheme="minorEastAsia" w:hAnsiTheme="minorEastAsia" w:cs="Arial" w:hint="eastAsia"/>
          <w:kern w:val="0"/>
          <w:sz w:val="24"/>
          <w:szCs w:val="24"/>
        </w:rPr>
        <w:t>，独立董事，</w:t>
      </w:r>
      <w:r w:rsidRPr="00DD7E43">
        <w:rPr>
          <w:rFonts w:asciiTheme="minorEastAsia" w:hAnsiTheme="minorEastAsia" w:cs="Arial" w:hint="eastAsia"/>
          <w:kern w:val="0"/>
          <w:sz w:val="24"/>
          <w:szCs w:val="24"/>
        </w:rPr>
        <w:t>大学本科学士。现任广东一粤律师事务所专职律师。曾任广东同益律师事务所专职律师。主要从事法律顾问、商事诉讼、仲裁等。</w:t>
      </w:r>
    </w:p>
    <w:p w14:paraId="205B1AA4"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6219BAA0"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10197D0C"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3CDEDE92"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卢伟女士，监事，大专。在盈投控股有限公司任职，现任富荣基金管理有限公司监事。</w:t>
      </w:r>
    </w:p>
    <w:p w14:paraId="4D0D5D22"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毛志华先生，职工监事，本科。现任富荣基金管理有限公司监事。</w:t>
      </w:r>
    </w:p>
    <w:p w14:paraId="14BAAFE1"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58FA0C00" w14:textId="77777777" w:rsidR="002453CC" w:rsidRP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BAB3DDC" w14:textId="77777777" w:rsidR="002453CC" w:rsidRP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郭容辰女士，总经理，北京大学法学硕士，历任交通银行深圳福田支行行长、</w:t>
      </w:r>
      <w:r w:rsidRPr="002453CC">
        <w:rPr>
          <w:rFonts w:asciiTheme="minorEastAsia" w:hAnsiTheme="minorEastAsia" w:cs="Arial" w:hint="eastAsia"/>
          <w:kern w:val="0"/>
          <w:sz w:val="24"/>
          <w:szCs w:val="24"/>
        </w:rPr>
        <w:lastRenderedPageBreak/>
        <w:t>深圳分行零售信贷部总经理、个人金融部总经理、华夏银行深圳分行个人金融部总经理、金鹰基金管理有限公司副总经理，现任富荣基金管理有限公司总经理。</w:t>
      </w:r>
    </w:p>
    <w:p w14:paraId="4370DCF1" w14:textId="77777777" w:rsidR="002453CC" w:rsidRP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5BD8CFFB" w14:textId="77777777" w:rsid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27AFC67F" w14:textId="77777777" w:rsidR="00DD7E43" w:rsidRPr="002453CC" w:rsidRDefault="00DD7E43" w:rsidP="002453CC">
      <w:pPr>
        <w:adjustRightInd w:val="0"/>
        <w:snapToGrid w:val="0"/>
        <w:spacing w:line="360" w:lineRule="auto"/>
        <w:ind w:firstLineChars="200" w:firstLine="480"/>
        <w:rPr>
          <w:rFonts w:asciiTheme="minorEastAsia" w:hAnsiTheme="minorEastAsia" w:cs="Arial"/>
          <w:kern w:val="0"/>
          <w:sz w:val="24"/>
          <w:szCs w:val="24"/>
        </w:rPr>
      </w:pPr>
      <w:r w:rsidRPr="00D67437">
        <w:rPr>
          <w:rFonts w:ascii="宋体" w:hAnsi="宋体" w:hint="eastAsia"/>
          <w:color w:val="000000"/>
          <w:kern w:val="0"/>
          <w:sz w:val="24"/>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1D5EC8B6" w14:textId="77777777" w:rsid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滕大江先生，督察长，中南大学工学学士，先后供职于平安证券、平安大华基金管理有限公司、前海开源基金管理有限公司监察稽核部门。现任富荣基金管理有限公司督察长。</w:t>
      </w:r>
    </w:p>
    <w:p w14:paraId="5846A809"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29A94AC5"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邓宇翔先生，权益投资部兼研究部总监</w:t>
      </w:r>
      <w:r>
        <w:rPr>
          <w:rFonts w:asciiTheme="minorEastAsia" w:hAnsiTheme="minorEastAsia" w:cs="Arial"/>
          <w:kern w:val="0"/>
          <w:sz w:val="24"/>
          <w:szCs w:val="24"/>
        </w:rPr>
        <w:t>，</w:t>
      </w:r>
      <w:r>
        <w:rPr>
          <w:rFonts w:asciiTheme="minorEastAsia" w:hAnsiTheme="minorEastAsia" w:cs="Arial" w:hint="eastAsia"/>
          <w:kern w:val="0"/>
          <w:sz w:val="24"/>
          <w:szCs w:val="24"/>
        </w:rPr>
        <w:t>中国科学技术大学理学硕士，曾任西南证券股份有限公司资深投资经理、深圳展博投资有限公司投资经理、深圳东新佳投资有限公司投资经理。现任富荣基金管理有限公司权益投资部兼研究部总监、基金经理。</w:t>
      </w:r>
    </w:p>
    <w:p w14:paraId="5EA637D0"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29B81502"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郭容辰女士，投资决策委员会主任委员、总经理。</w:t>
      </w:r>
    </w:p>
    <w:p w14:paraId="160ABD87"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苏春华先生，投资决策委员会副主任委员、副总经理、首席投资官。</w:t>
      </w:r>
    </w:p>
    <w:p w14:paraId="3515A8AE"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林峰先生，投资决策委员会委员、副总经理。</w:t>
      </w:r>
    </w:p>
    <w:p w14:paraId="1AF4DD60"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吕晓蓉女士，投资决策委员会委员、基金经理。</w:t>
      </w:r>
    </w:p>
    <w:p w14:paraId="3EDD6E43"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邓宇翔先生，投资决策委员会委员、权益投资部总监、研究部总监、基金经</w:t>
      </w:r>
      <w:r w:rsidRPr="00C1630A">
        <w:rPr>
          <w:rFonts w:asciiTheme="minorEastAsia" w:hAnsiTheme="minorEastAsia" w:cs="Arial" w:hint="eastAsia"/>
          <w:kern w:val="0"/>
          <w:sz w:val="24"/>
          <w:szCs w:val="24"/>
        </w:rPr>
        <w:lastRenderedPageBreak/>
        <w:t>理。</w:t>
      </w:r>
    </w:p>
    <w:p w14:paraId="4FDBD7A1" w14:textId="77777777" w:rsid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万方毅女士，投资决策委员会委员、固定收益部</w:t>
      </w:r>
      <w:r w:rsidR="00DD7E43">
        <w:rPr>
          <w:rFonts w:asciiTheme="minorEastAsia" w:hAnsiTheme="minorEastAsia" w:cs="Arial" w:hint="eastAsia"/>
          <w:kern w:val="0"/>
          <w:sz w:val="24"/>
          <w:szCs w:val="24"/>
        </w:rPr>
        <w:t>副</w:t>
      </w:r>
      <w:r w:rsidRPr="00C1630A">
        <w:rPr>
          <w:rFonts w:asciiTheme="minorEastAsia" w:hAnsiTheme="minorEastAsia" w:cs="Arial" w:hint="eastAsia"/>
          <w:kern w:val="0"/>
          <w:sz w:val="24"/>
          <w:szCs w:val="24"/>
        </w:rPr>
        <w:t>总监。</w:t>
      </w:r>
    </w:p>
    <w:p w14:paraId="3FEC2CC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6、上述人员之间不存在近亲属关系。</w:t>
      </w:r>
    </w:p>
    <w:p w14:paraId="627EC0B5" w14:textId="77777777" w:rsidR="003E4D36" w:rsidRDefault="00E729B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33B3C79B"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12FD55B6"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1BCDD6C6" w14:textId="77777777" w:rsidR="003E4D36" w:rsidRDefault="00E729B5">
      <w:pPr>
        <w:autoSpaceDE w:val="0"/>
        <w:autoSpaceDN w:val="0"/>
        <w:adjustRightInd w:val="0"/>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42B5317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3C384DCB"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570D463A"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334C04F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06679F80" w14:textId="0EC30412"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w:t>
      </w:r>
      <w:r w:rsidR="005A3450">
        <w:rPr>
          <w:rFonts w:asciiTheme="minorEastAsia" w:hAnsiTheme="minorEastAsia" w:cs="Times New Roman" w:hint="eastAsia"/>
          <w:sz w:val="24"/>
          <w:szCs w:val="24"/>
        </w:rPr>
        <w:t>信息</w:t>
      </w:r>
      <w:r>
        <w:rPr>
          <w:rFonts w:asciiTheme="minorEastAsia" w:hAnsiTheme="minorEastAsia" w:cs="Times New Roman" w:hint="eastAsia"/>
          <w:sz w:val="24"/>
          <w:szCs w:val="24"/>
        </w:rPr>
        <w:t>，确定基金份额申购、赎回</w:t>
      </w:r>
      <w:r w:rsidR="005A3450" w:rsidRPr="00175EFD">
        <w:rPr>
          <w:rFonts w:asciiTheme="minorEastAsia" w:hAnsiTheme="minorEastAsia" w:cs="Times New Roman" w:hint="eastAsia"/>
          <w:sz w:val="24"/>
          <w:szCs w:val="24"/>
        </w:rPr>
        <w:t>对价，编制申购赎回清单</w:t>
      </w:r>
      <w:r>
        <w:rPr>
          <w:rFonts w:asciiTheme="minorEastAsia" w:hAnsiTheme="minorEastAsia" w:cs="Times New Roman" w:hint="eastAsia"/>
          <w:sz w:val="24"/>
          <w:szCs w:val="24"/>
        </w:rPr>
        <w:t>；</w:t>
      </w:r>
    </w:p>
    <w:p w14:paraId="505E9936"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582890CC" w14:textId="45D5DD62"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w:t>
      </w:r>
      <w:r w:rsidR="00A73B39">
        <w:rPr>
          <w:rFonts w:asciiTheme="minorEastAsia" w:hAnsiTheme="minorEastAsia" w:cs="Times New Roman" w:hint="eastAsia"/>
          <w:sz w:val="24"/>
          <w:szCs w:val="24"/>
        </w:rPr>
        <w:t>报告</w:t>
      </w:r>
      <w:r>
        <w:rPr>
          <w:rFonts w:asciiTheme="minorEastAsia" w:hAnsiTheme="minorEastAsia" w:cs="Times New Roman" w:hint="eastAsia"/>
          <w:sz w:val="24"/>
          <w:szCs w:val="24"/>
        </w:rPr>
        <w:t>、</w:t>
      </w:r>
      <w:r w:rsidR="00A73B39">
        <w:rPr>
          <w:rFonts w:asciiTheme="minorEastAsia" w:hAnsiTheme="minorEastAsia" w:cs="Times New Roman" w:hint="eastAsia"/>
          <w:sz w:val="24"/>
          <w:szCs w:val="24"/>
        </w:rPr>
        <w:t>中期报告</w:t>
      </w:r>
      <w:r>
        <w:rPr>
          <w:rFonts w:asciiTheme="minorEastAsia" w:hAnsiTheme="minorEastAsia" w:cs="Times New Roman" w:hint="eastAsia"/>
          <w:sz w:val="24"/>
          <w:szCs w:val="24"/>
        </w:rPr>
        <w:t>和年度报告；</w:t>
      </w:r>
    </w:p>
    <w:p w14:paraId="2747B655"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052A94A7"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4D957FDE"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7B574023"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5D446C6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15、依据《基金法》、《基金合同》及其他有关规定召集基金份额持有人大会或配合基金托管人、基金份额持有人依法召集基金份额持有人大会；</w:t>
      </w:r>
    </w:p>
    <w:p w14:paraId="24FFCEF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04B48765"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CBAEC1C"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4A00AD6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17097AA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61B3F70B"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501943A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74462627"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42328BFF"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24、基金管理人在募集期间未能达到基金的备案条件，《基金合同》不能生效，基金管理人承担全部募集费用，将已募集资金加计银行同期存款利息在基金募集期结束后30日内退还基金认购人；</w:t>
      </w:r>
    </w:p>
    <w:p w14:paraId="283189C8"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0F7F96D3"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2CC9D5F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56228992" w14:textId="77777777" w:rsidR="003E4D36" w:rsidRDefault="00E729B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06049742"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1、基金管理人承诺不从事违反《中华人民共和国证券法》的行为，并承诺建立健全内部控制制度，采取有效措施，防止违反《中华人民共和国证券法》行</w:t>
      </w:r>
      <w:r>
        <w:rPr>
          <w:rFonts w:asciiTheme="minorEastAsia" w:hAnsiTheme="minorEastAsia" w:cs="Times New Roman" w:hint="eastAsia"/>
          <w:sz w:val="24"/>
          <w:szCs w:val="24"/>
        </w:rPr>
        <w:lastRenderedPageBreak/>
        <w:t xml:space="preserve">为的发生； </w:t>
      </w:r>
    </w:p>
    <w:p w14:paraId="792B840F"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5761F6C"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6FA04255"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721D9762"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74458901"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2AA5D5B0"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37039130"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1EE5A685"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6B320C1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7A079F88"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11800CEF"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87CEF48"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6BF4A1C7" w14:textId="77777777" w:rsidR="003E4D36" w:rsidRDefault="00E729B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22EF3C9E"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4EF52D7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2EDE5E03"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23C977E0"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03089D9A" w14:textId="77777777" w:rsidR="003E4D36" w:rsidRDefault="00E729B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7C92CC85"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263092312"/>
      <w:bookmarkStart w:id="83" w:name="_Toc416264540"/>
      <w:bookmarkStart w:id="84" w:name="_Toc352229750"/>
      <w:bookmarkStart w:id="85" w:name="_Toc410197818"/>
      <w:bookmarkEnd w:id="66"/>
      <w:bookmarkEnd w:id="67"/>
      <w:bookmarkEnd w:id="68"/>
      <w:r>
        <w:rPr>
          <w:rFonts w:asciiTheme="minorEastAsia" w:hAnsiTheme="minorEastAsia" w:cs="Arial" w:hint="eastAsia"/>
          <w:sz w:val="24"/>
          <w:szCs w:val="24"/>
        </w:rPr>
        <w:t>1、风险控制目标</w:t>
      </w:r>
    </w:p>
    <w:p w14:paraId="26BD17A3"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3F40826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28D8BB56"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w:t>
      </w:r>
      <w:r>
        <w:rPr>
          <w:rFonts w:asciiTheme="minorEastAsia" w:hAnsiTheme="minorEastAsia" w:cs="Arial" w:hint="eastAsia"/>
          <w:sz w:val="24"/>
          <w:szCs w:val="24"/>
        </w:rPr>
        <w:lastRenderedPageBreak/>
        <w:t>制、执行机制和监督机制；</w:t>
      </w:r>
    </w:p>
    <w:p w14:paraId="1D97920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5AC9204E"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70E93869"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3E25F973"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51DF7A6E"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0568BD0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1E27B08C"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3ACB4E3"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43A453FD"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1236DD9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5DDEB02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4319D0DE"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506EADAA"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4109248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16CA4939"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w:t>
      </w:r>
      <w:r>
        <w:rPr>
          <w:rFonts w:asciiTheme="minorEastAsia" w:hAnsiTheme="minorEastAsia" w:cs="Arial" w:hint="eastAsia"/>
          <w:sz w:val="24"/>
          <w:szCs w:val="24"/>
        </w:rPr>
        <w:lastRenderedPageBreak/>
        <w:t>行研究并提出处理意见；提议聘请或更换外部审计机构；对重大关联交易进行审计；指导经理层所设立的风险管理委员会的工作；董事会赋予的其他职责。</w:t>
      </w:r>
    </w:p>
    <w:p w14:paraId="6967D9C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01BCCB0"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55886AC1" w14:textId="77777777" w:rsidR="003E4D36" w:rsidRDefault="00E729B5">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6D7460C0"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24B0A28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7571957"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5373D65A"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1DF319EE"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w:t>
      </w:r>
      <w:r>
        <w:rPr>
          <w:rFonts w:asciiTheme="minorEastAsia" w:hAnsiTheme="minorEastAsia" w:cs="Arial" w:hint="eastAsia"/>
          <w:sz w:val="24"/>
          <w:szCs w:val="24"/>
        </w:rPr>
        <w:lastRenderedPageBreak/>
        <w:t>式，授权书应当明确授权内容和时效；公司授权要适当，对已获授权的部门和人员应建立有效的评价和反馈机制，对已不适用的授权应及时修改或取消授权。</w:t>
      </w:r>
    </w:p>
    <w:p w14:paraId="1236942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52DD999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1A5938E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6BE7C41C"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355B651A"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0E4264E6"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242585DA"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4E8CBBC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080DD636"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15DF7936"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3939CAC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792637E5"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A3B3E15"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5DC98910"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179C1810"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5A53CAD8"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5B99A0AD"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2FB5EF6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71AD309B"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1C2E986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429894A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（7）提供足够的培训：制定了完整的培训计划，为所有员工提供足够和适当的培训，使员工明确其职责所在，控制风险。</w:t>
      </w:r>
    </w:p>
    <w:p w14:paraId="728AEB0F" w14:textId="77777777" w:rsidR="003E4D36" w:rsidRDefault="00E729B5">
      <w:pPr>
        <w:widowControl/>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6" w:name="_Toc238013745"/>
      <w:bookmarkStart w:id="87" w:name="_Toc238027832"/>
      <w:bookmarkEnd w:id="86"/>
      <w:bookmarkEnd w:id="87"/>
    </w:p>
    <w:p w14:paraId="566880FB" w14:textId="77777777" w:rsidR="003E4D36" w:rsidRDefault="00E729B5">
      <w:pPr>
        <w:widowControl/>
        <w:jc w:val="left"/>
        <w:rPr>
          <w:rFonts w:asciiTheme="minorEastAsia" w:hAnsiTheme="minorEastAsia" w:cs="Arial"/>
          <w:sz w:val="24"/>
          <w:szCs w:val="24"/>
        </w:rPr>
      </w:pPr>
      <w:r>
        <w:rPr>
          <w:rFonts w:asciiTheme="minorEastAsia" w:hAnsiTheme="minorEastAsia" w:cs="Arial"/>
          <w:sz w:val="24"/>
          <w:szCs w:val="24"/>
        </w:rPr>
        <w:br w:type="page"/>
      </w:r>
    </w:p>
    <w:p w14:paraId="0228F1A2" w14:textId="77777777" w:rsidR="003E4D36" w:rsidRDefault="00E729B5">
      <w:pPr>
        <w:pStyle w:val="1"/>
        <w:jc w:val="center"/>
        <w:rPr>
          <w:sz w:val="30"/>
          <w:szCs w:val="30"/>
        </w:rPr>
      </w:pPr>
      <w:bookmarkStart w:id="88" w:name="_Toc523243819"/>
      <w:r>
        <w:rPr>
          <w:rFonts w:hint="eastAsia"/>
          <w:sz w:val="30"/>
          <w:szCs w:val="30"/>
        </w:rPr>
        <w:lastRenderedPageBreak/>
        <w:t>第四部分</w:t>
      </w:r>
      <w:r>
        <w:rPr>
          <w:sz w:val="30"/>
          <w:szCs w:val="30"/>
        </w:rPr>
        <w:t xml:space="preserve">  </w:t>
      </w:r>
      <w:r>
        <w:rPr>
          <w:rFonts w:hint="eastAsia"/>
          <w:sz w:val="30"/>
          <w:szCs w:val="30"/>
        </w:rPr>
        <w:t>基金托管人</w:t>
      </w:r>
      <w:bookmarkEnd w:id="88"/>
    </w:p>
    <w:p w14:paraId="77CA7C29"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2E0A2676"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1、基本情况</w:t>
      </w:r>
    </w:p>
    <w:p w14:paraId="5672471F"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名称：平安银行股份有限公司</w:t>
      </w:r>
    </w:p>
    <w:p w14:paraId="791F4A53"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住所：广东省深圳市罗湖区深南东路5047号</w:t>
      </w:r>
    </w:p>
    <w:p w14:paraId="407338BB"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办公地址：广东省深圳市罗湖区深南东路5047号</w:t>
      </w:r>
    </w:p>
    <w:p w14:paraId="1F542B0A"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法定代表人：谢永林</w:t>
      </w:r>
    </w:p>
    <w:p w14:paraId="7B03CE95"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成立日期：1987年12月22日</w:t>
      </w:r>
    </w:p>
    <w:p w14:paraId="5C1933EC"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组织形式：股份有限公司</w:t>
      </w:r>
    </w:p>
    <w:p w14:paraId="4DE9C012"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注册资本：17,170,411,366元</w:t>
      </w:r>
    </w:p>
    <w:p w14:paraId="1B7A5C7D"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存续期间：持续经营</w:t>
      </w:r>
    </w:p>
    <w:p w14:paraId="403AFB1B"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基金托管资格批文及文号：中国证监会证监许可[2008]1037 号</w:t>
      </w:r>
    </w:p>
    <w:p w14:paraId="31C01087"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联系人：高希泉</w:t>
      </w:r>
    </w:p>
    <w:p w14:paraId="3046DD17"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联系电话：(0755) 2219 7701</w:t>
      </w:r>
    </w:p>
    <w:p w14:paraId="299C913A"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1、平安银行基本情况</w:t>
      </w:r>
    </w:p>
    <w:p w14:paraId="532A7670" w14:textId="77777777" w:rsidR="009673D0" w:rsidRPr="009673D0" w:rsidRDefault="009673D0" w:rsidP="009673D0">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2018年末，平安银行有80家分行,共1,057家营业机构。</w:t>
      </w:r>
    </w:p>
    <w:p w14:paraId="1F0E76CA" w14:textId="77777777" w:rsidR="009673D0" w:rsidRPr="009673D0" w:rsidRDefault="009673D0" w:rsidP="009673D0">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2018年，平安银行实现营业收入1,167.16亿元（同比增长10.3%）、净利润248.18亿元（同比增长7.0%）、资产总额34,185.92亿元（较上年末增长5.2%）、吸收存款余额21,285.57亿元（较上年末增长6.4%）、发放贷款和垫款总额（含贴现）19,975.29亿元（较上年末增幅17.2%）。</w:t>
      </w:r>
    </w:p>
    <w:p w14:paraId="1C349AD5" w14:textId="5B7694EF" w:rsidR="00E30437" w:rsidRPr="00E30437" w:rsidRDefault="009673D0"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平安银行总行设资产托管事业部，下设市场拓展处、创新发展处、估值核算处、资金清算处、规划发展处、IT系统支持处、督察合规处、基金服务中心8 个处室，目前部门人员为60人。</w:t>
      </w:r>
    </w:p>
    <w:p w14:paraId="2924A3F7"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2、主要人员情况</w:t>
      </w:r>
    </w:p>
    <w:p w14:paraId="7DB2F240"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lastRenderedPageBreak/>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14:paraId="550471F1"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3、基金托管业务经营情况</w:t>
      </w:r>
    </w:p>
    <w:p w14:paraId="56DA470D" w14:textId="77777777" w:rsidR="009673D0" w:rsidRPr="009673D0" w:rsidRDefault="009673D0" w:rsidP="009673D0">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2008年8月15日获得中国证监会、银监会核准开办证券投资基金托管业务。</w:t>
      </w:r>
    </w:p>
    <w:p w14:paraId="188D3596" w14:textId="5F4026F3" w:rsidR="00E30437" w:rsidRDefault="009673D0"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截至2019年6月末，平安银行股份有限公司托管净值规模合计5.58万亿，托管证券投资基金共113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配置混合型证券投资基金、国金通用鑫新灵活配置混合型证券投资基金（LOF）、嘉合磐石混合型证券投资基金、平安鑫享混合型证券投资基金、广发</w:t>
      </w:r>
      <w:r w:rsidRPr="009673D0">
        <w:rPr>
          <w:rFonts w:asciiTheme="minorEastAsia" w:hAnsiTheme="minorEastAsia" w:cs="Times New Roman" w:hint="eastAsia"/>
          <w:sz w:val="24"/>
          <w:szCs w:val="24"/>
        </w:rPr>
        <w:lastRenderedPageBreak/>
        <w:t>聚盛灵活配置混合型证券投资基金、鹏华弘安灵活配置混合型证券投资基金、博时裕泰纯债债券型证券投资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LOF)、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博时丰达纯债6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w:t>
      </w:r>
      <w:r w:rsidRPr="009673D0">
        <w:rPr>
          <w:rFonts w:asciiTheme="minorEastAsia" w:hAnsiTheme="minorEastAsia" w:cs="Times New Roman" w:hint="eastAsia"/>
          <w:sz w:val="24"/>
          <w:szCs w:val="24"/>
        </w:rPr>
        <w:lastRenderedPageBreak/>
        <w:t>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平安季添盈三个月定期开放债券型证券投资基金、人保鑫泽纯债债券型证券投资基金、长江量化匠心甄选股票型证券投资基金、华夏中债1-3年政策性金融债指数证券投资基金、兴业养老目标日期2035三年持有期混合型发起式基金中基金（FOF）、诺德策略精选混合型证券投资基金、国泰瑞安三个月定期开放债券型发起式证券投资基金、西部利得添盈短债债券型证券投资基金、华安安平6个月定期开放债券型发起式证券投资基金。</w:t>
      </w:r>
    </w:p>
    <w:p w14:paraId="7C4D88E4" w14:textId="77777777" w:rsid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p>
    <w:p w14:paraId="45898505"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二、基金托管人的内部风险控制制度说明</w:t>
      </w:r>
    </w:p>
    <w:p w14:paraId="47C0E3C3"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1、内部控制目标</w:t>
      </w:r>
    </w:p>
    <w:p w14:paraId="4DEE8C9A"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5394C4D7"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2、内部控制组织结构</w:t>
      </w:r>
    </w:p>
    <w:p w14:paraId="0D503E3B"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lastRenderedPageBreak/>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5A7013E8"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3、内部控制制度及措施</w:t>
      </w:r>
    </w:p>
    <w:p w14:paraId="18B88725" w14:textId="77777777" w:rsid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7A256470" w14:textId="77777777" w:rsidR="00E30437" w:rsidRDefault="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p>
    <w:p w14:paraId="078B2044"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三、基金托管人对基金管理人运作基金进行监督的方法和程序</w:t>
      </w:r>
    </w:p>
    <w:p w14:paraId="7F6182AD"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1、监督方法</w:t>
      </w:r>
    </w:p>
    <w:p w14:paraId="5ADF2CF8"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3ECD0554"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2、监督流程</w:t>
      </w:r>
    </w:p>
    <w:p w14:paraId="5A523C2F"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1FDBBAA8"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（2）收到基金管理人的投资指令后，对涉及各基金的投资范围、投资对象及交易对手等内容进行合法合规性监督。</w:t>
      </w:r>
    </w:p>
    <w:p w14:paraId="4B9481DE"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（3）根据基金投资运作监督情况，定期编写基金投资运作监督报告，对各基金投资运作的合法合规性、投资独立性和风格显著性等方面进行评价，报送中国证监会。</w:t>
      </w:r>
    </w:p>
    <w:p w14:paraId="1B46FC64" w14:textId="77777777" w:rsidR="003E4D36" w:rsidRDefault="00E30437">
      <w:pPr>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（4）通过技术或非技术手段发现基金涉嫌违规交易，电话或书面要求管理</w:t>
      </w:r>
      <w:r w:rsidRPr="00E30437">
        <w:rPr>
          <w:rFonts w:asciiTheme="minorEastAsia" w:hAnsiTheme="minorEastAsia" w:cs="Times New Roman" w:hint="eastAsia"/>
          <w:color w:val="000000"/>
          <w:sz w:val="24"/>
          <w:szCs w:val="24"/>
        </w:rPr>
        <w:lastRenderedPageBreak/>
        <w:t>人进行解释或举证，并及时报告中国证监会。</w:t>
      </w:r>
      <w:r w:rsidR="00E729B5">
        <w:rPr>
          <w:rFonts w:asciiTheme="minorEastAsia" w:hAnsiTheme="minorEastAsia" w:cs="Times New Roman"/>
          <w:color w:val="000000"/>
          <w:sz w:val="24"/>
          <w:szCs w:val="24"/>
        </w:rPr>
        <w:br w:type="page"/>
      </w:r>
    </w:p>
    <w:p w14:paraId="0D4D3A89" w14:textId="77777777" w:rsidR="003E4D36" w:rsidRDefault="00E729B5">
      <w:pPr>
        <w:pStyle w:val="1"/>
        <w:jc w:val="center"/>
        <w:rPr>
          <w:sz w:val="30"/>
          <w:szCs w:val="30"/>
        </w:rPr>
      </w:pPr>
      <w:bookmarkStart w:id="89" w:name="_Toc523243820"/>
      <w:bookmarkStart w:id="90" w:name="_Toc214873594"/>
      <w:bookmarkStart w:id="91" w:name="_Toc263092313"/>
      <w:bookmarkStart w:id="92" w:name="_Toc416264541"/>
      <w:bookmarkStart w:id="93" w:name="_Toc610"/>
      <w:bookmarkStart w:id="94" w:name="_Toc98560352"/>
      <w:bookmarkStart w:id="95" w:name="_Toc17244"/>
      <w:bookmarkStart w:id="96" w:name="_Toc139991736"/>
      <w:bookmarkStart w:id="97" w:name="_Toc123051452"/>
      <w:bookmarkStart w:id="98" w:name="_Toc141703886"/>
      <w:bookmarkStart w:id="99" w:name="_Toc352229751"/>
      <w:bookmarkStart w:id="100" w:name="_Toc123102453"/>
      <w:bookmarkStart w:id="101" w:name="_Toc123112234"/>
      <w:bookmarkStart w:id="102" w:name="_Toc79392606"/>
      <w:bookmarkStart w:id="103" w:name="_Toc20733"/>
      <w:bookmarkStart w:id="104" w:name="_Toc4003"/>
      <w:bookmarkStart w:id="105" w:name="_Toc23822"/>
      <w:bookmarkStart w:id="106" w:name="_Toc11081"/>
      <w:bookmarkStart w:id="107" w:name="_Toc1427"/>
      <w:bookmarkStart w:id="108" w:name="_Toc7920"/>
      <w:bookmarkStart w:id="109" w:name="_Toc10463"/>
      <w:bookmarkStart w:id="110" w:name="_Toc1270"/>
      <w:bookmarkStart w:id="111" w:name="_Toc48649707"/>
      <w:bookmarkStart w:id="112" w:name="_Toc352229752"/>
      <w:bookmarkStart w:id="113" w:name="_Toc2326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sz w:val="30"/>
          <w:szCs w:val="30"/>
        </w:rPr>
        <w:lastRenderedPageBreak/>
        <w:t>第五部分</w:t>
      </w:r>
      <w:r>
        <w:rPr>
          <w:sz w:val="30"/>
          <w:szCs w:val="30"/>
        </w:rPr>
        <w:t xml:space="preserve">  </w:t>
      </w:r>
      <w:r>
        <w:rPr>
          <w:rFonts w:hint="eastAsia"/>
          <w:sz w:val="30"/>
          <w:szCs w:val="30"/>
        </w:rPr>
        <w:t>相关服务机构</w:t>
      </w:r>
      <w:bookmarkEnd w:id="89"/>
      <w:bookmarkEnd w:id="90"/>
      <w:bookmarkEnd w:id="91"/>
      <w:bookmarkEnd w:id="92"/>
    </w:p>
    <w:p w14:paraId="66CB41B4" w14:textId="77777777" w:rsidR="003E4D36" w:rsidRDefault="00E729B5">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1EA48F7A"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2A21032E"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4F83B69B"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办公地址：深圳市福田区深南大道2012号深圳证券交易所广场3501室</w:t>
      </w:r>
    </w:p>
    <w:p w14:paraId="0B01294F"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法定代表人： </w:t>
      </w:r>
      <w:r w:rsidR="00980F20">
        <w:rPr>
          <w:rFonts w:asciiTheme="minorEastAsia" w:hAnsiTheme="minorEastAsia" w:cs="Arial" w:hint="eastAsia"/>
          <w:sz w:val="24"/>
          <w:szCs w:val="24"/>
        </w:rPr>
        <w:t>杨小舟</w:t>
      </w:r>
    </w:p>
    <w:p w14:paraId="469A7CBD"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2FB02B9D"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传真：0755-83230902</w:t>
      </w:r>
    </w:p>
    <w:p w14:paraId="1485EE6B"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7118442D"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4AFC7339" w14:textId="77777777" w:rsidR="003E4D36" w:rsidRDefault="00E729B5">
      <w:pPr>
        <w:numPr>
          <w:ilvl w:val="0"/>
          <w:numId w:val="3"/>
        </w:num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其他销售机构： </w:t>
      </w:r>
    </w:p>
    <w:tbl>
      <w:tblPr>
        <w:tblStyle w:val="afc"/>
        <w:tblW w:w="8613" w:type="dxa"/>
        <w:tblLayout w:type="fixed"/>
        <w:tblLook w:val="04A0" w:firstRow="1" w:lastRow="0" w:firstColumn="1" w:lastColumn="0" w:noHBand="0" w:noVBand="1"/>
      </w:tblPr>
      <w:tblGrid>
        <w:gridCol w:w="901"/>
        <w:gridCol w:w="3152"/>
        <w:gridCol w:w="4560"/>
      </w:tblGrid>
      <w:tr w:rsidR="00150907" w14:paraId="764C2121" w14:textId="77777777" w:rsidTr="005A3450">
        <w:trPr>
          <w:trHeight w:val="510"/>
        </w:trPr>
        <w:tc>
          <w:tcPr>
            <w:tcW w:w="901" w:type="dxa"/>
            <w:vAlign w:val="center"/>
          </w:tcPr>
          <w:p w14:paraId="51DD3BBB" w14:textId="77777777" w:rsidR="00150907" w:rsidRDefault="00150907" w:rsidP="005A3450">
            <w:pPr>
              <w:spacing w:line="360" w:lineRule="auto"/>
              <w:jc w:val="center"/>
              <w:rPr>
                <w:rFonts w:ascii="宋体" w:hAnsi="宋体"/>
                <w:color w:val="000000"/>
                <w:kern w:val="0"/>
                <w:sz w:val="24"/>
              </w:rPr>
            </w:pPr>
            <w:r>
              <w:rPr>
                <w:rFonts w:ascii="宋体" w:hAnsi="宋体" w:hint="eastAsia"/>
                <w:b/>
                <w:color w:val="000000"/>
                <w:kern w:val="0"/>
                <w:sz w:val="24"/>
              </w:rPr>
              <w:t>序号</w:t>
            </w:r>
          </w:p>
        </w:tc>
        <w:tc>
          <w:tcPr>
            <w:tcW w:w="3152" w:type="dxa"/>
            <w:vAlign w:val="center"/>
          </w:tcPr>
          <w:p w14:paraId="2F494F99" w14:textId="77777777" w:rsidR="00150907" w:rsidRDefault="00150907" w:rsidP="005A3450">
            <w:pPr>
              <w:spacing w:line="360" w:lineRule="auto"/>
              <w:jc w:val="center"/>
              <w:rPr>
                <w:rFonts w:ascii="宋体" w:hAnsi="宋体"/>
                <w:color w:val="000000"/>
                <w:kern w:val="0"/>
                <w:sz w:val="24"/>
              </w:rPr>
            </w:pPr>
            <w:r>
              <w:rPr>
                <w:rFonts w:ascii="宋体" w:hAnsi="宋体" w:hint="eastAsia"/>
                <w:b/>
                <w:color w:val="000000"/>
                <w:kern w:val="0"/>
                <w:sz w:val="24"/>
              </w:rPr>
              <w:t>代销机构名称</w:t>
            </w:r>
          </w:p>
        </w:tc>
        <w:tc>
          <w:tcPr>
            <w:tcW w:w="4560" w:type="dxa"/>
          </w:tcPr>
          <w:p w14:paraId="2A7F722E" w14:textId="77777777" w:rsidR="00150907" w:rsidRDefault="00150907" w:rsidP="005A3450">
            <w:pPr>
              <w:spacing w:line="360" w:lineRule="auto"/>
              <w:jc w:val="center"/>
              <w:rPr>
                <w:rFonts w:ascii="宋体" w:hAnsi="宋体"/>
                <w:color w:val="000000"/>
                <w:kern w:val="0"/>
                <w:sz w:val="24"/>
              </w:rPr>
            </w:pPr>
            <w:r>
              <w:rPr>
                <w:rFonts w:ascii="宋体" w:hAnsi="宋体" w:hint="eastAsia"/>
                <w:b/>
                <w:color w:val="000000"/>
                <w:kern w:val="0"/>
                <w:sz w:val="24"/>
              </w:rPr>
              <w:t>代销机构信息</w:t>
            </w:r>
          </w:p>
        </w:tc>
      </w:tr>
      <w:tr w:rsidR="00150907" w14:paraId="75111617" w14:textId="77777777" w:rsidTr="005A3450">
        <w:trPr>
          <w:trHeight w:val="1333"/>
        </w:trPr>
        <w:tc>
          <w:tcPr>
            <w:tcW w:w="901" w:type="dxa"/>
          </w:tcPr>
          <w:p w14:paraId="619FE7B2"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w:t>
            </w:r>
          </w:p>
        </w:tc>
        <w:tc>
          <w:tcPr>
            <w:tcW w:w="3152" w:type="dxa"/>
          </w:tcPr>
          <w:p w14:paraId="4E88897B" w14:textId="77777777" w:rsidR="00150907" w:rsidRDefault="00150907" w:rsidP="005A3450">
            <w:pPr>
              <w:spacing w:line="360" w:lineRule="auto"/>
              <w:jc w:val="center"/>
              <w:rPr>
                <w:rFonts w:ascii="宋体" w:hAnsi="宋体"/>
                <w:color w:val="000000"/>
                <w:kern w:val="0"/>
                <w:sz w:val="24"/>
              </w:rPr>
            </w:pPr>
            <w:r>
              <w:rPr>
                <w:rFonts w:asciiTheme="minorEastAsia" w:hAnsiTheme="minorEastAsia" w:cs="Arial" w:hint="eastAsia"/>
                <w:sz w:val="24"/>
                <w:szCs w:val="24"/>
              </w:rPr>
              <w:t>包商银行股份有限公司</w:t>
            </w:r>
          </w:p>
        </w:tc>
        <w:tc>
          <w:tcPr>
            <w:tcW w:w="4560" w:type="dxa"/>
          </w:tcPr>
          <w:p w14:paraId="670F0A26"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办公地址：内蒙古包头市钢铁大街6号</w:t>
            </w:r>
          </w:p>
          <w:p w14:paraId="4705452C" w14:textId="77777777" w:rsidR="00150907" w:rsidRDefault="00150907" w:rsidP="005A3450">
            <w:pPr>
              <w:tabs>
                <w:tab w:val="left" w:pos="540"/>
              </w:tabs>
              <w:adjustRightInd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客服电话：95352</w:t>
            </w:r>
          </w:p>
          <w:p w14:paraId="303B7C02" w14:textId="77777777" w:rsidR="00150907" w:rsidRDefault="00150907" w:rsidP="005A3450">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网站：www.bsb.com.cn</w:t>
            </w:r>
          </w:p>
        </w:tc>
      </w:tr>
      <w:tr w:rsidR="00150907" w14:paraId="3F603C73" w14:textId="77777777" w:rsidTr="005A3450">
        <w:trPr>
          <w:trHeight w:val="510"/>
        </w:trPr>
        <w:tc>
          <w:tcPr>
            <w:tcW w:w="901" w:type="dxa"/>
          </w:tcPr>
          <w:p w14:paraId="2B89677E"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2</w:t>
            </w:r>
          </w:p>
        </w:tc>
        <w:tc>
          <w:tcPr>
            <w:tcW w:w="3152" w:type="dxa"/>
          </w:tcPr>
          <w:p w14:paraId="51541F6B" w14:textId="77777777" w:rsidR="00150907" w:rsidRDefault="00150907" w:rsidP="005A3450">
            <w:pPr>
              <w:spacing w:line="360" w:lineRule="auto"/>
              <w:jc w:val="center"/>
              <w:rPr>
                <w:rFonts w:ascii="宋体" w:hAnsi="宋体"/>
                <w:color w:val="000000"/>
                <w:kern w:val="0"/>
                <w:sz w:val="24"/>
              </w:rPr>
            </w:pPr>
            <w:r>
              <w:rPr>
                <w:rFonts w:asciiTheme="minorEastAsia" w:hAnsiTheme="minorEastAsia" w:cs="Arial" w:hint="eastAsia"/>
                <w:sz w:val="24"/>
                <w:szCs w:val="24"/>
              </w:rPr>
              <w:t>平安银行股份有限公司</w:t>
            </w:r>
          </w:p>
        </w:tc>
        <w:tc>
          <w:tcPr>
            <w:tcW w:w="4560" w:type="dxa"/>
          </w:tcPr>
          <w:p w14:paraId="23463320"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注册（办公）地址：深圳市深南东路5047号深圳发展银行大厦</w:t>
            </w:r>
          </w:p>
          <w:p w14:paraId="572411A3"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客户服务电话：95511－3</w:t>
            </w:r>
          </w:p>
          <w:p w14:paraId="1DC59134" w14:textId="77777777" w:rsidR="00150907" w:rsidRDefault="00150907" w:rsidP="005A3450">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网址：www.bank.pingan.com</w:t>
            </w:r>
          </w:p>
        </w:tc>
      </w:tr>
      <w:tr w:rsidR="00150907" w14:paraId="0FECAED0" w14:textId="77777777" w:rsidTr="005A3450">
        <w:trPr>
          <w:trHeight w:val="510"/>
        </w:trPr>
        <w:tc>
          <w:tcPr>
            <w:tcW w:w="901" w:type="dxa"/>
          </w:tcPr>
          <w:p w14:paraId="69FBE955"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3</w:t>
            </w:r>
          </w:p>
        </w:tc>
        <w:tc>
          <w:tcPr>
            <w:tcW w:w="3152" w:type="dxa"/>
          </w:tcPr>
          <w:p w14:paraId="00334EC1" w14:textId="77777777" w:rsidR="00150907" w:rsidRDefault="00150907" w:rsidP="005A3450">
            <w:pPr>
              <w:spacing w:line="360" w:lineRule="auto"/>
              <w:jc w:val="center"/>
              <w:rPr>
                <w:rFonts w:ascii="宋体" w:hAnsi="宋体"/>
                <w:color w:val="000000"/>
                <w:kern w:val="0"/>
                <w:sz w:val="24"/>
              </w:rPr>
            </w:pPr>
            <w:r>
              <w:rPr>
                <w:rFonts w:asciiTheme="minorEastAsia" w:hAnsiTheme="minorEastAsia" w:cs="Arial" w:hint="eastAsia"/>
                <w:sz w:val="24"/>
                <w:szCs w:val="24"/>
              </w:rPr>
              <w:t>平安证券股份有限公司</w:t>
            </w:r>
          </w:p>
        </w:tc>
        <w:tc>
          <w:tcPr>
            <w:tcW w:w="4560" w:type="dxa"/>
          </w:tcPr>
          <w:p w14:paraId="4B60F2AB"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注册（办公）地址：深圳市福田中心区金田路4036号荣超大厦16-20层 </w:t>
            </w:r>
          </w:p>
          <w:p w14:paraId="614A5892"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客户服务电话：95511-8 </w:t>
            </w:r>
          </w:p>
          <w:p w14:paraId="7C34C814" w14:textId="77777777" w:rsidR="00150907" w:rsidRDefault="00150907" w:rsidP="005A3450">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网址：stock.pingan.com</w:t>
            </w:r>
          </w:p>
        </w:tc>
      </w:tr>
      <w:tr w:rsidR="00150907" w14:paraId="09B0B503" w14:textId="77777777" w:rsidTr="005A3450">
        <w:tc>
          <w:tcPr>
            <w:tcW w:w="901" w:type="dxa"/>
          </w:tcPr>
          <w:p w14:paraId="05FB2BAC"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4</w:t>
            </w:r>
          </w:p>
        </w:tc>
        <w:tc>
          <w:tcPr>
            <w:tcW w:w="3152" w:type="dxa"/>
          </w:tcPr>
          <w:p w14:paraId="0FC70B40" w14:textId="77777777" w:rsidR="00150907" w:rsidRDefault="00150907" w:rsidP="005A3450">
            <w:pPr>
              <w:spacing w:line="360" w:lineRule="auto"/>
              <w:jc w:val="center"/>
              <w:rPr>
                <w:rFonts w:ascii="宋体" w:hAnsi="宋体"/>
                <w:color w:val="000000"/>
                <w:kern w:val="0"/>
                <w:sz w:val="24"/>
              </w:rPr>
            </w:pPr>
            <w:r>
              <w:rPr>
                <w:rFonts w:asciiTheme="minorEastAsia" w:hAnsiTheme="minorEastAsia" w:cs="Arial" w:hint="eastAsia"/>
                <w:sz w:val="24"/>
                <w:szCs w:val="24"/>
              </w:rPr>
              <w:t>中信建投证券股份有限公司</w:t>
            </w:r>
          </w:p>
        </w:tc>
        <w:tc>
          <w:tcPr>
            <w:tcW w:w="4560" w:type="dxa"/>
          </w:tcPr>
          <w:p w14:paraId="62075EB4"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注册（办公）地址：北京市朝阳区安立路66号4号楼</w:t>
            </w:r>
          </w:p>
          <w:p w14:paraId="4FC91208"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 4008888108/95587</w:t>
            </w:r>
          </w:p>
          <w:p w14:paraId="6FC5934C" w14:textId="77777777" w:rsidR="00150907" w:rsidRDefault="00150907" w:rsidP="005A3450">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网址：www.csc108.com</w:t>
            </w:r>
          </w:p>
        </w:tc>
      </w:tr>
      <w:tr w:rsidR="00150907" w14:paraId="669FD380" w14:textId="77777777" w:rsidTr="005A3450">
        <w:tc>
          <w:tcPr>
            <w:tcW w:w="901" w:type="dxa"/>
          </w:tcPr>
          <w:p w14:paraId="5B1CE4DE"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5</w:t>
            </w:r>
          </w:p>
        </w:tc>
        <w:tc>
          <w:tcPr>
            <w:tcW w:w="3152" w:type="dxa"/>
          </w:tcPr>
          <w:p w14:paraId="7E84FC00"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联讯证券股份有限公司</w:t>
            </w:r>
          </w:p>
        </w:tc>
        <w:tc>
          <w:tcPr>
            <w:tcW w:w="4560" w:type="dxa"/>
          </w:tcPr>
          <w:p w14:paraId="4EC486A8"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办公地址：广东惠州市惠城区江北东江三</w:t>
            </w:r>
            <w:r>
              <w:rPr>
                <w:rFonts w:asciiTheme="minorEastAsia" w:hAnsiTheme="minorEastAsia" w:cs="Arial" w:hint="eastAsia"/>
                <w:sz w:val="24"/>
                <w:szCs w:val="24"/>
              </w:rPr>
              <w:lastRenderedPageBreak/>
              <w:t>路55号广播电视新闻中心西面一层大堂和三、四层</w:t>
            </w:r>
          </w:p>
          <w:p w14:paraId="646EC235"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客户服务电话：95564</w:t>
            </w:r>
          </w:p>
          <w:p w14:paraId="081D49AB"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网址：www.lxsec.com</w:t>
            </w:r>
          </w:p>
        </w:tc>
      </w:tr>
      <w:tr w:rsidR="00150907" w14:paraId="536574AF" w14:textId="77777777" w:rsidTr="005A3450">
        <w:tc>
          <w:tcPr>
            <w:tcW w:w="901" w:type="dxa"/>
          </w:tcPr>
          <w:p w14:paraId="1C81C00D"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lastRenderedPageBreak/>
              <w:t>6</w:t>
            </w:r>
          </w:p>
        </w:tc>
        <w:tc>
          <w:tcPr>
            <w:tcW w:w="3152" w:type="dxa"/>
          </w:tcPr>
          <w:p w14:paraId="38B17170"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世纪证券有限责任公司</w:t>
            </w:r>
          </w:p>
        </w:tc>
        <w:tc>
          <w:tcPr>
            <w:tcW w:w="4560" w:type="dxa"/>
          </w:tcPr>
          <w:p w14:paraId="0A59B0CE"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注册（办公）地址：深圳市福田区深南大道招商银行大厦40-42层</w:t>
            </w:r>
          </w:p>
          <w:p w14:paraId="2DE07D85"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客服电话：4008323000</w:t>
            </w:r>
          </w:p>
          <w:p w14:paraId="183C1104"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网站： http://www.csco.com.cn</w:t>
            </w:r>
          </w:p>
        </w:tc>
      </w:tr>
      <w:tr w:rsidR="00150907" w14:paraId="2018D59F" w14:textId="77777777" w:rsidTr="005A3450">
        <w:tc>
          <w:tcPr>
            <w:tcW w:w="901" w:type="dxa"/>
          </w:tcPr>
          <w:p w14:paraId="763A3A2F"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7</w:t>
            </w:r>
          </w:p>
        </w:tc>
        <w:tc>
          <w:tcPr>
            <w:tcW w:w="3152" w:type="dxa"/>
          </w:tcPr>
          <w:p w14:paraId="32D70A65" w14:textId="77777777" w:rsidR="00150907" w:rsidRDefault="00150907" w:rsidP="005A3450">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华鑫证券有限责任公司</w:t>
            </w:r>
          </w:p>
        </w:tc>
        <w:tc>
          <w:tcPr>
            <w:tcW w:w="4560" w:type="dxa"/>
          </w:tcPr>
          <w:p w14:paraId="7EB69F20"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46293D">
              <w:rPr>
                <w:rFonts w:ascii="宋体" w:eastAsia="宋体" w:hAnsi="宋体" w:cs="Calibri" w:hint="eastAsia"/>
                <w:color w:val="000000"/>
                <w:kern w:val="0"/>
                <w:szCs w:val="21"/>
              </w:rPr>
              <w:t>深圳市福田区金田路4018号安联大厦28层A01、B01（b）单元</w:t>
            </w:r>
          </w:p>
          <w:p w14:paraId="3F03980B"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95323</w:t>
            </w:r>
          </w:p>
          <w:p w14:paraId="07ECBCEF"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sidRPr="00EA291B">
              <w:rPr>
                <w:rFonts w:ascii="宋体" w:eastAsia="宋体" w:hAnsi="宋体" w:cs="Calibri" w:hint="eastAsia"/>
                <w:color w:val="000000"/>
                <w:kern w:val="0"/>
                <w:szCs w:val="21"/>
              </w:rPr>
              <w:t>网址：</w:t>
            </w:r>
            <w:r>
              <w:rPr>
                <w:rFonts w:ascii="宋体" w:eastAsia="宋体" w:hAnsi="宋体" w:cs="Calibri" w:hint="eastAsia"/>
                <w:color w:val="000000"/>
                <w:kern w:val="0"/>
                <w:szCs w:val="21"/>
              </w:rPr>
              <w:t>www.cfsc.com.cn</w:t>
            </w:r>
          </w:p>
        </w:tc>
      </w:tr>
      <w:tr w:rsidR="00150907" w14:paraId="2E403ABC" w14:textId="77777777" w:rsidTr="005A3450">
        <w:tc>
          <w:tcPr>
            <w:tcW w:w="901" w:type="dxa"/>
          </w:tcPr>
          <w:p w14:paraId="73C80276"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8</w:t>
            </w:r>
          </w:p>
        </w:tc>
        <w:tc>
          <w:tcPr>
            <w:tcW w:w="3152" w:type="dxa"/>
          </w:tcPr>
          <w:p w14:paraId="5B135091" w14:textId="77777777" w:rsidR="00150907" w:rsidRPr="000465A4" w:rsidRDefault="00150907" w:rsidP="005A3450">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长城证券股份有限公司</w:t>
            </w:r>
          </w:p>
        </w:tc>
        <w:tc>
          <w:tcPr>
            <w:tcW w:w="4560" w:type="dxa"/>
          </w:tcPr>
          <w:p w14:paraId="0F06B381"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6E6ED8">
              <w:rPr>
                <w:rFonts w:ascii="宋体" w:eastAsia="宋体" w:hAnsi="宋体" w:cs="Calibri" w:hint="eastAsia"/>
                <w:color w:val="000000"/>
                <w:kern w:val="0"/>
                <w:szCs w:val="21"/>
              </w:rPr>
              <w:t>深圳市福田区深南大道6008号特区报业16-17楼</w:t>
            </w:r>
            <w:r w:rsidRPr="0046293D" w:rsidDel="00667353">
              <w:rPr>
                <w:rFonts w:ascii="宋体" w:eastAsia="宋体" w:hAnsi="宋体" w:cs="Calibri" w:hint="eastAsia"/>
                <w:color w:val="000000"/>
                <w:kern w:val="0"/>
                <w:szCs w:val="21"/>
              </w:rPr>
              <w:t xml:space="preserve"> </w:t>
            </w:r>
          </w:p>
          <w:p w14:paraId="0F2113C3"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95514/400 6666 888</w:t>
            </w:r>
          </w:p>
          <w:p w14:paraId="02FFE6A7"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sidRPr="00EA291B">
              <w:rPr>
                <w:rFonts w:ascii="宋体" w:eastAsia="宋体" w:hAnsi="宋体" w:cs="Calibri" w:hint="eastAsia"/>
                <w:color w:val="000000"/>
                <w:kern w:val="0"/>
                <w:szCs w:val="21"/>
              </w:rPr>
              <w:t>网址：</w:t>
            </w:r>
            <w:r w:rsidRPr="006E6ED8">
              <w:rPr>
                <w:rFonts w:ascii="宋体" w:eastAsia="宋体" w:hAnsi="宋体" w:cs="Calibri"/>
                <w:color w:val="000000"/>
                <w:kern w:val="0"/>
                <w:szCs w:val="21"/>
              </w:rPr>
              <w:t>www.cgws.com</w:t>
            </w:r>
          </w:p>
        </w:tc>
      </w:tr>
      <w:tr w:rsidR="00150907" w14:paraId="489D5EC5" w14:textId="77777777" w:rsidTr="005A3450">
        <w:tc>
          <w:tcPr>
            <w:tcW w:w="901" w:type="dxa"/>
          </w:tcPr>
          <w:p w14:paraId="7119FC43"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9</w:t>
            </w:r>
          </w:p>
        </w:tc>
        <w:tc>
          <w:tcPr>
            <w:tcW w:w="3152" w:type="dxa"/>
          </w:tcPr>
          <w:p w14:paraId="0CEF8F81" w14:textId="77777777" w:rsidR="00150907" w:rsidRPr="000465A4" w:rsidRDefault="00150907" w:rsidP="005A3450">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五矿证券有限公司</w:t>
            </w:r>
          </w:p>
        </w:tc>
        <w:tc>
          <w:tcPr>
            <w:tcW w:w="4560" w:type="dxa"/>
          </w:tcPr>
          <w:p w14:paraId="5D60F066"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Pr>
                <w:rFonts w:ascii="宋体" w:hAnsi="宋体" w:hint="eastAsia"/>
                <w:szCs w:val="21"/>
              </w:rPr>
              <w:t>深圳市福田区金田路4028号荣超经贸中心47层01单元</w:t>
            </w:r>
          </w:p>
          <w:p w14:paraId="6AF35D28"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4001840028</w:t>
            </w:r>
          </w:p>
          <w:p w14:paraId="1549BB26"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sidRPr="00EA291B">
              <w:rPr>
                <w:rFonts w:ascii="宋体" w:eastAsia="宋体" w:hAnsi="宋体" w:cs="Calibri" w:hint="eastAsia"/>
                <w:color w:val="000000"/>
                <w:kern w:val="0"/>
                <w:szCs w:val="21"/>
              </w:rPr>
              <w:t>网址：</w:t>
            </w:r>
            <w:r>
              <w:rPr>
                <w:rFonts w:ascii="宋体" w:eastAsia="宋体" w:hAnsi="宋体" w:cs="Calibri" w:hint="eastAsia"/>
                <w:color w:val="000000"/>
                <w:kern w:val="0"/>
                <w:szCs w:val="21"/>
              </w:rPr>
              <w:t>www.</w:t>
            </w:r>
            <w:r>
              <w:rPr>
                <w:rFonts w:ascii="宋体" w:eastAsia="宋体" w:hAnsi="宋体" w:cs="Calibri"/>
                <w:color w:val="000000"/>
                <w:kern w:val="0"/>
                <w:szCs w:val="21"/>
              </w:rPr>
              <w:t>wkzq.com.cn</w:t>
            </w:r>
          </w:p>
        </w:tc>
      </w:tr>
      <w:tr w:rsidR="00150907" w14:paraId="106BD8E7" w14:textId="77777777" w:rsidTr="005A3450">
        <w:tc>
          <w:tcPr>
            <w:tcW w:w="901" w:type="dxa"/>
          </w:tcPr>
          <w:p w14:paraId="58498DB9"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10</w:t>
            </w:r>
          </w:p>
        </w:tc>
        <w:tc>
          <w:tcPr>
            <w:tcW w:w="3152" w:type="dxa"/>
          </w:tcPr>
          <w:p w14:paraId="18CECA1A"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上海基煜基金销售有限公司</w:t>
            </w:r>
          </w:p>
        </w:tc>
        <w:tc>
          <w:tcPr>
            <w:tcW w:w="4560" w:type="dxa"/>
          </w:tcPr>
          <w:p w14:paraId="502BFD65"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办公地址：上海市杨浦区昆明路518号A1002室</w:t>
            </w:r>
          </w:p>
          <w:p w14:paraId="42A4DD23"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客户服务电话：4008205369</w:t>
            </w:r>
          </w:p>
          <w:p w14:paraId="49C47290"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网址：www.jiyufund.com.cn</w:t>
            </w:r>
          </w:p>
        </w:tc>
      </w:tr>
      <w:tr w:rsidR="00150907" w14:paraId="150D559A" w14:textId="77777777" w:rsidTr="005A3450">
        <w:tc>
          <w:tcPr>
            <w:tcW w:w="901" w:type="dxa"/>
          </w:tcPr>
          <w:p w14:paraId="146CE08D"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11</w:t>
            </w:r>
          </w:p>
        </w:tc>
        <w:tc>
          <w:tcPr>
            <w:tcW w:w="3152" w:type="dxa"/>
          </w:tcPr>
          <w:p w14:paraId="2FEF3167"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上海好买基金销售有限公司</w:t>
            </w:r>
          </w:p>
        </w:tc>
        <w:tc>
          <w:tcPr>
            <w:tcW w:w="4560" w:type="dxa"/>
          </w:tcPr>
          <w:p w14:paraId="06470E65"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办公地址：上海市浦东南路1118号鄂尔多斯国际大厦9楼</w:t>
            </w:r>
          </w:p>
          <w:p w14:paraId="6EFFE13A"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客户服务电话：4007009665 </w:t>
            </w:r>
          </w:p>
          <w:p w14:paraId="6970522C"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网址：www.ehowbuy.com</w:t>
            </w:r>
          </w:p>
        </w:tc>
      </w:tr>
      <w:tr w:rsidR="00150907" w14:paraId="173A84FD" w14:textId="77777777" w:rsidTr="005A3450">
        <w:tc>
          <w:tcPr>
            <w:tcW w:w="901" w:type="dxa"/>
          </w:tcPr>
          <w:p w14:paraId="3B99B2D6"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12</w:t>
            </w:r>
          </w:p>
        </w:tc>
        <w:tc>
          <w:tcPr>
            <w:tcW w:w="3152" w:type="dxa"/>
          </w:tcPr>
          <w:p w14:paraId="126E96EF"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北京肯特瑞财富投资管理有限公司</w:t>
            </w:r>
          </w:p>
        </w:tc>
        <w:tc>
          <w:tcPr>
            <w:tcW w:w="4560" w:type="dxa"/>
          </w:tcPr>
          <w:p w14:paraId="37A10479"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 北京市亦庄经济开发区科创十一街18号院A座17层</w:t>
            </w:r>
          </w:p>
          <w:p w14:paraId="373571E5"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lastRenderedPageBreak/>
              <w:t>客户服务电话：95118</w:t>
            </w:r>
          </w:p>
          <w:p w14:paraId="185F332A"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网址：www.fund.jd.com</w:t>
            </w:r>
          </w:p>
        </w:tc>
      </w:tr>
      <w:tr w:rsidR="00150907" w14:paraId="559F09B6" w14:textId="77777777" w:rsidTr="005A3450">
        <w:tc>
          <w:tcPr>
            <w:tcW w:w="901" w:type="dxa"/>
          </w:tcPr>
          <w:p w14:paraId="3B0C9043"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lastRenderedPageBreak/>
              <w:t>13</w:t>
            </w:r>
          </w:p>
        </w:tc>
        <w:tc>
          <w:tcPr>
            <w:tcW w:w="3152" w:type="dxa"/>
          </w:tcPr>
          <w:p w14:paraId="6C073693"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蚂蚁（杭州）基金销售有限公司</w:t>
            </w:r>
          </w:p>
        </w:tc>
        <w:tc>
          <w:tcPr>
            <w:tcW w:w="4560" w:type="dxa"/>
          </w:tcPr>
          <w:p w14:paraId="6BC5963E"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办公地址：浙江省杭州市西湖区万塘路18号黄龙时代广场B座6F </w:t>
            </w:r>
          </w:p>
          <w:p w14:paraId="1621B7A5"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客户服务电话：4000-766-123</w:t>
            </w:r>
          </w:p>
          <w:p w14:paraId="268EF6CE"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网址：www.fund123.cn</w:t>
            </w:r>
          </w:p>
        </w:tc>
      </w:tr>
      <w:tr w:rsidR="00150907" w14:paraId="41A3F47F" w14:textId="77777777" w:rsidTr="005A3450">
        <w:tc>
          <w:tcPr>
            <w:tcW w:w="901" w:type="dxa"/>
          </w:tcPr>
          <w:p w14:paraId="514472E4"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14</w:t>
            </w:r>
          </w:p>
        </w:tc>
        <w:tc>
          <w:tcPr>
            <w:tcW w:w="3152" w:type="dxa"/>
          </w:tcPr>
          <w:p w14:paraId="49F8849F"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浙江同花顺基金销售有限公司</w:t>
            </w:r>
          </w:p>
        </w:tc>
        <w:tc>
          <w:tcPr>
            <w:tcW w:w="4560" w:type="dxa"/>
          </w:tcPr>
          <w:p w14:paraId="5E04A1E6"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办公地址：浙江省杭州市翠柏路7号杭州电子商务产业园2楼</w:t>
            </w:r>
          </w:p>
          <w:p w14:paraId="72C3E219"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客服电话：4008-773-772 /0571-88920897</w:t>
            </w:r>
          </w:p>
          <w:p w14:paraId="5FC5C859"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网址：www.5ifund.com</w:t>
            </w:r>
          </w:p>
        </w:tc>
      </w:tr>
      <w:tr w:rsidR="00150907" w14:paraId="4FF69EED" w14:textId="77777777" w:rsidTr="005A3450">
        <w:tc>
          <w:tcPr>
            <w:tcW w:w="901" w:type="dxa"/>
          </w:tcPr>
          <w:p w14:paraId="49E770C5"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15</w:t>
            </w:r>
          </w:p>
        </w:tc>
        <w:tc>
          <w:tcPr>
            <w:tcW w:w="3152" w:type="dxa"/>
          </w:tcPr>
          <w:p w14:paraId="4EDE1E17"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上海陆金所资产管理有限公司</w:t>
            </w:r>
          </w:p>
        </w:tc>
        <w:tc>
          <w:tcPr>
            <w:tcW w:w="4560" w:type="dxa"/>
          </w:tcPr>
          <w:p w14:paraId="3A35411B"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办公地址：上海市浦东新区陆家嘴环路1333号14楼</w:t>
            </w:r>
          </w:p>
          <w:p w14:paraId="280F801A"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客户服务电话：4008219031</w:t>
            </w:r>
          </w:p>
          <w:p w14:paraId="75B2305F"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网址：www.lufunds.com</w:t>
            </w:r>
          </w:p>
        </w:tc>
      </w:tr>
      <w:tr w:rsidR="00150907" w14:paraId="47CDBC9B" w14:textId="77777777" w:rsidTr="005A3450">
        <w:tc>
          <w:tcPr>
            <w:tcW w:w="901" w:type="dxa"/>
          </w:tcPr>
          <w:p w14:paraId="433BD206"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16</w:t>
            </w:r>
          </w:p>
        </w:tc>
        <w:tc>
          <w:tcPr>
            <w:tcW w:w="3152" w:type="dxa"/>
          </w:tcPr>
          <w:p w14:paraId="68F5078B"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上海联泰资产管理有限公司</w:t>
            </w:r>
          </w:p>
        </w:tc>
        <w:tc>
          <w:tcPr>
            <w:tcW w:w="4560" w:type="dxa"/>
          </w:tcPr>
          <w:p w14:paraId="1B2F57C2"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办公地址：上海市长宁区金钟路658号2号楼B座6楼</w:t>
            </w:r>
          </w:p>
          <w:p w14:paraId="02467569"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客户服务电话：400-046-6788</w:t>
            </w:r>
          </w:p>
          <w:p w14:paraId="6412FF01"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网址：www.66zichan.com</w:t>
            </w:r>
          </w:p>
        </w:tc>
      </w:tr>
      <w:tr w:rsidR="00150907" w14:paraId="4CA5C8D5" w14:textId="77777777" w:rsidTr="005A3450">
        <w:tc>
          <w:tcPr>
            <w:tcW w:w="901" w:type="dxa"/>
          </w:tcPr>
          <w:p w14:paraId="3AC95EBA"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17</w:t>
            </w:r>
          </w:p>
        </w:tc>
        <w:tc>
          <w:tcPr>
            <w:tcW w:w="3152" w:type="dxa"/>
          </w:tcPr>
          <w:p w14:paraId="5A43C5EF"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上海天天基金销售有限公司</w:t>
            </w:r>
          </w:p>
        </w:tc>
        <w:tc>
          <w:tcPr>
            <w:tcW w:w="4560" w:type="dxa"/>
          </w:tcPr>
          <w:p w14:paraId="750D3CC9"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办公地址：上海市徐汇区宛平南路88号金座（北楼）25层</w:t>
            </w:r>
          </w:p>
          <w:p w14:paraId="17E1D87E"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客服电话：400-1818-188</w:t>
            </w:r>
          </w:p>
          <w:p w14:paraId="4E3B1BC9"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网址：http://www.1234567.com.cn</w:t>
            </w:r>
          </w:p>
        </w:tc>
      </w:tr>
      <w:tr w:rsidR="00150907" w14:paraId="2E0678A1" w14:textId="77777777" w:rsidTr="005A3450">
        <w:tc>
          <w:tcPr>
            <w:tcW w:w="901" w:type="dxa"/>
          </w:tcPr>
          <w:p w14:paraId="0F1672EA"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18</w:t>
            </w:r>
          </w:p>
        </w:tc>
        <w:tc>
          <w:tcPr>
            <w:tcW w:w="3152" w:type="dxa"/>
          </w:tcPr>
          <w:p w14:paraId="6B43452F"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珠海盈米财富管理有限公司</w:t>
            </w:r>
          </w:p>
        </w:tc>
        <w:tc>
          <w:tcPr>
            <w:tcW w:w="4560" w:type="dxa"/>
          </w:tcPr>
          <w:p w14:paraId="0EC21589"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办公地址：广州市海珠区琶洲大道东1号保利国际广场南塔12楼B1201-1203</w:t>
            </w:r>
          </w:p>
          <w:p w14:paraId="46C0ED2E"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客户服务电话：020-89629066</w:t>
            </w:r>
          </w:p>
          <w:p w14:paraId="7257D154"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网址：www.yingmi.cn</w:t>
            </w:r>
          </w:p>
        </w:tc>
      </w:tr>
      <w:tr w:rsidR="00150907" w14:paraId="0D238B0A" w14:textId="77777777" w:rsidTr="005A3450">
        <w:tc>
          <w:tcPr>
            <w:tcW w:w="901" w:type="dxa"/>
          </w:tcPr>
          <w:p w14:paraId="494E8EBB"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19</w:t>
            </w:r>
          </w:p>
        </w:tc>
        <w:tc>
          <w:tcPr>
            <w:tcW w:w="3152" w:type="dxa"/>
          </w:tcPr>
          <w:p w14:paraId="65C67865"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上海长量基金销售投资顾问有限公司</w:t>
            </w:r>
          </w:p>
          <w:p w14:paraId="0A059A14" w14:textId="77777777" w:rsidR="00150907" w:rsidRDefault="00150907" w:rsidP="005A3450">
            <w:pPr>
              <w:spacing w:line="360" w:lineRule="auto"/>
              <w:jc w:val="center"/>
              <w:rPr>
                <w:rFonts w:asciiTheme="minorEastAsia" w:hAnsiTheme="minorEastAsia" w:cs="Arial"/>
                <w:sz w:val="24"/>
                <w:szCs w:val="24"/>
              </w:rPr>
            </w:pPr>
          </w:p>
        </w:tc>
        <w:tc>
          <w:tcPr>
            <w:tcW w:w="4560" w:type="dxa"/>
          </w:tcPr>
          <w:p w14:paraId="13F4AD83"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办公地址：上海市浦东新区东方路1267号11层</w:t>
            </w:r>
          </w:p>
          <w:p w14:paraId="2CB12F91"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客服电话：400-820-2899</w:t>
            </w:r>
          </w:p>
          <w:p w14:paraId="247A9143"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lastRenderedPageBreak/>
              <w:t>网址：www.erichfund.com</w:t>
            </w:r>
          </w:p>
        </w:tc>
      </w:tr>
      <w:tr w:rsidR="00150907" w14:paraId="5069B643" w14:textId="77777777" w:rsidTr="005A3450">
        <w:tc>
          <w:tcPr>
            <w:tcW w:w="901" w:type="dxa"/>
          </w:tcPr>
          <w:p w14:paraId="2799ADFD"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lastRenderedPageBreak/>
              <w:t>20</w:t>
            </w:r>
          </w:p>
        </w:tc>
        <w:tc>
          <w:tcPr>
            <w:tcW w:w="3152" w:type="dxa"/>
          </w:tcPr>
          <w:p w14:paraId="4DB494F5"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北京汇成基金销售有限公司</w:t>
            </w:r>
          </w:p>
        </w:tc>
        <w:tc>
          <w:tcPr>
            <w:tcW w:w="4560" w:type="dxa"/>
          </w:tcPr>
          <w:p w14:paraId="23C350E0"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注册地址：北京市海淀区中关村大街11号11层1108客户服务电话：4006199059</w:t>
            </w:r>
          </w:p>
          <w:p w14:paraId="17025AFF"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网址：www.hcjijin.com</w:t>
            </w:r>
          </w:p>
        </w:tc>
      </w:tr>
      <w:tr w:rsidR="00150907" w14:paraId="15C9A94A" w14:textId="77777777" w:rsidTr="005A3450">
        <w:tc>
          <w:tcPr>
            <w:tcW w:w="901" w:type="dxa"/>
          </w:tcPr>
          <w:p w14:paraId="02820914"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21</w:t>
            </w:r>
          </w:p>
        </w:tc>
        <w:tc>
          <w:tcPr>
            <w:tcW w:w="3152" w:type="dxa"/>
          </w:tcPr>
          <w:p w14:paraId="51A2E47C"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深圳市新兰德证券投资咨询有限公司</w:t>
            </w:r>
          </w:p>
        </w:tc>
        <w:tc>
          <w:tcPr>
            <w:tcW w:w="4560" w:type="dxa"/>
          </w:tcPr>
          <w:p w14:paraId="712446EF"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办公地址：北京市西城区宣武门外大街10号庄胜广场中央办公楼东翼7层</w:t>
            </w:r>
          </w:p>
          <w:p w14:paraId="17C22029"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客户服务电话：400-166-1188</w:t>
            </w:r>
          </w:p>
          <w:p w14:paraId="0D587693"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t>
            </w:r>
            <w:r w:rsidRPr="007D3786">
              <w:rPr>
                <w:rFonts w:asciiTheme="minorEastAsia" w:hAnsiTheme="minorEastAsia" w:cs="Arial"/>
                <w:sz w:val="24"/>
                <w:szCs w:val="24"/>
              </w:rPr>
              <w:t>http://www.new-rand.cn/</w:t>
            </w:r>
          </w:p>
        </w:tc>
      </w:tr>
      <w:tr w:rsidR="00150907" w14:paraId="1C5F280C" w14:textId="77777777" w:rsidTr="005A3450">
        <w:tc>
          <w:tcPr>
            <w:tcW w:w="901" w:type="dxa"/>
          </w:tcPr>
          <w:p w14:paraId="74704516"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22</w:t>
            </w:r>
          </w:p>
        </w:tc>
        <w:tc>
          <w:tcPr>
            <w:tcW w:w="3152" w:type="dxa"/>
          </w:tcPr>
          <w:p w14:paraId="12174898"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泰诚财富基金销售（大连）有限公司</w:t>
            </w:r>
          </w:p>
        </w:tc>
        <w:tc>
          <w:tcPr>
            <w:tcW w:w="4560" w:type="dxa"/>
          </w:tcPr>
          <w:p w14:paraId="22489C67"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注册（办公）地址：辽宁省大连市沙河口区星海中龙园3号</w:t>
            </w:r>
          </w:p>
          <w:p w14:paraId="56A4E333"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客户服务电话：4006411999</w:t>
            </w:r>
          </w:p>
          <w:p w14:paraId="0EACF5D2"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网址：www.taichengcaifu.com</w:t>
            </w:r>
          </w:p>
        </w:tc>
      </w:tr>
      <w:tr w:rsidR="00150907" w14:paraId="5B7CC78B" w14:textId="77777777" w:rsidTr="005A3450">
        <w:tc>
          <w:tcPr>
            <w:tcW w:w="901" w:type="dxa"/>
          </w:tcPr>
          <w:p w14:paraId="09901507"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23</w:t>
            </w:r>
          </w:p>
        </w:tc>
        <w:tc>
          <w:tcPr>
            <w:tcW w:w="3152" w:type="dxa"/>
          </w:tcPr>
          <w:p w14:paraId="778357A6" w14:textId="77777777" w:rsidR="00150907" w:rsidRDefault="00150907" w:rsidP="005A3450">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济安财富（北京）基金销售有限公司</w:t>
            </w:r>
          </w:p>
        </w:tc>
        <w:tc>
          <w:tcPr>
            <w:tcW w:w="4560" w:type="dxa"/>
          </w:tcPr>
          <w:p w14:paraId="04C67EA8"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w:t>
            </w:r>
            <w:r>
              <w:rPr>
                <w:rFonts w:asciiTheme="minorEastAsia" w:hAnsiTheme="minorEastAsia" w:cs="Arial"/>
                <w:sz w:val="24"/>
                <w:szCs w:val="24"/>
              </w:rPr>
              <w:t>(</w:t>
            </w:r>
            <w:r>
              <w:rPr>
                <w:rFonts w:asciiTheme="minorEastAsia" w:hAnsiTheme="minorEastAsia" w:cs="Arial" w:hint="eastAsia"/>
                <w:sz w:val="24"/>
                <w:szCs w:val="24"/>
              </w:rPr>
              <w:t>办公</w:t>
            </w:r>
            <w:r>
              <w:rPr>
                <w:rFonts w:asciiTheme="minorEastAsia" w:hAnsiTheme="minorEastAsia" w:cs="Arial"/>
                <w:sz w:val="24"/>
                <w:szCs w:val="24"/>
              </w:rPr>
              <w:t>)</w:t>
            </w:r>
            <w:r>
              <w:rPr>
                <w:rFonts w:asciiTheme="minorEastAsia" w:hAnsiTheme="minorEastAsia" w:cs="Arial" w:hint="eastAsia"/>
                <w:sz w:val="24"/>
                <w:szCs w:val="24"/>
              </w:rPr>
              <w:t>地址：北京市朝阳区太阳宫中路</w:t>
            </w:r>
            <w:r>
              <w:rPr>
                <w:rFonts w:asciiTheme="minorEastAsia" w:hAnsiTheme="minorEastAsia" w:cs="Arial"/>
                <w:sz w:val="24"/>
                <w:szCs w:val="24"/>
              </w:rPr>
              <w:t>16</w:t>
            </w:r>
            <w:r>
              <w:rPr>
                <w:rFonts w:asciiTheme="minorEastAsia" w:hAnsiTheme="minorEastAsia" w:cs="Arial" w:hint="eastAsia"/>
                <w:sz w:val="24"/>
                <w:szCs w:val="24"/>
              </w:rPr>
              <w:t>号院</w:t>
            </w:r>
            <w:r>
              <w:rPr>
                <w:rFonts w:asciiTheme="minorEastAsia" w:hAnsiTheme="minorEastAsia" w:cs="Arial"/>
                <w:sz w:val="24"/>
                <w:szCs w:val="24"/>
              </w:rPr>
              <w:t>1</w:t>
            </w:r>
            <w:r>
              <w:rPr>
                <w:rFonts w:asciiTheme="minorEastAsia" w:hAnsiTheme="minorEastAsia" w:cs="Arial" w:hint="eastAsia"/>
                <w:sz w:val="24"/>
                <w:szCs w:val="24"/>
              </w:rPr>
              <w:t>号楼</w:t>
            </w:r>
            <w:r>
              <w:rPr>
                <w:rFonts w:asciiTheme="minorEastAsia" w:hAnsiTheme="minorEastAsia" w:cs="Arial"/>
                <w:sz w:val="24"/>
                <w:szCs w:val="24"/>
              </w:rPr>
              <w:t>3</w:t>
            </w:r>
            <w:r>
              <w:rPr>
                <w:rFonts w:asciiTheme="minorEastAsia" w:hAnsiTheme="minorEastAsia" w:cs="Arial" w:hint="eastAsia"/>
                <w:sz w:val="24"/>
                <w:szCs w:val="24"/>
              </w:rPr>
              <w:t>层</w:t>
            </w:r>
            <w:r>
              <w:rPr>
                <w:rFonts w:asciiTheme="minorEastAsia" w:hAnsiTheme="minorEastAsia" w:cs="Arial"/>
                <w:sz w:val="24"/>
                <w:szCs w:val="24"/>
              </w:rPr>
              <w:t>307</w:t>
            </w:r>
          </w:p>
          <w:p w14:paraId="4DF5B68B"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w:t>
            </w:r>
            <w:r>
              <w:rPr>
                <w:rFonts w:asciiTheme="minorEastAsia" w:hAnsiTheme="minorEastAsia" w:cs="Arial"/>
                <w:sz w:val="24"/>
                <w:szCs w:val="24"/>
              </w:rPr>
              <w:t>400-673-7010</w:t>
            </w:r>
          </w:p>
          <w:p w14:paraId="6668BF38"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t>
            </w:r>
            <w:hyperlink r:id="rId11" w:history="1">
              <w:r>
                <w:rPr>
                  <w:rFonts w:asciiTheme="minorEastAsia" w:hAnsiTheme="minorEastAsia"/>
                  <w:sz w:val="24"/>
                  <w:szCs w:val="24"/>
                </w:rPr>
                <w:t>www.jianfortune.com</w:t>
              </w:r>
            </w:hyperlink>
          </w:p>
        </w:tc>
      </w:tr>
      <w:tr w:rsidR="00150907" w14:paraId="38E044EB" w14:textId="77777777" w:rsidTr="005A3450">
        <w:tc>
          <w:tcPr>
            <w:tcW w:w="901" w:type="dxa"/>
          </w:tcPr>
          <w:p w14:paraId="5D001788"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24</w:t>
            </w:r>
          </w:p>
        </w:tc>
        <w:tc>
          <w:tcPr>
            <w:tcW w:w="3152" w:type="dxa"/>
          </w:tcPr>
          <w:p w14:paraId="679395CB" w14:textId="77777777" w:rsidR="00150907" w:rsidRDefault="00150907" w:rsidP="005A3450">
            <w:pPr>
              <w:spacing w:line="360" w:lineRule="auto"/>
              <w:jc w:val="center"/>
              <w:rPr>
                <w:rFonts w:asciiTheme="minorEastAsia" w:hAnsiTheme="minorEastAsia" w:cs="Arial"/>
                <w:sz w:val="24"/>
                <w:szCs w:val="24"/>
              </w:rPr>
            </w:pPr>
            <w:r w:rsidRPr="00DF2DA9">
              <w:rPr>
                <w:rFonts w:asciiTheme="minorEastAsia" w:hAnsiTheme="minorEastAsia" w:cs="Arial" w:hint="eastAsia"/>
                <w:sz w:val="24"/>
                <w:szCs w:val="24"/>
              </w:rPr>
              <w:t>金惠家保险代理有限公司</w:t>
            </w:r>
          </w:p>
        </w:tc>
        <w:tc>
          <w:tcPr>
            <w:tcW w:w="4560" w:type="dxa"/>
          </w:tcPr>
          <w:p w14:paraId="23E68156" w14:textId="77777777" w:rsidR="00150907" w:rsidRPr="00DF2DA9" w:rsidRDefault="00150907" w:rsidP="005A3450">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注册(办公)地址：北京市西城区阜成门外大街2号19层A2017</w:t>
            </w:r>
          </w:p>
          <w:p w14:paraId="5CFC8BFE" w14:textId="77777777" w:rsidR="00150907" w:rsidRPr="00DF2DA9" w:rsidRDefault="00150907" w:rsidP="005A3450">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客户服务电话：400-1060101</w:t>
            </w:r>
          </w:p>
          <w:p w14:paraId="5F93819D" w14:textId="77777777" w:rsidR="00150907" w:rsidRDefault="00150907" w:rsidP="005A3450">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网址：</w:t>
            </w:r>
            <w:r w:rsidRPr="00DF2DA9">
              <w:rPr>
                <w:rFonts w:asciiTheme="minorEastAsia" w:hAnsiTheme="minorEastAsia" w:cs="Arial"/>
                <w:sz w:val="24"/>
                <w:szCs w:val="24"/>
              </w:rPr>
              <w:t xml:space="preserve"> </w:t>
            </w:r>
            <w:r w:rsidRPr="00DF2DA9">
              <w:rPr>
                <w:rFonts w:asciiTheme="minorEastAsia" w:hAnsiTheme="minorEastAsia" w:cs="Arial" w:hint="eastAsia"/>
                <w:sz w:val="24"/>
                <w:szCs w:val="24"/>
              </w:rPr>
              <w:t>www.jhjfund.com</w:t>
            </w:r>
          </w:p>
        </w:tc>
      </w:tr>
      <w:tr w:rsidR="00150907" w:rsidRPr="00DF2DA9" w14:paraId="42FDA1A4" w14:textId="77777777" w:rsidTr="005A3450">
        <w:tc>
          <w:tcPr>
            <w:tcW w:w="901" w:type="dxa"/>
          </w:tcPr>
          <w:p w14:paraId="0EC0BFE5" w14:textId="77777777" w:rsidR="00150907" w:rsidRDefault="00150907" w:rsidP="005A3450">
            <w:pPr>
              <w:spacing w:line="360" w:lineRule="auto"/>
              <w:jc w:val="center"/>
              <w:rPr>
                <w:rFonts w:ascii="宋体" w:hAnsi="宋体"/>
                <w:color w:val="000000"/>
                <w:kern w:val="0"/>
                <w:sz w:val="24"/>
              </w:rPr>
            </w:pPr>
            <w:r>
              <w:rPr>
                <w:rFonts w:ascii="宋体" w:hAnsi="宋体" w:hint="eastAsia"/>
                <w:color w:val="000000"/>
                <w:kern w:val="0"/>
                <w:sz w:val="24"/>
              </w:rPr>
              <w:t>25</w:t>
            </w:r>
          </w:p>
        </w:tc>
        <w:tc>
          <w:tcPr>
            <w:tcW w:w="3152" w:type="dxa"/>
          </w:tcPr>
          <w:p w14:paraId="138E6379" w14:textId="77777777" w:rsidR="00150907" w:rsidRPr="00DF2DA9" w:rsidRDefault="00150907" w:rsidP="005A3450">
            <w:pPr>
              <w:spacing w:line="360" w:lineRule="auto"/>
              <w:jc w:val="center"/>
              <w:rPr>
                <w:rFonts w:asciiTheme="minorEastAsia" w:hAnsiTheme="minorEastAsia" w:cs="Arial"/>
                <w:sz w:val="24"/>
                <w:szCs w:val="24"/>
              </w:rPr>
            </w:pPr>
            <w:r>
              <w:rPr>
                <w:rFonts w:ascii="宋体" w:hAnsi="宋体" w:hint="eastAsia"/>
                <w:color w:val="000000" w:themeColor="text1"/>
                <w:szCs w:val="21"/>
              </w:rPr>
              <w:t>民商基金销售（上海）有限公司</w:t>
            </w:r>
          </w:p>
        </w:tc>
        <w:tc>
          <w:tcPr>
            <w:tcW w:w="4560" w:type="dxa"/>
          </w:tcPr>
          <w:p w14:paraId="588AE409" w14:textId="77777777" w:rsidR="00150907" w:rsidRDefault="00150907" w:rsidP="005A3450">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地址：上海黄浦区北京东路</w:t>
            </w:r>
            <w:r>
              <w:rPr>
                <w:rFonts w:ascii="Arial" w:hAnsi="Arial" w:cs="Arial"/>
                <w:color w:val="000000"/>
                <w:szCs w:val="21"/>
              </w:rPr>
              <w:t>666</w:t>
            </w:r>
            <w:r>
              <w:rPr>
                <w:rFonts w:ascii="Arial" w:hAnsi="Arial" w:cs="Arial" w:hint="eastAsia"/>
                <w:color w:val="000000"/>
                <w:szCs w:val="21"/>
              </w:rPr>
              <w:t>号</w:t>
            </w:r>
            <w:r>
              <w:rPr>
                <w:rFonts w:ascii="Arial" w:hAnsi="Arial" w:cs="Arial"/>
                <w:color w:val="000000"/>
                <w:szCs w:val="21"/>
              </w:rPr>
              <w:t>H</w:t>
            </w:r>
            <w:r>
              <w:rPr>
                <w:rFonts w:ascii="Arial" w:hAnsi="Arial" w:cs="Arial" w:hint="eastAsia"/>
                <w:color w:val="000000"/>
                <w:szCs w:val="21"/>
              </w:rPr>
              <w:t>区（东座）</w:t>
            </w:r>
            <w:r>
              <w:rPr>
                <w:rFonts w:ascii="Arial" w:hAnsi="Arial" w:cs="Arial"/>
                <w:color w:val="000000"/>
                <w:szCs w:val="21"/>
              </w:rPr>
              <w:t>6</w:t>
            </w:r>
            <w:r>
              <w:rPr>
                <w:rFonts w:ascii="Arial" w:hAnsi="Arial" w:cs="Arial" w:hint="eastAsia"/>
                <w:color w:val="000000"/>
                <w:szCs w:val="21"/>
              </w:rPr>
              <w:t>楼</w:t>
            </w:r>
            <w:r>
              <w:rPr>
                <w:rFonts w:ascii="Arial" w:hAnsi="Arial" w:cs="Arial"/>
                <w:color w:val="000000"/>
                <w:szCs w:val="21"/>
              </w:rPr>
              <w:t>A31</w:t>
            </w:r>
            <w:r>
              <w:rPr>
                <w:rFonts w:ascii="Arial" w:hAnsi="Arial" w:cs="Arial" w:hint="eastAsia"/>
                <w:color w:val="000000"/>
                <w:szCs w:val="21"/>
              </w:rPr>
              <w:t>室</w:t>
            </w:r>
          </w:p>
          <w:p w14:paraId="635B0742" w14:textId="77777777" w:rsidR="00150907" w:rsidRDefault="00150907" w:rsidP="005A3450">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021-50206003</w:t>
            </w:r>
          </w:p>
          <w:p w14:paraId="36324E96" w14:textId="77777777" w:rsidR="00150907" w:rsidRPr="00DF2DA9" w:rsidRDefault="00150907" w:rsidP="005A3450">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http://www.msftec.com</w:t>
            </w:r>
          </w:p>
        </w:tc>
      </w:tr>
      <w:tr w:rsidR="00150907" w:rsidRPr="00DF2DA9" w14:paraId="45BFA8A1" w14:textId="77777777" w:rsidTr="005A3450">
        <w:tc>
          <w:tcPr>
            <w:tcW w:w="901" w:type="dxa"/>
          </w:tcPr>
          <w:p w14:paraId="172EDF8E" w14:textId="77777777" w:rsidR="00150907" w:rsidRPr="005F469D" w:rsidRDefault="00150907" w:rsidP="005A3450">
            <w:pPr>
              <w:spacing w:line="360" w:lineRule="auto"/>
              <w:jc w:val="center"/>
              <w:rPr>
                <w:rFonts w:ascii="宋体" w:hAnsi="宋体"/>
                <w:color w:val="000000"/>
                <w:kern w:val="0"/>
                <w:sz w:val="24"/>
              </w:rPr>
            </w:pPr>
            <w:r>
              <w:rPr>
                <w:rFonts w:ascii="宋体" w:hAnsi="宋体" w:hint="eastAsia"/>
                <w:color w:val="000000"/>
                <w:sz w:val="24"/>
              </w:rPr>
              <w:t>26</w:t>
            </w:r>
          </w:p>
        </w:tc>
        <w:tc>
          <w:tcPr>
            <w:tcW w:w="3152" w:type="dxa"/>
          </w:tcPr>
          <w:p w14:paraId="7C430F4B" w14:textId="77777777" w:rsidR="00150907" w:rsidRPr="00DF2DA9" w:rsidRDefault="00150907" w:rsidP="005A3450">
            <w:pPr>
              <w:spacing w:line="360" w:lineRule="auto"/>
              <w:jc w:val="center"/>
              <w:rPr>
                <w:rFonts w:asciiTheme="minorEastAsia" w:hAnsiTheme="minorEastAsia" w:cs="Arial"/>
                <w:sz w:val="24"/>
                <w:szCs w:val="24"/>
              </w:rPr>
            </w:pPr>
            <w:r>
              <w:rPr>
                <w:rFonts w:ascii="宋体" w:hAnsi="宋体" w:hint="eastAsia"/>
                <w:color w:val="000000" w:themeColor="text1"/>
                <w:szCs w:val="21"/>
              </w:rPr>
              <w:t>大连网金基金销售有限公司</w:t>
            </w:r>
          </w:p>
        </w:tc>
        <w:tc>
          <w:tcPr>
            <w:tcW w:w="4560" w:type="dxa"/>
          </w:tcPr>
          <w:p w14:paraId="33AE9FBE" w14:textId="77777777" w:rsidR="00150907" w:rsidRDefault="00150907" w:rsidP="005A3450">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地址：大连市沙河口区体坛路</w:t>
            </w:r>
            <w:r>
              <w:rPr>
                <w:rFonts w:ascii="Arial" w:hAnsi="Arial" w:cs="Arial"/>
                <w:color w:val="000000"/>
                <w:szCs w:val="21"/>
              </w:rPr>
              <w:t>22</w:t>
            </w:r>
            <w:r>
              <w:rPr>
                <w:rFonts w:ascii="Arial" w:hAnsi="Arial" w:cs="Arial" w:hint="eastAsia"/>
                <w:color w:val="000000"/>
                <w:szCs w:val="21"/>
              </w:rPr>
              <w:t>号诺德大厦</w:t>
            </w:r>
            <w:r>
              <w:rPr>
                <w:rFonts w:ascii="Arial" w:hAnsi="Arial" w:cs="Arial"/>
                <w:color w:val="000000"/>
                <w:szCs w:val="21"/>
              </w:rPr>
              <w:t>2</w:t>
            </w:r>
            <w:r>
              <w:rPr>
                <w:rFonts w:ascii="Arial" w:hAnsi="Arial" w:cs="Arial" w:hint="eastAsia"/>
                <w:color w:val="000000"/>
                <w:szCs w:val="21"/>
              </w:rPr>
              <w:t>层</w:t>
            </w:r>
          </w:p>
          <w:p w14:paraId="4D32FA4A" w14:textId="77777777" w:rsidR="00150907" w:rsidRDefault="00150907" w:rsidP="005A3450">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4000-899-100</w:t>
            </w:r>
          </w:p>
          <w:p w14:paraId="37B8C08D" w14:textId="77777777" w:rsidR="00150907" w:rsidRPr="00DF2DA9" w:rsidRDefault="00150907" w:rsidP="005A3450">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 xml:space="preserve"> http://www.yibaijin.com/</w:t>
            </w:r>
          </w:p>
        </w:tc>
      </w:tr>
      <w:tr w:rsidR="00150907" w:rsidRPr="00DF2DA9" w14:paraId="6CE8A6CF" w14:textId="77777777" w:rsidTr="005A3450">
        <w:tc>
          <w:tcPr>
            <w:tcW w:w="901" w:type="dxa"/>
          </w:tcPr>
          <w:p w14:paraId="64B5064C" w14:textId="77777777" w:rsidR="00150907" w:rsidRPr="005F469D" w:rsidRDefault="00150907" w:rsidP="005A3450">
            <w:pPr>
              <w:spacing w:line="360" w:lineRule="auto"/>
              <w:jc w:val="center"/>
              <w:rPr>
                <w:rFonts w:ascii="宋体" w:hAnsi="宋体"/>
                <w:color w:val="000000"/>
                <w:kern w:val="0"/>
                <w:sz w:val="24"/>
              </w:rPr>
            </w:pPr>
            <w:r>
              <w:rPr>
                <w:rFonts w:ascii="宋体" w:hAnsi="宋体" w:hint="eastAsia"/>
                <w:color w:val="000000"/>
                <w:sz w:val="24"/>
              </w:rPr>
              <w:t>27</w:t>
            </w:r>
          </w:p>
        </w:tc>
        <w:tc>
          <w:tcPr>
            <w:tcW w:w="3152" w:type="dxa"/>
          </w:tcPr>
          <w:p w14:paraId="0FBF7B56" w14:textId="77777777" w:rsidR="00150907" w:rsidRPr="00DF2DA9" w:rsidRDefault="00150907" w:rsidP="005A3450">
            <w:pPr>
              <w:spacing w:line="360" w:lineRule="auto"/>
              <w:jc w:val="center"/>
              <w:rPr>
                <w:rFonts w:asciiTheme="minorEastAsia" w:hAnsiTheme="minorEastAsia" w:cs="Arial"/>
                <w:sz w:val="24"/>
                <w:szCs w:val="24"/>
              </w:rPr>
            </w:pPr>
            <w:r>
              <w:rPr>
                <w:rFonts w:ascii="宋体" w:hAnsi="宋体" w:hint="eastAsia"/>
                <w:color w:val="000000" w:themeColor="text1"/>
                <w:szCs w:val="21"/>
              </w:rPr>
              <w:t>扬州国信嘉利基金销售有限公</w:t>
            </w:r>
            <w:r>
              <w:rPr>
                <w:rFonts w:ascii="宋体" w:hAnsi="宋体" w:hint="eastAsia"/>
                <w:color w:val="000000" w:themeColor="text1"/>
                <w:szCs w:val="21"/>
              </w:rPr>
              <w:lastRenderedPageBreak/>
              <w:t>司</w:t>
            </w:r>
          </w:p>
        </w:tc>
        <w:tc>
          <w:tcPr>
            <w:tcW w:w="4560" w:type="dxa"/>
          </w:tcPr>
          <w:p w14:paraId="3FEB5108" w14:textId="77777777" w:rsidR="00150907" w:rsidRDefault="00150907" w:rsidP="005A3450">
            <w:pPr>
              <w:widowControl/>
              <w:spacing w:line="360" w:lineRule="auto"/>
              <w:jc w:val="center"/>
              <w:rPr>
                <w:rFonts w:ascii="Arial" w:hAnsi="Arial" w:cs="Arial"/>
                <w:color w:val="000000"/>
                <w:szCs w:val="21"/>
              </w:rPr>
            </w:pPr>
            <w:r>
              <w:rPr>
                <w:rFonts w:ascii="Arial" w:hAnsi="Arial" w:cs="Arial" w:hint="eastAsia"/>
                <w:color w:val="000000"/>
                <w:szCs w:val="21"/>
              </w:rPr>
              <w:lastRenderedPageBreak/>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地址：扬州市广陵新城信息产业基地</w:t>
            </w:r>
            <w:r>
              <w:rPr>
                <w:rFonts w:ascii="Arial" w:hAnsi="Arial" w:cs="Arial"/>
                <w:color w:val="000000"/>
                <w:szCs w:val="21"/>
              </w:rPr>
              <w:lastRenderedPageBreak/>
              <w:t>3</w:t>
            </w:r>
            <w:r>
              <w:rPr>
                <w:rFonts w:ascii="Arial" w:hAnsi="Arial" w:cs="Arial" w:hint="eastAsia"/>
                <w:color w:val="000000"/>
                <w:szCs w:val="21"/>
              </w:rPr>
              <w:t>期</w:t>
            </w:r>
            <w:r>
              <w:rPr>
                <w:rFonts w:ascii="Arial" w:hAnsi="Arial" w:cs="Arial"/>
                <w:color w:val="000000"/>
                <w:szCs w:val="21"/>
              </w:rPr>
              <w:t>20B</w:t>
            </w:r>
            <w:r>
              <w:rPr>
                <w:rFonts w:ascii="Arial" w:hAnsi="Arial" w:cs="Arial" w:hint="eastAsia"/>
                <w:color w:val="000000"/>
                <w:szCs w:val="21"/>
              </w:rPr>
              <w:t>栋</w:t>
            </w:r>
          </w:p>
          <w:p w14:paraId="419081FD" w14:textId="77777777" w:rsidR="00150907" w:rsidRDefault="00150907" w:rsidP="005A3450">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400 021 6088</w:t>
            </w:r>
          </w:p>
          <w:p w14:paraId="5FD797D5" w14:textId="77777777" w:rsidR="00150907" w:rsidRPr="00DF2DA9" w:rsidRDefault="00150907" w:rsidP="005A3450">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www.gxjlcn.com</w:t>
            </w:r>
          </w:p>
        </w:tc>
      </w:tr>
      <w:tr w:rsidR="00150907" w:rsidRPr="00DF2DA9" w14:paraId="04A6910D" w14:textId="77777777" w:rsidTr="005A3450">
        <w:tc>
          <w:tcPr>
            <w:tcW w:w="901" w:type="dxa"/>
          </w:tcPr>
          <w:p w14:paraId="34544AA3" w14:textId="77777777" w:rsidR="00150907" w:rsidRPr="005F469D" w:rsidRDefault="00150907" w:rsidP="005A3450">
            <w:pPr>
              <w:spacing w:line="360" w:lineRule="auto"/>
              <w:jc w:val="center"/>
              <w:rPr>
                <w:rFonts w:ascii="宋体" w:hAnsi="宋体"/>
                <w:color w:val="000000"/>
                <w:kern w:val="0"/>
                <w:sz w:val="24"/>
              </w:rPr>
            </w:pPr>
            <w:r>
              <w:rPr>
                <w:rFonts w:ascii="宋体" w:hAnsi="宋体" w:hint="eastAsia"/>
                <w:color w:val="000000"/>
                <w:sz w:val="24"/>
              </w:rPr>
              <w:lastRenderedPageBreak/>
              <w:t>28</w:t>
            </w:r>
          </w:p>
        </w:tc>
        <w:tc>
          <w:tcPr>
            <w:tcW w:w="3152" w:type="dxa"/>
          </w:tcPr>
          <w:p w14:paraId="20C0175F" w14:textId="77777777" w:rsidR="00150907" w:rsidRPr="00DF2DA9" w:rsidRDefault="00150907" w:rsidP="005A3450">
            <w:pPr>
              <w:spacing w:line="360" w:lineRule="auto"/>
              <w:jc w:val="center"/>
              <w:rPr>
                <w:rFonts w:asciiTheme="minorEastAsia" w:hAnsiTheme="minorEastAsia" w:cs="Arial"/>
                <w:sz w:val="24"/>
                <w:szCs w:val="24"/>
              </w:rPr>
            </w:pPr>
            <w:r w:rsidRPr="00814881">
              <w:rPr>
                <w:rFonts w:ascii="宋体" w:hAnsi="宋体" w:hint="eastAsia"/>
                <w:color w:val="000000" w:themeColor="text1"/>
                <w:szCs w:val="21"/>
              </w:rPr>
              <w:t>深圳众禄基金销售股份有限公司</w:t>
            </w:r>
          </w:p>
        </w:tc>
        <w:tc>
          <w:tcPr>
            <w:tcW w:w="4560" w:type="dxa"/>
          </w:tcPr>
          <w:p w14:paraId="044D6E48" w14:textId="77777777" w:rsidR="00150907" w:rsidRDefault="00150907" w:rsidP="005A3450">
            <w:pPr>
              <w:spacing w:line="400" w:lineRule="exact"/>
              <w:jc w:val="center"/>
              <w:rPr>
                <w:rFonts w:ascii="Arial" w:hAnsi="Arial" w:cs="Arial"/>
              </w:rPr>
            </w:pPr>
            <w:r>
              <w:rPr>
                <w:rFonts w:ascii="宋体" w:hAnsi="宋体" w:hint="eastAsia"/>
              </w:rPr>
              <w:t>注册（办公）地址：深圳市罗湖区梨园路物资控股置地大厦8楼</w:t>
            </w:r>
          </w:p>
          <w:p w14:paraId="298C80AC" w14:textId="77777777" w:rsidR="00150907" w:rsidRDefault="00150907" w:rsidP="005A3450">
            <w:pPr>
              <w:spacing w:line="400" w:lineRule="exact"/>
              <w:jc w:val="center"/>
              <w:rPr>
                <w:rFonts w:ascii="Arial" w:hAnsi="Arial" w:cs="Arial"/>
              </w:rPr>
            </w:pPr>
            <w:r>
              <w:rPr>
                <w:rFonts w:ascii="宋体" w:hAnsi="宋体" w:hint="eastAsia"/>
              </w:rPr>
              <w:t>客户服务电话：</w:t>
            </w:r>
            <w:r>
              <w:rPr>
                <w:rFonts w:ascii="Arial" w:hAnsi="Arial" w:cs="Arial"/>
              </w:rPr>
              <w:t>4006-788-887</w:t>
            </w:r>
          </w:p>
          <w:p w14:paraId="0E310906" w14:textId="77777777" w:rsidR="00150907" w:rsidRDefault="00150907" w:rsidP="005A3450">
            <w:pPr>
              <w:spacing w:line="400" w:lineRule="exact"/>
              <w:jc w:val="center"/>
              <w:rPr>
                <w:rFonts w:ascii="Arial" w:hAnsi="Arial" w:cs="Arial"/>
              </w:rPr>
            </w:pPr>
            <w:r>
              <w:rPr>
                <w:rFonts w:ascii="宋体" w:hAnsi="宋体" w:hint="eastAsia"/>
              </w:rPr>
              <w:t>网址：众禄基金网</w:t>
            </w:r>
            <w:r>
              <w:rPr>
                <w:rFonts w:ascii="Arial" w:hAnsi="Arial" w:cs="Arial"/>
              </w:rPr>
              <w:t xml:space="preserve"> </w:t>
            </w:r>
            <w:hyperlink r:id="rId12" w:history="1">
              <w:r w:rsidRPr="0047542B">
                <w:rPr>
                  <w:rFonts w:ascii="Arial" w:hAnsi="Arial" w:cs="Arial"/>
                  <w:szCs w:val="21"/>
                </w:rPr>
                <w:t>www.zlfund.cn</w:t>
              </w:r>
            </w:hyperlink>
          </w:p>
          <w:p w14:paraId="0A33EA0C" w14:textId="77777777" w:rsidR="00150907" w:rsidRPr="00DF2DA9" w:rsidRDefault="00150907" w:rsidP="005A3450">
            <w:pPr>
              <w:tabs>
                <w:tab w:val="left" w:pos="540"/>
              </w:tabs>
              <w:adjustRightInd w:val="0"/>
              <w:snapToGrid w:val="0"/>
              <w:spacing w:line="360" w:lineRule="auto"/>
              <w:jc w:val="center"/>
              <w:rPr>
                <w:rFonts w:asciiTheme="minorEastAsia" w:hAnsiTheme="minorEastAsia" w:cs="Arial"/>
                <w:sz w:val="24"/>
                <w:szCs w:val="24"/>
              </w:rPr>
            </w:pPr>
            <w:r>
              <w:rPr>
                <w:rFonts w:ascii="宋体" w:hAnsi="宋体" w:hint="eastAsia"/>
              </w:rPr>
              <w:t>基金买卖网</w:t>
            </w:r>
            <w:r w:rsidRPr="0047542B">
              <w:rPr>
                <w:rFonts w:ascii="Arial" w:hAnsi="Arial" w:cs="Arial"/>
                <w:szCs w:val="21"/>
              </w:rPr>
              <w:t xml:space="preserve"> </w:t>
            </w:r>
            <w:hyperlink r:id="rId13" w:history="1">
              <w:r w:rsidRPr="0047542B">
                <w:rPr>
                  <w:rFonts w:ascii="Arial" w:hAnsi="Arial" w:cs="Arial"/>
                  <w:szCs w:val="21"/>
                </w:rPr>
                <w:t>www.jjmmw.com</w:t>
              </w:r>
            </w:hyperlink>
          </w:p>
        </w:tc>
      </w:tr>
      <w:tr w:rsidR="00150907" w14:paraId="7F35F57F" w14:textId="77777777" w:rsidTr="005A3450">
        <w:tc>
          <w:tcPr>
            <w:tcW w:w="901" w:type="dxa"/>
          </w:tcPr>
          <w:p w14:paraId="0517462A" w14:textId="77777777" w:rsidR="00150907" w:rsidRDefault="00150907" w:rsidP="005A3450">
            <w:pPr>
              <w:spacing w:line="360" w:lineRule="auto"/>
              <w:rPr>
                <w:rFonts w:ascii="宋体" w:hAnsi="宋体"/>
                <w:color w:val="000000"/>
                <w:sz w:val="24"/>
              </w:rPr>
            </w:pPr>
            <w:r>
              <w:rPr>
                <w:rFonts w:ascii="宋体" w:hAnsi="宋体" w:hint="eastAsia"/>
                <w:color w:val="000000"/>
                <w:sz w:val="24"/>
              </w:rPr>
              <w:t xml:space="preserve">  29</w:t>
            </w:r>
          </w:p>
        </w:tc>
        <w:tc>
          <w:tcPr>
            <w:tcW w:w="3152" w:type="dxa"/>
          </w:tcPr>
          <w:p w14:paraId="68EB73B3" w14:textId="77777777" w:rsidR="00150907" w:rsidRPr="00814881" w:rsidRDefault="00150907" w:rsidP="005A3450">
            <w:pPr>
              <w:spacing w:line="360" w:lineRule="auto"/>
              <w:jc w:val="center"/>
              <w:rPr>
                <w:rFonts w:ascii="宋体" w:hAnsi="宋体"/>
                <w:color w:val="000000" w:themeColor="text1"/>
                <w:szCs w:val="21"/>
              </w:rPr>
            </w:pPr>
            <w:r w:rsidRPr="000465A4">
              <w:rPr>
                <w:rFonts w:ascii="宋体" w:hAnsi="宋体" w:hint="eastAsia"/>
                <w:color w:val="000000" w:themeColor="text1"/>
                <w:szCs w:val="21"/>
              </w:rPr>
              <w:t>北京蛋卷基金销售有限公司</w:t>
            </w:r>
          </w:p>
        </w:tc>
        <w:tc>
          <w:tcPr>
            <w:tcW w:w="4560" w:type="dxa"/>
          </w:tcPr>
          <w:p w14:paraId="2BC28DF1" w14:textId="77777777" w:rsidR="00150907" w:rsidRDefault="00150907" w:rsidP="005A3450">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w:t>
            </w:r>
            <w:r w:rsidRPr="00D70BF7">
              <w:rPr>
                <w:rFonts w:ascii="Arial" w:hAnsi="Arial" w:cs="Arial" w:hint="eastAsia"/>
                <w:color w:val="000000"/>
                <w:kern w:val="0"/>
                <w:szCs w:val="21"/>
              </w:rPr>
              <w:t>北京市朝阳区阜通东大街</w:t>
            </w:r>
            <w:r w:rsidRPr="00D70BF7">
              <w:rPr>
                <w:rFonts w:ascii="Arial" w:hAnsi="Arial" w:cs="Arial" w:hint="eastAsia"/>
                <w:color w:val="000000"/>
                <w:kern w:val="0"/>
                <w:szCs w:val="21"/>
              </w:rPr>
              <w:t>1</w:t>
            </w:r>
            <w:r w:rsidRPr="00D70BF7">
              <w:rPr>
                <w:rFonts w:ascii="Arial" w:hAnsi="Arial" w:cs="Arial" w:hint="eastAsia"/>
                <w:color w:val="000000"/>
                <w:kern w:val="0"/>
                <w:szCs w:val="21"/>
              </w:rPr>
              <w:t>号院</w:t>
            </w:r>
            <w:r w:rsidRPr="00D70BF7">
              <w:rPr>
                <w:rFonts w:ascii="Arial" w:hAnsi="Arial" w:cs="Arial" w:hint="eastAsia"/>
                <w:color w:val="000000"/>
                <w:kern w:val="0"/>
                <w:szCs w:val="21"/>
              </w:rPr>
              <w:t>6</w:t>
            </w:r>
            <w:r w:rsidRPr="00D70BF7">
              <w:rPr>
                <w:rFonts w:ascii="Arial" w:hAnsi="Arial" w:cs="Arial" w:hint="eastAsia"/>
                <w:color w:val="000000"/>
                <w:kern w:val="0"/>
                <w:szCs w:val="21"/>
              </w:rPr>
              <w:t>号楼</w:t>
            </w:r>
            <w:r w:rsidRPr="00D70BF7">
              <w:rPr>
                <w:rFonts w:ascii="Arial" w:hAnsi="Arial" w:cs="Arial" w:hint="eastAsia"/>
                <w:color w:val="000000"/>
                <w:kern w:val="0"/>
                <w:szCs w:val="21"/>
              </w:rPr>
              <w:t>2</w:t>
            </w:r>
            <w:r w:rsidRPr="00D70BF7">
              <w:rPr>
                <w:rFonts w:ascii="Arial" w:hAnsi="Arial" w:cs="Arial" w:hint="eastAsia"/>
                <w:color w:val="000000"/>
                <w:kern w:val="0"/>
                <w:szCs w:val="21"/>
              </w:rPr>
              <w:t>单元</w:t>
            </w:r>
            <w:r w:rsidRPr="00D70BF7">
              <w:rPr>
                <w:rFonts w:ascii="Arial" w:hAnsi="Arial" w:cs="Arial" w:hint="eastAsia"/>
                <w:color w:val="000000"/>
                <w:kern w:val="0"/>
                <w:szCs w:val="21"/>
              </w:rPr>
              <w:t>21</w:t>
            </w:r>
            <w:r w:rsidRPr="00D70BF7">
              <w:rPr>
                <w:rFonts w:ascii="Arial" w:hAnsi="Arial" w:cs="Arial" w:hint="eastAsia"/>
                <w:color w:val="000000"/>
                <w:kern w:val="0"/>
                <w:szCs w:val="21"/>
              </w:rPr>
              <w:t>层</w:t>
            </w:r>
            <w:r w:rsidRPr="00D70BF7">
              <w:rPr>
                <w:rFonts w:ascii="Arial" w:hAnsi="Arial" w:cs="Arial" w:hint="eastAsia"/>
                <w:color w:val="000000"/>
                <w:kern w:val="0"/>
                <w:szCs w:val="21"/>
              </w:rPr>
              <w:t>222507</w:t>
            </w:r>
          </w:p>
          <w:p w14:paraId="61CC3050" w14:textId="77777777" w:rsidR="00150907" w:rsidRDefault="00150907" w:rsidP="005A3450">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sidRPr="00D70BF7">
              <w:rPr>
                <w:rFonts w:ascii="宋体" w:eastAsia="宋体" w:hAnsi="宋体" w:cs="Calibri"/>
                <w:color w:val="000000"/>
                <w:kern w:val="0"/>
                <w:szCs w:val="21"/>
              </w:rPr>
              <w:t>400-159-9288</w:t>
            </w:r>
          </w:p>
          <w:p w14:paraId="71665E20" w14:textId="77777777" w:rsidR="00150907" w:rsidRDefault="00150907" w:rsidP="005A3450">
            <w:pPr>
              <w:spacing w:line="400" w:lineRule="exact"/>
              <w:rPr>
                <w:rFonts w:ascii="宋体" w:hAnsi="宋体"/>
              </w:rPr>
            </w:pPr>
            <w:r>
              <w:rPr>
                <w:rFonts w:ascii="Arial" w:hAnsi="Arial" w:cs="Arial" w:hint="eastAsia"/>
                <w:color w:val="000000"/>
                <w:kern w:val="0"/>
                <w:szCs w:val="21"/>
              </w:rPr>
              <w:t>网址：</w:t>
            </w:r>
            <w:r w:rsidRPr="00D70BF7">
              <w:rPr>
                <w:rFonts w:ascii="Arial" w:hAnsi="Arial" w:cs="Arial"/>
                <w:color w:val="000000"/>
                <w:kern w:val="0"/>
                <w:szCs w:val="21"/>
              </w:rPr>
              <w:t>https://danjuanapp.com/</w:t>
            </w:r>
          </w:p>
        </w:tc>
      </w:tr>
      <w:tr w:rsidR="00150907" w14:paraId="155184E4" w14:textId="77777777" w:rsidTr="005A3450">
        <w:tc>
          <w:tcPr>
            <w:tcW w:w="901" w:type="dxa"/>
          </w:tcPr>
          <w:p w14:paraId="5417FD59" w14:textId="77777777" w:rsidR="00150907" w:rsidRDefault="00150907" w:rsidP="005A3450">
            <w:pPr>
              <w:spacing w:line="360" w:lineRule="auto"/>
              <w:jc w:val="center"/>
              <w:rPr>
                <w:rFonts w:ascii="宋体" w:hAnsi="宋体"/>
                <w:color w:val="000000"/>
                <w:sz w:val="24"/>
              </w:rPr>
            </w:pPr>
            <w:r>
              <w:rPr>
                <w:rFonts w:ascii="宋体" w:hAnsi="宋体" w:hint="eastAsia"/>
                <w:color w:val="000000"/>
                <w:sz w:val="24"/>
              </w:rPr>
              <w:t>30</w:t>
            </w:r>
          </w:p>
        </w:tc>
        <w:tc>
          <w:tcPr>
            <w:tcW w:w="3152" w:type="dxa"/>
          </w:tcPr>
          <w:p w14:paraId="375F350C" w14:textId="77777777" w:rsidR="00150907" w:rsidRPr="00814881" w:rsidRDefault="00150907" w:rsidP="005A3450">
            <w:pPr>
              <w:spacing w:line="360" w:lineRule="auto"/>
              <w:jc w:val="center"/>
              <w:rPr>
                <w:rFonts w:ascii="宋体" w:hAnsi="宋体"/>
                <w:color w:val="000000" w:themeColor="text1"/>
                <w:szCs w:val="21"/>
              </w:rPr>
            </w:pPr>
            <w:r w:rsidRPr="000465A4">
              <w:rPr>
                <w:rFonts w:ascii="宋体" w:hAnsi="宋体" w:hint="eastAsia"/>
                <w:color w:val="000000" w:themeColor="text1"/>
                <w:szCs w:val="21"/>
              </w:rPr>
              <w:t>北京恒天明泽基金销售有限公司</w:t>
            </w:r>
          </w:p>
        </w:tc>
        <w:tc>
          <w:tcPr>
            <w:tcW w:w="4560" w:type="dxa"/>
          </w:tcPr>
          <w:p w14:paraId="5A82CE8C" w14:textId="77777777" w:rsidR="00150907" w:rsidRDefault="00150907" w:rsidP="005A3450">
            <w:pPr>
              <w:widowControl/>
              <w:spacing w:line="360" w:lineRule="auto"/>
              <w:jc w:val="left"/>
              <w:rPr>
                <w:rFonts w:ascii="Arial" w:hAnsi="Arial" w:cs="Arial"/>
                <w:color w:val="000000"/>
                <w:kern w:val="0"/>
                <w:szCs w:val="21"/>
              </w:rPr>
            </w:pPr>
            <w:r>
              <w:rPr>
                <w:rFonts w:ascii="Arial" w:hAnsi="Arial" w:cs="Arial" w:hint="eastAsia"/>
                <w:color w:val="000000"/>
                <w:kern w:val="0"/>
                <w:szCs w:val="21"/>
              </w:rPr>
              <w:t>办公地址地址：北京市朝阳区东三环北路甲</w:t>
            </w:r>
            <w:r>
              <w:rPr>
                <w:rFonts w:ascii="Arial" w:hAnsi="Arial" w:cs="Arial" w:hint="eastAsia"/>
                <w:color w:val="000000"/>
                <w:kern w:val="0"/>
                <w:szCs w:val="21"/>
              </w:rPr>
              <w:t>19</w:t>
            </w:r>
            <w:r>
              <w:rPr>
                <w:rFonts w:ascii="Arial" w:hAnsi="Arial" w:cs="Arial" w:hint="eastAsia"/>
                <w:color w:val="000000"/>
                <w:kern w:val="0"/>
                <w:szCs w:val="21"/>
              </w:rPr>
              <w:t>号</w:t>
            </w:r>
            <w:r>
              <w:rPr>
                <w:rFonts w:ascii="Arial" w:hAnsi="Arial" w:cs="Arial" w:hint="eastAsia"/>
                <w:color w:val="000000"/>
                <w:kern w:val="0"/>
                <w:szCs w:val="21"/>
              </w:rPr>
              <w:t>SOHO</w:t>
            </w:r>
            <w:r>
              <w:rPr>
                <w:rFonts w:ascii="Arial" w:hAnsi="Arial" w:cs="Arial" w:hint="eastAsia"/>
                <w:color w:val="000000"/>
                <w:kern w:val="0"/>
                <w:szCs w:val="21"/>
              </w:rPr>
              <w:t>嘉盛中心</w:t>
            </w:r>
            <w:r>
              <w:rPr>
                <w:rFonts w:ascii="Arial" w:hAnsi="Arial" w:cs="Arial" w:hint="eastAsia"/>
                <w:color w:val="000000"/>
                <w:kern w:val="0"/>
                <w:szCs w:val="21"/>
              </w:rPr>
              <w:t>30</w:t>
            </w:r>
            <w:r>
              <w:rPr>
                <w:rFonts w:ascii="Arial" w:hAnsi="Arial" w:cs="Arial" w:hint="eastAsia"/>
                <w:color w:val="000000"/>
                <w:kern w:val="0"/>
                <w:szCs w:val="21"/>
              </w:rPr>
              <w:t>层</w:t>
            </w:r>
            <w:r>
              <w:rPr>
                <w:rFonts w:ascii="Arial" w:hAnsi="Arial" w:cs="Arial" w:hint="eastAsia"/>
                <w:color w:val="000000"/>
                <w:kern w:val="0"/>
                <w:szCs w:val="21"/>
              </w:rPr>
              <w:t>3006-3015</w:t>
            </w:r>
            <w:r>
              <w:rPr>
                <w:rFonts w:ascii="Arial" w:hAnsi="Arial" w:cs="Arial" w:hint="eastAsia"/>
                <w:color w:val="000000"/>
                <w:kern w:val="0"/>
                <w:szCs w:val="21"/>
              </w:rPr>
              <w:t>室</w:t>
            </w:r>
          </w:p>
          <w:p w14:paraId="673AABBF" w14:textId="77777777" w:rsidR="00150907" w:rsidRDefault="00150907" w:rsidP="005A3450">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hint="eastAsia"/>
                <w:color w:val="000000"/>
                <w:kern w:val="0"/>
                <w:szCs w:val="21"/>
              </w:rPr>
              <w:t>4008980618</w:t>
            </w:r>
          </w:p>
          <w:p w14:paraId="50DBA4E3" w14:textId="77777777" w:rsidR="00150907" w:rsidRDefault="00150907" w:rsidP="005A3450">
            <w:pPr>
              <w:spacing w:line="400" w:lineRule="exact"/>
              <w:rPr>
                <w:rFonts w:ascii="宋体" w:hAnsi="宋体"/>
              </w:rPr>
            </w:pPr>
            <w:r>
              <w:rPr>
                <w:rFonts w:ascii="Arial" w:hAnsi="Arial" w:cs="Arial" w:hint="eastAsia"/>
                <w:color w:val="000000"/>
                <w:kern w:val="0"/>
                <w:szCs w:val="21"/>
              </w:rPr>
              <w:t>网址：</w:t>
            </w:r>
            <w:r>
              <w:rPr>
                <w:rFonts w:ascii="Arial" w:hAnsi="Arial" w:cs="Arial" w:hint="eastAsia"/>
                <w:color w:val="000000"/>
                <w:kern w:val="0"/>
                <w:szCs w:val="21"/>
              </w:rPr>
              <w:t>www.chtwm.com</w:t>
            </w:r>
          </w:p>
        </w:tc>
      </w:tr>
      <w:tr w:rsidR="00150907" w:rsidRPr="00DD245C" w14:paraId="37930872" w14:textId="77777777" w:rsidTr="005A3450">
        <w:tc>
          <w:tcPr>
            <w:tcW w:w="901" w:type="dxa"/>
          </w:tcPr>
          <w:p w14:paraId="7363CBEF" w14:textId="77777777" w:rsidR="00150907" w:rsidRDefault="00150907" w:rsidP="005A3450">
            <w:pPr>
              <w:spacing w:line="360" w:lineRule="auto"/>
              <w:jc w:val="center"/>
              <w:rPr>
                <w:rFonts w:ascii="宋体" w:hAnsi="宋体"/>
                <w:color w:val="000000"/>
                <w:sz w:val="24"/>
              </w:rPr>
            </w:pPr>
            <w:r>
              <w:rPr>
                <w:rFonts w:ascii="宋体" w:hAnsi="宋体" w:hint="eastAsia"/>
                <w:color w:val="000000"/>
                <w:sz w:val="24"/>
              </w:rPr>
              <w:t>31</w:t>
            </w:r>
          </w:p>
        </w:tc>
        <w:tc>
          <w:tcPr>
            <w:tcW w:w="3152" w:type="dxa"/>
          </w:tcPr>
          <w:p w14:paraId="56937700" w14:textId="77777777" w:rsidR="00150907" w:rsidRPr="00814881" w:rsidRDefault="00150907" w:rsidP="005A3450">
            <w:pPr>
              <w:spacing w:line="360" w:lineRule="auto"/>
              <w:jc w:val="center"/>
              <w:rPr>
                <w:rFonts w:ascii="宋体" w:hAnsi="宋体"/>
                <w:color w:val="000000" w:themeColor="text1"/>
                <w:szCs w:val="21"/>
              </w:rPr>
            </w:pPr>
            <w:r w:rsidRPr="000465A4">
              <w:rPr>
                <w:rFonts w:ascii="宋体" w:hAnsi="宋体" w:hint="eastAsia"/>
                <w:color w:val="000000" w:themeColor="text1"/>
                <w:szCs w:val="21"/>
              </w:rPr>
              <w:t>深圳前海财厚基金销售有限公司</w:t>
            </w:r>
          </w:p>
        </w:tc>
        <w:tc>
          <w:tcPr>
            <w:tcW w:w="4560" w:type="dxa"/>
          </w:tcPr>
          <w:p w14:paraId="7249197B" w14:textId="77777777" w:rsidR="00150907" w:rsidRPr="00A918A5" w:rsidRDefault="00150907" w:rsidP="005A3450">
            <w:pPr>
              <w:widowControl/>
              <w:spacing w:line="360" w:lineRule="auto"/>
              <w:jc w:val="left"/>
              <w:rPr>
                <w:rFonts w:ascii="宋体" w:eastAsia="宋体" w:hAnsi="宋体" w:cs="Calibri"/>
                <w:color w:val="000000"/>
                <w:kern w:val="0"/>
                <w:szCs w:val="21"/>
              </w:rPr>
            </w:pPr>
            <w:r w:rsidRPr="00A918A5">
              <w:rPr>
                <w:rFonts w:ascii="宋体" w:eastAsia="宋体" w:hAnsi="宋体" w:cs="Calibri" w:hint="eastAsia"/>
                <w:color w:val="000000"/>
                <w:kern w:val="0"/>
                <w:szCs w:val="21"/>
              </w:rPr>
              <w:t>办公地址：广东省深圳市南山区高新南十道 深圳湾科技生态园三区11栋A座3608室</w:t>
            </w:r>
          </w:p>
          <w:p w14:paraId="796385C2" w14:textId="77777777" w:rsidR="00150907" w:rsidRDefault="00150907" w:rsidP="005A3450">
            <w:pPr>
              <w:widowControl/>
              <w:spacing w:line="360" w:lineRule="auto"/>
              <w:jc w:val="left"/>
              <w:rPr>
                <w:rFonts w:ascii="宋体" w:eastAsia="宋体" w:hAnsi="宋体" w:cs="Calibri"/>
                <w:color w:val="000000"/>
                <w:kern w:val="0"/>
                <w:szCs w:val="21"/>
              </w:rPr>
            </w:pPr>
            <w:r w:rsidRPr="00A918A5">
              <w:rPr>
                <w:rFonts w:ascii="宋体" w:eastAsia="宋体" w:hAnsi="宋体" w:cs="Calibri" w:hint="eastAsia"/>
                <w:color w:val="000000"/>
                <w:kern w:val="0"/>
                <w:szCs w:val="21"/>
              </w:rPr>
              <w:t>客户服务电话：400-128-6800</w:t>
            </w:r>
          </w:p>
          <w:p w14:paraId="7A0F49E6" w14:textId="77777777" w:rsidR="00150907" w:rsidRPr="00DD245C" w:rsidRDefault="00150907" w:rsidP="005A3450">
            <w:pPr>
              <w:widowControl/>
              <w:spacing w:line="360" w:lineRule="auto"/>
              <w:jc w:val="left"/>
              <w:rPr>
                <w:rFonts w:ascii="宋体" w:eastAsia="宋体" w:hAnsi="宋体" w:cs="Calibri"/>
                <w:color w:val="000000"/>
                <w:kern w:val="0"/>
                <w:szCs w:val="21"/>
              </w:rPr>
            </w:pPr>
            <w:r w:rsidRPr="00A918A5">
              <w:rPr>
                <w:rFonts w:ascii="宋体" w:eastAsia="宋体" w:hAnsi="宋体" w:cs="Calibri" w:hint="eastAsia"/>
                <w:color w:val="000000"/>
                <w:kern w:val="0"/>
                <w:szCs w:val="21"/>
              </w:rPr>
              <w:t>网址：</w:t>
            </w:r>
            <w:r w:rsidRPr="00A918A5">
              <w:rPr>
                <w:rFonts w:ascii="宋体" w:eastAsia="宋体" w:hAnsi="宋体" w:cs="Calibri"/>
                <w:color w:val="000000"/>
                <w:kern w:val="0"/>
                <w:szCs w:val="21"/>
              </w:rPr>
              <w:t>caiho.cn</w:t>
            </w:r>
          </w:p>
        </w:tc>
      </w:tr>
      <w:tr w:rsidR="00150907" w14:paraId="3860B232" w14:textId="77777777" w:rsidTr="005A3450">
        <w:tc>
          <w:tcPr>
            <w:tcW w:w="901" w:type="dxa"/>
          </w:tcPr>
          <w:p w14:paraId="1EB7DC0D" w14:textId="77777777" w:rsidR="00150907" w:rsidRDefault="00150907" w:rsidP="005A3450">
            <w:pPr>
              <w:spacing w:line="360" w:lineRule="auto"/>
              <w:jc w:val="center"/>
              <w:rPr>
                <w:rFonts w:ascii="宋体" w:hAnsi="宋体"/>
                <w:color w:val="000000"/>
                <w:sz w:val="24"/>
              </w:rPr>
            </w:pPr>
            <w:r>
              <w:rPr>
                <w:rFonts w:ascii="宋体" w:hAnsi="宋体" w:hint="eastAsia"/>
                <w:color w:val="000000"/>
                <w:sz w:val="24"/>
              </w:rPr>
              <w:t>32</w:t>
            </w:r>
          </w:p>
        </w:tc>
        <w:tc>
          <w:tcPr>
            <w:tcW w:w="3152" w:type="dxa"/>
          </w:tcPr>
          <w:p w14:paraId="0E81A203" w14:textId="77777777" w:rsidR="00150907" w:rsidRPr="00814881" w:rsidRDefault="00150907" w:rsidP="005A3450">
            <w:pPr>
              <w:spacing w:line="360" w:lineRule="auto"/>
              <w:jc w:val="center"/>
              <w:rPr>
                <w:rFonts w:ascii="宋体" w:hAnsi="宋体"/>
                <w:color w:val="000000" w:themeColor="text1"/>
                <w:szCs w:val="21"/>
              </w:rPr>
            </w:pPr>
            <w:r w:rsidRPr="000465A4">
              <w:rPr>
                <w:rFonts w:ascii="宋体" w:hAnsi="宋体" w:hint="eastAsia"/>
                <w:color w:val="000000" w:themeColor="text1"/>
                <w:szCs w:val="21"/>
              </w:rPr>
              <w:t>深圳盈信基金销售有限公司</w:t>
            </w:r>
          </w:p>
        </w:tc>
        <w:tc>
          <w:tcPr>
            <w:tcW w:w="4560" w:type="dxa"/>
          </w:tcPr>
          <w:p w14:paraId="1E3104EA"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3A65B9">
              <w:rPr>
                <w:rFonts w:ascii="宋体" w:eastAsia="宋体" w:hAnsi="宋体" w:cs="Calibri" w:hint="eastAsia"/>
                <w:color w:val="000000"/>
                <w:kern w:val="0"/>
                <w:szCs w:val="21"/>
              </w:rPr>
              <w:t>深圳市福田区莲花街道商报东路英龙商务大厦8楼A-1（811-812）</w:t>
            </w:r>
          </w:p>
          <w:p w14:paraId="599644D8"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Pr="003A65B9">
              <w:rPr>
                <w:rFonts w:ascii="宋体" w:eastAsia="宋体" w:hAnsi="宋体" w:cs="Calibri"/>
                <w:color w:val="000000"/>
                <w:kern w:val="0"/>
                <w:szCs w:val="21"/>
              </w:rPr>
              <w:t>4007-903-688</w:t>
            </w:r>
          </w:p>
          <w:p w14:paraId="74DC0961" w14:textId="77777777" w:rsidR="00150907" w:rsidRDefault="00150907" w:rsidP="005A3450">
            <w:pPr>
              <w:spacing w:line="400" w:lineRule="exact"/>
              <w:rPr>
                <w:rFonts w:ascii="宋体" w:hAnsi="宋体"/>
              </w:rPr>
            </w:pPr>
            <w:r w:rsidRPr="00EA291B">
              <w:rPr>
                <w:rFonts w:ascii="宋体" w:eastAsia="宋体" w:hAnsi="宋体" w:cs="Calibri" w:hint="eastAsia"/>
                <w:color w:val="000000"/>
                <w:kern w:val="0"/>
                <w:szCs w:val="21"/>
              </w:rPr>
              <w:t>网址：</w:t>
            </w:r>
            <w:r w:rsidRPr="00EA291B" w:rsidDel="00EA291B">
              <w:rPr>
                <w:rFonts w:ascii="宋体" w:eastAsia="宋体" w:hAnsi="宋体" w:cs="Calibri"/>
                <w:color w:val="000000"/>
                <w:kern w:val="0"/>
                <w:szCs w:val="21"/>
              </w:rPr>
              <w:t xml:space="preserve"> </w:t>
            </w:r>
            <w:r w:rsidRPr="003A65B9">
              <w:rPr>
                <w:rFonts w:ascii="宋体" w:eastAsia="宋体" w:hAnsi="宋体" w:cs="Calibri"/>
                <w:color w:val="000000"/>
                <w:kern w:val="0"/>
                <w:szCs w:val="21"/>
              </w:rPr>
              <w:t>http://www.fundying.com/</w:t>
            </w:r>
          </w:p>
        </w:tc>
      </w:tr>
      <w:tr w:rsidR="00150907" w:rsidRPr="000465A4" w14:paraId="778E2D57" w14:textId="77777777" w:rsidTr="005A3450">
        <w:tc>
          <w:tcPr>
            <w:tcW w:w="901" w:type="dxa"/>
          </w:tcPr>
          <w:p w14:paraId="70A0E7A0" w14:textId="77777777" w:rsidR="00150907" w:rsidRDefault="00150907" w:rsidP="005A3450">
            <w:pPr>
              <w:spacing w:line="360" w:lineRule="auto"/>
              <w:jc w:val="center"/>
              <w:rPr>
                <w:rFonts w:ascii="宋体" w:hAnsi="宋体"/>
                <w:color w:val="000000"/>
                <w:sz w:val="24"/>
              </w:rPr>
            </w:pPr>
            <w:r>
              <w:rPr>
                <w:rFonts w:ascii="宋体" w:hAnsi="宋体" w:hint="eastAsia"/>
                <w:color w:val="000000"/>
                <w:sz w:val="24"/>
              </w:rPr>
              <w:t>33</w:t>
            </w:r>
          </w:p>
        </w:tc>
        <w:tc>
          <w:tcPr>
            <w:tcW w:w="3152" w:type="dxa"/>
          </w:tcPr>
          <w:p w14:paraId="67E2DF8E" w14:textId="77777777" w:rsidR="00150907" w:rsidRPr="00814881" w:rsidRDefault="00150907" w:rsidP="005A3450">
            <w:pPr>
              <w:spacing w:line="360" w:lineRule="auto"/>
              <w:jc w:val="center"/>
              <w:rPr>
                <w:rFonts w:ascii="宋体" w:hAnsi="宋体"/>
                <w:color w:val="000000" w:themeColor="text1"/>
                <w:szCs w:val="21"/>
              </w:rPr>
            </w:pPr>
            <w:r w:rsidRPr="000465A4">
              <w:rPr>
                <w:rFonts w:ascii="宋体" w:hAnsi="宋体" w:hint="eastAsia"/>
                <w:color w:val="000000" w:themeColor="text1"/>
                <w:szCs w:val="21"/>
              </w:rPr>
              <w:t>上海挖财基金销售有限公司</w:t>
            </w:r>
          </w:p>
        </w:tc>
        <w:tc>
          <w:tcPr>
            <w:tcW w:w="4560" w:type="dxa"/>
          </w:tcPr>
          <w:p w14:paraId="05A7434D" w14:textId="77777777" w:rsidR="00150907" w:rsidRPr="000465A4" w:rsidRDefault="00150907" w:rsidP="005A3450">
            <w:pPr>
              <w:widowControl/>
              <w:spacing w:line="360" w:lineRule="auto"/>
              <w:jc w:val="left"/>
              <w:rPr>
                <w:rFonts w:ascii="宋体" w:eastAsia="宋体" w:hAnsi="宋体" w:cs="Calibri"/>
                <w:color w:val="000000"/>
                <w:kern w:val="0"/>
                <w:szCs w:val="21"/>
              </w:rPr>
            </w:pPr>
            <w:r w:rsidRPr="000465A4">
              <w:rPr>
                <w:rFonts w:ascii="宋体" w:eastAsia="宋体" w:hAnsi="宋体" w:cs="Calibri" w:hint="eastAsia"/>
                <w:color w:val="000000"/>
                <w:kern w:val="0"/>
                <w:szCs w:val="21"/>
              </w:rPr>
              <w:t>注册(办公)地址：</w:t>
            </w:r>
            <w:r w:rsidRPr="000465A4">
              <w:rPr>
                <w:rFonts w:hint="eastAsia"/>
                <w:color w:val="000000"/>
                <w:szCs w:val="21"/>
                <w:shd w:val="clear" w:color="auto" w:fill="FFFFFF"/>
              </w:rPr>
              <w:t>中国（上海）自由贸易试验区扬高南路</w:t>
            </w:r>
            <w:r w:rsidRPr="000465A4">
              <w:rPr>
                <w:color w:val="000000"/>
                <w:szCs w:val="21"/>
                <w:shd w:val="clear" w:color="auto" w:fill="FFFFFF"/>
              </w:rPr>
              <w:t>799</w:t>
            </w:r>
            <w:r w:rsidRPr="000465A4">
              <w:rPr>
                <w:rFonts w:hint="eastAsia"/>
                <w:color w:val="000000"/>
                <w:szCs w:val="21"/>
                <w:shd w:val="clear" w:color="auto" w:fill="FFFFFF"/>
              </w:rPr>
              <w:t>号</w:t>
            </w:r>
            <w:r w:rsidRPr="000465A4">
              <w:rPr>
                <w:color w:val="000000"/>
                <w:szCs w:val="21"/>
                <w:shd w:val="clear" w:color="auto" w:fill="FFFFFF"/>
              </w:rPr>
              <w:t>5</w:t>
            </w:r>
            <w:r w:rsidRPr="000465A4">
              <w:rPr>
                <w:rFonts w:hint="eastAsia"/>
                <w:color w:val="000000"/>
                <w:szCs w:val="21"/>
                <w:shd w:val="clear" w:color="auto" w:fill="FFFFFF"/>
              </w:rPr>
              <w:t>楼</w:t>
            </w:r>
            <w:r w:rsidRPr="000465A4">
              <w:rPr>
                <w:color w:val="000000"/>
                <w:szCs w:val="21"/>
                <w:shd w:val="clear" w:color="auto" w:fill="FFFFFF"/>
              </w:rPr>
              <w:t>01</w:t>
            </w:r>
            <w:r w:rsidRPr="000465A4">
              <w:rPr>
                <w:rFonts w:hint="eastAsia"/>
                <w:color w:val="000000"/>
                <w:szCs w:val="21"/>
                <w:shd w:val="clear" w:color="auto" w:fill="FFFFFF"/>
              </w:rPr>
              <w:t>、</w:t>
            </w:r>
            <w:r w:rsidRPr="000465A4">
              <w:rPr>
                <w:color w:val="000000"/>
                <w:szCs w:val="21"/>
                <w:shd w:val="clear" w:color="auto" w:fill="FFFFFF"/>
              </w:rPr>
              <w:t>02</w:t>
            </w:r>
            <w:r w:rsidRPr="000465A4">
              <w:rPr>
                <w:rFonts w:hint="eastAsia"/>
                <w:color w:val="000000"/>
                <w:szCs w:val="21"/>
                <w:shd w:val="clear" w:color="auto" w:fill="FFFFFF"/>
              </w:rPr>
              <w:t>、</w:t>
            </w:r>
            <w:r w:rsidRPr="000465A4">
              <w:rPr>
                <w:color w:val="000000"/>
                <w:szCs w:val="21"/>
                <w:shd w:val="clear" w:color="auto" w:fill="FFFFFF"/>
              </w:rPr>
              <w:t>03</w:t>
            </w:r>
            <w:r w:rsidRPr="000465A4">
              <w:rPr>
                <w:rFonts w:hint="eastAsia"/>
                <w:color w:val="000000"/>
                <w:szCs w:val="21"/>
                <w:shd w:val="clear" w:color="auto" w:fill="FFFFFF"/>
              </w:rPr>
              <w:t>室</w:t>
            </w:r>
          </w:p>
          <w:p w14:paraId="7CCD85FC" w14:textId="77777777" w:rsidR="00150907" w:rsidRPr="000465A4" w:rsidRDefault="00150907" w:rsidP="005A3450">
            <w:pPr>
              <w:widowControl/>
              <w:spacing w:line="360" w:lineRule="auto"/>
              <w:jc w:val="left"/>
              <w:rPr>
                <w:rFonts w:ascii="宋体" w:eastAsia="宋体" w:hAnsi="宋体" w:cs="Calibri"/>
                <w:color w:val="000000"/>
                <w:kern w:val="0"/>
                <w:szCs w:val="21"/>
              </w:rPr>
            </w:pPr>
            <w:r w:rsidRPr="000465A4">
              <w:rPr>
                <w:rFonts w:ascii="宋体" w:eastAsia="宋体" w:hAnsi="宋体" w:cs="Calibri" w:hint="eastAsia"/>
                <w:color w:val="000000"/>
                <w:kern w:val="0"/>
                <w:szCs w:val="21"/>
              </w:rPr>
              <w:t>客户服务电话：</w:t>
            </w:r>
            <w:r w:rsidRPr="000465A4">
              <w:rPr>
                <w:rFonts w:ascii="Arial" w:hAnsi="Arial" w:cs="Arial"/>
                <w:color w:val="000000"/>
                <w:shd w:val="clear" w:color="auto" w:fill="FFFFFF"/>
              </w:rPr>
              <w:t>400-711-8718</w:t>
            </w:r>
          </w:p>
          <w:p w14:paraId="739A0A68" w14:textId="77777777" w:rsidR="00150907" w:rsidRPr="000465A4" w:rsidRDefault="00150907" w:rsidP="005A3450">
            <w:pPr>
              <w:spacing w:line="400" w:lineRule="exact"/>
              <w:rPr>
                <w:rFonts w:ascii="宋体" w:hAnsi="宋体"/>
              </w:rPr>
            </w:pPr>
            <w:r w:rsidRPr="000465A4">
              <w:rPr>
                <w:rFonts w:ascii="宋体" w:eastAsia="宋体" w:hAnsi="宋体" w:cs="Calibri" w:hint="eastAsia"/>
                <w:color w:val="000000"/>
                <w:kern w:val="0"/>
                <w:szCs w:val="21"/>
              </w:rPr>
              <w:t>网址：</w:t>
            </w:r>
            <w:r w:rsidRPr="000465A4">
              <w:rPr>
                <w:rFonts w:ascii="Arial" w:hAnsi="Arial" w:cs="Arial"/>
                <w:color w:val="000000"/>
              </w:rPr>
              <w:t> </w:t>
            </w:r>
            <w:hyperlink r:id="rId14" w:history="1">
              <w:r w:rsidRPr="000465A4">
                <w:rPr>
                  <w:rStyle w:val="af9"/>
                  <w:rFonts w:ascii="Arial" w:eastAsia="微软雅黑" w:hAnsi="Arial" w:cs="Arial"/>
                  <w:color w:val="0563C1"/>
                </w:rPr>
                <w:t>www.wacaijijin.com</w:t>
              </w:r>
            </w:hyperlink>
          </w:p>
        </w:tc>
      </w:tr>
      <w:tr w:rsidR="00150907" w:rsidRPr="00DD245C" w14:paraId="55A3C432" w14:textId="77777777" w:rsidTr="005A3450">
        <w:tc>
          <w:tcPr>
            <w:tcW w:w="901" w:type="dxa"/>
          </w:tcPr>
          <w:p w14:paraId="246E62A9" w14:textId="77777777" w:rsidR="00150907" w:rsidRDefault="00150907" w:rsidP="005A3450">
            <w:pPr>
              <w:spacing w:line="360" w:lineRule="auto"/>
              <w:jc w:val="center"/>
              <w:rPr>
                <w:rFonts w:ascii="宋体" w:hAnsi="宋体"/>
                <w:color w:val="000000"/>
                <w:sz w:val="24"/>
              </w:rPr>
            </w:pPr>
            <w:r>
              <w:rPr>
                <w:rFonts w:ascii="宋体" w:hAnsi="宋体" w:hint="eastAsia"/>
                <w:color w:val="000000"/>
                <w:sz w:val="24"/>
              </w:rPr>
              <w:t>34</w:t>
            </w:r>
          </w:p>
        </w:tc>
        <w:tc>
          <w:tcPr>
            <w:tcW w:w="3152" w:type="dxa"/>
          </w:tcPr>
          <w:p w14:paraId="39CBB135" w14:textId="77777777" w:rsidR="00150907" w:rsidRPr="000465A4" w:rsidRDefault="00150907" w:rsidP="005A3450">
            <w:pPr>
              <w:spacing w:line="360" w:lineRule="auto"/>
              <w:jc w:val="center"/>
              <w:rPr>
                <w:rFonts w:ascii="宋体" w:hAnsi="宋体"/>
                <w:color w:val="000000" w:themeColor="text1"/>
                <w:szCs w:val="21"/>
              </w:rPr>
            </w:pPr>
            <w:r w:rsidRPr="000465A4">
              <w:rPr>
                <w:rFonts w:ascii="宋体" w:hAnsi="宋体" w:hint="eastAsia"/>
                <w:color w:val="000000" w:themeColor="text1"/>
                <w:szCs w:val="21"/>
              </w:rPr>
              <w:t>诺亚正行基金销售有限公司</w:t>
            </w:r>
          </w:p>
        </w:tc>
        <w:tc>
          <w:tcPr>
            <w:tcW w:w="4560" w:type="dxa"/>
          </w:tcPr>
          <w:p w14:paraId="565A007D"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765286">
              <w:rPr>
                <w:rFonts w:ascii="宋体" w:eastAsia="宋体" w:hAnsi="宋体" w:cs="Calibri" w:hint="eastAsia"/>
                <w:color w:val="000000"/>
                <w:kern w:val="0"/>
                <w:szCs w:val="21"/>
              </w:rPr>
              <w:t>上海市杨浦区长阳路1687号2号楼</w:t>
            </w:r>
          </w:p>
          <w:p w14:paraId="55D1AB21"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Pr="00765286">
              <w:rPr>
                <w:rFonts w:ascii="宋体" w:eastAsia="宋体" w:hAnsi="宋体" w:cs="Calibri"/>
                <w:color w:val="000000"/>
                <w:kern w:val="0"/>
                <w:szCs w:val="21"/>
              </w:rPr>
              <w:t>4008-215-399</w:t>
            </w:r>
          </w:p>
          <w:p w14:paraId="679EE428" w14:textId="77777777" w:rsidR="00150907" w:rsidRPr="00DD245C"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lastRenderedPageBreak/>
              <w:t>网址：</w:t>
            </w:r>
            <w:r w:rsidRPr="00765286">
              <w:rPr>
                <w:rFonts w:ascii="宋体" w:eastAsia="宋体" w:hAnsi="宋体" w:cs="Calibri"/>
                <w:color w:val="000000"/>
                <w:kern w:val="0"/>
                <w:szCs w:val="21"/>
              </w:rPr>
              <w:t>www.noah-fund.com</w:t>
            </w:r>
          </w:p>
        </w:tc>
      </w:tr>
      <w:tr w:rsidR="00150907" w14:paraId="29FDCD07" w14:textId="77777777" w:rsidTr="005A3450">
        <w:tc>
          <w:tcPr>
            <w:tcW w:w="901" w:type="dxa"/>
          </w:tcPr>
          <w:p w14:paraId="06AAA110" w14:textId="77777777" w:rsidR="00150907" w:rsidRDefault="00150907" w:rsidP="005A3450">
            <w:pPr>
              <w:spacing w:line="360" w:lineRule="auto"/>
              <w:jc w:val="center"/>
              <w:rPr>
                <w:rFonts w:ascii="宋体" w:hAnsi="宋体"/>
                <w:color w:val="000000"/>
                <w:sz w:val="24"/>
              </w:rPr>
            </w:pPr>
            <w:r>
              <w:rPr>
                <w:rFonts w:ascii="宋体" w:hAnsi="宋体" w:hint="eastAsia"/>
                <w:color w:val="000000"/>
                <w:sz w:val="24"/>
              </w:rPr>
              <w:lastRenderedPageBreak/>
              <w:t>35</w:t>
            </w:r>
          </w:p>
        </w:tc>
        <w:tc>
          <w:tcPr>
            <w:tcW w:w="3152" w:type="dxa"/>
          </w:tcPr>
          <w:p w14:paraId="5AF18FB1" w14:textId="77777777" w:rsidR="00150907" w:rsidRPr="000465A4" w:rsidRDefault="00150907" w:rsidP="005A3450">
            <w:pPr>
              <w:spacing w:line="360" w:lineRule="auto"/>
              <w:jc w:val="center"/>
              <w:rPr>
                <w:rFonts w:ascii="宋体" w:hAnsi="宋体"/>
                <w:color w:val="000000" w:themeColor="text1"/>
                <w:szCs w:val="21"/>
              </w:rPr>
            </w:pPr>
            <w:r w:rsidRPr="000465A4">
              <w:rPr>
                <w:rFonts w:ascii="宋体" w:hAnsi="宋体" w:hint="eastAsia"/>
                <w:color w:val="000000" w:themeColor="text1"/>
                <w:szCs w:val="21"/>
              </w:rPr>
              <w:t>上海凯石财富基金销售有限公司</w:t>
            </w:r>
          </w:p>
        </w:tc>
        <w:tc>
          <w:tcPr>
            <w:tcW w:w="4560" w:type="dxa"/>
          </w:tcPr>
          <w:p w14:paraId="002271F1"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9167E2">
              <w:rPr>
                <w:rFonts w:ascii="宋体" w:eastAsia="宋体" w:hAnsi="宋体" w:cs="Calibri" w:hint="eastAsia"/>
                <w:color w:val="000000"/>
                <w:kern w:val="0"/>
                <w:szCs w:val="21"/>
              </w:rPr>
              <w:t>上海市黄浦区西藏南路765号602-115室</w:t>
            </w:r>
            <w:r w:rsidRPr="00BA2C2B" w:rsidDel="00BA2C2B">
              <w:rPr>
                <w:rFonts w:ascii="宋体" w:eastAsia="宋体" w:hAnsi="宋体" w:cs="Calibri" w:hint="eastAsia"/>
                <w:color w:val="000000"/>
                <w:kern w:val="0"/>
                <w:szCs w:val="21"/>
              </w:rPr>
              <w:t xml:space="preserve"> </w:t>
            </w:r>
          </w:p>
          <w:p w14:paraId="4479C899"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4</w:t>
            </w:r>
            <w:r>
              <w:rPr>
                <w:rFonts w:ascii="宋体" w:eastAsia="宋体" w:hAnsi="宋体" w:cs="Calibri"/>
                <w:color w:val="000000"/>
                <w:kern w:val="0"/>
                <w:szCs w:val="21"/>
              </w:rPr>
              <w:t>00-643-3389</w:t>
            </w:r>
          </w:p>
          <w:p w14:paraId="0F116935" w14:textId="77777777" w:rsidR="00150907" w:rsidRDefault="00150907" w:rsidP="005A3450">
            <w:pPr>
              <w:spacing w:line="400" w:lineRule="exact"/>
              <w:rPr>
                <w:rFonts w:ascii="宋体" w:hAnsi="宋体"/>
              </w:rPr>
            </w:pPr>
            <w:r w:rsidRPr="00EA291B">
              <w:rPr>
                <w:rFonts w:ascii="宋体" w:eastAsia="宋体" w:hAnsi="宋体" w:cs="Calibri" w:hint="eastAsia"/>
                <w:color w:val="000000"/>
                <w:kern w:val="0"/>
                <w:szCs w:val="21"/>
              </w:rPr>
              <w:t>网址：</w:t>
            </w:r>
            <w:r>
              <w:rPr>
                <w:rFonts w:ascii="宋体" w:eastAsia="宋体" w:hAnsi="宋体" w:cs="Calibri"/>
                <w:color w:val="000000"/>
                <w:kern w:val="0"/>
                <w:szCs w:val="21"/>
              </w:rPr>
              <w:t>www.vstonewealth.com</w:t>
            </w:r>
          </w:p>
        </w:tc>
      </w:tr>
      <w:tr w:rsidR="00150907" w14:paraId="733BB24D" w14:textId="77777777" w:rsidTr="005A3450">
        <w:tc>
          <w:tcPr>
            <w:tcW w:w="901" w:type="dxa"/>
          </w:tcPr>
          <w:p w14:paraId="08AF56EB" w14:textId="77777777" w:rsidR="00150907" w:rsidRDefault="00150907" w:rsidP="005A3450">
            <w:pPr>
              <w:spacing w:line="360" w:lineRule="auto"/>
              <w:jc w:val="center"/>
              <w:rPr>
                <w:rFonts w:ascii="宋体" w:hAnsi="宋体"/>
                <w:color w:val="000000"/>
                <w:sz w:val="24"/>
              </w:rPr>
            </w:pPr>
            <w:r>
              <w:rPr>
                <w:rFonts w:ascii="宋体" w:hAnsi="宋体" w:hint="eastAsia"/>
                <w:color w:val="000000"/>
                <w:sz w:val="24"/>
              </w:rPr>
              <w:t>36</w:t>
            </w:r>
          </w:p>
        </w:tc>
        <w:tc>
          <w:tcPr>
            <w:tcW w:w="3152" w:type="dxa"/>
          </w:tcPr>
          <w:p w14:paraId="49A632E3" w14:textId="77777777" w:rsidR="00150907" w:rsidRPr="000465A4" w:rsidRDefault="00150907" w:rsidP="005A3450">
            <w:pPr>
              <w:spacing w:line="360" w:lineRule="auto"/>
              <w:jc w:val="center"/>
              <w:rPr>
                <w:rFonts w:ascii="宋体" w:hAnsi="宋体"/>
                <w:color w:val="000000" w:themeColor="text1"/>
                <w:szCs w:val="21"/>
              </w:rPr>
            </w:pPr>
            <w:r w:rsidRPr="000465A4">
              <w:rPr>
                <w:rFonts w:ascii="宋体" w:hAnsi="宋体" w:hint="eastAsia"/>
                <w:color w:val="000000" w:themeColor="text1"/>
                <w:szCs w:val="21"/>
              </w:rPr>
              <w:t>泰信财富基金销售有限公司</w:t>
            </w:r>
          </w:p>
        </w:tc>
        <w:tc>
          <w:tcPr>
            <w:tcW w:w="4560" w:type="dxa"/>
          </w:tcPr>
          <w:p w14:paraId="07FB0D2E"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BA2C2B" w:rsidDel="00BA2C2B">
              <w:rPr>
                <w:rFonts w:ascii="宋体" w:eastAsia="宋体" w:hAnsi="宋体" w:cs="Calibri" w:hint="eastAsia"/>
                <w:color w:val="000000"/>
                <w:kern w:val="0"/>
                <w:szCs w:val="21"/>
              </w:rPr>
              <w:t xml:space="preserve"> </w:t>
            </w:r>
            <w:r w:rsidRPr="00C66D14">
              <w:rPr>
                <w:rFonts w:ascii="宋体" w:eastAsia="宋体" w:hAnsi="宋体" w:cs="Calibri" w:hint="eastAsia"/>
                <w:color w:val="000000"/>
                <w:kern w:val="0"/>
                <w:szCs w:val="21"/>
              </w:rPr>
              <w:t>北京市朝阳区建国路甲92号世贸大厦C座18层</w:t>
            </w:r>
          </w:p>
          <w:p w14:paraId="4535419A" w14:textId="77777777" w:rsidR="00150907" w:rsidRPr="00EA291B" w:rsidRDefault="00150907" w:rsidP="005A3450">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Pr="00CF34E7">
              <w:rPr>
                <w:rFonts w:ascii="宋体" w:eastAsia="宋体" w:hAnsi="宋体" w:cs="Calibri"/>
                <w:color w:val="000000"/>
                <w:kern w:val="0"/>
                <w:szCs w:val="21"/>
              </w:rPr>
              <w:t>400-004-8821</w:t>
            </w:r>
          </w:p>
          <w:p w14:paraId="27228B03" w14:textId="77777777" w:rsidR="00150907" w:rsidRDefault="00150907" w:rsidP="005A3450">
            <w:pPr>
              <w:spacing w:line="400" w:lineRule="exact"/>
              <w:rPr>
                <w:rFonts w:ascii="宋体" w:hAnsi="宋体"/>
              </w:rPr>
            </w:pPr>
            <w:r w:rsidRPr="00EA291B">
              <w:rPr>
                <w:rFonts w:ascii="宋体" w:eastAsia="宋体" w:hAnsi="宋体" w:cs="Calibri" w:hint="eastAsia"/>
                <w:color w:val="000000"/>
                <w:kern w:val="0"/>
                <w:szCs w:val="21"/>
              </w:rPr>
              <w:t>网址：</w:t>
            </w:r>
            <w:r w:rsidRPr="00BA2C2B" w:rsidDel="00BA2C2B">
              <w:rPr>
                <w:rFonts w:ascii="宋体" w:eastAsia="宋体" w:hAnsi="宋体" w:cs="Calibri"/>
                <w:color w:val="000000"/>
                <w:kern w:val="0"/>
                <w:szCs w:val="21"/>
              </w:rPr>
              <w:t xml:space="preserve"> </w:t>
            </w:r>
            <w:r w:rsidRPr="00CF34E7">
              <w:rPr>
                <w:rFonts w:ascii="宋体" w:eastAsia="宋体" w:hAnsi="宋体" w:cs="Calibri"/>
                <w:color w:val="000000"/>
                <w:kern w:val="0"/>
                <w:szCs w:val="21"/>
              </w:rPr>
              <w:t>www.hxlc.com</w:t>
            </w:r>
          </w:p>
        </w:tc>
      </w:tr>
    </w:tbl>
    <w:p w14:paraId="5434275C" w14:textId="77777777" w:rsidR="003E4D36" w:rsidRPr="00150907" w:rsidRDefault="003E4D36">
      <w:pPr>
        <w:tabs>
          <w:tab w:val="left" w:pos="540"/>
        </w:tabs>
        <w:adjustRightInd w:val="0"/>
        <w:snapToGrid w:val="0"/>
        <w:spacing w:line="360" w:lineRule="auto"/>
        <w:ind w:firstLineChars="200" w:firstLine="480"/>
        <w:rPr>
          <w:rFonts w:asciiTheme="minorEastAsia" w:hAnsiTheme="minorEastAsia" w:cs="Arial"/>
          <w:sz w:val="24"/>
          <w:szCs w:val="24"/>
        </w:rPr>
      </w:pPr>
    </w:p>
    <w:p w14:paraId="6FD6EA22" w14:textId="77777777" w:rsidR="003E4D36" w:rsidRDefault="00E729B5">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2E101E8"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2D12D5F5"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46A6E614"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办公地址：深圳市福田区深南大道2012号深圳证券交易所广场3501室 </w:t>
      </w:r>
    </w:p>
    <w:p w14:paraId="0BD57173"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w:t>
      </w:r>
      <w:r w:rsidR="00980F20">
        <w:rPr>
          <w:rFonts w:asciiTheme="minorEastAsia" w:hAnsiTheme="minorEastAsia" w:cs="Arial" w:hint="eastAsia"/>
          <w:color w:val="000000"/>
          <w:kern w:val="0"/>
          <w:sz w:val="24"/>
          <w:szCs w:val="24"/>
        </w:rPr>
        <w:t>杨小舟</w:t>
      </w:r>
      <w:r>
        <w:rPr>
          <w:rFonts w:asciiTheme="minorEastAsia" w:hAnsiTheme="minorEastAsia" w:cs="Arial" w:hint="eastAsia"/>
          <w:color w:val="000000"/>
          <w:kern w:val="0"/>
          <w:sz w:val="24"/>
          <w:szCs w:val="24"/>
        </w:rPr>
        <w:t xml:space="preserve"> </w:t>
      </w:r>
    </w:p>
    <w:p w14:paraId="166DF6A3"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139B84FD"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5049931C" w14:textId="77777777" w:rsidR="003E4D36" w:rsidRDefault="00E729B5">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319D71AA" w14:textId="77777777" w:rsidR="003E4D36" w:rsidRDefault="00E729B5">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001E4E18"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25A69F33"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住所：上海市银城中路68号时代金融中心19楼</w:t>
      </w:r>
    </w:p>
    <w:p w14:paraId="04362F04"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办公地址：上海市银城中路68号时代金融中心19楼</w:t>
      </w:r>
    </w:p>
    <w:p w14:paraId="2DB652E5"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4696D5A3"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电话：021-31358666</w:t>
      </w:r>
    </w:p>
    <w:p w14:paraId="238E9BC5"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传真：021-31358600</w:t>
      </w:r>
    </w:p>
    <w:p w14:paraId="30FA87F8"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163EFFCD"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陆奇</w:t>
      </w:r>
    </w:p>
    <w:p w14:paraId="09E812A0" w14:textId="77777777" w:rsidR="003E4D36" w:rsidRDefault="00E729B5">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271F2B9D"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名称：安永华明会计师事务所（特殊普通合伙）</w:t>
      </w:r>
    </w:p>
    <w:p w14:paraId="71D8F54E"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住所：中国北京市东城区东长安街1号东方广场安永大楼16层</w:t>
      </w:r>
    </w:p>
    <w:p w14:paraId="2B47B849"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lastRenderedPageBreak/>
        <w:t>办公地址：中国北京市东城区东长安街1号东方广场安永大楼16层</w:t>
      </w:r>
    </w:p>
    <w:p w14:paraId="7975813D"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法定代表人：毛鞍宁</w:t>
      </w:r>
    </w:p>
    <w:p w14:paraId="2BEBEE42"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电话： +86 10 58153000</w:t>
      </w:r>
    </w:p>
    <w:p w14:paraId="15201F70"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传真： +86 10 85188298</w:t>
      </w:r>
    </w:p>
    <w:p w14:paraId="0C62CDC7"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签字注册会计师：吴翠蓉  高鹤</w:t>
      </w:r>
    </w:p>
    <w:p w14:paraId="457D06B6"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联系人: 吴翠蓉</w:t>
      </w:r>
    </w:p>
    <w:p w14:paraId="68774F87"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br w:type="page"/>
      </w:r>
    </w:p>
    <w:p w14:paraId="4432DEF6" w14:textId="77777777" w:rsidR="003E4D36" w:rsidRDefault="00E729B5">
      <w:pPr>
        <w:pStyle w:val="1"/>
        <w:jc w:val="center"/>
        <w:rPr>
          <w:sz w:val="30"/>
          <w:szCs w:val="30"/>
        </w:rPr>
      </w:pPr>
      <w:bookmarkStart w:id="114" w:name="_Toc263092314"/>
      <w:bookmarkStart w:id="115" w:name="_Toc416264542"/>
      <w:bookmarkStart w:id="116" w:name="_Toc523243821"/>
      <w:bookmarkStart w:id="117" w:name="_Toc29251"/>
      <w:bookmarkStart w:id="118" w:name="_Toc31235"/>
      <w:bookmarkStart w:id="119" w:name="_Toc141703887"/>
      <w:bookmarkStart w:id="120" w:name="_Toc139991737"/>
      <w:bookmarkStart w:id="121" w:name="_Toc15143"/>
      <w:bookmarkStart w:id="122" w:name="_Toc14835"/>
      <w:bookmarkStart w:id="123" w:name="_Toc16859"/>
      <w:bookmarkStart w:id="124" w:name="_Toc98560353"/>
      <w:bookmarkStart w:id="125" w:name="_Toc123102454"/>
      <w:bookmarkStart w:id="126" w:name="_Toc352229753"/>
      <w:bookmarkStart w:id="127" w:name="_Toc6405"/>
      <w:bookmarkStart w:id="128" w:name="_Toc31653"/>
      <w:bookmarkStart w:id="129" w:name="_Toc26207"/>
      <w:bookmarkStart w:id="130" w:name="_Toc123051453"/>
      <w:bookmarkStart w:id="131" w:name="_Toc12245"/>
      <w:bookmarkStart w:id="132" w:name="_Toc31644"/>
      <w:bookmarkStart w:id="133" w:name="_Toc123112235"/>
      <w:bookmarkStart w:id="134" w:name="_Toc360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sz w:val="30"/>
          <w:szCs w:val="30"/>
        </w:rPr>
        <w:lastRenderedPageBreak/>
        <w:t>第六部分</w:t>
      </w:r>
      <w:r>
        <w:rPr>
          <w:sz w:val="30"/>
          <w:szCs w:val="30"/>
        </w:rPr>
        <w:t xml:space="preserve">  </w:t>
      </w:r>
      <w:r>
        <w:rPr>
          <w:rFonts w:hint="eastAsia"/>
          <w:sz w:val="30"/>
          <w:szCs w:val="30"/>
        </w:rPr>
        <w:t>基金的募集</w:t>
      </w:r>
      <w:bookmarkEnd w:id="114"/>
      <w:bookmarkEnd w:id="115"/>
      <w:bookmarkEnd w:id="116"/>
    </w:p>
    <w:p w14:paraId="6EA052F0"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基金管理人按照《基金法》、《运作办法》、《销售办法》、基金合同及其他有关规定募集本基金，并于2017年【5】月【12】日经中国证监会证监许可[2017]700号文准予注册募集。本基金于2017年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10</w:t>
      </w:r>
      <w:r>
        <w:rPr>
          <w:rFonts w:asciiTheme="minorEastAsia" w:hAnsiTheme="minorEastAsia" w:cs="Arial" w:hint="eastAsia"/>
          <w:sz w:val="24"/>
          <w:szCs w:val="24"/>
        </w:rPr>
        <w:t>日起通过各销售机构向社会公开募集，截至2018年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日，基金募集工作已顺利结束。</w:t>
      </w:r>
    </w:p>
    <w:p w14:paraId="179ABDA5" w14:textId="77777777" w:rsidR="003E4D36" w:rsidRDefault="00E729B5">
      <w:pPr>
        <w:widowControl/>
        <w:jc w:val="left"/>
        <w:rPr>
          <w:rFonts w:asciiTheme="minorEastAsia" w:hAnsiTheme="minorEastAsia" w:cs="Arial"/>
          <w:sz w:val="24"/>
          <w:szCs w:val="24"/>
        </w:rPr>
      </w:pPr>
      <w:r>
        <w:rPr>
          <w:rFonts w:asciiTheme="minorEastAsia" w:hAnsiTheme="minorEastAsia" w:cs="Arial"/>
          <w:sz w:val="24"/>
          <w:szCs w:val="24"/>
        </w:rPr>
        <w:br w:type="page"/>
      </w:r>
    </w:p>
    <w:p w14:paraId="266A318B" w14:textId="77777777" w:rsidR="003E4D36" w:rsidRDefault="00E729B5">
      <w:pPr>
        <w:pStyle w:val="1"/>
        <w:jc w:val="center"/>
        <w:rPr>
          <w:sz w:val="30"/>
          <w:szCs w:val="30"/>
          <w:lang w:val="en-US"/>
        </w:rPr>
      </w:pPr>
      <w:bookmarkStart w:id="135" w:name="_Toc214873596"/>
      <w:bookmarkStart w:id="136" w:name="_Toc263092315"/>
      <w:bookmarkStart w:id="137" w:name="_Toc416264543"/>
      <w:bookmarkStart w:id="138" w:name="_Toc523243822"/>
      <w:bookmarkStart w:id="139" w:name="_Toc123112236"/>
      <w:bookmarkStart w:id="140" w:name="_Toc98560354"/>
      <w:bookmarkStart w:id="141" w:name="_Toc123051454"/>
      <w:bookmarkStart w:id="142" w:name="_Toc123102455"/>
      <w:bookmarkStart w:id="143" w:name="_Toc9706"/>
      <w:bookmarkStart w:id="144" w:name="_Toc141703888"/>
      <w:bookmarkStart w:id="145" w:name="_Toc352229754"/>
      <w:bookmarkStart w:id="146" w:name="_Toc11030"/>
      <w:bookmarkStart w:id="147" w:name="_Toc4559"/>
      <w:bookmarkStart w:id="148" w:name="_Toc79392583"/>
      <w:bookmarkStart w:id="149" w:name="_Toc139991738"/>
      <w:bookmarkStart w:id="150" w:name="_Toc20768"/>
      <w:bookmarkStart w:id="151" w:name="_Toc6447"/>
      <w:bookmarkStart w:id="152" w:name="_Toc7058"/>
      <w:bookmarkStart w:id="153" w:name="_Toc10650"/>
      <w:bookmarkStart w:id="154" w:name="_Toc18567"/>
      <w:bookmarkStart w:id="155" w:name="_Toc3771"/>
      <w:bookmarkStart w:id="156" w:name="_Toc25783"/>
      <w:bookmarkStart w:id="157" w:name="_Toc332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sz w:val="30"/>
          <w:szCs w:val="30"/>
        </w:rPr>
        <w:lastRenderedPageBreak/>
        <w:t>第七部分</w:t>
      </w:r>
      <w:r>
        <w:rPr>
          <w:sz w:val="30"/>
          <w:szCs w:val="30"/>
          <w:lang w:val="en-US"/>
        </w:rPr>
        <w:t xml:space="preserve">  </w:t>
      </w:r>
      <w:r>
        <w:rPr>
          <w:rFonts w:hint="eastAsia"/>
          <w:sz w:val="30"/>
          <w:szCs w:val="30"/>
        </w:rPr>
        <w:t>基金</w:t>
      </w:r>
      <w:bookmarkEnd w:id="135"/>
      <w:bookmarkEnd w:id="136"/>
      <w:r>
        <w:rPr>
          <w:rFonts w:hint="eastAsia"/>
          <w:sz w:val="30"/>
          <w:szCs w:val="30"/>
        </w:rPr>
        <w:t>合同的生效</w:t>
      </w:r>
      <w:bookmarkEnd w:id="137"/>
      <w:bookmarkEnd w:id="138"/>
    </w:p>
    <w:p w14:paraId="52FB69B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2月13日向中国证监会办理完毕基金备案手续并已获书面确认，基金合同自该日期正式生效。自基金合同生效之日起，本基金管理人正式开始管理本基金。</w:t>
      </w:r>
    </w:p>
    <w:p w14:paraId="1213E24F" w14:textId="77777777" w:rsidR="003E4D36" w:rsidRDefault="00E729B5">
      <w:pPr>
        <w:adjustRightInd w:val="0"/>
        <w:snapToGrid w:val="0"/>
        <w:spacing w:line="360" w:lineRule="auto"/>
        <w:ind w:firstLineChars="200" w:firstLine="480"/>
        <w:jc w:val="left"/>
        <w:rPr>
          <w:rFonts w:asciiTheme="minorEastAsia" w:hAnsiTheme="minorEastAsia" w:cs="Times New Roman"/>
          <w:sz w:val="24"/>
          <w:szCs w:val="24"/>
        </w:rPr>
      </w:pPr>
      <w:bookmarkStart w:id="158" w:name="_Toc263092316"/>
      <w:bookmarkStart w:id="159" w:name="_Toc12357171"/>
      <w:bookmarkStart w:id="160" w:name="_Toc21073391"/>
      <w:bookmarkStart w:id="161" w:name="_Toc416264544"/>
      <w:bookmarkStart w:id="162" w:name="_Toc147463118"/>
      <w:bookmarkStart w:id="163" w:name="_Toc214873597"/>
      <w:bookmarkStart w:id="164" w:name="_Toc98560355"/>
      <w:bookmarkStart w:id="165" w:name="_Toc141703889"/>
      <w:bookmarkStart w:id="166" w:name="_Toc31821"/>
      <w:bookmarkStart w:id="167" w:name="_Toc352229755"/>
      <w:bookmarkStart w:id="168" w:name="_Toc139991739"/>
      <w:bookmarkStart w:id="169" w:name="_Toc123112237"/>
      <w:bookmarkStart w:id="170" w:name="_Toc725"/>
      <w:bookmarkStart w:id="171" w:name="_Toc3963"/>
      <w:bookmarkStart w:id="172" w:name="_Toc123051455"/>
      <w:bookmarkStart w:id="173" w:name="_Toc1745"/>
      <w:bookmarkStart w:id="174" w:name="_Toc10398"/>
      <w:bookmarkStart w:id="175" w:name="_Toc123102456"/>
      <w:bookmarkStart w:id="176" w:name="_Toc18206"/>
      <w:bookmarkStart w:id="177" w:name="_Toc16164"/>
      <w:bookmarkStart w:id="178" w:name="_Toc18769"/>
      <w:bookmarkStart w:id="179" w:name="_Toc21735"/>
      <w:bookmarkStart w:id="180" w:name="_Toc3080"/>
      <w:bookmarkStart w:id="181" w:name="_Toc357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Theme="minorEastAsia" w:hAnsiTheme="minorEastAsia" w:cs="Times New Roman" w:hint="eastAsia"/>
          <w:sz w:val="24"/>
          <w:szCs w:val="24"/>
        </w:rPr>
        <w:t>《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本基金将根据《基金合同》约定进入清算程序并终止，无需召开基金份额持有人大会进行表决。</w:t>
      </w:r>
    </w:p>
    <w:p w14:paraId="1FDDAD18" w14:textId="77777777" w:rsidR="003E4D36" w:rsidRDefault="00E729B5">
      <w:pPr>
        <w:widowControl/>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法律法规另有规定时，从其规定。</w:t>
      </w:r>
      <w:r>
        <w:rPr>
          <w:rFonts w:asciiTheme="minorEastAsia" w:hAnsiTheme="minorEastAsia" w:cs="Times New Roman"/>
          <w:sz w:val="24"/>
          <w:szCs w:val="24"/>
        </w:rPr>
        <w:br w:type="page"/>
      </w:r>
    </w:p>
    <w:p w14:paraId="164634A2" w14:textId="77777777" w:rsidR="003E4D36" w:rsidRDefault="00E729B5">
      <w:pPr>
        <w:pStyle w:val="1"/>
        <w:jc w:val="center"/>
        <w:rPr>
          <w:rFonts w:ascii="Arial" w:hAnsi="Arial" w:cs="Arial"/>
          <w:bCs/>
          <w:sz w:val="30"/>
          <w:szCs w:val="30"/>
        </w:rPr>
      </w:pPr>
      <w:bookmarkStart w:id="182" w:name="_Toc523243823"/>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58"/>
      <w:bookmarkEnd w:id="159"/>
      <w:bookmarkEnd w:id="160"/>
      <w:bookmarkEnd w:id="161"/>
      <w:bookmarkEnd w:id="162"/>
      <w:bookmarkEnd w:id="163"/>
      <w:bookmarkEnd w:id="182"/>
    </w:p>
    <w:p w14:paraId="1E5DE632" w14:textId="77777777" w:rsidR="003E4D36" w:rsidRDefault="00E729B5">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1354E09C" w14:textId="389ADA3C"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w:t>
      </w:r>
      <w:r w:rsidR="00CD6203" w:rsidRPr="00327B0A">
        <w:rPr>
          <w:rFonts w:asciiTheme="minorEastAsia" w:hAnsiTheme="minorEastAsia" w:cs="Times New Roman" w:hint="eastAsia"/>
          <w:bCs/>
          <w:sz w:val="24"/>
          <w:szCs w:val="24"/>
        </w:rPr>
        <w:t>并在管理人网站公示</w:t>
      </w:r>
      <w:r>
        <w:rPr>
          <w:rFonts w:asciiTheme="minorEastAsia" w:hAnsiTheme="minorEastAsia" w:cs="Times New Roman" w:hint="eastAsia"/>
          <w:bCs/>
          <w:sz w:val="24"/>
          <w:szCs w:val="24"/>
        </w:rPr>
        <w:t>。基金投资者应当在销售机构办理基金销售业务的营业场所或按销售机构提供的其他方式办理基金份额的申购与赎回。</w:t>
      </w:r>
    </w:p>
    <w:p w14:paraId="3A398F59"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4D3D1888"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3BE2F305"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hint="eastAsia"/>
          <w:sz w:val="24"/>
          <w:szCs w:val="24"/>
        </w:rPr>
        <w:t>1、开放日及开放时间</w:t>
      </w:r>
    </w:p>
    <w:p w14:paraId="0C91E9F3"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4C8CEAA"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36AD4339"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2FF8B807"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本基金已于2018年2月26日开始办理申购、赎回业务。</w:t>
      </w:r>
    </w:p>
    <w:p w14:paraId="73B8A19B"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3"/>
    <w:p w14:paraId="0D1CB8F0" w14:textId="77777777" w:rsidR="003E4D36" w:rsidRDefault="00E729B5">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21EF8BF5"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7DD8F564"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074AF0CC"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61047223"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029B931E"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256796AE" w14:textId="27B2FD46"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w:t>
      </w:r>
      <w:r w:rsidR="00CD6203" w:rsidRPr="00CD6203">
        <w:rPr>
          <w:rFonts w:asciiTheme="minorEastAsia" w:hAnsiTheme="minorEastAsia" w:cs="Arial" w:hint="eastAsia"/>
          <w:sz w:val="24"/>
          <w:szCs w:val="24"/>
        </w:rPr>
        <w:t>进行公告</w:t>
      </w:r>
      <w:r>
        <w:rPr>
          <w:rFonts w:asciiTheme="minorEastAsia" w:hAnsiTheme="minorEastAsia" w:cs="Arial" w:hint="eastAsia"/>
          <w:sz w:val="24"/>
          <w:szCs w:val="24"/>
        </w:rPr>
        <w:t>。</w:t>
      </w:r>
    </w:p>
    <w:p w14:paraId="120C4E35"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7D210C2F"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77DD6B78"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0470D94D"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784D1871"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0AF8D1A"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29C50792"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06C03FD0"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185CC4E3"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39FA0664"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47D40092" w14:textId="77777777" w:rsidR="003E4D36" w:rsidRDefault="00E729B5">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2B26BD81"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类基金份额，首次单笔最低申购金额为人民币1.00元，追加申购单笔最低金额为人民币1.00元。投资人申购 C 类基金份额，首次单笔</w:t>
      </w:r>
      <w:r>
        <w:rPr>
          <w:rFonts w:asciiTheme="minorEastAsia" w:hAnsiTheme="minorEastAsia" w:cs="Arial" w:hint="eastAsia"/>
          <w:sz w:val="24"/>
          <w:szCs w:val="24"/>
        </w:rPr>
        <w:lastRenderedPageBreak/>
        <w:t xml:space="preserve">最低申购金额为人民币 </w:t>
      </w:r>
      <w:r>
        <w:rPr>
          <w:rFonts w:asciiTheme="minorEastAsia" w:hAnsiTheme="minorEastAsia" w:cs="Arial" w:hint="eastAsia"/>
          <w:kern w:val="0"/>
          <w:sz w:val="24"/>
          <w:szCs w:val="24"/>
        </w:rPr>
        <w:t>5,000,000</w:t>
      </w:r>
      <w:r>
        <w:rPr>
          <w:rFonts w:asciiTheme="minorEastAsia" w:hAnsiTheme="minorEastAsia" w:cs="Arial" w:hint="eastAsia"/>
          <w:sz w:val="24"/>
          <w:szCs w:val="24"/>
        </w:rPr>
        <w:t>.00元，追加申购单笔最低金额为人民币 1.00 元。各销售机构在不低于上述规定的前提下， 可根据自己的情况调整首次最低申购金额和追加最低申购金额和追加最低申购金额限制，具体以销售机构公布的为准。</w:t>
      </w:r>
    </w:p>
    <w:p w14:paraId="0840B6E3"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1.00 份，若某笔赎回导致单个交易账户的某一类别基金份额余额少于 1.00 份时，该类份额余额部分基金份额必须一同赎回。</w:t>
      </w:r>
    </w:p>
    <w:p w14:paraId="35B4DEB5"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76D0A117" w14:textId="77777777" w:rsidR="003E4D36" w:rsidRDefault="00E729B5">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3CC0D94E" w14:textId="18AB393A" w:rsidR="003E4D36" w:rsidRDefault="00E729B5">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4D5D592E" w14:textId="77777777" w:rsidR="003E4D36" w:rsidRDefault="00E729B5">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11331D5E"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70FA68F3"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4312"/>
      </w:tblGrid>
      <w:tr w:rsidR="003E4D36" w14:paraId="7CB6CFEA" w14:textId="77777777">
        <w:trPr>
          <w:trHeight w:val="190"/>
          <w:jc w:val="center"/>
        </w:trPr>
        <w:tc>
          <w:tcPr>
            <w:tcW w:w="8296" w:type="dxa"/>
            <w:gridSpan w:val="2"/>
            <w:tcBorders>
              <w:top w:val="single" w:sz="4" w:space="0" w:color="auto"/>
              <w:left w:val="single" w:sz="4" w:space="0" w:color="auto"/>
              <w:bottom w:val="single" w:sz="4" w:space="0" w:color="auto"/>
              <w:right w:val="single" w:sz="4" w:space="0" w:color="auto"/>
            </w:tcBorders>
          </w:tcPr>
          <w:p w14:paraId="51992F42" w14:textId="77777777" w:rsidR="003E4D36" w:rsidRDefault="00E729B5">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3E4D36" w14:paraId="599794FD"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0C533527"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312" w:type="dxa"/>
            <w:tcBorders>
              <w:top w:val="single" w:sz="4" w:space="0" w:color="auto"/>
              <w:left w:val="single" w:sz="4" w:space="0" w:color="auto"/>
              <w:bottom w:val="single" w:sz="4" w:space="0" w:color="auto"/>
              <w:right w:val="single" w:sz="4" w:space="0" w:color="auto"/>
            </w:tcBorders>
          </w:tcPr>
          <w:p w14:paraId="6F2AD76E"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3E4D36" w14:paraId="10C1BD53"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273B9BD5"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312" w:type="dxa"/>
            <w:tcBorders>
              <w:top w:val="single" w:sz="4" w:space="0" w:color="auto"/>
              <w:left w:val="single" w:sz="4" w:space="0" w:color="auto"/>
              <w:bottom w:val="single" w:sz="4" w:space="0" w:color="auto"/>
              <w:right w:val="single" w:sz="4" w:space="0" w:color="auto"/>
            </w:tcBorders>
          </w:tcPr>
          <w:p w14:paraId="34D5FFC3"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3E4D36" w14:paraId="36B7ACC2"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7388D8B0"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4312" w:type="dxa"/>
            <w:tcBorders>
              <w:top w:val="single" w:sz="4" w:space="0" w:color="auto"/>
              <w:left w:val="single" w:sz="4" w:space="0" w:color="auto"/>
              <w:bottom w:val="single" w:sz="4" w:space="0" w:color="auto"/>
              <w:right w:val="single" w:sz="4" w:space="0" w:color="auto"/>
            </w:tcBorders>
          </w:tcPr>
          <w:p w14:paraId="63EDD956"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3E4D36" w14:paraId="4B520632"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3F6B5343"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4312" w:type="dxa"/>
            <w:tcBorders>
              <w:top w:val="single" w:sz="4" w:space="0" w:color="auto"/>
              <w:left w:val="single" w:sz="4" w:space="0" w:color="auto"/>
              <w:bottom w:val="single" w:sz="4" w:space="0" w:color="auto"/>
              <w:right w:val="single" w:sz="4" w:space="0" w:color="auto"/>
            </w:tcBorders>
          </w:tcPr>
          <w:p w14:paraId="13660171"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3E4D36" w14:paraId="74359348"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24C48435"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4312" w:type="dxa"/>
            <w:tcBorders>
              <w:top w:val="single" w:sz="4" w:space="0" w:color="auto"/>
              <w:left w:val="single" w:sz="4" w:space="0" w:color="auto"/>
              <w:bottom w:val="single" w:sz="4" w:space="0" w:color="auto"/>
              <w:right w:val="single" w:sz="4" w:space="0" w:color="auto"/>
            </w:tcBorders>
          </w:tcPr>
          <w:p w14:paraId="2210A924"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3E4D36" w14:paraId="703BEBA8"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46601CC1" w14:textId="77777777" w:rsidR="003E4D36" w:rsidRDefault="00E729B5">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3E4D36" w14:paraId="5077EAC9"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45CC7A2D" w14:textId="77777777" w:rsidR="003E4D36" w:rsidRDefault="00E729B5">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23770414" w14:textId="77777777" w:rsidR="003E4D36" w:rsidRDefault="003E4D36">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27E42BB0" w14:textId="77777777" w:rsidR="003E4D36" w:rsidRDefault="00E729B5">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w:t>
      </w:r>
      <w:r>
        <w:rPr>
          <w:rFonts w:asciiTheme="minorEastAsia" w:hAnsiTheme="minorEastAsia" w:cs="Arial" w:hint="eastAsia"/>
          <w:sz w:val="24"/>
          <w:szCs w:val="24"/>
        </w:rPr>
        <w:lastRenderedPageBreak/>
        <w:t>金的市场推广、销售、登记等各项费用。</w:t>
      </w:r>
    </w:p>
    <w:p w14:paraId="776CD02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247A8AD7"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3E4D36" w14:paraId="37F10B33"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C2D1AC6" w14:textId="77777777" w:rsidR="003E4D36" w:rsidRDefault="00E729B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968C80A" w14:textId="77777777" w:rsidR="003E4D36" w:rsidRDefault="00E729B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03CF049F" w14:textId="77777777" w:rsidR="003E4D36" w:rsidRDefault="00E729B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3E4D36" w14:paraId="031A281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5476949"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0F9EF37C"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5FEF86FB" w14:textId="77777777" w:rsidR="003E4D36" w:rsidRDefault="00E729B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3E4D36" w14:paraId="7486E905"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D81038D"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7972021A"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25C79409" w14:textId="77777777" w:rsidR="003E4D36" w:rsidRDefault="00E729B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3E4D36" w14:paraId="1FE1DAD7"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6A65727"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666A7A90"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1DECC8D8" w14:textId="77777777" w:rsidR="003E4D36" w:rsidRDefault="00E729B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3E4D36" w14:paraId="3E7ECE4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69531D0"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14A4CBE3"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112E7658" w14:textId="77777777" w:rsidR="003E4D36" w:rsidRDefault="00E729B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21BB8DF9" w14:textId="77777777" w:rsidR="003E4D36" w:rsidRDefault="00E729B5">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334254B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12B7A58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2A54F6D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188F748C" w14:textId="77777777" w:rsidR="003E4D36" w:rsidRDefault="00E729B5">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5276E6CA"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3680BB9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03AA1C8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30160EA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593C4CA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7955301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54225CC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（2）当申购费用为固定金额时，申购份额的计算方法如下：</w:t>
      </w:r>
    </w:p>
    <w:p w14:paraId="454F609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13A6B1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0929FA3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2A71BD3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6873E22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40B70A5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4913A8B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123BF51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2135EB7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2C97F17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5C17B1B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1409452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42AF695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5E69564B"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0A2068B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185E1CC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6D82F88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54842A27"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6D520A7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F691B9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7E54B3C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12824C4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2BB568C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6980A4F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0745139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00E21E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3936CF9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06C7A53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3418D9D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3868BCF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2525C5E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352683B7" w14:textId="77777777" w:rsidR="003E4D36" w:rsidRDefault="00E729B5">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2197D7E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59436DC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0AD7142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w:t>
      </w:r>
      <w:r>
        <w:rPr>
          <w:rFonts w:asciiTheme="minorEastAsia" w:hAnsiTheme="minorEastAsia" w:cs="Times New Roman" w:hint="eastAsia"/>
          <w:sz w:val="24"/>
          <w:szCs w:val="24"/>
        </w:rPr>
        <w:lastRenderedPageBreak/>
        <w:t>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782C0F99"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4D5F6A13"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607540B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0D411A0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158F6A9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39F7D3C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73836AD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13A721F0" w14:textId="77777777" w:rsidR="003E4D36" w:rsidRDefault="00E729B5">
      <w:pPr>
        <w:spacing w:line="360" w:lineRule="auto"/>
        <w:ind w:firstLineChars="200" w:firstLine="480"/>
        <w:rPr>
          <w:bCs/>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w:t>
      </w:r>
    </w:p>
    <w:p w14:paraId="0DCDA7AB" w14:textId="77777777" w:rsidR="003E4D36" w:rsidRDefault="00E729B5">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25A5F66E" w14:textId="77777777" w:rsidR="003E4D36" w:rsidRDefault="00E729B5">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6AEBB359" w14:textId="77777777" w:rsidR="003E4D36" w:rsidRDefault="00E729B5">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6F4C51EB" w14:textId="77777777" w:rsidR="003E4D36" w:rsidRDefault="00E729B5">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之一且基金管理人决定暂停接受投资人的申购申请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5DEF967C" w14:textId="77777777" w:rsidR="003E4D36" w:rsidRDefault="00E729B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4B6D057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307767B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6FD2CE3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w:t>
      </w:r>
      <w:r>
        <w:rPr>
          <w:rFonts w:asciiTheme="minorEastAsia" w:hAnsiTheme="minorEastAsia" w:cs="Arial" w:hint="eastAsia"/>
          <w:sz w:val="24"/>
          <w:szCs w:val="24"/>
        </w:rPr>
        <w:lastRenderedPageBreak/>
        <w:t>投资人的赎回申请或延缓支付赎回款项。</w:t>
      </w:r>
    </w:p>
    <w:p w14:paraId="053EF68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5B84FA0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1779B07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3273CD1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1F8F37C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545CB4DF"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17920"/>
      <w:bookmarkStart w:id="186" w:name="_Toc32584"/>
      <w:bookmarkStart w:id="187" w:name="_Toc739"/>
      <w:bookmarkStart w:id="188" w:name="_Toc352229756"/>
      <w:bookmarkStart w:id="189" w:name="_Toc20976"/>
      <w:bookmarkStart w:id="190" w:name="_Toc123051456"/>
      <w:bookmarkStart w:id="191" w:name="_Toc48649708"/>
      <w:bookmarkStart w:id="192" w:name="_Toc29408"/>
      <w:bookmarkStart w:id="193" w:name="_Toc139991740"/>
      <w:bookmarkStart w:id="194" w:name="_Toc123112238"/>
      <w:bookmarkStart w:id="195" w:name="_Toc5170"/>
      <w:bookmarkStart w:id="196" w:name="_Toc32092"/>
      <w:bookmarkStart w:id="197" w:name="_Toc3329"/>
      <w:bookmarkStart w:id="198" w:name="_Toc79392622"/>
      <w:bookmarkStart w:id="199" w:name="_Toc141703890"/>
      <w:bookmarkStart w:id="200" w:name="_Toc123102457"/>
      <w:bookmarkStart w:id="201" w:name="_Toc17198"/>
      <w:bookmarkStart w:id="202" w:name="_Toc8791"/>
      <w:bookmarkStart w:id="203" w:name="_Toc21237"/>
      <w:bookmarkStart w:id="204" w:name="_Toc9856035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393C374"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56BDF6F5"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50B7E939"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A7B0FD7"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1E1B86AC"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210A269D"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1D781C5F" w14:textId="77777777" w:rsidR="003E4D36" w:rsidRDefault="00E729B5">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lastRenderedPageBreak/>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以上的部分，基金管理人有权进行延期办理。对于其余当日非自动延期办理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p>
    <w:p w14:paraId="23E518FE"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26FC8FC2"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4223C3E4" w14:textId="7BBF34E4"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w:t>
      </w:r>
      <w:r w:rsidR="00CD6203" w:rsidRPr="00CD6203">
        <w:rPr>
          <w:rFonts w:asciiTheme="minorEastAsia" w:hAnsiTheme="minorEastAsia" w:cs="Arial" w:hint="eastAsia"/>
          <w:sz w:val="24"/>
          <w:szCs w:val="24"/>
        </w:rPr>
        <w:t>并在2日内在指定媒介上刊登公告</w:t>
      </w:r>
      <w:r>
        <w:rPr>
          <w:rFonts w:asciiTheme="minorEastAsia" w:hAnsiTheme="minorEastAsia" w:cs="Arial" w:hint="eastAsia"/>
          <w:sz w:val="24"/>
          <w:szCs w:val="24"/>
        </w:rPr>
        <w:t>。</w:t>
      </w:r>
    </w:p>
    <w:p w14:paraId="711EE76E"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49A14C7D" w14:textId="715D1253"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w:t>
      </w:r>
      <w:r w:rsidR="00CD6203" w:rsidRPr="00CD6203">
        <w:rPr>
          <w:rFonts w:asciiTheme="minorEastAsia" w:hAnsiTheme="minorEastAsia" w:cs="Arial" w:hint="eastAsia"/>
          <w:sz w:val="24"/>
          <w:szCs w:val="24"/>
        </w:rPr>
        <w:t>基金管理人应在规定期限内在指定媒介上刊登暂停公告</w:t>
      </w:r>
      <w:r>
        <w:rPr>
          <w:rFonts w:asciiTheme="minorEastAsia" w:hAnsiTheme="minorEastAsia" w:cs="Arial" w:hint="eastAsia"/>
          <w:sz w:val="24"/>
          <w:szCs w:val="24"/>
        </w:rPr>
        <w:t>。</w:t>
      </w:r>
    </w:p>
    <w:p w14:paraId="4C00360B"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F262DA5"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36B1F121"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637C3ED3"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w:t>
      </w:r>
      <w:r>
        <w:rPr>
          <w:rFonts w:asciiTheme="minorEastAsia" w:hAnsiTheme="minorEastAsia" w:cs="Arial" w:hint="eastAsia"/>
          <w:sz w:val="24"/>
          <w:szCs w:val="24"/>
        </w:rPr>
        <w:lastRenderedPageBreak/>
        <w:t>相关规则由基金管理人届时根据相关法律法规及基金合同的规定制定并公告，并提前告知基金托管人与相关机构。</w:t>
      </w:r>
    </w:p>
    <w:p w14:paraId="30831B91"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30C54745"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B4BE162"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491232BC"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A3130BC"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C277F5B"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024D7E7C"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71FA05E7"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1FC16B3B"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A3B67A9"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3404A532"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31425119"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如相关法律法规允许基金管理人办理基金份额的质押业务或其他基金业务，基金管理人将制定和实施相应的业务规则。</w:t>
      </w:r>
    </w:p>
    <w:p w14:paraId="582DEF11" w14:textId="77777777" w:rsidR="003E4D36" w:rsidRDefault="00E729B5">
      <w:pPr>
        <w:widowControl/>
        <w:jc w:val="left"/>
        <w:rPr>
          <w:rFonts w:asciiTheme="minorEastAsia" w:hAnsiTheme="minorEastAsia" w:cs="Arial"/>
          <w:sz w:val="24"/>
          <w:szCs w:val="24"/>
        </w:rPr>
      </w:pPr>
      <w:r>
        <w:rPr>
          <w:rFonts w:asciiTheme="minorEastAsia" w:hAnsiTheme="minorEastAsia" w:cs="Arial"/>
          <w:sz w:val="24"/>
          <w:szCs w:val="24"/>
        </w:rPr>
        <w:br w:type="page"/>
      </w:r>
    </w:p>
    <w:p w14:paraId="753947D9" w14:textId="77777777" w:rsidR="003E4D36" w:rsidRDefault="00E729B5">
      <w:pPr>
        <w:pStyle w:val="1"/>
        <w:jc w:val="center"/>
        <w:rPr>
          <w:sz w:val="30"/>
          <w:szCs w:val="30"/>
        </w:rPr>
      </w:pPr>
      <w:bookmarkStart w:id="205" w:name="_Toc523243824"/>
      <w:r>
        <w:rPr>
          <w:rFonts w:hint="eastAsia"/>
          <w:sz w:val="30"/>
          <w:szCs w:val="30"/>
        </w:rPr>
        <w:lastRenderedPageBreak/>
        <w:t>第九部分</w:t>
      </w:r>
      <w:r>
        <w:rPr>
          <w:sz w:val="30"/>
          <w:szCs w:val="30"/>
        </w:rPr>
        <w:t xml:space="preserve">  </w:t>
      </w:r>
      <w:r>
        <w:rPr>
          <w:rFonts w:hint="eastAsia"/>
          <w:sz w:val="30"/>
          <w:szCs w:val="30"/>
        </w:rPr>
        <w:t>基金的投资</w:t>
      </w:r>
      <w:bookmarkEnd w:id="184"/>
      <w:bookmarkEnd w:id="205"/>
    </w:p>
    <w:p w14:paraId="31864685" w14:textId="77777777" w:rsidR="003E4D36" w:rsidRDefault="00E729B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074C2B5F"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102880D4" w14:textId="77777777" w:rsidR="003E4D36" w:rsidRDefault="00E729B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7CE30A05"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2D046D2F"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1DDD7839"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5459D582"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三、投资策略</w:t>
      </w:r>
    </w:p>
    <w:p w14:paraId="1560BBE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（一）资产配置策略</w:t>
      </w:r>
    </w:p>
    <w:p w14:paraId="3B15B1C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4A5150B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（二）债券投资策略</w:t>
      </w:r>
    </w:p>
    <w:p w14:paraId="2C9181C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本基金债券投资将采取久期策略、收益率曲线策略、骑乘策略、息差策略、</w:t>
      </w:r>
      <w:r>
        <w:rPr>
          <w:rFonts w:asciiTheme="minorEastAsia" w:hAnsiTheme="minorEastAsia" w:cs="Times New Roman" w:hint="eastAsia"/>
          <w:bCs/>
          <w:sz w:val="24"/>
          <w:szCs w:val="24"/>
        </w:rPr>
        <w:lastRenderedPageBreak/>
        <w:t>个券选择策略、信用策略、中小企业私募债投资策略等积极投资策略，灵活地调整组合的券种搭配，精选个券，力争实现投资组合的保值增值。</w:t>
      </w:r>
    </w:p>
    <w:p w14:paraId="652B685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1、久期策略</w:t>
      </w:r>
    </w:p>
    <w:p w14:paraId="4D4F617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久期管理是债券投资的重要考量因素，本基金将采用以“目标久期”为中心、 自上而下的组合久期管理策略。</w:t>
      </w:r>
    </w:p>
    <w:p w14:paraId="795A2BF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2、收益率曲线策略</w:t>
      </w:r>
    </w:p>
    <w:p w14:paraId="13550BC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收益率曲线的形状变化是判断市场整体走向的一个重要依据，本基金将据此调整组合长、中、短期债券的搭配，并进行动态调整。</w:t>
      </w:r>
    </w:p>
    <w:p w14:paraId="40B2A17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3、骑乘策略</w:t>
      </w:r>
    </w:p>
    <w:p w14:paraId="1FEA5FC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本基金将采用基于收益率曲线分析对债券组合进行适时调整的骑乘策略， 以达到增强组合的持有期收益的目的。</w:t>
      </w:r>
    </w:p>
    <w:p w14:paraId="7D6A0D1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4、息差策略</w:t>
      </w:r>
    </w:p>
    <w:p w14:paraId="68843DF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本基金将采用息差策略，以达到更好地利用杠杆放大债券投资的收益的目的。</w:t>
      </w:r>
    </w:p>
    <w:p w14:paraId="3449D8B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5、个券选择策略</w:t>
      </w:r>
    </w:p>
    <w:p w14:paraId="100BAFD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本基金将根据单个债券到期收益率相对于市场收益率曲线的偏离程度，结合信用等级、流动性、选择权条款、税赋特点等因素，确定其投资价值，选择定价合理或价值被低估的债券进行投资。</w:t>
      </w:r>
    </w:p>
    <w:p w14:paraId="2B665A6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6、信用策略</w:t>
      </w:r>
    </w:p>
    <w:p w14:paraId="10A7B05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14:paraId="0C258C1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7、中小企业私募债券策略</w:t>
      </w:r>
    </w:p>
    <w:p w14:paraId="177B4F6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本基金将深入研究发行人资信及公司运营情况，合理合规合格地进行中小企业私募债券投资。本基金在投资过程中密切监控债券信用等级或发行人信用等级变化情况，尽力规避风险，并获取超额收益。</w:t>
      </w:r>
    </w:p>
    <w:p w14:paraId="70A2EDF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（三）股票投资策略</w:t>
      </w:r>
    </w:p>
    <w:p w14:paraId="3590607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14:paraId="7ED0B9F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1、自上而下的行业遴选</w:t>
      </w:r>
    </w:p>
    <w:p w14:paraId="287B670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14:paraId="212BCB1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2、自下而上的个股选择</w:t>
      </w:r>
    </w:p>
    <w:p w14:paraId="281BD60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4EEE90C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另一方面是管理层分析，在国内监管体系落后、公司治理结构不完善的基础上，上市公司的命运对管理团队的依赖度大大增加。本基金将着重考察公司的管理层以及管理制度。</w:t>
      </w:r>
    </w:p>
    <w:p w14:paraId="3133F72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3、综合研判</w:t>
      </w:r>
    </w:p>
    <w:p w14:paraId="319D987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14:paraId="05EEEC6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（四）金融衍生品投资策略</w:t>
      </w:r>
    </w:p>
    <w:p w14:paraId="39EF860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1、权证投资策略</w:t>
      </w:r>
    </w:p>
    <w:p w14:paraId="34F5A23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权证为本基金辅助性投资工具，投资原则为有利于基金资产增值、控制下跌</w:t>
      </w:r>
      <w:r>
        <w:rPr>
          <w:rFonts w:asciiTheme="minorEastAsia" w:hAnsiTheme="minorEastAsia" w:cs="Times New Roman" w:hint="eastAsia"/>
          <w:bCs/>
          <w:sz w:val="24"/>
          <w:szCs w:val="24"/>
        </w:rPr>
        <w:lastRenderedPageBreak/>
        <w:t>风险。本基金在权证投资方面将以价值分析为基础，在采用数量化模型分析其合理定价的基础上，立足于无风险套利，力求稳健的投资收益。</w:t>
      </w:r>
    </w:p>
    <w:p w14:paraId="4E5E0D5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2、股指期货投资策略</w:t>
      </w:r>
    </w:p>
    <w:p w14:paraId="0932ED9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本基金将根据风险管理的原则，以套期保值为目的，在风险可控的前提下，本着谨慎原则，参与股指期货的投资，以管理投资组合的系统性风险，改善组合的风险收益特性。</w:t>
      </w:r>
    </w:p>
    <w:p w14:paraId="01D1A708" w14:textId="77777777" w:rsidR="003E4D36" w:rsidRDefault="00E729B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630183F8" w14:textId="77777777" w:rsidR="003E4D36" w:rsidRDefault="00E729B5">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4C30A56D" w14:textId="77777777" w:rsidR="003E4D36" w:rsidRDefault="00E729B5">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01471966" w14:textId="77777777" w:rsidR="003E4D36" w:rsidRDefault="00E729B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1FA60685" w14:textId="77777777" w:rsidR="003E4D36" w:rsidRDefault="00E729B5">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14:paraId="3F54D31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未来，根据市场情况，基金可相应调整和更新相关投资策略，并在招募说明书更新中公告。</w:t>
      </w:r>
    </w:p>
    <w:p w14:paraId="3432F63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（五）资产支持证券投资策略</w:t>
      </w:r>
    </w:p>
    <w:p w14:paraId="221D019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4DD1B9C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未来随着证券市场投资工具的发展和丰富，在符合有关法律法规规定的前提下，本基金可相应调整和更新相关投资策略。</w:t>
      </w:r>
    </w:p>
    <w:p w14:paraId="01D086D9"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四、投资限制</w:t>
      </w:r>
    </w:p>
    <w:p w14:paraId="37D1E2D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1、组合限制</w:t>
      </w:r>
    </w:p>
    <w:p w14:paraId="09F8FC5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2FF4C3E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（1）股票投资占基金资产的比例为0%–95%；</w:t>
      </w:r>
    </w:p>
    <w:p w14:paraId="5C0D821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（2）每个交易日日终在扣除股指期货、国债期货合约需缴纳的交易保证金后，保持不低于基金资产净值5％的现金或者到期日在一年以内的政府债券，其中现金不包括结算备付金、存出保证金、应收申购款等；</w:t>
      </w:r>
    </w:p>
    <w:p w14:paraId="0D4567A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3AA658B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1AA5752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（5）本基金持有的全部权证，其市值不得超过基金资产净值的3％；</w:t>
      </w:r>
    </w:p>
    <w:p w14:paraId="588B9CB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（6）本基金管理人管理的全部基金持有的同一权证，不得超过该权证的   10％；</w:t>
      </w:r>
    </w:p>
    <w:p w14:paraId="7F0768D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（7）本基金在任何交易日买入权证的总金额，不得超过上一交易日基金资产净值的0.5％；</w:t>
      </w:r>
    </w:p>
    <w:p w14:paraId="5A4D52C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（8）本基金投资于同一原始权益人的各类资产支持证券的比例，不得超过基金资产净值的10％；</w:t>
      </w:r>
    </w:p>
    <w:p w14:paraId="636D53F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（9）本基金持有的全部资产支持证券，其市值不得超过基金资产净值的20％，中国证监会规定的特殊品种除外；</w:t>
      </w:r>
    </w:p>
    <w:p w14:paraId="743B02F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（10）本基金持有的同一(指同一信用级别)资产支持证券的比例，不得超过该资产支持证券规模的10％；</w:t>
      </w:r>
    </w:p>
    <w:p w14:paraId="16EEC96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（11）本基金管理人管理的全部基金投资于同一原始权益人的各类资产支持证券，不得超过其各类资产支持证券合计规模的10％；</w:t>
      </w:r>
    </w:p>
    <w:p w14:paraId="61B23DE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0DFCAE1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（13）基金财产参与股票发行申购，本基金所申报的金额不超过本基金的总资产，本基金所申报的股票数量不超过拟发行股票公司本次发行股票的总量；</w:t>
      </w:r>
    </w:p>
    <w:p w14:paraId="31AE870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（14）本基金进入全国银行间同业市场进行债券回购的资金余额不得超过基金资产净值的40%，在全国银行间同业市场的债券回购最长期限为1年，债券回购到期后不得展期；</w:t>
      </w:r>
    </w:p>
    <w:p w14:paraId="0F7F3B5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（15）本基金总资产不得超过基金净资产的 140%；</w:t>
      </w:r>
    </w:p>
    <w:p w14:paraId="1F142EA2" w14:textId="77777777" w:rsidR="003E4D36" w:rsidRDefault="00E729B5">
      <w:pPr>
        <w:autoSpaceDE w:val="0"/>
        <w:autoSpaceDN w:val="0"/>
        <w:spacing w:line="276"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Times New Roman" w:hint="eastAsia"/>
          <w:bCs/>
          <w:sz w:val="24"/>
          <w:szCs w:val="24"/>
        </w:rPr>
        <w:t>基金投资于中小企业私募债的比例不超过基金资产净值的20%；</w:t>
      </w:r>
    </w:p>
    <w:p w14:paraId="644DAEE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（17）本基金参与股指期货、国债期货交易，需遵守下列规定：</w:t>
      </w:r>
    </w:p>
    <w:p w14:paraId="133BBAA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1）本基金在任何交易日日终，持有的买入股指期货合约价值，不得超过基金资产净值的10%；</w:t>
      </w:r>
    </w:p>
    <w:p w14:paraId="757426E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0405596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3）本基金在任何交易日日终，持有的卖出股指期货合约价值不得超过基金持有的股票总市值的20%；</w:t>
      </w:r>
    </w:p>
    <w:p w14:paraId="5C43135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4）本基金在任何交易日内交易（不包括平仓）的股指期货合约的成交金额不得超过上一交易日基金资产净值的20%；</w:t>
      </w:r>
    </w:p>
    <w:p w14:paraId="1449CB6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5）本基金所持有的股票市值和买入、卖出股指期货合约价值，合计（轧差计算）应当符合基金合同关于股票投资比例的有关规定；</w:t>
      </w:r>
    </w:p>
    <w:p w14:paraId="6E0DA76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6）本基金在任何交易日日终，持有的买入国债期货合约价值，不得超过基金资产净值的15%；</w:t>
      </w:r>
    </w:p>
    <w:p w14:paraId="1CDC0AF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7）本基金在任何交易日日终，持有的卖出国债期货合约价值不得超过基金持有的债券总市值的30%；</w:t>
      </w:r>
    </w:p>
    <w:p w14:paraId="409D529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8）本基金在任何交易日内交易（不包括平仓）的国债期货合约的成交金额不得超过上一交易日基金资产净值的30%；</w:t>
      </w:r>
    </w:p>
    <w:p w14:paraId="6E77234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（18）本基金参与股票期权交易，需遵守下列投资比例限制：</w:t>
      </w:r>
    </w:p>
    <w:p w14:paraId="6B92521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6764CFD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21874D7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5EB2C110" w14:textId="77777777" w:rsidR="003E4D36" w:rsidRDefault="00E729B5">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w:t>
      </w:r>
      <w:r>
        <w:rPr>
          <w:rFonts w:hint="eastAsia"/>
          <w:bCs/>
          <w:sz w:val="24"/>
        </w:rPr>
        <w:lastRenderedPageBreak/>
        <w:t>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AA57AED" w14:textId="77777777" w:rsidR="003E4D36" w:rsidRDefault="00E729B5">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09699019" w14:textId="77777777" w:rsidR="003E4D36" w:rsidRDefault="00E729B5">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31C9B2D3" w14:textId="77777777" w:rsidR="003E4D36" w:rsidRDefault="00E729B5">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21DE14C8" w14:textId="77777777" w:rsidR="003E4D36" w:rsidRDefault="00E729B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5FD0051C" w14:textId="77777777" w:rsidR="003E4D36" w:rsidRDefault="00E729B5">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4A60F5D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4C302F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法律法规或监管部门取消或调整上述限制，如适用于本基金，基金管理人在履行适当程序后，则本基金投资不再受相关限制或按调整后的规定执行。</w:t>
      </w:r>
    </w:p>
    <w:p w14:paraId="4855350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07E097C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4E2B6A4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729946D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（2）违反规定向他人贷款或者提供担保；</w:t>
      </w:r>
    </w:p>
    <w:p w14:paraId="7D3E80A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61DAD13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22986A7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（5）向其基金管理人、基金托管人出资；</w:t>
      </w:r>
    </w:p>
    <w:p w14:paraId="4C39485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4C9A48F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（7）法律、行政法规和中国证监会规定禁止的其他活动。</w:t>
      </w:r>
    </w:p>
    <w:p w14:paraId="55EF020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D2CB00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法律、行政法规或监管部门取消上述禁止性规定，如适用于本基金，则本基金投资不再受相关限制。</w:t>
      </w:r>
    </w:p>
    <w:p w14:paraId="46694027"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4ECEE29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本基金的业绩比较基准为：中证全债指数收益率×70%+沪深300指数收益率×30%</w:t>
      </w:r>
    </w:p>
    <w:p w14:paraId="71D6E30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中证全债指数的选样债券的信用类别覆盖全面，期限构成宽泛，适于做基金债券资产的业绩比较基准。沪深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5BD0D4F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7586FBF1"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567C423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本基金属于混合型基金，其预期风险和预期收益高于货币市场基金、债券基金，低于股票型基金，属于证券投资基金中中高风险、中高预期收益的品种。</w:t>
      </w:r>
    </w:p>
    <w:p w14:paraId="78040C2B"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七、基金管理人代表基金行使股东和债权人权利的处理原则及方法</w:t>
      </w:r>
    </w:p>
    <w:p w14:paraId="4E53BA9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1、基金管理人按照国家有关规定代表基金独立行使股东和债权人权利，保护基金份额持有人的利益；</w:t>
      </w:r>
    </w:p>
    <w:p w14:paraId="7D292AB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2、不谋求对上市公司的控股，不参与所投资上市公司的经营管理；</w:t>
      </w:r>
    </w:p>
    <w:p w14:paraId="2F58606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3、有利于基金财产的安全与增值；</w:t>
      </w:r>
    </w:p>
    <w:p w14:paraId="6C76688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15956747" w14:textId="77777777" w:rsidR="003E4D36" w:rsidRDefault="00E729B5">
      <w:pPr>
        <w:spacing w:line="360" w:lineRule="auto"/>
        <w:ind w:firstLineChars="200" w:firstLine="482"/>
        <w:jc w:val="left"/>
        <w:rPr>
          <w:rFonts w:ascii="宋体" w:hAnsi="宋体" w:cs="Arial"/>
          <w:b/>
          <w:bCs/>
          <w:sz w:val="24"/>
        </w:rPr>
      </w:pPr>
      <w:r>
        <w:rPr>
          <w:rFonts w:ascii="宋体" w:hAnsi="宋体" w:cs="Arial" w:hint="eastAsia"/>
          <w:b/>
          <w:bCs/>
          <w:sz w:val="24"/>
        </w:rPr>
        <w:t>八、基金投资组合报告</w:t>
      </w:r>
    </w:p>
    <w:p w14:paraId="1FA7CD10" w14:textId="77777777" w:rsidR="003E4D36" w:rsidRDefault="00E729B5">
      <w:pPr>
        <w:spacing w:line="360" w:lineRule="auto"/>
        <w:ind w:firstLineChars="200" w:firstLine="480"/>
        <w:rPr>
          <w:rFonts w:ascii="宋体" w:hAnsi="宋体" w:cs="Arial"/>
          <w:bCs/>
          <w:sz w:val="24"/>
        </w:rPr>
      </w:pPr>
      <w:r>
        <w:rPr>
          <w:rFonts w:ascii="宋体" w:hAnsi="宋体" w:cs="Arial" w:hint="eastAsia"/>
          <w:bCs/>
          <w:sz w:val="24"/>
        </w:rPr>
        <w:t>基金管理人的董事会及董事保证本报告所载资料不存在虚假记载、误导性陈述或重大遗漏，并对其内容的真实性、准确性和完整性承担个别及连带责任。</w:t>
      </w:r>
    </w:p>
    <w:p w14:paraId="0372901F" w14:textId="3E75A9C0"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基金托管人平安银行股份有限公司根据本基金合同规定，于</w:t>
      </w:r>
      <w:r w:rsidR="00DD7E43">
        <w:rPr>
          <w:rFonts w:ascii="宋体" w:hAnsi="宋体" w:cs="Arial" w:hint="eastAsia"/>
          <w:bCs/>
          <w:sz w:val="24"/>
        </w:rPr>
        <w:t>2019年</w:t>
      </w:r>
      <w:r w:rsidR="00F60BD9">
        <w:rPr>
          <w:rFonts w:ascii="宋体" w:hAnsi="宋体" w:cs="Arial"/>
          <w:bCs/>
          <w:sz w:val="24"/>
        </w:rPr>
        <w:t>9</w:t>
      </w:r>
      <w:r>
        <w:rPr>
          <w:rFonts w:ascii="宋体" w:hAnsi="宋体" w:cs="Arial" w:hint="eastAsia"/>
          <w:bCs/>
          <w:sz w:val="24"/>
        </w:rPr>
        <w:t>月</w:t>
      </w:r>
      <w:r w:rsidR="00F60BD9">
        <w:rPr>
          <w:rFonts w:ascii="宋体" w:hAnsi="宋体" w:cs="Arial"/>
          <w:bCs/>
          <w:sz w:val="24"/>
        </w:rPr>
        <w:t>4</w:t>
      </w:r>
      <w:r>
        <w:rPr>
          <w:rFonts w:ascii="宋体" w:hAnsi="宋体" w:cs="Arial" w:hint="eastAsia"/>
          <w:bCs/>
          <w:sz w:val="24"/>
        </w:rPr>
        <w:t>日复核了本报告中的财务指标、净值表现和投资组合报告等内容，保证复核内容不存在虚假记载、误导性陈述或者重大遗漏。</w:t>
      </w:r>
    </w:p>
    <w:p w14:paraId="5D0F964E" w14:textId="60A8AF46"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本投资组合报告所载数据截至</w:t>
      </w:r>
      <w:r w:rsidR="008F1EE2">
        <w:rPr>
          <w:rFonts w:ascii="宋体" w:hAnsi="宋体" w:cs="Arial" w:hint="eastAsia"/>
          <w:bCs/>
          <w:sz w:val="24"/>
        </w:rPr>
        <w:t>2019年06月30日</w:t>
      </w:r>
      <w:r>
        <w:rPr>
          <w:rFonts w:ascii="宋体" w:hAnsi="宋体" w:cs="Arial" w:hint="eastAsia"/>
          <w:bCs/>
          <w:sz w:val="24"/>
        </w:rPr>
        <w:t>，本报告中所列财务数据未经审计。</w:t>
      </w:r>
    </w:p>
    <w:p w14:paraId="3A060C26" w14:textId="77777777" w:rsidR="00220CDC" w:rsidRDefault="00220CDC" w:rsidP="00220CDC">
      <w:pPr>
        <w:autoSpaceDE w:val="0"/>
        <w:autoSpaceDN w:val="0"/>
        <w:spacing w:line="360" w:lineRule="auto"/>
        <w:ind w:firstLineChars="50" w:firstLine="120"/>
        <w:textAlignment w:val="bottom"/>
        <w:rPr>
          <w:rFonts w:cs="Arial"/>
          <w:bCs/>
          <w:sz w:val="24"/>
          <w:szCs w:val="24"/>
        </w:rPr>
      </w:pPr>
      <w:r>
        <w:rPr>
          <w:rFonts w:cs="Arial"/>
          <w:bCs/>
          <w:sz w:val="24"/>
          <w:szCs w:val="24"/>
        </w:rPr>
        <w:t>1</w:t>
      </w:r>
      <w:r>
        <w:rPr>
          <w:rFonts w:cs="Arial" w:hint="eastAsia"/>
          <w:bCs/>
          <w:sz w:val="24"/>
          <w:szCs w:val="24"/>
        </w:rPr>
        <w:t>、报告期末基金资产组合情况</w:t>
      </w:r>
    </w:p>
    <w:p w14:paraId="58A265FC" w14:textId="77777777" w:rsidR="008F1EE2" w:rsidRDefault="008F1EE2" w:rsidP="00220CDC">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762"/>
        <w:gridCol w:w="2906"/>
        <w:gridCol w:w="2064"/>
        <w:gridCol w:w="2682"/>
      </w:tblGrid>
      <w:tr w:rsidR="008F1EE2" w:rsidRPr="00D562B4" w14:paraId="4AADE5F2" w14:textId="77777777" w:rsidTr="005A3450">
        <w:tc>
          <w:tcPr>
            <w:tcW w:w="807" w:type="dxa"/>
            <w:tcBorders>
              <w:top w:val="single" w:sz="8" w:space="0" w:color="000000"/>
              <w:left w:val="single" w:sz="8" w:space="0" w:color="000000"/>
              <w:bottom w:val="single" w:sz="6" w:space="0" w:color="000000"/>
              <w:right w:val="single" w:sz="8" w:space="0" w:color="000000"/>
            </w:tcBorders>
            <w:vAlign w:val="center"/>
            <w:hideMark/>
          </w:tcPr>
          <w:p w14:paraId="692F5594" w14:textId="77777777" w:rsidR="008F1EE2" w:rsidRDefault="008F1EE2" w:rsidP="005A3450">
            <w:pPr>
              <w:pStyle w:val="biaogecenter"/>
              <w:wordWrap w:val="0"/>
            </w:pPr>
            <w:r>
              <w:rPr>
                <w:rFonts w:hAnsi="Calibri" w:hint="eastAsia"/>
                <w:color w:val="000000"/>
              </w:rPr>
              <w:t>序号</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7F2F138" w14:textId="77777777" w:rsidR="008F1EE2" w:rsidRDefault="008F1EE2" w:rsidP="005A3450">
            <w:pPr>
              <w:pStyle w:val="biaogecenter"/>
              <w:wordWrap w:val="0"/>
            </w:pPr>
            <w:r>
              <w:rPr>
                <w:rFonts w:hAnsi="Calibri" w:hint="eastAsia"/>
                <w:color w:val="000000"/>
              </w:rPr>
              <w:t>项目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E1CE51C" w14:textId="77777777" w:rsidR="008F1EE2" w:rsidRDefault="008F1EE2" w:rsidP="005A3450">
            <w:pPr>
              <w:pStyle w:val="biaogecenter"/>
              <w:wordWrap w:val="0"/>
            </w:pPr>
            <w:r>
              <w:rPr>
                <w:rFonts w:hAnsi="Calibri" w:hint="eastAsia"/>
                <w:color w:val="000000"/>
              </w:rPr>
              <w:t>金额(元)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58E2F00" w14:textId="77777777" w:rsidR="008F1EE2" w:rsidRDefault="008F1EE2" w:rsidP="005A3450">
            <w:pPr>
              <w:pStyle w:val="biaogecenter"/>
              <w:wordWrap w:val="0"/>
            </w:pPr>
            <w:r>
              <w:rPr>
                <w:rFonts w:hAnsi="Calibri" w:hint="eastAsia"/>
                <w:color w:val="000000"/>
              </w:rPr>
              <w:t>占基金总资产的比例（%）</w:t>
            </w:r>
          </w:p>
        </w:tc>
      </w:tr>
      <w:tr w:rsidR="008F1EE2" w:rsidRPr="00D562B4" w14:paraId="46B010A8"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0C5B51AE" w14:textId="77777777" w:rsidR="008F1EE2" w:rsidRDefault="008F1EE2" w:rsidP="005A3450">
            <w:pPr>
              <w:pStyle w:val="biaogecenter"/>
              <w:wordWrap w:val="0"/>
            </w:pPr>
            <w:r>
              <w:rPr>
                <w:rFonts w:hAnsi="Calibri" w:hint="eastAsia"/>
                <w:color w:val="000000"/>
              </w:rPr>
              <w:t>1</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6592EBE" w14:textId="77777777" w:rsidR="008F1EE2" w:rsidRDefault="008F1EE2" w:rsidP="005A3450">
            <w:pPr>
              <w:pStyle w:val="biaogeleft"/>
              <w:wordWrap w:val="0"/>
            </w:pPr>
            <w:r>
              <w:rPr>
                <w:rFonts w:hint="eastAsia"/>
              </w:rPr>
              <w:t>权益投资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6630125" w14:textId="77777777" w:rsidR="008F1EE2" w:rsidRDefault="008F1EE2" w:rsidP="005A3450">
            <w:pPr>
              <w:pStyle w:val="biaogeright"/>
              <w:wordWrap w:val="0"/>
            </w:pPr>
            <w:r>
              <w:rPr>
                <w:rFonts w:hint="eastAsia"/>
              </w:rPr>
              <w:t>21,471,243.00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F2FC547" w14:textId="77777777" w:rsidR="008F1EE2" w:rsidRDefault="008F1EE2" w:rsidP="005A3450">
            <w:pPr>
              <w:pStyle w:val="biaogeright"/>
              <w:wordWrap w:val="0"/>
            </w:pPr>
            <w:r>
              <w:rPr>
                <w:rFonts w:hint="eastAsia"/>
              </w:rPr>
              <w:t>30.30</w:t>
            </w:r>
          </w:p>
        </w:tc>
      </w:tr>
      <w:tr w:rsidR="008F1EE2" w:rsidRPr="00D562B4" w14:paraId="4FFD8774"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6B7BCB07" w14:textId="77777777" w:rsidR="008F1EE2" w:rsidRDefault="008F1EE2" w:rsidP="005A3450">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0728CF1F" w14:textId="77777777" w:rsidR="008F1EE2" w:rsidRDefault="008F1EE2" w:rsidP="005A3450">
            <w:pPr>
              <w:pStyle w:val="biaogeleft"/>
              <w:wordWrap w:val="0"/>
            </w:pPr>
            <w:r>
              <w:rPr>
                <w:rFonts w:hint="eastAsia"/>
              </w:rPr>
              <w:t>其中：股票</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39E8A3D" w14:textId="77777777" w:rsidR="008F1EE2" w:rsidRDefault="008F1EE2" w:rsidP="005A3450">
            <w:pPr>
              <w:pStyle w:val="biaogeright"/>
              <w:wordWrap w:val="0"/>
            </w:pPr>
            <w:r>
              <w:rPr>
                <w:rFonts w:hint="eastAsia"/>
              </w:rPr>
              <w:t>21,471,243.00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42A25EB" w14:textId="77777777" w:rsidR="008F1EE2" w:rsidRDefault="008F1EE2" w:rsidP="005A3450">
            <w:pPr>
              <w:pStyle w:val="biaogeright"/>
              <w:wordWrap w:val="0"/>
            </w:pPr>
            <w:r>
              <w:rPr>
                <w:rFonts w:hint="eastAsia"/>
              </w:rPr>
              <w:t>30.30</w:t>
            </w:r>
          </w:p>
        </w:tc>
      </w:tr>
      <w:tr w:rsidR="008F1EE2" w:rsidRPr="00D562B4" w14:paraId="19577473"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4C425A3C" w14:textId="77777777" w:rsidR="008F1EE2" w:rsidRDefault="008F1EE2" w:rsidP="005A3450">
            <w:pPr>
              <w:pStyle w:val="biaogecenter"/>
              <w:wordWrap w:val="0"/>
            </w:pPr>
            <w:r>
              <w:rPr>
                <w:rFonts w:hAnsi="Calibri" w:hint="eastAsia"/>
                <w:color w:val="000000"/>
              </w:rPr>
              <w:t>2</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88C9B9F" w14:textId="77777777" w:rsidR="008F1EE2" w:rsidRDefault="008F1EE2" w:rsidP="005A3450">
            <w:pPr>
              <w:pStyle w:val="biaogeleft"/>
              <w:wordWrap w:val="0"/>
            </w:pPr>
            <w:r>
              <w:rPr>
                <w:rFonts w:hint="eastAsia"/>
              </w:rPr>
              <w:t>基金投资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53AE4D9" w14:textId="77777777" w:rsidR="008F1EE2" w:rsidRDefault="008F1EE2" w:rsidP="005A345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F6A3A9D" w14:textId="77777777" w:rsidR="008F1EE2" w:rsidRDefault="008F1EE2" w:rsidP="005A3450">
            <w:pPr>
              <w:pStyle w:val="biaogeright"/>
              <w:wordWrap w:val="0"/>
            </w:pPr>
            <w:r>
              <w:rPr>
                <w:rFonts w:hint="eastAsia"/>
              </w:rPr>
              <w:t>-</w:t>
            </w:r>
          </w:p>
        </w:tc>
      </w:tr>
      <w:tr w:rsidR="008F1EE2" w:rsidRPr="00D562B4" w14:paraId="70542B48"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4B1B2A55" w14:textId="77777777" w:rsidR="008F1EE2" w:rsidRDefault="008F1EE2" w:rsidP="005A3450">
            <w:pPr>
              <w:pStyle w:val="biaogecenter"/>
              <w:wordWrap w:val="0"/>
            </w:pPr>
            <w:r>
              <w:rPr>
                <w:rFonts w:hAnsi="Calibri" w:hint="eastAsia"/>
                <w:color w:val="000000"/>
              </w:rPr>
              <w:t>3</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C33CE73" w14:textId="77777777" w:rsidR="008F1EE2" w:rsidRDefault="008F1EE2" w:rsidP="005A3450">
            <w:pPr>
              <w:pStyle w:val="biaogeleft"/>
              <w:wordWrap w:val="0"/>
            </w:pPr>
            <w:r>
              <w:rPr>
                <w:rFonts w:hint="eastAsia"/>
              </w:rPr>
              <w:t>固定收益投资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A840E3C" w14:textId="77777777" w:rsidR="008F1EE2" w:rsidRDefault="008F1EE2" w:rsidP="005A345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722E265" w14:textId="77777777" w:rsidR="008F1EE2" w:rsidRDefault="008F1EE2" w:rsidP="005A3450">
            <w:pPr>
              <w:pStyle w:val="biaogeright"/>
              <w:wordWrap w:val="0"/>
            </w:pPr>
            <w:r>
              <w:rPr>
                <w:rFonts w:hint="eastAsia"/>
              </w:rPr>
              <w:t>-</w:t>
            </w:r>
          </w:p>
        </w:tc>
      </w:tr>
      <w:tr w:rsidR="008F1EE2" w:rsidRPr="00D562B4" w14:paraId="4E236632"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680D6D41" w14:textId="77777777" w:rsidR="008F1EE2" w:rsidRDefault="008F1EE2" w:rsidP="005A3450">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6253971" w14:textId="77777777" w:rsidR="008F1EE2" w:rsidRDefault="008F1EE2" w:rsidP="005A3450">
            <w:pPr>
              <w:pStyle w:val="biaogeleft"/>
              <w:wordWrap w:val="0"/>
            </w:pPr>
            <w:r>
              <w:rPr>
                <w:rFonts w:hint="eastAsia"/>
              </w:rPr>
              <w:t>其中：债券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D19944B" w14:textId="77777777" w:rsidR="008F1EE2" w:rsidRDefault="008F1EE2" w:rsidP="005A345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95ADED6" w14:textId="77777777" w:rsidR="008F1EE2" w:rsidRDefault="008F1EE2" w:rsidP="005A3450">
            <w:pPr>
              <w:pStyle w:val="biaogeright"/>
              <w:wordWrap w:val="0"/>
            </w:pPr>
            <w:r>
              <w:rPr>
                <w:rFonts w:hint="eastAsia"/>
              </w:rPr>
              <w:t>-</w:t>
            </w:r>
          </w:p>
        </w:tc>
      </w:tr>
      <w:tr w:rsidR="008F1EE2" w:rsidRPr="00D562B4" w14:paraId="5C2FD51E"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3F147DAE" w14:textId="77777777" w:rsidR="008F1EE2" w:rsidRDefault="008F1EE2" w:rsidP="005A3450">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0265D2C" w14:textId="77777777" w:rsidR="008F1EE2" w:rsidRDefault="008F1EE2" w:rsidP="005A3450">
            <w:pPr>
              <w:pStyle w:val="biaogeleft"/>
              <w:wordWrap w:val="0"/>
              <w:ind w:left="750"/>
            </w:pPr>
            <w:r>
              <w:rPr>
                <w:rFonts w:hint="eastAsia"/>
              </w:rPr>
              <w:t>资产支持证券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2AD1161C" w14:textId="77777777" w:rsidR="008F1EE2" w:rsidRDefault="008F1EE2" w:rsidP="005A345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24A01B2" w14:textId="77777777" w:rsidR="008F1EE2" w:rsidRDefault="008F1EE2" w:rsidP="005A3450">
            <w:pPr>
              <w:pStyle w:val="biaogeright"/>
              <w:wordWrap w:val="0"/>
            </w:pPr>
            <w:r>
              <w:rPr>
                <w:rFonts w:hint="eastAsia"/>
              </w:rPr>
              <w:t>-</w:t>
            </w:r>
          </w:p>
        </w:tc>
      </w:tr>
      <w:tr w:rsidR="008F1EE2" w:rsidRPr="00D562B4" w14:paraId="76C02164"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320FB65E" w14:textId="77777777" w:rsidR="008F1EE2" w:rsidRDefault="008F1EE2" w:rsidP="005A3450">
            <w:pPr>
              <w:pStyle w:val="biaogecenter"/>
              <w:wordWrap w:val="0"/>
            </w:pPr>
            <w:r>
              <w:rPr>
                <w:rFonts w:hAnsi="Calibri" w:hint="eastAsia"/>
                <w:color w:val="000000"/>
              </w:rPr>
              <w:t>4</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FD3FF27" w14:textId="77777777" w:rsidR="008F1EE2" w:rsidRDefault="008F1EE2" w:rsidP="005A3450">
            <w:pPr>
              <w:pStyle w:val="biaogeleft"/>
              <w:wordWrap w:val="0"/>
            </w:pPr>
            <w:r>
              <w:rPr>
                <w:rFonts w:hint="eastAsia"/>
              </w:rPr>
              <w:t>贵金属投资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22F04E31" w14:textId="77777777" w:rsidR="008F1EE2" w:rsidRDefault="008F1EE2" w:rsidP="005A345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77F46B2A" w14:textId="77777777" w:rsidR="008F1EE2" w:rsidRDefault="008F1EE2" w:rsidP="005A3450">
            <w:pPr>
              <w:pStyle w:val="biaogeright"/>
              <w:wordWrap w:val="0"/>
            </w:pPr>
            <w:r>
              <w:rPr>
                <w:rFonts w:hint="eastAsia"/>
              </w:rPr>
              <w:t>-</w:t>
            </w:r>
          </w:p>
        </w:tc>
      </w:tr>
      <w:tr w:rsidR="008F1EE2" w:rsidRPr="00D562B4" w14:paraId="16DE4B83"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43CDF256" w14:textId="77777777" w:rsidR="008F1EE2" w:rsidRDefault="008F1EE2" w:rsidP="005A3450">
            <w:pPr>
              <w:pStyle w:val="biaogecenter"/>
              <w:wordWrap w:val="0"/>
            </w:pPr>
            <w:r>
              <w:rPr>
                <w:rFonts w:hAnsi="Calibri" w:hint="eastAsia"/>
                <w:color w:val="000000"/>
              </w:rPr>
              <w:t>5</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4ED6B491" w14:textId="77777777" w:rsidR="008F1EE2" w:rsidRDefault="008F1EE2" w:rsidP="005A3450">
            <w:pPr>
              <w:pStyle w:val="biaogeleft"/>
              <w:wordWrap w:val="0"/>
            </w:pPr>
            <w:r>
              <w:rPr>
                <w:rFonts w:hint="eastAsia"/>
              </w:rPr>
              <w:t>金融衍生品投资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DDA0B06" w14:textId="77777777" w:rsidR="008F1EE2" w:rsidRDefault="008F1EE2" w:rsidP="005A345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0E5B1AE" w14:textId="77777777" w:rsidR="008F1EE2" w:rsidRDefault="008F1EE2" w:rsidP="005A3450">
            <w:pPr>
              <w:pStyle w:val="biaogeright"/>
              <w:wordWrap w:val="0"/>
            </w:pPr>
            <w:r>
              <w:rPr>
                <w:rFonts w:hint="eastAsia"/>
              </w:rPr>
              <w:t>-</w:t>
            </w:r>
          </w:p>
        </w:tc>
      </w:tr>
      <w:tr w:rsidR="008F1EE2" w:rsidRPr="00D562B4" w14:paraId="62A2243D"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69039842" w14:textId="77777777" w:rsidR="008F1EE2" w:rsidRDefault="008F1EE2" w:rsidP="005A3450">
            <w:pPr>
              <w:pStyle w:val="biaogecenter"/>
              <w:wordWrap w:val="0"/>
            </w:pPr>
            <w:r>
              <w:rPr>
                <w:rFonts w:hAnsi="Calibri" w:hint="eastAsia"/>
                <w:color w:val="000000"/>
              </w:rPr>
              <w:t>6</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49F51A9B" w14:textId="77777777" w:rsidR="008F1EE2" w:rsidRDefault="008F1EE2" w:rsidP="005A3450">
            <w:pPr>
              <w:pStyle w:val="biaogeleft"/>
              <w:wordWrap w:val="0"/>
            </w:pPr>
            <w:r>
              <w:rPr>
                <w:rFonts w:hint="eastAsia"/>
              </w:rPr>
              <w:t>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B0A8519" w14:textId="77777777" w:rsidR="008F1EE2" w:rsidRDefault="008F1EE2" w:rsidP="005A3450">
            <w:pPr>
              <w:pStyle w:val="biaogeright"/>
              <w:wordWrap w:val="0"/>
            </w:pPr>
            <w:r>
              <w:rPr>
                <w:rFonts w:hint="eastAsia"/>
              </w:rPr>
              <w:t>18,000,000.00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DA0F34A" w14:textId="77777777" w:rsidR="008F1EE2" w:rsidRDefault="008F1EE2" w:rsidP="005A3450">
            <w:pPr>
              <w:pStyle w:val="biaogeright"/>
              <w:wordWrap w:val="0"/>
            </w:pPr>
            <w:r>
              <w:rPr>
                <w:rFonts w:hint="eastAsia"/>
              </w:rPr>
              <w:t>25.40</w:t>
            </w:r>
          </w:p>
        </w:tc>
      </w:tr>
      <w:tr w:rsidR="008F1EE2" w:rsidRPr="00D562B4" w14:paraId="210F3FD1"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01552782" w14:textId="77777777" w:rsidR="008F1EE2" w:rsidRDefault="008F1EE2" w:rsidP="005A3450">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AD9568E" w14:textId="77777777" w:rsidR="008F1EE2" w:rsidRDefault="008F1EE2" w:rsidP="005A3450">
            <w:pPr>
              <w:pStyle w:val="biaogeleft"/>
              <w:wordWrap w:val="0"/>
            </w:pPr>
            <w:r>
              <w:rPr>
                <w:rFonts w:hint="eastAsia"/>
              </w:rPr>
              <w:t>其中：买断式回购的买入返售金融资产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EDA657F" w14:textId="77777777" w:rsidR="008F1EE2" w:rsidRDefault="008F1EE2" w:rsidP="005A345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B748B42" w14:textId="77777777" w:rsidR="008F1EE2" w:rsidRDefault="008F1EE2" w:rsidP="005A3450">
            <w:pPr>
              <w:pStyle w:val="biaogeright"/>
              <w:wordWrap w:val="0"/>
            </w:pPr>
            <w:r>
              <w:rPr>
                <w:rFonts w:hint="eastAsia"/>
              </w:rPr>
              <w:t>-</w:t>
            </w:r>
          </w:p>
        </w:tc>
      </w:tr>
      <w:tr w:rsidR="008F1EE2" w:rsidRPr="00D562B4" w14:paraId="602932C0"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610FEA6C" w14:textId="77777777" w:rsidR="008F1EE2" w:rsidRDefault="008F1EE2" w:rsidP="005A3450">
            <w:pPr>
              <w:pStyle w:val="biaogecenter"/>
              <w:wordWrap w:val="0"/>
            </w:pPr>
            <w:r>
              <w:rPr>
                <w:rFonts w:hAnsi="Calibri" w:hint="eastAsia"/>
                <w:color w:val="000000"/>
              </w:rPr>
              <w:t>7</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AA12599" w14:textId="77777777" w:rsidR="008F1EE2" w:rsidRDefault="008F1EE2" w:rsidP="005A3450">
            <w:pPr>
              <w:pStyle w:val="biaogeleft"/>
              <w:wordWrap w:val="0"/>
            </w:pPr>
            <w:r>
              <w:rPr>
                <w:rFonts w:hint="eastAsia"/>
              </w:rPr>
              <w:t>银行存款和结算备付金合计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32C3BCB" w14:textId="77777777" w:rsidR="008F1EE2" w:rsidRDefault="008F1EE2" w:rsidP="005A3450">
            <w:pPr>
              <w:pStyle w:val="biaogeright"/>
              <w:wordWrap w:val="0"/>
            </w:pPr>
            <w:r>
              <w:rPr>
                <w:rFonts w:hint="eastAsia"/>
              </w:rPr>
              <w:t>31,341,458.22</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62FEB316" w14:textId="77777777" w:rsidR="008F1EE2" w:rsidRDefault="008F1EE2" w:rsidP="005A3450">
            <w:pPr>
              <w:pStyle w:val="biaogeright"/>
              <w:wordWrap w:val="0"/>
            </w:pPr>
            <w:r>
              <w:rPr>
                <w:rFonts w:hint="eastAsia"/>
              </w:rPr>
              <w:t>44.23</w:t>
            </w:r>
          </w:p>
        </w:tc>
      </w:tr>
      <w:tr w:rsidR="008F1EE2" w:rsidRPr="00D562B4" w14:paraId="05BB87CF"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278CCED6" w14:textId="77777777" w:rsidR="008F1EE2" w:rsidRDefault="008F1EE2" w:rsidP="005A3450">
            <w:pPr>
              <w:pStyle w:val="biaogecenter"/>
              <w:wordWrap w:val="0"/>
            </w:pPr>
            <w:r>
              <w:rPr>
                <w:rFonts w:hint="eastAsia"/>
              </w:rPr>
              <w:t>8</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FE7AE79" w14:textId="77777777" w:rsidR="008F1EE2" w:rsidRDefault="008F1EE2" w:rsidP="005A3450">
            <w:pPr>
              <w:pStyle w:val="biaogeleft"/>
              <w:wordWrap w:val="0"/>
            </w:pPr>
            <w:r>
              <w:rPr>
                <w:rFonts w:hint="eastAsia"/>
              </w:rPr>
              <w:t>其他资产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61D43C7" w14:textId="77777777" w:rsidR="008F1EE2" w:rsidRDefault="008F1EE2" w:rsidP="005A3450">
            <w:pPr>
              <w:pStyle w:val="biaogeright"/>
              <w:wordWrap w:val="0"/>
            </w:pPr>
            <w:r>
              <w:rPr>
                <w:rFonts w:hint="eastAsia"/>
              </w:rPr>
              <w:t>51,137.60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BBE11BE" w14:textId="77777777" w:rsidR="008F1EE2" w:rsidRDefault="008F1EE2" w:rsidP="005A3450">
            <w:pPr>
              <w:pStyle w:val="biaogeright"/>
              <w:wordWrap w:val="0"/>
            </w:pPr>
            <w:r>
              <w:rPr>
                <w:rFonts w:hint="eastAsia"/>
              </w:rPr>
              <w:t>0.07</w:t>
            </w:r>
          </w:p>
        </w:tc>
      </w:tr>
      <w:tr w:rsidR="008F1EE2" w:rsidRPr="00D562B4" w14:paraId="5D6554AF"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0655C541" w14:textId="77777777" w:rsidR="008F1EE2" w:rsidRDefault="008F1EE2" w:rsidP="005A3450">
            <w:pPr>
              <w:pStyle w:val="biaogecenter"/>
              <w:wordWrap w:val="0"/>
            </w:pPr>
            <w:r>
              <w:rPr>
                <w:rFonts w:hint="eastAsia"/>
              </w:rPr>
              <w:t>9</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37CF2CE" w14:textId="77777777" w:rsidR="008F1EE2" w:rsidRDefault="008F1EE2" w:rsidP="005A3450">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B7B986A" w14:textId="77777777" w:rsidR="008F1EE2" w:rsidRDefault="008F1EE2" w:rsidP="005A3450">
            <w:pPr>
              <w:pStyle w:val="biaogeright"/>
              <w:wordWrap w:val="0"/>
            </w:pPr>
            <w:r>
              <w:rPr>
                <w:rFonts w:hint="eastAsia"/>
              </w:rPr>
              <w:t>70,863,838.82</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F92CA3D" w14:textId="77777777" w:rsidR="008F1EE2" w:rsidRDefault="008F1EE2" w:rsidP="005A3450">
            <w:pPr>
              <w:pStyle w:val="biaogeright"/>
              <w:wordWrap w:val="0"/>
            </w:pPr>
            <w:r>
              <w:rPr>
                <w:rFonts w:hint="eastAsia"/>
              </w:rPr>
              <w:t>100.00</w:t>
            </w:r>
          </w:p>
        </w:tc>
      </w:tr>
    </w:tbl>
    <w:p w14:paraId="136EA534" w14:textId="77777777" w:rsidR="008F1EE2" w:rsidRDefault="008F1EE2" w:rsidP="00220CDC">
      <w:pPr>
        <w:spacing w:line="360" w:lineRule="auto"/>
        <w:rPr>
          <w:rFonts w:ascii="宋体" w:hAnsi="宋体" w:cs="Arial"/>
          <w:bCs/>
          <w:sz w:val="24"/>
        </w:rPr>
      </w:pPr>
    </w:p>
    <w:p w14:paraId="16C47763" w14:textId="77777777" w:rsidR="00220CDC" w:rsidRDefault="00220CDC" w:rsidP="00220CDC">
      <w:pPr>
        <w:spacing w:line="360" w:lineRule="auto"/>
        <w:rPr>
          <w:rFonts w:ascii="宋体" w:hAnsi="宋体" w:cs="Arial"/>
          <w:bCs/>
          <w:sz w:val="24"/>
        </w:rPr>
      </w:pPr>
      <w:r>
        <w:rPr>
          <w:rFonts w:ascii="宋体" w:hAnsi="宋体" w:cs="Arial" w:hint="eastAsia"/>
          <w:bCs/>
          <w:sz w:val="24"/>
        </w:rPr>
        <w:lastRenderedPageBreak/>
        <w:t>2、报告期末按行业分类的股票投资组合</w:t>
      </w:r>
    </w:p>
    <w:p w14:paraId="0A24CCFC" w14:textId="77777777" w:rsidR="00220CDC" w:rsidRDefault="00220CDC" w:rsidP="00220CDC">
      <w:pPr>
        <w:spacing w:line="360" w:lineRule="auto"/>
        <w:rPr>
          <w:rFonts w:ascii="宋体" w:hAnsi="宋体" w:cs="Arial"/>
          <w:bCs/>
          <w:sz w:val="24"/>
        </w:rPr>
      </w:pPr>
      <w:r>
        <w:rPr>
          <w:rFonts w:ascii="宋体" w:hAnsi="宋体" w:cs="Arial" w:hint="eastAsia"/>
          <w:bCs/>
          <w:sz w:val="24"/>
        </w:rPr>
        <w:t>（1）报告期末按行业分类的境内股票投资组合</w:t>
      </w:r>
    </w:p>
    <w:tbl>
      <w:tblPr>
        <w:tblW w:w="0" w:type="auto"/>
        <w:tblInd w:w="108" w:type="dxa"/>
        <w:tblLook w:val="04A0" w:firstRow="1" w:lastRow="0" w:firstColumn="1" w:lastColumn="0" w:noHBand="0" w:noVBand="1"/>
      </w:tblPr>
      <w:tblGrid>
        <w:gridCol w:w="780"/>
        <w:gridCol w:w="2519"/>
        <w:gridCol w:w="2519"/>
        <w:gridCol w:w="2596"/>
      </w:tblGrid>
      <w:tr w:rsidR="008F1EE2" w:rsidRPr="00D562B4" w14:paraId="35009907" w14:textId="77777777" w:rsidTr="005A3450">
        <w:tc>
          <w:tcPr>
            <w:tcW w:w="1340" w:type="dxa"/>
            <w:tcBorders>
              <w:top w:val="single" w:sz="8" w:space="0" w:color="000000"/>
              <w:left w:val="single" w:sz="8" w:space="0" w:color="000000"/>
              <w:bottom w:val="single" w:sz="6" w:space="0" w:color="000000"/>
              <w:right w:val="single" w:sz="8" w:space="0" w:color="000000"/>
            </w:tcBorders>
            <w:vAlign w:val="center"/>
            <w:hideMark/>
          </w:tcPr>
          <w:p w14:paraId="40D8A5FB" w14:textId="77777777" w:rsidR="008F1EE2" w:rsidRDefault="008F1EE2" w:rsidP="005A3450">
            <w:pPr>
              <w:pStyle w:val="biaogecenter"/>
              <w:wordWrap w:val="0"/>
            </w:pPr>
            <w:r>
              <w:rPr>
                <w:rFonts w:hAnsi="Calibri" w:hint="eastAsia"/>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52645E22" w14:textId="77777777" w:rsidR="008F1EE2" w:rsidRDefault="008F1EE2" w:rsidP="005A3450">
            <w:pPr>
              <w:pStyle w:val="biaogecenter"/>
              <w:wordWrap w:val="0"/>
            </w:pPr>
            <w:r>
              <w:rPr>
                <w:rFonts w:hAnsi="Calibri" w:hint="eastAsia"/>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6F7C10EC" w14:textId="77777777" w:rsidR="008F1EE2" w:rsidRDefault="008F1EE2" w:rsidP="005A3450">
            <w:pPr>
              <w:pStyle w:val="biaogecenter"/>
              <w:wordWrap w:val="0"/>
            </w:pPr>
            <w:r>
              <w:rPr>
                <w:rFonts w:hAnsi="Calibri" w:hint="eastAsia"/>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05A20E05" w14:textId="77777777" w:rsidR="008F1EE2" w:rsidRDefault="008F1EE2" w:rsidP="005A3450">
            <w:pPr>
              <w:pStyle w:val="biaogecenter"/>
              <w:wordWrap w:val="0"/>
            </w:pPr>
            <w:r>
              <w:rPr>
                <w:rFonts w:hAnsi="Calibri" w:hint="eastAsia"/>
                <w:color w:val="000000"/>
              </w:rPr>
              <w:t>占基金资产净值比例（%）</w:t>
            </w:r>
          </w:p>
        </w:tc>
      </w:tr>
      <w:tr w:rsidR="008F1EE2" w:rsidRPr="00D562B4" w14:paraId="01D16FB0"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72FB78C2" w14:textId="77777777" w:rsidR="008F1EE2" w:rsidRDefault="008F1EE2" w:rsidP="005A3450">
            <w:pPr>
              <w:pStyle w:val="biaogecenter"/>
              <w:wordWrap w:val="0"/>
            </w:pPr>
            <w:r>
              <w:rPr>
                <w:rFonts w:hint="eastAsia"/>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5494CD" w14:textId="77777777" w:rsidR="008F1EE2" w:rsidRDefault="008F1EE2" w:rsidP="005A3450">
            <w:pPr>
              <w:pStyle w:val="biaogeleft"/>
              <w:wordWrap w:val="0"/>
            </w:pPr>
            <w:r>
              <w:rPr>
                <w:rFonts w:hint="eastAsia"/>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DD4CB9"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D51D49" w14:textId="77777777" w:rsidR="008F1EE2" w:rsidRDefault="008F1EE2" w:rsidP="005A3450">
            <w:pPr>
              <w:pStyle w:val="biaogeright"/>
              <w:wordWrap w:val="0"/>
            </w:pPr>
            <w:r>
              <w:rPr>
                <w:rFonts w:hint="eastAsia"/>
              </w:rPr>
              <w:t>-</w:t>
            </w:r>
          </w:p>
        </w:tc>
      </w:tr>
      <w:tr w:rsidR="008F1EE2" w:rsidRPr="00D562B4" w14:paraId="6F55783E"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5AB65135" w14:textId="77777777" w:rsidR="008F1EE2" w:rsidRDefault="008F1EE2" w:rsidP="005A3450">
            <w:pPr>
              <w:pStyle w:val="biaogecenter"/>
              <w:wordWrap w:val="0"/>
            </w:pPr>
            <w:r>
              <w:rPr>
                <w:rFonts w:hint="eastAsia"/>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5646C9" w14:textId="77777777" w:rsidR="008F1EE2" w:rsidRDefault="008F1EE2" w:rsidP="005A3450">
            <w:pPr>
              <w:pStyle w:val="biaogeleft"/>
              <w:wordWrap w:val="0"/>
            </w:pPr>
            <w:r>
              <w:rPr>
                <w:rFonts w:hint="eastAsia"/>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E6400C" w14:textId="77777777" w:rsidR="008F1EE2" w:rsidRDefault="008F1EE2" w:rsidP="005A3450">
            <w:pPr>
              <w:pStyle w:val="biaogeright"/>
              <w:wordWrap w:val="0"/>
            </w:pPr>
            <w:r>
              <w:rPr>
                <w:rFonts w:hint="eastAsia"/>
              </w:rPr>
              <w:t>711,557.00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33DA95" w14:textId="77777777" w:rsidR="008F1EE2" w:rsidRDefault="008F1EE2" w:rsidP="005A3450">
            <w:pPr>
              <w:pStyle w:val="biaogeright"/>
              <w:wordWrap w:val="0"/>
            </w:pPr>
            <w:r>
              <w:rPr>
                <w:rFonts w:hint="eastAsia"/>
              </w:rPr>
              <w:t>1.40</w:t>
            </w:r>
          </w:p>
        </w:tc>
      </w:tr>
      <w:tr w:rsidR="008F1EE2" w:rsidRPr="00D562B4" w14:paraId="7C753BB0"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3CF2D4DD" w14:textId="77777777" w:rsidR="008F1EE2" w:rsidRDefault="008F1EE2" w:rsidP="005A3450">
            <w:pPr>
              <w:pStyle w:val="biaogecenter"/>
              <w:wordWrap w:val="0"/>
            </w:pPr>
            <w:r>
              <w:rPr>
                <w:rFonts w:hint="eastAsia"/>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DD0351" w14:textId="77777777" w:rsidR="008F1EE2" w:rsidRDefault="008F1EE2" w:rsidP="005A3450">
            <w:pPr>
              <w:pStyle w:val="biaogeleft"/>
              <w:wordWrap w:val="0"/>
            </w:pPr>
            <w:r>
              <w:rPr>
                <w:rFonts w:hint="eastAsia"/>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D51CE2" w14:textId="77777777" w:rsidR="008F1EE2" w:rsidRDefault="008F1EE2" w:rsidP="005A3450">
            <w:pPr>
              <w:pStyle w:val="biaogeright"/>
              <w:wordWrap w:val="0"/>
            </w:pPr>
            <w:r>
              <w:rPr>
                <w:rFonts w:hint="eastAsia"/>
              </w:rPr>
              <w:t>6,905,117.00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C1D780" w14:textId="77777777" w:rsidR="008F1EE2" w:rsidRDefault="008F1EE2" w:rsidP="005A3450">
            <w:pPr>
              <w:pStyle w:val="biaogeright"/>
              <w:wordWrap w:val="0"/>
            </w:pPr>
            <w:r>
              <w:rPr>
                <w:rFonts w:hint="eastAsia"/>
              </w:rPr>
              <w:t>13.58</w:t>
            </w:r>
          </w:p>
        </w:tc>
      </w:tr>
      <w:tr w:rsidR="008F1EE2" w:rsidRPr="00D562B4" w14:paraId="2502D158"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387FC83F" w14:textId="77777777" w:rsidR="008F1EE2" w:rsidRDefault="008F1EE2" w:rsidP="005A3450">
            <w:pPr>
              <w:pStyle w:val="biaogecenter"/>
              <w:wordWrap w:val="0"/>
            </w:pPr>
            <w:r>
              <w:rPr>
                <w:rFonts w:hAnsi="Calibri" w:hint="eastAsia"/>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31F5BA" w14:textId="77777777" w:rsidR="008F1EE2" w:rsidRDefault="008F1EE2" w:rsidP="005A3450">
            <w:pPr>
              <w:pStyle w:val="biaogeleft"/>
              <w:wordWrap w:val="0"/>
            </w:pPr>
            <w:r>
              <w:rPr>
                <w:rFonts w:hint="eastAsia"/>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AC9612" w14:textId="77777777" w:rsidR="008F1EE2" w:rsidRDefault="008F1EE2" w:rsidP="005A3450">
            <w:pPr>
              <w:pStyle w:val="biaogeright"/>
              <w:wordWrap w:val="0"/>
            </w:pPr>
            <w:r>
              <w:rPr>
                <w:rFonts w:hint="eastAsia"/>
              </w:rPr>
              <w:t>602,026.00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05FE89" w14:textId="77777777" w:rsidR="008F1EE2" w:rsidRDefault="008F1EE2" w:rsidP="005A3450">
            <w:pPr>
              <w:pStyle w:val="biaogeright"/>
              <w:wordWrap w:val="0"/>
            </w:pPr>
            <w:r>
              <w:rPr>
                <w:rFonts w:hint="eastAsia"/>
              </w:rPr>
              <w:t>1.18</w:t>
            </w:r>
          </w:p>
        </w:tc>
      </w:tr>
      <w:tr w:rsidR="008F1EE2" w:rsidRPr="00D562B4" w14:paraId="7EFC1718"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7825F54E" w14:textId="77777777" w:rsidR="008F1EE2" w:rsidRDefault="008F1EE2" w:rsidP="005A3450">
            <w:pPr>
              <w:pStyle w:val="biaogecenter"/>
              <w:wordWrap w:val="0"/>
            </w:pPr>
            <w:r>
              <w:rPr>
                <w:rFonts w:hint="eastAsia"/>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40B775" w14:textId="77777777" w:rsidR="008F1EE2" w:rsidRDefault="008F1EE2" w:rsidP="005A3450">
            <w:pPr>
              <w:pStyle w:val="biaogeleft"/>
              <w:wordWrap w:val="0"/>
            </w:pPr>
            <w:r>
              <w:rPr>
                <w:rFonts w:hint="eastAsia"/>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CAE2BD" w14:textId="77777777" w:rsidR="008F1EE2" w:rsidRDefault="008F1EE2" w:rsidP="005A3450">
            <w:pPr>
              <w:pStyle w:val="biaogeright"/>
              <w:wordWrap w:val="0"/>
            </w:pPr>
            <w:r>
              <w:rPr>
                <w:rFonts w:hint="eastAsia"/>
              </w:rPr>
              <w:t>544,520.00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694154" w14:textId="77777777" w:rsidR="008F1EE2" w:rsidRDefault="008F1EE2" w:rsidP="005A3450">
            <w:pPr>
              <w:pStyle w:val="biaogeright"/>
              <w:wordWrap w:val="0"/>
            </w:pPr>
            <w:r>
              <w:rPr>
                <w:rFonts w:hint="eastAsia"/>
              </w:rPr>
              <w:t>1.07</w:t>
            </w:r>
          </w:p>
        </w:tc>
      </w:tr>
      <w:tr w:rsidR="008F1EE2" w:rsidRPr="00D562B4" w14:paraId="794B2016"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280EDCEB" w14:textId="77777777" w:rsidR="008F1EE2" w:rsidRDefault="008F1EE2" w:rsidP="005A3450">
            <w:pPr>
              <w:pStyle w:val="biaogecenter"/>
              <w:wordWrap w:val="0"/>
            </w:pPr>
            <w:r>
              <w:rPr>
                <w:rFonts w:hAnsi="Calibri" w:hint="eastAsia"/>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3DFE1C" w14:textId="77777777" w:rsidR="008F1EE2" w:rsidRDefault="008F1EE2" w:rsidP="005A3450">
            <w:pPr>
              <w:pStyle w:val="biaogeleft"/>
              <w:wordWrap w:val="0"/>
            </w:pPr>
            <w:r>
              <w:rPr>
                <w:rFonts w:hint="eastAsia"/>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4A50BD" w14:textId="77777777" w:rsidR="008F1EE2" w:rsidRDefault="008F1EE2" w:rsidP="005A3450">
            <w:pPr>
              <w:pStyle w:val="biaogeright"/>
              <w:wordWrap w:val="0"/>
            </w:pPr>
            <w:r>
              <w:rPr>
                <w:rFonts w:hint="eastAsia"/>
              </w:rPr>
              <w:t>99,825.00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0830F5" w14:textId="77777777" w:rsidR="008F1EE2" w:rsidRDefault="008F1EE2" w:rsidP="005A3450">
            <w:pPr>
              <w:pStyle w:val="biaogeright"/>
              <w:wordWrap w:val="0"/>
            </w:pPr>
            <w:r>
              <w:rPr>
                <w:rFonts w:hint="eastAsia"/>
              </w:rPr>
              <w:t>0.20</w:t>
            </w:r>
          </w:p>
        </w:tc>
      </w:tr>
      <w:tr w:rsidR="008F1EE2" w:rsidRPr="00D562B4" w14:paraId="191F68FB"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521ADA36" w14:textId="77777777" w:rsidR="008F1EE2" w:rsidRDefault="008F1EE2" w:rsidP="005A3450">
            <w:pPr>
              <w:pStyle w:val="biaogecenter"/>
              <w:wordWrap w:val="0"/>
            </w:pPr>
            <w:r>
              <w:rPr>
                <w:rFonts w:hAnsi="Calibri" w:hint="eastAsia"/>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322AF2" w14:textId="77777777" w:rsidR="008F1EE2" w:rsidRDefault="008F1EE2" w:rsidP="005A3450">
            <w:pPr>
              <w:pStyle w:val="biaogeleft"/>
              <w:wordWrap w:val="0"/>
            </w:pPr>
            <w:r>
              <w:rPr>
                <w:rFonts w:hint="eastAsia"/>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A6843D" w14:textId="77777777" w:rsidR="008F1EE2" w:rsidRDefault="008F1EE2" w:rsidP="005A3450">
            <w:pPr>
              <w:pStyle w:val="biaogeright"/>
              <w:wordWrap w:val="0"/>
            </w:pPr>
            <w:r>
              <w:rPr>
                <w:rFonts w:hint="eastAsia"/>
              </w:rPr>
              <w:t>325,521.00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2C21F4" w14:textId="77777777" w:rsidR="008F1EE2" w:rsidRDefault="008F1EE2" w:rsidP="005A3450">
            <w:pPr>
              <w:pStyle w:val="biaogeright"/>
              <w:wordWrap w:val="0"/>
            </w:pPr>
            <w:r>
              <w:rPr>
                <w:rFonts w:hint="eastAsia"/>
              </w:rPr>
              <w:t>0.64</w:t>
            </w:r>
          </w:p>
        </w:tc>
      </w:tr>
      <w:tr w:rsidR="008F1EE2" w:rsidRPr="00D562B4" w14:paraId="68045001"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650B28C4" w14:textId="77777777" w:rsidR="008F1EE2" w:rsidRDefault="008F1EE2" w:rsidP="005A3450">
            <w:pPr>
              <w:pStyle w:val="biaogecenter"/>
              <w:wordWrap w:val="0"/>
            </w:pPr>
            <w:r>
              <w:rPr>
                <w:rFonts w:hAnsi="Calibri" w:hint="eastAsia"/>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27E142" w14:textId="77777777" w:rsidR="008F1EE2" w:rsidRDefault="008F1EE2" w:rsidP="005A3450">
            <w:pPr>
              <w:pStyle w:val="biaogeleft"/>
              <w:wordWrap w:val="0"/>
            </w:pPr>
            <w:r>
              <w:rPr>
                <w:rFonts w:hint="eastAsia"/>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F99D0F"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0B1A7E" w14:textId="77777777" w:rsidR="008F1EE2" w:rsidRDefault="008F1EE2" w:rsidP="005A3450">
            <w:pPr>
              <w:pStyle w:val="biaogeright"/>
              <w:wordWrap w:val="0"/>
            </w:pPr>
            <w:r>
              <w:rPr>
                <w:rFonts w:hint="eastAsia"/>
              </w:rPr>
              <w:t>-</w:t>
            </w:r>
          </w:p>
        </w:tc>
      </w:tr>
      <w:tr w:rsidR="008F1EE2" w:rsidRPr="00D562B4" w14:paraId="750B2025"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087E1680" w14:textId="77777777" w:rsidR="008F1EE2" w:rsidRDefault="008F1EE2" w:rsidP="005A3450">
            <w:pPr>
              <w:pStyle w:val="biaogecenter"/>
              <w:wordWrap w:val="0"/>
            </w:pPr>
            <w:r>
              <w:rPr>
                <w:rFonts w:hAnsi="Calibri" w:hint="eastAsia"/>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31E1B2" w14:textId="77777777" w:rsidR="008F1EE2" w:rsidRDefault="008F1EE2" w:rsidP="005A3450">
            <w:pPr>
              <w:pStyle w:val="biaogeleft"/>
              <w:wordWrap w:val="0"/>
            </w:pPr>
            <w:r>
              <w:rPr>
                <w:rFonts w:hint="eastAsia"/>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CAC6884" w14:textId="77777777" w:rsidR="008F1EE2" w:rsidRDefault="008F1EE2" w:rsidP="005A3450">
            <w:pPr>
              <w:pStyle w:val="biaogeright"/>
              <w:wordWrap w:val="0"/>
            </w:pPr>
            <w:r>
              <w:rPr>
                <w:rFonts w:hint="eastAsia"/>
              </w:rPr>
              <w:t>426,282.00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327DA6" w14:textId="77777777" w:rsidR="008F1EE2" w:rsidRDefault="008F1EE2" w:rsidP="005A3450">
            <w:pPr>
              <w:pStyle w:val="biaogeright"/>
              <w:wordWrap w:val="0"/>
            </w:pPr>
            <w:r>
              <w:rPr>
                <w:rFonts w:hint="eastAsia"/>
              </w:rPr>
              <w:t>0.84</w:t>
            </w:r>
          </w:p>
        </w:tc>
      </w:tr>
      <w:tr w:rsidR="008F1EE2" w:rsidRPr="00D562B4" w14:paraId="653ED668"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46DD1949" w14:textId="77777777" w:rsidR="008F1EE2" w:rsidRDefault="008F1EE2" w:rsidP="005A3450">
            <w:pPr>
              <w:pStyle w:val="biaogecenter"/>
              <w:wordWrap w:val="0"/>
            </w:pPr>
            <w:r>
              <w:rPr>
                <w:rFonts w:hAnsi="Calibri" w:hint="eastAsia"/>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1FEA73" w14:textId="77777777" w:rsidR="008F1EE2" w:rsidRDefault="008F1EE2" w:rsidP="005A3450">
            <w:pPr>
              <w:pStyle w:val="biaogeleft"/>
              <w:wordWrap w:val="0"/>
            </w:pPr>
            <w:r>
              <w:rPr>
                <w:rFonts w:hint="eastAsia"/>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720AF5" w14:textId="77777777" w:rsidR="008F1EE2" w:rsidRDefault="008F1EE2" w:rsidP="005A3450">
            <w:pPr>
              <w:pStyle w:val="biaogeright"/>
              <w:wordWrap w:val="0"/>
            </w:pPr>
            <w:r>
              <w:rPr>
                <w:rFonts w:hint="eastAsia"/>
              </w:rPr>
              <w:t>10,527,023.00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1B0FED" w14:textId="77777777" w:rsidR="008F1EE2" w:rsidRDefault="008F1EE2" w:rsidP="005A3450">
            <w:pPr>
              <w:pStyle w:val="biaogeright"/>
              <w:wordWrap w:val="0"/>
            </w:pPr>
            <w:r>
              <w:rPr>
                <w:rFonts w:hint="eastAsia"/>
              </w:rPr>
              <w:t>20.71</w:t>
            </w:r>
          </w:p>
        </w:tc>
      </w:tr>
      <w:tr w:rsidR="008F1EE2" w:rsidRPr="00D562B4" w14:paraId="4BBFD503"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36B4467F" w14:textId="77777777" w:rsidR="008F1EE2" w:rsidRDefault="008F1EE2" w:rsidP="005A3450">
            <w:pPr>
              <w:pStyle w:val="biaogecenter"/>
              <w:wordWrap w:val="0"/>
            </w:pPr>
            <w:r>
              <w:rPr>
                <w:rFonts w:hAnsi="Calibri" w:hint="eastAsia"/>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01537F" w14:textId="77777777" w:rsidR="008F1EE2" w:rsidRDefault="008F1EE2" w:rsidP="005A3450">
            <w:pPr>
              <w:pStyle w:val="biaogeleft"/>
              <w:wordWrap w:val="0"/>
            </w:pPr>
            <w:r>
              <w:rPr>
                <w:rFonts w:hint="eastAsia"/>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ED1569" w14:textId="77777777" w:rsidR="008F1EE2" w:rsidRDefault="008F1EE2" w:rsidP="005A3450">
            <w:pPr>
              <w:pStyle w:val="biaogeright"/>
              <w:wordWrap w:val="0"/>
            </w:pPr>
            <w:r>
              <w:rPr>
                <w:rFonts w:hint="eastAsia"/>
              </w:rPr>
              <w:t>909,227.00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5B5B07" w14:textId="77777777" w:rsidR="008F1EE2" w:rsidRDefault="008F1EE2" w:rsidP="005A3450">
            <w:pPr>
              <w:pStyle w:val="biaogeright"/>
              <w:wordWrap w:val="0"/>
            </w:pPr>
            <w:r>
              <w:rPr>
                <w:rFonts w:hint="eastAsia"/>
              </w:rPr>
              <w:t>1.79</w:t>
            </w:r>
          </w:p>
        </w:tc>
      </w:tr>
      <w:tr w:rsidR="008F1EE2" w:rsidRPr="00D562B4" w14:paraId="6D8D5814"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195BBA25" w14:textId="77777777" w:rsidR="008F1EE2" w:rsidRDefault="008F1EE2" w:rsidP="005A3450">
            <w:pPr>
              <w:pStyle w:val="biaogecenter"/>
              <w:wordWrap w:val="0"/>
            </w:pPr>
            <w:r>
              <w:rPr>
                <w:rFonts w:hAnsi="Calibri" w:hint="eastAsia"/>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00EE70" w14:textId="77777777" w:rsidR="008F1EE2" w:rsidRDefault="008F1EE2" w:rsidP="005A3450">
            <w:pPr>
              <w:pStyle w:val="biaogeleft"/>
              <w:wordWrap w:val="0"/>
            </w:pPr>
            <w:r>
              <w:rPr>
                <w:rFonts w:hint="eastAsia"/>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C82617" w14:textId="77777777" w:rsidR="008F1EE2" w:rsidRDefault="008F1EE2" w:rsidP="005A3450">
            <w:pPr>
              <w:pStyle w:val="biaogeright"/>
              <w:wordWrap w:val="0"/>
            </w:pPr>
            <w:r>
              <w:rPr>
                <w:rFonts w:hint="eastAsia"/>
              </w:rPr>
              <w:t>420,145.00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6A0D4F" w14:textId="77777777" w:rsidR="008F1EE2" w:rsidRDefault="008F1EE2" w:rsidP="005A3450">
            <w:pPr>
              <w:pStyle w:val="biaogeright"/>
              <w:wordWrap w:val="0"/>
            </w:pPr>
            <w:r>
              <w:rPr>
                <w:rFonts w:hint="eastAsia"/>
              </w:rPr>
              <w:t>0.83</w:t>
            </w:r>
          </w:p>
        </w:tc>
      </w:tr>
      <w:tr w:rsidR="008F1EE2" w:rsidRPr="00D562B4" w14:paraId="06CD6CC5"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6278E2F0" w14:textId="77777777" w:rsidR="008F1EE2" w:rsidRDefault="008F1EE2" w:rsidP="005A3450">
            <w:pPr>
              <w:pStyle w:val="biaogecenter"/>
              <w:wordWrap w:val="0"/>
            </w:pPr>
            <w:r>
              <w:rPr>
                <w:rFonts w:hAnsi="Calibri" w:hint="eastAsia"/>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A6EBC6" w14:textId="77777777" w:rsidR="008F1EE2" w:rsidRDefault="008F1EE2" w:rsidP="005A3450">
            <w:pPr>
              <w:pStyle w:val="biaogeleft"/>
              <w:wordWrap w:val="0"/>
            </w:pPr>
            <w:r>
              <w:rPr>
                <w:rFonts w:hint="eastAsia"/>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AFFBEB"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606347" w14:textId="77777777" w:rsidR="008F1EE2" w:rsidRDefault="008F1EE2" w:rsidP="005A3450">
            <w:pPr>
              <w:pStyle w:val="biaogeright"/>
              <w:wordWrap w:val="0"/>
            </w:pPr>
            <w:r>
              <w:rPr>
                <w:rFonts w:hint="eastAsia"/>
              </w:rPr>
              <w:t>-</w:t>
            </w:r>
          </w:p>
        </w:tc>
      </w:tr>
      <w:tr w:rsidR="008F1EE2" w:rsidRPr="00D562B4" w14:paraId="416275CE"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11D26A1B" w14:textId="77777777" w:rsidR="008F1EE2" w:rsidRDefault="008F1EE2" w:rsidP="005A3450">
            <w:pPr>
              <w:pStyle w:val="biaogecenter"/>
              <w:wordWrap w:val="0"/>
            </w:pPr>
            <w:r>
              <w:rPr>
                <w:rFonts w:hAnsi="Calibri" w:hint="eastAsia"/>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3D4B8D" w14:textId="77777777" w:rsidR="008F1EE2" w:rsidRDefault="008F1EE2" w:rsidP="005A3450">
            <w:pPr>
              <w:pStyle w:val="biaogeleft"/>
              <w:wordWrap w:val="0"/>
            </w:pPr>
            <w:r>
              <w:rPr>
                <w:rFonts w:hint="eastAsia"/>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882D79"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5455F36" w14:textId="77777777" w:rsidR="008F1EE2" w:rsidRDefault="008F1EE2" w:rsidP="005A3450">
            <w:pPr>
              <w:pStyle w:val="biaogeright"/>
              <w:wordWrap w:val="0"/>
            </w:pPr>
            <w:r>
              <w:rPr>
                <w:rFonts w:hint="eastAsia"/>
              </w:rPr>
              <w:t>-</w:t>
            </w:r>
          </w:p>
        </w:tc>
      </w:tr>
      <w:tr w:rsidR="008F1EE2" w:rsidRPr="00D562B4" w14:paraId="1504CF88"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794E3BD8" w14:textId="77777777" w:rsidR="008F1EE2" w:rsidRDefault="008F1EE2" w:rsidP="005A3450">
            <w:pPr>
              <w:pStyle w:val="biaogecenter"/>
              <w:wordWrap w:val="0"/>
            </w:pPr>
            <w:r>
              <w:rPr>
                <w:rFonts w:hAnsi="Calibri" w:hint="eastAsia"/>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5ACFC5" w14:textId="77777777" w:rsidR="008F1EE2" w:rsidRDefault="008F1EE2" w:rsidP="005A3450">
            <w:pPr>
              <w:pStyle w:val="biaogeleft"/>
              <w:wordWrap w:val="0"/>
            </w:pPr>
            <w:r>
              <w:rPr>
                <w:rFonts w:hint="eastAsia"/>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BE18D9C"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70279BB" w14:textId="77777777" w:rsidR="008F1EE2" w:rsidRDefault="008F1EE2" w:rsidP="005A3450">
            <w:pPr>
              <w:pStyle w:val="biaogeright"/>
              <w:wordWrap w:val="0"/>
            </w:pPr>
            <w:r>
              <w:rPr>
                <w:rFonts w:hint="eastAsia"/>
              </w:rPr>
              <w:t>-</w:t>
            </w:r>
          </w:p>
        </w:tc>
      </w:tr>
      <w:tr w:rsidR="008F1EE2" w:rsidRPr="00D562B4" w14:paraId="65FA76BF"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749A4AA7" w14:textId="77777777" w:rsidR="008F1EE2" w:rsidRDefault="008F1EE2" w:rsidP="005A3450">
            <w:pPr>
              <w:pStyle w:val="biaogecenter"/>
              <w:wordWrap w:val="0"/>
            </w:pPr>
            <w:r>
              <w:rPr>
                <w:rFonts w:hAnsi="Calibri" w:hint="eastAsia"/>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2ED5FD" w14:textId="77777777" w:rsidR="008F1EE2" w:rsidRDefault="008F1EE2" w:rsidP="005A3450">
            <w:pPr>
              <w:pStyle w:val="biaogeleft"/>
              <w:wordWrap w:val="0"/>
            </w:pPr>
            <w:r>
              <w:rPr>
                <w:rFonts w:hint="eastAsia"/>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D42559"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A9AA62" w14:textId="77777777" w:rsidR="008F1EE2" w:rsidRDefault="008F1EE2" w:rsidP="005A3450">
            <w:pPr>
              <w:pStyle w:val="biaogeright"/>
              <w:wordWrap w:val="0"/>
            </w:pPr>
            <w:r>
              <w:rPr>
                <w:rFonts w:hint="eastAsia"/>
              </w:rPr>
              <w:t>-</w:t>
            </w:r>
          </w:p>
        </w:tc>
      </w:tr>
      <w:tr w:rsidR="008F1EE2" w:rsidRPr="00D562B4" w14:paraId="0ACCAFEA"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54AA750C" w14:textId="77777777" w:rsidR="008F1EE2" w:rsidRDefault="008F1EE2" w:rsidP="005A3450">
            <w:pPr>
              <w:pStyle w:val="biaogecenter"/>
              <w:wordWrap w:val="0"/>
            </w:pPr>
            <w:r>
              <w:rPr>
                <w:rFonts w:hAnsi="Calibri" w:hint="eastAsia"/>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A592A46" w14:textId="77777777" w:rsidR="008F1EE2" w:rsidRDefault="008F1EE2" w:rsidP="005A3450">
            <w:pPr>
              <w:pStyle w:val="biaogeleft"/>
              <w:wordWrap w:val="0"/>
            </w:pPr>
            <w:r>
              <w:rPr>
                <w:rFonts w:hint="eastAsia"/>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B77BE6"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18F06F" w14:textId="77777777" w:rsidR="008F1EE2" w:rsidRDefault="008F1EE2" w:rsidP="005A3450">
            <w:pPr>
              <w:pStyle w:val="biaogeright"/>
              <w:wordWrap w:val="0"/>
            </w:pPr>
            <w:r>
              <w:rPr>
                <w:rFonts w:hint="eastAsia"/>
              </w:rPr>
              <w:t>-</w:t>
            </w:r>
          </w:p>
        </w:tc>
      </w:tr>
      <w:tr w:rsidR="008F1EE2" w:rsidRPr="00D562B4" w14:paraId="7DCB4148"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69855276" w14:textId="77777777" w:rsidR="008F1EE2" w:rsidRDefault="008F1EE2" w:rsidP="005A3450">
            <w:pPr>
              <w:pStyle w:val="biaogecenter"/>
              <w:wordWrap w:val="0"/>
            </w:pPr>
            <w:r>
              <w:rPr>
                <w:rFonts w:hAnsi="Calibri" w:hint="eastAsia"/>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B96A62" w14:textId="77777777" w:rsidR="008F1EE2" w:rsidRDefault="008F1EE2" w:rsidP="005A3450">
            <w:pPr>
              <w:pStyle w:val="biaogeleft"/>
              <w:wordWrap w:val="0"/>
            </w:pPr>
            <w:r>
              <w:rPr>
                <w:rFonts w:hint="eastAsia"/>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33128E"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5BD370" w14:textId="77777777" w:rsidR="008F1EE2" w:rsidRDefault="008F1EE2" w:rsidP="005A3450">
            <w:pPr>
              <w:pStyle w:val="biaogeright"/>
              <w:wordWrap w:val="0"/>
            </w:pPr>
            <w:r>
              <w:rPr>
                <w:rFonts w:hint="eastAsia"/>
              </w:rPr>
              <w:t>-</w:t>
            </w:r>
          </w:p>
        </w:tc>
      </w:tr>
      <w:tr w:rsidR="008F1EE2" w:rsidRPr="00D562B4" w14:paraId="2FA5D52B"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79945FF0" w14:textId="77777777" w:rsidR="008F1EE2" w:rsidRDefault="008F1EE2" w:rsidP="005A3450">
            <w:pPr>
              <w:pStyle w:val="biaogecenter"/>
              <w:wordWrap w:val="0"/>
            </w:pPr>
            <w:r>
              <w:rPr>
                <w:rFonts w:hAnsi="Calibri" w:hint="eastAsia"/>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3172E6" w14:textId="77777777" w:rsidR="008F1EE2" w:rsidRDefault="008F1EE2" w:rsidP="005A3450">
            <w:pPr>
              <w:pStyle w:val="biaogeleft"/>
              <w:wordWrap w:val="0"/>
            </w:pPr>
            <w:r>
              <w:rPr>
                <w:rFonts w:hint="eastAsia"/>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11AD02" w14:textId="77777777" w:rsidR="008F1EE2" w:rsidRDefault="008F1EE2" w:rsidP="005A345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26FC31" w14:textId="77777777" w:rsidR="008F1EE2" w:rsidRDefault="008F1EE2" w:rsidP="005A3450">
            <w:pPr>
              <w:pStyle w:val="biaogeright"/>
              <w:wordWrap w:val="0"/>
            </w:pPr>
            <w:r>
              <w:rPr>
                <w:rFonts w:hint="eastAsia"/>
              </w:rPr>
              <w:t>-</w:t>
            </w:r>
          </w:p>
        </w:tc>
      </w:tr>
      <w:tr w:rsidR="008F1EE2" w:rsidRPr="00D562B4" w14:paraId="07F70675" w14:textId="77777777" w:rsidTr="005A3450">
        <w:tc>
          <w:tcPr>
            <w:tcW w:w="0" w:type="auto"/>
            <w:tcBorders>
              <w:top w:val="single" w:sz="8" w:space="0" w:color="000000"/>
              <w:left w:val="single" w:sz="8" w:space="0" w:color="000000"/>
              <w:bottom w:val="single" w:sz="6" w:space="0" w:color="000000"/>
              <w:right w:val="single" w:sz="8" w:space="0" w:color="000000"/>
            </w:tcBorders>
            <w:vAlign w:val="center"/>
            <w:hideMark/>
          </w:tcPr>
          <w:p w14:paraId="07EFA5A5" w14:textId="77777777" w:rsidR="008F1EE2" w:rsidRDefault="008F1EE2" w:rsidP="005A3450">
            <w:pPr>
              <w:rPr>
                <w:rFonts w:ascii="宋体" w:hAnsi="宋体" w:cs="宋体"/>
                <w:kern w:val="0"/>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B26850" w14:textId="77777777" w:rsidR="008F1EE2" w:rsidRDefault="008F1EE2" w:rsidP="005A3450">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586F79" w14:textId="77777777" w:rsidR="008F1EE2" w:rsidRDefault="008F1EE2" w:rsidP="005A3450">
            <w:pPr>
              <w:pStyle w:val="biaogeright"/>
              <w:wordWrap w:val="0"/>
            </w:pPr>
            <w:r>
              <w:rPr>
                <w:rFonts w:hint="eastAsia"/>
              </w:rPr>
              <w:t>21,471,243.00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B94774" w14:textId="77777777" w:rsidR="008F1EE2" w:rsidRDefault="008F1EE2" w:rsidP="005A3450">
            <w:pPr>
              <w:pStyle w:val="biaogeright"/>
              <w:wordWrap w:val="0"/>
            </w:pPr>
            <w:r>
              <w:rPr>
                <w:rFonts w:hint="eastAsia"/>
              </w:rPr>
              <w:t>42.24</w:t>
            </w:r>
          </w:p>
        </w:tc>
      </w:tr>
    </w:tbl>
    <w:p w14:paraId="0F4871B7" w14:textId="77777777" w:rsidR="00220CDC" w:rsidRDefault="00220CDC" w:rsidP="00220CDC">
      <w:pPr>
        <w:spacing w:line="360" w:lineRule="auto"/>
      </w:pPr>
    </w:p>
    <w:p w14:paraId="693F4515" w14:textId="77777777" w:rsidR="00220CDC" w:rsidRDefault="00220CDC" w:rsidP="00220CDC">
      <w:pPr>
        <w:spacing w:line="360" w:lineRule="auto"/>
        <w:rPr>
          <w:rFonts w:ascii="宋体" w:hAnsi="宋体" w:cs="Arial"/>
          <w:bCs/>
          <w:sz w:val="24"/>
        </w:rPr>
      </w:pPr>
      <w:r>
        <w:rPr>
          <w:rFonts w:ascii="宋体" w:hAnsi="宋体" w:cs="Arial" w:hint="eastAsia"/>
          <w:bCs/>
          <w:sz w:val="24"/>
        </w:rPr>
        <w:t>（2）报告期末按行业分类的港股通投资股票投资组合</w:t>
      </w:r>
    </w:p>
    <w:p w14:paraId="3B4A1B09" w14:textId="77777777" w:rsidR="00220CDC" w:rsidRDefault="00220CDC" w:rsidP="00220CDC">
      <w:pPr>
        <w:spacing w:line="360" w:lineRule="auto"/>
        <w:ind w:firstLineChars="300" w:firstLine="720"/>
        <w:rPr>
          <w:rFonts w:ascii="宋体" w:hAnsi="宋体" w:cs="Arial"/>
          <w:bCs/>
          <w:sz w:val="24"/>
        </w:rPr>
      </w:pPr>
      <w:r>
        <w:rPr>
          <w:rFonts w:ascii="宋体" w:hAnsi="宋体" w:cs="Arial" w:hint="eastAsia"/>
          <w:bCs/>
          <w:sz w:val="24"/>
        </w:rPr>
        <w:t>本基金本报告期末未持有港股通股票。</w:t>
      </w:r>
    </w:p>
    <w:p w14:paraId="24FBEB08" w14:textId="77777777" w:rsidR="00220CDC" w:rsidRDefault="00220CDC" w:rsidP="00220CDC">
      <w:pPr>
        <w:pStyle w:val="neirong"/>
        <w:ind w:firstLineChars="200" w:firstLine="480"/>
        <w:rPr>
          <w:rFonts w:cs="Arial"/>
          <w:bCs/>
        </w:rPr>
      </w:pPr>
      <w:r>
        <w:rPr>
          <w:rFonts w:cs="Arial" w:hint="eastAsia"/>
          <w:bCs/>
        </w:rPr>
        <w:lastRenderedPageBreak/>
        <w:t>3、报告期末按公允价值占基金资产净值比例大小排序的前十名股票投资明细</w:t>
      </w:r>
    </w:p>
    <w:tbl>
      <w:tblPr>
        <w:tblW w:w="9498" w:type="dxa"/>
        <w:tblInd w:w="108" w:type="dxa"/>
        <w:tblLook w:val="04A0" w:firstRow="1" w:lastRow="0" w:firstColumn="1" w:lastColumn="0" w:noHBand="0" w:noVBand="1"/>
      </w:tblPr>
      <w:tblGrid>
        <w:gridCol w:w="851"/>
        <w:gridCol w:w="1252"/>
        <w:gridCol w:w="1299"/>
        <w:gridCol w:w="1418"/>
        <w:gridCol w:w="1903"/>
        <w:gridCol w:w="2775"/>
      </w:tblGrid>
      <w:tr w:rsidR="008F1EE2" w:rsidRPr="00D562B4" w14:paraId="6907C8C1"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6F7465AC" w14:textId="77777777" w:rsidR="008F1EE2" w:rsidRDefault="008F1EE2" w:rsidP="005A3450">
            <w:pPr>
              <w:pStyle w:val="biaogecenter"/>
              <w:wordWrap w:val="0"/>
            </w:pPr>
            <w:r>
              <w:rPr>
                <w:rFonts w:hAnsi="Calibri" w:hint="eastAsia"/>
                <w:color w:val="000000"/>
              </w:rPr>
              <w:t>序号</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5F6D7A88" w14:textId="77777777" w:rsidR="008F1EE2" w:rsidRDefault="008F1EE2" w:rsidP="005A3450">
            <w:pPr>
              <w:pStyle w:val="biaogecenter"/>
              <w:wordWrap w:val="0"/>
            </w:pPr>
            <w:r>
              <w:rPr>
                <w:rFonts w:hAnsi="Calibri" w:hint="eastAsia"/>
                <w:color w:val="000000"/>
              </w:rPr>
              <w:t>股票代码</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0602A7C6" w14:textId="77777777" w:rsidR="008F1EE2" w:rsidRDefault="008F1EE2" w:rsidP="005A3450">
            <w:pPr>
              <w:pStyle w:val="biaogecenter"/>
              <w:wordWrap w:val="0"/>
            </w:pPr>
            <w:r>
              <w:rPr>
                <w:rFonts w:hAnsi="Calibri" w:hint="eastAsia"/>
                <w:color w:val="000000"/>
              </w:rPr>
              <w:t>股票名称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2EEB0DC7" w14:textId="77777777" w:rsidR="008F1EE2" w:rsidRDefault="008F1EE2" w:rsidP="005A3450">
            <w:pPr>
              <w:pStyle w:val="biaogecenter"/>
              <w:wordWrap w:val="0"/>
            </w:pPr>
            <w:r>
              <w:rPr>
                <w:rFonts w:hAnsi="Calibri" w:hint="eastAsia"/>
                <w:color w:val="000000"/>
              </w:rPr>
              <w:t>数量(股)</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0A7C63A3" w14:textId="77777777" w:rsidR="008F1EE2" w:rsidRDefault="008F1EE2" w:rsidP="005A3450">
            <w:pPr>
              <w:pStyle w:val="biaogecenter"/>
              <w:wordWrap w:val="0"/>
            </w:pPr>
            <w:r>
              <w:rPr>
                <w:rFonts w:hAnsi="Calibri" w:hint="eastAsia"/>
                <w:color w:val="000000"/>
              </w:rPr>
              <w:t>公允价值(元)</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61071D9C" w14:textId="77777777" w:rsidR="008F1EE2" w:rsidRDefault="008F1EE2" w:rsidP="005A3450">
            <w:pPr>
              <w:pStyle w:val="biaogecenter"/>
              <w:wordWrap w:val="0"/>
            </w:pPr>
            <w:r>
              <w:rPr>
                <w:rFonts w:hAnsi="Calibri" w:hint="eastAsia"/>
                <w:color w:val="000000"/>
              </w:rPr>
              <w:t>占基金资产净值比例(%)</w:t>
            </w:r>
          </w:p>
        </w:tc>
      </w:tr>
      <w:tr w:rsidR="008F1EE2" w:rsidRPr="00D562B4" w14:paraId="1FB1ECC5"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6AAD8135" w14:textId="77777777" w:rsidR="008F1EE2" w:rsidRDefault="008F1EE2" w:rsidP="005A3450">
            <w:pPr>
              <w:pStyle w:val="biaogecenter"/>
              <w:wordWrap w:val="0"/>
            </w:pPr>
            <w:r>
              <w:rPr>
                <w:rFonts w:hAnsi="Calibri" w:hint="eastAsia"/>
                <w:color w:val="000000"/>
              </w:rPr>
              <w:t>1</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1D42BA14" w14:textId="77777777" w:rsidR="008F1EE2" w:rsidRDefault="008F1EE2" w:rsidP="005A3450">
            <w:pPr>
              <w:pStyle w:val="biaogeleft"/>
              <w:wordWrap w:val="0"/>
            </w:pPr>
            <w:r>
              <w:rPr>
                <w:rFonts w:hAnsi="Calibri" w:hint="eastAsia"/>
                <w:color w:val="000000"/>
              </w:rPr>
              <w:t>601628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23E9535B" w14:textId="77777777" w:rsidR="008F1EE2" w:rsidRDefault="008F1EE2" w:rsidP="005A3450">
            <w:pPr>
              <w:pStyle w:val="biaogeleft"/>
              <w:wordWrap w:val="0"/>
            </w:pPr>
            <w:r>
              <w:rPr>
                <w:rFonts w:hAnsi="Calibri" w:hint="eastAsia"/>
                <w:color w:val="000000"/>
              </w:rPr>
              <w:t>中国人寿</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92F857A" w14:textId="77777777" w:rsidR="008F1EE2" w:rsidRDefault="008F1EE2" w:rsidP="005A3450">
            <w:pPr>
              <w:pStyle w:val="biaogeright"/>
              <w:wordWrap w:val="0"/>
            </w:pPr>
            <w:r>
              <w:rPr>
                <w:rFonts w:hAnsi="Calibri" w:hint="eastAsia"/>
                <w:color w:val="000000"/>
              </w:rPr>
              <w:t>50,300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3F2074BC" w14:textId="77777777" w:rsidR="008F1EE2" w:rsidRDefault="008F1EE2" w:rsidP="005A3450">
            <w:pPr>
              <w:pStyle w:val="biaogeright"/>
              <w:wordWrap w:val="0"/>
            </w:pPr>
            <w:r>
              <w:rPr>
                <w:rFonts w:hAnsi="Calibri" w:hint="eastAsia"/>
                <w:color w:val="000000"/>
              </w:rPr>
              <w:t>1,424,496.00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5B2B1AD9" w14:textId="77777777" w:rsidR="008F1EE2" w:rsidRDefault="008F1EE2" w:rsidP="005A3450">
            <w:pPr>
              <w:pStyle w:val="biaogeright"/>
              <w:wordWrap w:val="0"/>
            </w:pPr>
            <w:r>
              <w:rPr>
                <w:rFonts w:hAnsi="Calibri" w:hint="eastAsia"/>
                <w:color w:val="000000"/>
              </w:rPr>
              <w:t>2.80</w:t>
            </w:r>
          </w:p>
        </w:tc>
      </w:tr>
      <w:tr w:rsidR="008F1EE2" w:rsidRPr="00D562B4" w14:paraId="28E1ADAE"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07D517AA" w14:textId="77777777" w:rsidR="008F1EE2" w:rsidRDefault="008F1EE2" w:rsidP="005A3450">
            <w:pPr>
              <w:pStyle w:val="biaogecenter"/>
              <w:wordWrap w:val="0"/>
            </w:pPr>
            <w:r>
              <w:rPr>
                <w:rFonts w:hAnsi="Calibri" w:hint="eastAsia"/>
                <w:color w:val="000000"/>
              </w:rPr>
              <w:t>2</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14F97CEC" w14:textId="77777777" w:rsidR="008F1EE2" w:rsidRDefault="008F1EE2" w:rsidP="005A3450">
            <w:pPr>
              <w:pStyle w:val="biaogeleft"/>
              <w:wordWrap w:val="0"/>
            </w:pPr>
            <w:r>
              <w:rPr>
                <w:rFonts w:hAnsi="Calibri" w:hint="eastAsia"/>
                <w:color w:val="000000"/>
              </w:rPr>
              <w:t>600036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423A2AFF" w14:textId="77777777" w:rsidR="008F1EE2" w:rsidRDefault="008F1EE2" w:rsidP="005A3450">
            <w:pPr>
              <w:pStyle w:val="biaogeleft"/>
              <w:wordWrap w:val="0"/>
            </w:pPr>
            <w:r>
              <w:rPr>
                <w:rFonts w:hAnsi="Calibri" w:hint="eastAsia"/>
                <w:color w:val="000000"/>
              </w:rPr>
              <w:t>招商银行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C905A7E" w14:textId="77777777" w:rsidR="008F1EE2" w:rsidRDefault="008F1EE2" w:rsidP="005A3450">
            <w:pPr>
              <w:pStyle w:val="biaogeright"/>
              <w:wordWrap w:val="0"/>
            </w:pPr>
            <w:r>
              <w:rPr>
                <w:rFonts w:hAnsi="Calibri" w:hint="eastAsia"/>
                <w:color w:val="000000"/>
              </w:rPr>
              <w:t>38,700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58EC7627" w14:textId="77777777" w:rsidR="008F1EE2" w:rsidRDefault="008F1EE2" w:rsidP="005A3450">
            <w:pPr>
              <w:pStyle w:val="biaogeright"/>
              <w:wordWrap w:val="0"/>
            </w:pPr>
            <w:r>
              <w:rPr>
                <w:rFonts w:hAnsi="Calibri" w:hint="eastAsia"/>
                <w:color w:val="000000"/>
              </w:rPr>
              <w:t>1,392,426.00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027DA2F8" w14:textId="77777777" w:rsidR="008F1EE2" w:rsidRDefault="008F1EE2" w:rsidP="005A3450">
            <w:pPr>
              <w:pStyle w:val="biaogeright"/>
              <w:wordWrap w:val="0"/>
            </w:pPr>
            <w:r>
              <w:rPr>
                <w:rFonts w:hAnsi="Calibri" w:hint="eastAsia"/>
                <w:color w:val="000000"/>
              </w:rPr>
              <w:t>2.74</w:t>
            </w:r>
          </w:p>
        </w:tc>
      </w:tr>
      <w:tr w:rsidR="008F1EE2" w:rsidRPr="00D562B4" w14:paraId="023430BF"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74D0BEC8" w14:textId="77777777" w:rsidR="008F1EE2" w:rsidRDefault="008F1EE2" w:rsidP="005A3450">
            <w:pPr>
              <w:pStyle w:val="biaogecenter"/>
              <w:wordWrap w:val="0"/>
            </w:pPr>
            <w:r>
              <w:rPr>
                <w:rFonts w:hAnsi="Calibri" w:hint="eastAsia"/>
                <w:color w:val="000000"/>
              </w:rPr>
              <w:t>3</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733F5F2" w14:textId="77777777" w:rsidR="008F1EE2" w:rsidRDefault="008F1EE2" w:rsidP="005A3450">
            <w:pPr>
              <w:pStyle w:val="biaogeleft"/>
              <w:wordWrap w:val="0"/>
            </w:pPr>
            <w:r>
              <w:rPr>
                <w:rFonts w:hAnsi="Calibri" w:hint="eastAsia"/>
                <w:color w:val="000000"/>
              </w:rPr>
              <w:t>600519</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6F6EFEFB" w14:textId="77777777" w:rsidR="008F1EE2" w:rsidRDefault="008F1EE2" w:rsidP="005A3450">
            <w:pPr>
              <w:pStyle w:val="biaogeleft"/>
              <w:wordWrap w:val="0"/>
            </w:pPr>
            <w:r>
              <w:rPr>
                <w:rFonts w:hAnsi="Calibri" w:hint="eastAsia"/>
                <w:color w:val="000000"/>
              </w:rPr>
              <w:t>贵州茅台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038DA9F" w14:textId="77777777" w:rsidR="008F1EE2" w:rsidRDefault="008F1EE2" w:rsidP="005A3450">
            <w:pPr>
              <w:pStyle w:val="biaogeright"/>
              <w:wordWrap w:val="0"/>
            </w:pPr>
            <w:r>
              <w:rPr>
                <w:rFonts w:hAnsi="Calibri" w:hint="eastAsia"/>
                <w:color w:val="000000"/>
              </w:rPr>
              <w:t>1,300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7027CDEA" w14:textId="77777777" w:rsidR="008F1EE2" w:rsidRDefault="008F1EE2" w:rsidP="005A3450">
            <w:pPr>
              <w:pStyle w:val="biaogeright"/>
              <w:wordWrap w:val="0"/>
            </w:pPr>
            <w:r>
              <w:rPr>
                <w:rFonts w:hAnsi="Calibri" w:hint="eastAsia"/>
                <w:color w:val="000000"/>
              </w:rPr>
              <w:t>1,279,200.00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42138723" w14:textId="77777777" w:rsidR="008F1EE2" w:rsidRDefault="008F1EE2" w:rsidP="005A3450">
            <w:pPr>
              <w:pStyle w:val="biaogeright"/>
              <w:wordWrap w:val="0"/>
            </w:pPr>
            <w:r>
              <w:rPr>
                <w:rFonts w:hAnsi="Calibri" w:hint="eastAsia"/>
                <w:color w:val="000000"/>
              </w:rPr>
              <w:t>2.52</w:t>
            </w:r>
          </w:p>
        </w:tc>
      </w:tr>
      <w:tr w:rsidR="008F1EE2" w:rsidRPr="00D562B4" w14:paraId="31D929E2"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273EB980" w14:textId="77777777" w:rsidR="008F1EE2" w:rsidRDefault="008F1EE2" w:rsidP="005A3450">
            <w:pPr>
              <w:pStyle w:val="biaogecenter"/>
              <w:wordWrap w:val="0"/>
            </w:pPr>
            <w:r>
              <w:rPr>
                <w:rFonts w:hAnsi="Calibri" w:hint="eastAsia"/>
                <w:color w:val="000000"/>
              </w:rPr>
              <w:t>4</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C5F1A20" w14:textId="77777777" w:rsidR="008F1EE2" w:rsidRDefault="008F1EE2" w:rsidP="005A3450">
            <w:pPr>
              <w:pStyle w:val="biaogeleft"/>
              <w:wordWrap w:val="0"/>
            </w:pPr>
            <w:r>
              <w:rPr>
                <w:rFonts w:hAnsi="Calibri" w:hint="eastAsia"/>
                <w:color w:val="000000"/>
              </w:rPr>
              <w:t>601166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577A1810" w14:textId="77777777" w:rsidR="008F1EE2" w:rsidRDefault="008F1EE2" w:rsidP="005A3450">
            <w:pPr>
              <w:pStyle w:val="biaogeleft"/>
              <w:wordWrap w:val="0"/>
            </w:pPr>
            <w:r>
              <w:rPr>
                <w:rFonts w:hAnsi="Calibri" w:hint="eastAsia"/>
                <w:color w:val="000000"/>
              </w:rPr>
              <w:t>兴业银行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1FA00DF" w14:textId="77777777" w:rsidR="008F1EE2" w:rsidRDefault="008F1EE2" w:rsidP="005A3450">
            <w:pPr>
              <w:pStyle w:val="biaogeright"/>
              <w:wordWrap w:val="0"/>
            </w:pPr>
            <w:r>
              <w:rPr>
                <w:rFonts w:hAnsi="Calibri" w:hint="eastAsia"/>
                <w:color w:val="000000"/>
              </w:rPr>
              <w:t>48,400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6F00236E" w14:textId="77777777" w:rsidR="008F1EE2" w:rsidRDefault="008F1EE2" w:rsidP="005A3450">
            <w:pPr>
              <w:pStyle w:val="biaogeright"/>
              <w:wordWrap w:val="0"/>
            </w:pPr>
            <w:r>
              <w:rPr>
                <w:rFonts w:hAnsi="Calibri" w:hint="eastAsia"/>
                <w:color w:val="000000"/>
              </w:rPr>
              <w:t>885,236.00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735C2A8C" w14:textId="77777777" w:rsidR="008F1EE2" w:rsidRDefault="008F1EE2" w:rsidP="005A3450">
            <w:pPr>
              <w:pStyle w:val="biaogeright"/>
              <w:wordWrap w:val="0"/>
            </w:pPr>
            <w:r>
              <w:rPr>
                <w:rFonts w:hAnsi="Calibri" w:hint="eastAsia"/>
                <w:color w:val="000000"/>
              </w:rPr>
              <w:t>1.74</w:t>
            </w:r>
          </w:p>
        </w:tc>
      </w:tr>
      <w:tr w:rsidR="008F1EE2" w:rsidRPr="00D562B4" w14:paraId="0E8FF281"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732881AA" w14:textId="77777777" w:rsidR="008F1EE2" w:rsidRDefault="008F1EE2" w:rsidP="005A3450">
            <w:pPr>
              <w:pStyle w:val="biaogecenter"/>
              <w:wordWrap w:val="0"/>
            </w:pPr>
            <w:r>
              <w:rPr>
                <w:rFonts w:hAnsi="Calibri" w:hint="eastAsia"/>
                <w:color w:val="000000"/>
              </w:rPr>
              <w:t>5</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74034A4B" w14:textId="77777777" w:rsidR="008F1EE2" w:rsidRDefault="008F1EE2" w:rsidP="005A3450">
            <w:pPr>
              <w:pStyle w:val="biaogeleft"/>
              <w:wordWrap w:val="0"/>
            </w:pPr>
            <w:r>
              <w:rPr>
                <w:rFonts w:hAnsi="Calibri" w:hint="eastAsia"/>
                <w:color w:val="000000"/>
              </w:rPr>
              <w:t>600016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3D46230C" w14:textId="77777777" w:rsidR="008F1EE2" w:rsidRDefault="008F1EE2" w:rsidP="005A3450">
            <w:pPr>
              <w:pStyle w:val="biaogeleft"/>
              <w:wordWrap w:val="0"/>
            </w:pPr>
            <w:r>
              <w:rPr>
                <w:rFonts w:hAnsi="Calibri" w:hint="eastAsia"/>
                <w:color w:val="000000"/>
              </w:rPr>
              <w:t>民生银行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6BB4A51" w14:textId="77777777" w:rsidR="008F1EE2" w:rsidRDefault="008F1EE2" w:rsidP="005A3450">
            <w:pPr>
              <w:pStyle w:val="biaogeright"/>
              <w:wordWrap w:val="0"/>
            </w:pPr>
            <w:r>
              <w:rPr>
                <w:rFonts w:hAnsi="Calibri" w:hint="eastAsia"/>
                <w:color w:val="000000"/>
              </w:rPr>
              <w:t>130,400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1A1EDFCB" w14:textId="77777777" w:rsidR="008F1EE2" w:rsidRDefault="008F1EE2" w:rsidP="005A3450">
            <w:pPr>
              <w:pStyle w:val="biaogeright"/>
              <w:wordWrap w:val="0"/>
            </w:pPr>
            <w:r>
              <w:rPr>
                <w:rFonts w:hAnsi="Calibri" w:hint="eastAsia"/>
                <w:color w:val="000000"/>
              </w:rPr>
              <w:t>828,040.00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2D7C2479" w14:textId="77777777" w:rsidR="008F1EE2" w:rsidRDefault="008F1EE2" w:rsidP="005A3450">
            <w:pPr>
              <w:pStyle w:val="biaogeright"/>
              <w:wordWrap w:val="0"/>
            </w:pPr>
            <w:r>
              <w:rPr>
                <w:rFonts w:hAnsi="Calibri" w:hint="eastAsia"/>
                <w:color w:val="000000"/>
              </w:rPr>
              <w:t>1.63</w:t>
            </w:r>
          </w:p>
        </w:tc>
      </w:tr>
      <w:tr w:rsidR="008F1EE2" w:rsidRPr="00D562B4" w14:paraId="70FCA068"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4356E959" w14:textId="77777777" w:rsidR="008F1EE2" w:rsidRDefault="008F1EE2" w:rsidP="005A3450">
            <w:pPr>
              <w:pStyle w:val="biaogecenter"/>
              <w:wordWrap w:val="0"/>
            </w:pPr>
            <w:r>
              <w:rPr>
                <w:rFonts w:hAnsi="Calibri" w:hint="eastAsia"/>
                <w:color w:val="000000"/>
              </w:rPr>
              <w:t>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7842D4CB" w14:textId="77777777" w:rsidR="008F1EE2" w:rsidRDefault="008F1EE2" w:rsidP="005A3450">
            <w:pPr>
              <w:pStyle w:val="biaogeleft"/>
              <w:wordWrap w:val="0"/>
            </w:pPr>
            <w:r>
              <w:rPr>
                <w:rFonts w:hAnsi="Calibri" w:hint="eastAsia"/>
                <w:color w:val="000000"/>
              </w:rPr>
              <w:t>000651</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36EA6B4E" w14:textId="77777777" w:rsidR="008F1EE2" w:rsidRDefault="008F1EE2" w:rsidP="005A3450">
            <w:pPr>
              <w:pStyle w:val="biaogeleft"/>
              <w:wordWrap w:val="0"/>
            </w:pPr>
            <w:r>
              <w:rPr>
                <w:rFonts w:hAnsi="Calibri" w:hint="eastAsia"/>
                <w:color w:val="000000"/>
              </w:rPr>
              <w:t>格力电器</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5A23570B" w14:textId="77777777" w:rsidR="008F1EE2" w:rsidRDefault="008F1EE2" w:rsidP="005A3450">
            <w:pPr>
              <w:pStyle w:val="biaogeright"/>
              <w:wordWrap w:val="0"/>
            </w:pPr>
            <w:r>
              <w:rPr>
                <w:rFonts w:hAnsi="Calibri" w:hint="eastAsia"/>
                <w:color w:val="000000"/>
              </w:rPr>
              <w:t>14,700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18CF1452" w14:textId="77777777" w:rsidR="008F1EE2" w:rsidRDefault="008F1EE2" w:rsidP="005A3450">
            <w:pPr>
              <w:pStyle w:val="biaogeright"/>
              <w:wordWrap w:val="0"/>
            </w:pPr>
            <w:r>
              <w:rPr>
                <w:rFonts w:hAnsi="Calibri" w:hint="eastAsia"/>
                <w:color w:val="000000"/>
              </w:rPr>
              <w:t>808,500.00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5B4B40AA" w14:textId="77777777" w:rsidR="008F1EE2" w:rsidRDefault="008F1EE2" w:rsidP="005A3450">
            <w:pPr>
              <w:pStyle w:val="biaogeright"/>
              <w:wordWrap w:val="0"/>
            </w:pPr>
            <w:r>
              <w:rPr>
                <w:rFonts w:hAnsi="Calibri" w:hint="eastAsia"/>
                <w:color w:val="000000"/>
              </w:rPr>
              <w:t>1.59</w:t>
            </w:r>
          </w:p>
        </w:tc>
      </w:tr>
      <w:tr w:rsidR="008F1EE2" w:rsidRPr="00D562B4" w14:paraId="49990488"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26A2B024" w14:textId="77777777" w:rsidR="008F1EE2" w:rsidRDefault="008F1EE2" w:rsidP="005A3450">
            <w:pPr>
              <w:pStyle w:val="biaogecenter"/>
              <w:wordWrap w:val="0"/>
            </w:pPr>
            <w:r>
              <w:rPr>
                <w:rFonts w:hAnsi="Calibri" w:hint="eastAsia"/>
                <w:color w:val="000000"/>
              </w:rPr>
              <w:t>7</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4A4C2061" w14:textId="77777777" w:rsidR="008F1EE2" w:rsidRDefault="008F1EE2" w:rsidP="005A3450">
            <w:pPr>
              <w:pStyle w:val="biaogeleft"/>
              <w:wordWrap w:val="0"/>
            </w:pPr>
            <w:r>
              <w:rPr>
                <w:rFonts w:hAnsi="Calibri" w:hint="eastAsia"/>
                <w:color w:val="000000"/>
              </w:rPr>
              <w:t>601328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65831821" w14:textId="77777777" w:rsidR="008F1EE2" w:rsidRDefault="008F1EE2" w:rsidP="005A3450">
            <w:pPr>
              <w:pStyle w:val="biaogeleft"/>
              <w:wordWrap w:val="0"/>
            </w:pPr>
            <w:r>
              <w:rPr>
                <w:rFonts w:hAnsi="Calibri" w:hint="eastAsia"/>
                <w:color w:val="000000"/>
              </w:rPr>
              <w:t>交通银行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141A398" w14:textId="77777777" w:rsidR="008F1EE2" w:rsidRDefault="008F1EE2" w:rsidP="005A3450">
            <w:pPr>
              <w:pStyle w:val="biaogeright"/>
              <w:wordWrap w:val="0"/>
            </w:pPr>
            <w:r>
              <w:rPr>
                <w:rFonts w:hAnsi="Calibri" w:hint="eastAsia"/>
                <w:color w:val="000000"/>
              </w:rPr>
              <w:t>120,700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7E2DF6DA" w14:textId="77777777" w:rsidR="008F1EE2" w:rsidRDefault="008F1EE2" w:rsidP="005A3450">
            <w:pPr>
              <w:pStyle w:val="biaogeright"/>
              <w:wordWrap w:val="0"/>
            </w:pPr>
            <w:r>
              <w:rPr>
                <w:rFonts w:hAnsi="Calibri" w:hint="eastAsia"/>
                <w:color w:val="000000"/>
              </w:rPr>
              <w:t>738,684.00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4463F41E" w14:textId="77777777" w:rsidR="008F1EE2" w:rsidRDefault="008F1EE2" w:rsidP="005A3450">
            <w:pPr>
              <w:pStyle w:val="biaogeright"/>
              <w:wordWrap w:val="0"/>
            </w:pPr>
            <w:r>
              <w:rPr>
                <w:rFonts w:hAnsi="Calibri" w:hint="eastAsia"/>
                <w:color w:val="000000"/>
              </w:rPr>
              <w:t>1.45</w:t>
            </w:r>
          </w:p>
        </w:tc>
      </w:tr>
      <w:tr w:rsidR="008F1EE2" w:rsidRPr="00D562B4" w14:paraId="3B597BEA"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0E4FA2E3" w14:textId="77777777" w:rsidR="008F1EE2" w:rsidRDefault="008F1EE2" w:rsidP="005A3450">
            <w:pPr>
              <w:pStyle w:val="biaogecenter"/>
              <w:wordWrap w:val="0"/>
            </w:pPr>
            <w:r>
              <w:rPr>
                <w:rFonts w:hAnsi="Calibri" w:hint="eastAsia"/>
                <w:color w:val="000000"/>
              </w:rPr>
              <w:t>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0288AE6" w14:textId="77777777" w:rsidR="008F1EE2" w:rsidRDefault="008F1EE2" w:rsidP="005A3450">
            <w:pPr>
              <w:pStyle w:val="biaogeleft"/>
              <w:wordWrap w:val="0"/>
            </w:pPr>
            <w:r>
              <w:rPr>
                <w:rFonts w:hAnsi="Calibri" w:hint="eastAsia"/>
                <w:color w:val="000000"/>
              </w:rPr>
              <w:t>600030</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4E656861" w14:textId="77777777" w:rsidR="008F1EE2" w:rsidRDefault="008F1EE2" w:rsidP="005A3450">
            <w:pPr>
              <w:pStyle w:val="biaogeleft"/>
              <w:wordWrap w:val="0"/>
            </w:pPr>
            <w:r>
              <w:rPr>
                <w:rFonts w:hAnsi="Calibri" w:hint="eastAsia"/>
                <w:color w:val="000000"/>
              </w:rPr>
              <w:t>中信证券</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23622E60" w14:textId="77777777" w:rsidR="008F1EE2" w:rsidRDefault="008F1EE2" w:rsidP="005A3450">
            <w:pPr>
              <w:pStyle w:val="biaogeright"/>
              <w:wordWrap w:val="0"/>
            </w:pPr>
            <w:r>
              <w:rPr>
                <w:rFonts w:hAnsi="Calibri" w:hint="eastAsia"/>
                <w:color w:val="000000"/>
              </w:rPr>
              <w:t>29,900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0899EA40" w14:textId="77777777" w:rsidR="008F1EE2" w:rsidRDefault="008F1EE2" w:rsidP="005A3450">
            <w:pPr>
              <w:pStyle w:val="biaogeright"/>
              <w:wordWrap w:val="0"/>
            </w:pPr>
            <w:r>
              <w:rPr>
                <w:rFonts w:hAnsi="Calibri" w:hint="eastAsia"/>
                <w:color w:val="000000"/>
              </w:rPr>
              <w:t>711,919.00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13BC56C5" w14:textId="77777777" w:rsidR="008F1EE2" w:rsidRDefault="008F1EE2" w:rsidP="005A3450">
            <w:pPr>
              <w:pStyle w:val="biaogeright"/>
              <w:wordWrap w:val="0"/>
            </w:pPr>
            <w:r>
              <w:rPr>
                <w:rFonts w:hAnsi="Calibri" w:hint="eastAsia"/>
                <w:color w:val="000000"/>
              </w:rPr>
              <w:t>1.40</w:t>
            </w:r>
          </w:p>
        </w:tc>
      </w:tr>
      <w:tr w:rsidR="008F1EE2" w:rsidRPr="00D562B4" w14:paraId="38BFED0C"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72F38A42" w14:textId="77777777" w:rsidR="008F1EE2" w:rsidRDefault="008F1EE2" w:rsidP="005A3450">
            <w:pPr>
              <w:pStyle w:val="biaogecenter"/>
              <w:wordWrap w:val="0"/>
            </w:pPr>
            <w:r>
              <w:rPr>
                <w:rFonts w:hAnsi="Calibri" w:hint="eastAsia"/>
                <w:color w:val="000000"/>
              </w:rPr>
              <w:t>9</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40C0668" w14:textId="77777777" w:rsidR="008F1EE2" w:rsidRDefault="008F1EE2" w:rsidP="005A3450">
            <w:pPr>
              <w:pStyle w:val="biaogeleft"/>
              <w:wordWrap w:val="0"/>
            </w:pPr>
            <w:r>
              <w:rPr>
                <w:rFonts w:hAnsi="Calibri" w:hint="eastAsia"/>
                <w:color w:val="000000"/>
              </w:rPr>
              <w:t>000333</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5C5E8425" w14:textId="77777777" w:rsidR="008F1EE2" w:rsidRDefault="008F1EE2" w:rsidP="005A3450">
            <w:pPr>
              <w:pStyle w:val="biaogeleft"/>
              <w:wordWrap w:val="0"/>
            </w:pPr>
            <w:r>
              <w:rPr>
                <w:rFonts w:hAnsi="Calibri" w:hint="eastAsia"/>
                <w:color w:val="000000"/>
              </w:rPr>
              <w:t>美的集团</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1005A68" w14:textId="77777777" w:rsidR="008F1EE2" w:rsidRDefault="008F1EE2" w:rsidP="005A3450">
            <w:pPr>
              <w:pStyle w:val="biaogeright"/>
              <w:wordWrap w:val="0"/>
            </w:pPr>
            <w:r>
              <w:rPr>
                <w:rFonts w:hAnsi="Calibri" w:hint="eastAsia"/>
                <w:color w:val="000000"/>
              </w:rPr>
              <w:t>13,700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75990EE3" w14:textId="77777777" w:rsidR="008F1EE2" w:rsidRDefault="008F1EE2" w:rsidP="005A3450">
            <w:pPr>
              <w:pStyle w:val="biaogeright"/>
              <w:wordWrap w:val="0"/>
            </w:pPr>
            <w:r>
              <w:rPr>
                <w:rFonts w:hAnsi="Calibri" w:hint="eastAsia"/>
                <w:color w:val="000000"/>
              </w:rPr>
              <w:t>710,482.00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0BDD02C5" w14:textId="77777777" w:rsidR="008F1EE2" w:rsidRDefault="008F1EE2" w:rsidP="005A3450">
            <w:pPr>
              <w:pStyle w:val="biaogeright"/>
              <w:wordWrap w:val="0"/>
            </w:pPr>
            <w:r>
              <w:rPr>
                <w:rFonts w:hAnsi="Calibri" w:hint="eastAsia"/>
                <w:color w:val="000000"/>
              </w:rPr>
              <w:t>1.40</w:t>
            </w:r>
          </w:p>
        </w:tc>
      </w:tr>
      <w:tr w:rsidR="008F1EE2" w:rsidRPr="00D562B4" w14:paraId="11497877" w14:textId="77777777" w:rsidTr="005A3450">
        <w:tc>
          <w:tcPr>
            <w:tcW w:w="851" w:type="dxa"/>
            <w:tcBorders>
              <w:top w:val="single" w:sz="8" w:space="0" w:color="000000"/>
              <w:left w:val="single" w:sz="8" w:space="0" w:color="000000"/>
              <w:bottom w:val="single" w:sz="6" w:space="0" w:color="000000"/>
              <w:right w:val="single" w:sz="8" w:space="0" w:color="000000"/>
            </w:tcBorders>
            <w:vAlign w:val="center"/>
            <w:hideMark/>
          </w:tcPr>
          <w:p w14:paraId="35F5C904" w14:textId="77777777" w:rsidR="008F1EE2" w:rsidRDefault="008F1EE2" w:rsidP="005A3450">
            <w:pPr>
              <w:pStyle w:val="biaogecenter"/>
              <w:wordWrap w:val="0"/>
            </w:pPr>
            <w:r>
              <w:rPr>
                <w:rFonts w:hAnsi="Calibri" w:hint="eastAsia"/>
                <w:color w:val="000000"/>
              </w:rPr>
              <w:t>10</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312D6842" w14:textId="77777777" w:rsidR="008F1EE2" w:rsidRDefault="008F1EE2" w:rsidP="005A3450">
            <w:pPr>
              <w:pStyle w:val="biaogeleft"/>
              <w:wordWrap w:val="0"/>
            </w:pPr>
            <w:r>
              <w:rPr>
                <w:rFonts w:hAnsi="Calibri" w:hint="eastAsia"/>
                <w:color w:val="000000"/>
              </w:rPr>
              <w:t>601288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36058298" w14:textId="77777777" w:rsidR="008F1EE2" w:rsidRDefault="008F1EE2" w:rsidP="005A3450">
            <w:pPr>
              <w:pStyle w:val="biaogeleft"/>
              <w:wordWrap w:val="0"/>
            </w:pPr>
            <w:r>
              <w:rPr>
                <w:rFonts w:hAnsi="Calibri" w:hint="eastAsia"/>
                <w:color w:val="000000"/>
              </w:rPr>
              <w:t>农业银行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C6FDA29" w14:textId="77777777" w:rsidR="008F1EE2" w:rsidRDefault="008F1EE2" w:rsidP="005A3450">
            <w:pPr>
              <w:pStyle w:val="biaogeright"/>
              <w:wordWrap w:val="0"/>
            </w:pPr>
            <w:r>
              <w:rPr>
                <w:rFonts w:hAnsi="Calibri" w:hint="eastAsia"/>
                <w:color w:val="000000"/>
              </w:rPr>
              <w:t>181,200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3A1121AC" w14:textId="77777777" w:rsidR="008F1EE2" w:rsidRDefault="008F1EE2" w:rsidP="005A3450">
            <w:pPr>
              <w:pStyle w:val="biaogeright"/>
              <w:wordWrap w:val="0"/>
            </w:pPr>
            <w:r>
              <w:rPr>
                <w:rFonts w:hAnsi="Calibri" w:hint="eastAsia"/>
                <w:color w:val="000000"/>
              </w:rPr>
              <w:t>652,320.00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3E45A7F7" w14:textId="77777777" w:rsidR="008F1EE2" w:rsidRDefault="008F1EE2" w:rsidP="005A3450">
            <w:pPr>
              <w:pStyle w:val="biaogeright"/>
              <w:wordWrap w:val="0"/>
            </w:pPr>
            <w:r>
              <w:rPr>
                <w:rFonts w:hAnsi="Calibri" w:hint="eastAsia"/>
                <w:color w:val="000000"/>
              </w:rPr>
              <w:t>1.28</w:t>
            </w:r>
          </w:p>
        </w:tc>
      </w:tr>
    </w:tbl>
    <w:p w14:paraId="542FA303" w14:textId="77777777" w:rsidR="00220CDC" w:rsidRDefault="00220CDC" w:rsidP="00220CDC">
      <w:pPr>
        <w:spacing w:line="360" w:lineRule="auto"/>
        <w:rPr>
          <w:rFonts w:ascii="宋体" w:hAnsi="宋体" w:cs="Arial"/>
          <w:bCs/>
          <w:sz w:val="24"/>
        </w:rPr>
      </w:pPr>
    </w:p>
    <w:p w14:paraId="428D9ADB" w14:textId="77777777" w:rsidR="00220CDC" w:rsidRDefault="00220CDC" w:rsidP="00220CDC">
      <w:pPr>
        <w:spacing w:line="360" w:lineRule="auto"/>
        <w:rPr>
          <w:rFonts w:ascii="宋体" w:hAnsi="宋体" w:cs="Arial"/>
          <w:bCs/>
          <w:sz w:val="24"/>
        </w:rPr>
      </w:pPr>
      <w:r>
        <w:rPr>
          <w:rFonts w:ascii="宋体" w:hAnsi="宋体" w:cs="Arial" w:hint="eastAsia"/>
          <w:bCs/>
          <w:sz w:val="24"/>
        </w:rPr>
        <w:t>4、报告期末按债券品种分类的债券投资组合</w:t>
      </w:r>
    </w:p>
    <w:p w14:paraId="4D7AAB8F"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14:paraId="76146B48" w14:textId="77777777" w:rsidR="00220CDC" w:rsidRDefault="00220CDC" w:rsidP="00220CDC">
      <w:pPr>
        <w:spacing w:line="360" w:lineRule="auto"/>
        <w:rPr>
          <w:rFonts w:ascii="宋体" w:hAnsi="宋体" w:cs="Arial"/>
          <w:bCs/>
          <w:sz w:val="24"/>
        </w:rPr>
      </w:pPr>
      <w:r>
        <w:rPr>
          <w:rFonts w:ascii="宋体" w:hAnsi="宋体" w:cs="Arial" w:hint="eastAsia"/>
          <w:bCs/>
          <w:sz w:val="24"/>
        </w:rPr>
        <w:t>5、报告期末按公允价值占基金资产净值比例大小排序的前五名债券投资明细</w:t>
      </w:r>
    </w:p>
    <w:p w14:paraId="08649D4D"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14:paraId="16F33511" w14:textId="77777777" w:rsidR="00220CDC" w:rsidRDefault="00220CDC" w:rsidP="00220CDC">
      <w:pPr>
        <w:spacing w:line="360" w:lineRule="auto"/>
        <w:rPr>
          <w:rFonts w:ascii="宋体" w:hAnsi="宋体" w:cs="Arial"/>
          <w:bCs/>
          <w:sz w:val="24"/>
        </w:rPr>
      </w:pPr>
      <w:r>
        <w:rPr>
          <w:rFonts w:ascii="宋体" w:hAnsi="宋体" w:cs="Arial" w:hint="eastAsia"/>
          <w:bCs/>
          <w:sz w:val="24"/>
        </w:rPr>
        <w:t>6、报告期末按公允价值占基金资产净值比例大小排序的前十名资产支持证券投资明细</w:t>
      </w:r>
    </w:p>
    <w:p w14:paraId="0B479975"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本基金本报告期末未持有资产支持证券。</w:t>
      </w:r>
    </w:p>
    <w:p w14:paraId="54D6CD88" w14:textId="77777777" w:rsidR="00220CDC" w:rsidRDefault="00220CDC" w:rsidP="00220CDC">
      <w:pPr>
        <w:spacing w:line="360" w:lineRule="auto"/>
        <w:rPr>
          <w:rFonts w:ascii="宋体" w:hAnsi="宋体" w:cs="Arial"/>
          <w:bCs/>
          <w:sz w:val="24"/>
        </w:rPr>
      </w:pPr>
      <w:r>
        <w:rPr>
          <w:rFonts w:ascii="宋体" w:hAnsi="宋体" w:cs="Arial" w:hint="eastAsia"/>
          <w:bCs/>
          <w:sz w:val="24"/>
        </w:rPr>
        <w:t>7、 报告期末按公允价值占基金资产净值比例大小排序的前五名贵金属投资明细</w:t>
      </w:r>
    </w:p>
    <w:p w14:paraId="4F97C4CE"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本基金本报告期末未持有贵金属。</w:t>
      </w:r>
    </w:p>
    <w:p w14:paraId="0C65E9FB" w14:textId="77777777" w:rsidR="00220CDC" w:rsidRDefault="00220CDC" w:rsidP="00220CDC">
      <w:pPr>
        <w:spacing w:line="360" w:lineRule="auto"/>
        <w:rPr>
          <w:rFonts w:ascii="宋体" w:hAnsi="宋体" w:cs="Arial"/>
          <w:bCs/>
          <w:sz w:val="24"/>
        </w:rPr>
      </w:pPr>
      <w:r>
        <w:rPr>
          <w:rFonts w:ascii="宋体" w:hAnsi="宋体" w:cs="Arial" w:hint="eastAsia"/>
          <w:bCs/>
          <w:sz w:val="24"/>
        </w:rPr>
        <w:t>8、报告期末按公允价值占基金资产净值比例大小排序的前五名权证投资明细</w:t>
      </w:r>
    </w:p>
    <w:p w14:paraId="3CCDFF2D"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本基金本报告期末未持有权证。</w:t>
      </w:r>
    </w:p>
    <w:p w14:paraId="45C335A4" w14:textId="77777777" w:rsidR="00220CDC" w:rsidRDefault="00220CDC" w:rsidP="00220CDC">
      <w:pPr>
        <w:spacing w:line="360" w:lineRule="auto"/>
        <w:rPr>
          <w:rFonts w:ascii="宋体" w:hAnsi="宋体" w:cs="Arial"/>
          <w:bCs/>
          <w:sz w:val="24"/>
        </w:rPr>
      </w:pPr>
      <w:r>
        <w:rPr>
          <w:rFonts w:ascii="宋体" w:hAnsi="宋体" w:cs="Arial" w:hint="eastAsia"/>
          <w:bCs/>
          <w:sz w:val="24"/>
        </w:rPr>
        <w:t>9、报告期末本基金投资的股指期货交易情况说明</w:t>
      </w:r>
    </w:p>
    <w:p w14:paraId="6CEDBBAD"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本基金本报告期末未投资股指期货。</w:t>
      </w:r>
    </w:p>
    <w:p w14:paraId="7745D9A6" w14:textId="77777777" w:rsidR="00220CDC" w:rsidRDefault="00220CDC" w:rsidP="00220CDC">
      <w:pPr>
        <w:spacing w:line="360" w:lineRule="auto"/>
        <w:rPr>
          <w:rFonts w:ascii="宋体" w:hAnsi="宋体" w:cs="Arial"/>
          <w:bCs/>
          <w:sz w:val="24"/>
        </w:rPr>
      </w:pPr>
      <w:r>
        <w:rPr>
          <w:rFonts w:ascii="宋体" w:hAnsi="宋体" w:cs="Arial" w:hint="eastAsia"/>
          <w:bCs/>
          <w:sz w:val="24"/>
        </w:rPr>
        <w:t>10、报告期末本基金投资的国债期货交易情况说明</w:t>
      </w:r>
    </w:p>
    <w:p w14:paraId="4DBBB49B" w14:textId="77777777" w:rsidR="00220CDC" w:rsidRDefault="00220CDC" w:rsidP="00220CDC">
      <w:pPr>
        <w:spacing w:line="360" w:lineRule="auto"/>
        <w:ind w:firstLineChars="300" w:firstLine="720"/>
        <w:rPr>
          <w:rFonts w:ascii="宋体" w:hAnsi="宋体" w:cs="Arial"/>
          <w:bCs/>
          <w:sz w:val="24"/>
        </w:rPr>
      </w:pPr>
      <w:r>
        <w:rPr>
          <w:rFonts w:ascii="宋体" w:hAnsi="宋体" w:cs="Arial" w:hint="eastAsia"/>
          <w:bCs/>
          <w:sz w:val="24"/>
        </w:rPr>
        <w:t>本基金本报告期末未投资国债期货。</w:t>
      </w:r>
    </w:p>
    <w:p w14:paraId="350C8F87" w14:textId="77777777" w:rsidR="00220CDC" w:rsidRDefault="00220CDC" w:rsidP="00220CDC">
      <w:pPr>
        <w:spacing w:line="360" w:lineRule="auto"/>
        <w:rPr>
          <w:rFonts w:ascii="宋体" w:hAnsi="宋体" w:cs="Arial"/>
          <w:bCs/>
          <w:sz w:val="24"/>
        </w:rPr>
      </w:pPr>
      <w:r>
        <w:rPr>
          <w:rFonts w:ascii="宋体" w:hAnsi="宋体" w:cs="Arial" w:hint="eastAsia"/>
          <w:bCs/>
          <w:sz w:val="24"/>
        </w:rPr>
        <w:t xml:space="preserve">11、投资组合报告附注 </w:t>
      </w:r>
    </w:p>
    <w:p w14:paraId="3DEAF321" w14:textId="77777777" w:rsidR="00220CDC" w:rsidRDefault="00220CDC" w:rsidP="00220CDC">
      <w:pPr>
        <w:spacing w:line="360" w:lineRule="auto"/>
        <w:rPr>
          <w:rFonts w:ascii="宋体" w:hAnsi="宋体" w:cs="Arial"/>
          <w:bCs/>
          <w:sz w:val="24"/>
        </w:rPr>
      </w:pPr>
      <w:r>
        <w:rPr>
          <w:rFonts w:ascii="宋体" w:hAnsi="宋体" w:cs="Arial" w:hint="eastAsia"/>
          <w:bCs/>
          <w:sz w:val="24"/>
        </w:rPr>
        <w:t>（1）本基金本报告期投资的前十名证券的发行主体，本报告期没有出现被监管</w:t>
      </w:r>
      <w:r>
        <w:rPr>
          <w:rFonts w:ascii="宋体" w:hAnsi="宋体" w:cs="Arial" w:hint="eastAsia"/>
          <w:bCs/>
          <w:sz w:val="24"/>
        </w:rPr>
        <w:lastRenderedPageBreak/>
        <w:t>部门立案调查的情形，也没有出现在报告编制日前一年内受到公开谴责、处罚的情形。</w:t>
      </w:r>
    </w:p>
    <w:p w14:paraId="797DFE98" w14:textId="77777777" w:rsidR="00220CDC" w:rsidRDefault="00220CDC" w:rsidP="00220CDC">
      <w:pPr>
        <w:spacing w:line="360" w:lineRule="auto"/>
        <w:rPr>
          <w:rFonts w:ascii="宋体" w:hAnsi="宋体" w:cs="Arial"/>
          <w:bCs/>
          <w:sz w:val="24"/>
        </w:rPr>
      </w:pPr>
      <w:r>
        <w:rPr>
          <w:rFonts w:ascii="宋体" w:hAnsi="宋体" w:cs="Arial" w:hint="eastAsia"/>
          <w:bCs/>
          <w:sz w:val="24"/>
        </w:rPr>
        <w:t>（2）本基金投资的前十名股票没有超出基金合同规定的备选股票库。</w:t>
      </w:r>
    </w:p>
    <w:p w14:paraId="719D039A" w14:textId="77777777" w:rsidR="00220CDC" w:rsidRDefault="00220CDC" w:rsidP="00220CDC">
      <w:pPr>
        <w:spacing w:line="360" w:lineRule="auto"/>
        <w:rPr>
          <w:rFonts w:ascii="宋体" w:hAnsi="宋体" w:cs="Arial"/>
          <w:bCs/>
          <w:sz w:val="24"/>
        </w:rPr>
      </w:pPr>
      <w:r>
        <w:rPr>
          <w:rFonts w:ascii="宋体" w:hAnsi="宋体" w:cs="Arial" w:hint="eastAsia"/>
          <w:bCs/>
          <w:sz w:val="24"/>
        </w:rPr>
        <w:t>（3）其他资产构成</w:t>
      </w:r>
    </w:p>
    <w:p w14:paraId="7CF1EFE7" w14:textId="77777777" w:rsidR="008F1EE2" w:rsidRDefault="008F1EE2" w:rsidP="00220CDC">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1207"/>
        <w:gridCol w:w="3433"/>
        <w:gridCol w:w="3774"/>
      </w:tblGrid>
      <w:tr w:rsidR="008F1EE2" w:rsidRPr="00D562B4" w14:paraId="3127C6E5" w14:textId="77777777" w:rsidTr="005A3450">
        <w:tc>
          <w:tcPr>
            <w:tcW w:w="1342" w:type="dxa"/>
            <w:tcBorders>
              <w:top w:val="single" w:sz="8" w:space="0" w:color="000000"/>
              <w:left w:val="single" w:sz="8" w:space="0" w:color="000000"/>
              <w:bottom w:val="single" w:sz="6" w:space="0" w:color="000000"/>
              <w:right w:val="single" w:sz="8" w:space="0" w:color="000000"/>
            </w:tcBorders>
            <w:vAlign w:val="center"/>
            <w:hideMark/>
          </w:tcPr>
          <w:p w14:paraId="688D60C9" w14:textId="77777777" w:rsidR="008F1EE2" w:rsidRDefault="008F1EE2" w:rsidP="005A3450">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2C6E034" w14:textId="77777777" w:rsidR="008F1EE2" w:rsidRDefault="008F1EE2" w:rsidP="005A3450">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293F4EB" w14:textId="77777777" w:rsidR="008F1EE2" w:rsidRDefault="008F1EE2" w:rsidP="005A3450">
            <w:pPr>
              <w:pStyle w:val="biaogecenter"/>
              <w:wordWrap w:val="0"/>
            </w:pPr>
            <w:r>
              <w:rPr>
                <w:rFonts w:hint="eastAsia"/>
              </w:rPr>
              <w:t>金额(元)</w:t>
            </w:r>
          </w:p>
        </w:tc>
      </w:tr>
      <w:tr w:rsidR="008F1EE2" w:rsidRPr="00D562B4" w14:paraId="2CFAD512" w14:textId="77777777" w:rsidTr="005A3450">
        <w:tc>
          <w:tcPr>
            <w:tcW w:w="722" w:type="dxa"/>
            <w:tcBorders>
              <w:top w:val="single" w:sz="8" w:space="0" w:color="000000"/>
              <w:left w:val="single" w:sz="8" w:space="0" w:color="000000"/>
              <w:bottom w:val="single" w:sz="6" w:space="0" w:color="000000"/>
              <w:right w:val="single" w:sz="8" w:space="0" w:color="000000"/>
            </w:tcBorders>
            <w:vAlign w:val="center"/>
            <w:hideMark/>
          </w:tcPr>
          <w:p w14:paraId="5E060BD7" w14:textId="77777777" w:rsidR="008F1EE2" w:rsidRDefault="008F1EE2" w:rsidP="005A3450">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9013057" w14:textId="77777777" w:rsidR="008F1EE2" w:rsidRDefault="008F1EE2" w:rsidP="005A3450">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DA84F66" w14:textId="77777777" w:rsidR="008F1EE2" w:rsidRDefault="008F1EE2" w:rsidP="005A3450">
            <w:pPr>
              <w:pStyle w:val="biaogeright"/>
              <w:wordWrap w:val="0"/>
            </w:pPr>
            <w:r>
              <w:rPr>
                <w:rFonts w:hint="eastAsia"/>
              </w:rPr>
              <w:t>44,806.38</w:t>
            </w:r>
          </w:p>
        </w:tc>
      </w:tr>
      <w:tr w:rsidR="008F1EE2" w:rsidRPr="00D562B4" w14:paraId="2362D099" w14:textId="77777777" w:rsidTr="005A3450">
        <w:tc>
          <w:tcPr>
            <w:tcW w:w="722" w:type="dxa"/>
            <w:tcBorders>
              <w:top w:val="single" w:sz="8" w:space="0" w:color="000000"/>
              <w:left w:val="single" w:sz="8" w:space="0" w:color="000000"/>
              <w:bottom w:val="single" w:sz="6" w:space="0" w:color="000000"/>
              <w:right w:val="single" w:sz="8" w:space="0" w:color="000000"/>
            </w:tcBorders>
            <w:vAlign w:val="center"/>
            <w:hideMark/>
          </w:tcPr>
          <w:p w14:paraId="2DCCE54A" w14:textId="77777777" w:rsidR="008F1EE2" w:rsidRDefault="008F1EE2" w:rsidP="005A3450">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88501E1" w14:textId="77777777" w:rsidR="008F1EE2" w:rsidRDefault="008F1EE2" w:rsidP="005A3450">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1A5DED8" w14:textId="77777777" w:rsidR="008F1EE2" w:rsidRDefault="008F1EE2" w:rsidP="005A3450">
            <w:pPr>
              <w:pStyle w:val="biaogeright"/>
              <w:wordWrap w:val="0"/>
            </w:pPr>
            <w:r>
              <w:rPr>
                <w:rFonts w:hint="eastAsia"/>
              </w:rPr>
              <w:t>-</w:t>
            </w:r>
          </w:p>
        </w:tc>
      </w:tr>
      <w:tr w:rsidR="008F1EE2" w:rsidRPr="00D562B4" w14:paraId="67E3A1AA" w14:textId="77777777" w:rsidTr="005A3450">
        <w:tc>
          <w:tcPr>
            <w:tcW w:w="722" w:type="dxa"/>
            <w:tcBorders>
              <w:top w:val="single" w:sz="8" w:space="0" w:color="000000"/>
              <w:left w:val="single" w:sz="8" w:space="0" w:color="000000"/>
              <w:bottom w:val="single" w:sz="6" w:space="0" w:color="000000"/>
              <w:right w:val="single" w:sz="8" w:space="0" w:color="000000"/>
            </w:tcBorders>
            <w:vAlign w:val="center"/>
            <w:hideMark/>
          </w:tcPr>
          <w:p w14:paraId="20E9460A" w14:textId="77777777" w:rsidR="008F1EE2" w:rsidRDefault="008F1EE2" w:rsidP="005A3450">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030B9E9" w14:textId="77777777" w:rsidR="008F1EE2" w:rsidRDefault="008F1EE2" w:rsidP="005A3450">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858F609" w14:textId="77777777" w:rsidR="008F1EE2" w:rsidRDefault="008F1EE2" w:rsidP="005A3450">
            <w:pPr>
              <w:pStyle w:val="biaogeright"/>
              <w:wordWrap w:val="0"/>
            </w:pPr>
            <w:r>
              <w:rPr>
                <w:rFonts w:hint="eastAsia"/>
              </w:rPr>
              <w:t>-</w:t>
            </w:r>
          </w:p>
        </w:tc>
      </w:tr>
      <w:tr w:rsidR="008F1EE2" w:rsidRPr="00D562B4" w14:paraId="0AD9F72F" w14:textId="77777777" w:rsidTr="005A3450">
        <w:tc>
          <w:tcPr>
            <w:tcW w:w="722" w:type="dxa"/>
            <w:tcBorders>
              <w:top w:val="single" w:sz="8" w:space="0" w:color="000000"/>
              <w:left w:val="single" w:sz="8" w:space="0" w:color="000000"/>
              <w:bottom w:val="single" w:sz="6" w:space="0" w:color="000000"/>
              <w:right w:val="single" w:sz="8" w:space="0" w:color="000000"/>
            </w:tcBorders>
            <w:vAlign w:val="center"/>
            <w:hideMark/>
          </w:tcPr>
          <w:p w14:paraId="22BDF444" w14:textId="77777777" w:rsidR="008F1EE2" w:rsidRDefault="008F1EE2" w:rsidP="005A3450">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C5091B1" w14:textId="77777777" w:rsidR="008F1EE2" w:rsidRDefault="008F1EE2" w:rsidP="005A3450">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9F22DF5" w14:textId="77777777" w:rsidR="008F1EE2" w:rsidRDefault="008F1EE2" w:rsidP="005A3450">
            <w:pPr>
              <w:pStyle w:val="biaogeright"/>
              <w:wordWrap w:val="0"/>
            </w:pPr>
            <w:r>
              <w:rPr>
                <w:rFonts w:hint="eastAsia"/>
              </w:rPr>
              <w:t>6,331.22</w:t>
            </w:r>
          </w:p>
        </w:tc>
      </w:tr>
      <w:tr w:rsidR="008F1EE2" w:rsidRPr="00D562B4" w14:paraId="2C27DFB9" w14:textId="77777777" w:rsidTr="005A3450">
        <w:tc>
          <w:tcPr>
            <w:tcW w:w="722" w:type="dxa"/>
            <w:tcBorders>
              <w:top w:val="single" w:sz="8" w:space="0" w:color="000000"/>
              <w:left w:val="single" w:sz="8" w:space="0" w:color="000000"/>
              <w:bottom w:val="single" w:sz="6" w:space="0" w:color="000000"/>
              <w:right w:val="single" w:sz="8" w:space="0" w:color="000000"/>
            </w:tcBorders>
            <w:vAlign w:val="center"/>
            <w:hideMark/>
          </w:tcPr>
          <w:p w14:paraId="66EC7E1E" w14:textId="77777777" w:rsidR="008F1EE2" w:rsidRDefault="008F1EE2" w:rsidP="005A3450">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9AF4002" w14:textId="77777777" w:rsidR="008F1EE2" w:rsidRDefault="008F1EE2" w:rsidP="005A3450">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33750E9" w14:textId="77777777" w:rsidR="008F1EE2" w:rsidRDefault="008F1EE2" w:rsidP="005A3450">
            <w:pPr>
              <w:pStyle w:val="biaogeright"/>
              <w:wordWrap w:val="0"/>
            </w:pPr>
            <w:r>
              <w:rPr>
                <w:rFonts w:hint="eastAsia"/>
              </w:rPr>
              <w:t>-</w:t>
            </w:r>
          </w:p>
        </w:tc>
      </w:tr>
      <w:tr w:rsidR="008F1EE2" w:rsidRPr="00D562B4" w14:paraId="06612D90" w14:textId="77777777" w:rsidTr="005A3450">
        <w:tc>
          <w:tcPr>
            <w:tcW w:w="722" w:type="dxa"/>
            <w:tcBorders>
              <w:top w:val="single" w:sz="8" w:space="0" w:color="000000"/>
              <w:left w:val="single" w:sz="8" w:space="0" w:color="000000"/>
              <w:bottom w:val="single" w:sz="6" w:space="0" w:color="000000"/>
              <w:right w:val="single" w:sz="8" w:space="0" w:color="000000"/>
            </w:tcBorders>
            <w:vAlign w:val="center"/>
            <w:hideMark/>
          </w:tcPr>
          <w:p w14:paraId="10BE9766" w14:textId="77777777" w:rsidR="008F1EE2" w:rsidRDefault="008F1EE2" w:rsidP="005A3450">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C2D9B3" w14:textId="77777777" w:rsidR="008F1EE2" w:rsidRDefault="008F1EE2" w:rsidP="005A3450">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026AA54" w14:textId="77777777" w:rsidR="008F1EE2" w:rsidRDefault="008F1EE2" w:rsidP="005A3450">
            <w:pPr>
              <w:pStyle w:val="biaogeright"/>
              <w:wordWrap w:val="0"/>
            </w:pPr>
            <w:r>
              <w:rPr>
                <w:rFonts w:hint="eastAsia"/>
              </w:rPr>
              <w:t>-</w:t>
            </w:r>
          </w:p>
        </w:tc>
      </w:tr>
      <w:tr w:rsidR="008F1EE2" w:rsidRPr="00D562B4" w14:paraId="499B3060" w14:textId="77777777" w:rsidTr="005A3450">
        <w:tc>
          <w:tcPr>
            <w:tcW w:w="722" w:type="dxa"/>
            <w:tcBorders>
              <w:top w:val="single" w:sz="8" w:space="0" w:color="000000"/>
              <w:left w:val="single" w:sz="8" w:space="0" w:color="000000"/>
              <w:bottom w:val="single" w:sz="6" w:space="0" w:color="000000"/>
              <w:right w:val="single" w:sz="8" w:space="0" w:color="000000"/>
            </w:tcBorders>
            <w:vAlign w:val="center"/>
            <w:hideMark/>
          </w:tcPr>
          <w:p w14:paraId="591DA702" w14:textId="77777777" w:rsidR="008F1EE2" w:rsidRDefault="008F1EE2" w:rsidP="005A3450">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19CCC52" w14:textId="77777777" w:rsidR="008F1EE2" w:rsidRDefault="008F1EE2" w:rsidP="005A3450">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7574266" w14:textId="77777777" w:rsidR="008F1EE2" w:rsidRDefault="008F1EE2" w:rsidP="005A3450">
            <w:pPr>
              <w:pStyle w:val="biaogeright"/>
              <w:wordWrap w:val="0"/>
            </w:pPr>
            <w:r>
              <w:rPr>
                <w:rFonts w:hint="eastAsia"/>
              </w:rPr>
              <w:t>-</w:t>
            </w:r>
          </w:p>
        </w:tc>
      </w:tr>
      <w:tr w:rsidR="008F1EE2" w:rsidRPr="00D562B4" w14:paraId="6311C498" w14:textId="77777777" w:rsidTr="005A3450">
        <w:tc>
          <w:tcPr>
            <w:tcW w:w="722" w:type="dxa"/>
            <w:tcBorders>
              <w:top w:val="single" w:sz="8" w:space="0" w:color="000000"/>
              <w:left w:val="single" w:sz="8" w:space="0" w:color="000000"/>
              <w:bottom w:val="single" w:sz="6" w:space="0" w:color="000000"/>
              <w:right w:val="single" w:sz="8" w:space="0" w:color="000000"/>
            </w:tcBorders>
            <w:vAlign w:val="center"/>
            <w:hideMark/>
          </w:tcPr>
          <w:p w14:paraId="619BAD3D" w14:textId="77777777" w:rsidR="008F1EE2" w:rsidRDefault="008F1EE2" w:rsidP="005A3450">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C51D940" w14:textId="77777777" w:rsidR="008F1EE2" w:rsidRDefault="008F1EE2" w:rsidP="005A3450">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B0828CA" w14:textId="77777777" w:rsidR="008F1EE2" w:rsidRDefault="008F1EE2" w:rsidP="005A3450">
            <w:pPr>
              <w:pStyle w:val="biaogeright"/>
              <w:wordWrap w:val="0"/>
            </w:pPr>
            <w:r>
              <w:rPr>
                <w:rFonts w:hint="eastAsia"/>
              </w:rPr>
              <w:t>51,137.60</w:t>
            </w:r>
          </w:p>
        </w:tc>
      </w:tr>
    </w:tbl>
    <w:p w14:paraId="3BAFD4AF" w14:textId="77777777" w:rsidR="008F1EE2" w:rsidRDefault="008F1EE2" w:rsidP="00220CDC">
      <w:pPr>
        <w:spacing w:line="360" w:lineRule="auto"/>
        <w:rPr>
          <w:rFonts w:ascii="宋体" w:hAnsi="宋体" w:cs="Arial"/>
          <w:bCs/>
          <w:sz w:val="24"/>
        </w:rPr>
      </w:pPr>
    </w:p>
    <w:p w14:paraId="637F12C4" w14:textId="77777777" w:rsidR="00220CDC" w:rsidRDefault="00220CDC" w:rsidP="00220CDC">
      <w:pPr>
        <w:spacing w:line="360" w:lineRule="auto"/>
        <w:rPr>
          <w:rFonts w:ascii="宋体" w:hAnsi="宋体" w:cs="Arial"/>
          <w:bCs/>
          <w:sz w:val="24"/>
        </w:rPr>
      </w:pPr>
      <w:r>
        <w:rPr>
          <w:rFonts w:ascii="宋体" w:hAnsi="宋体" w:cs="Arial" w:hint="eastAsia"/>
          <w:bCs/>
          <w:sz w:val="24"/>
        </w:rPr>
        <w:t>（4）报告期末持有的处于转股期的可转换债券明细</w:t>
      </w:r>
    </w:p>
    <w:p w14:paraId="1CFFD733" w14:textId="77777777" w:rsidR="00220CDC" w:rsidRDefault="00220CDC" w:rsidP="00220CDC">
      <w:pPr>
        <w:spacing w:line="360" w:lineRule="auto"/>
        <w:ind w:firstLineChars="300" w:firstLine="720"/>
        <w:rPr>
          <w:rFonts w:ascii="宋体" w:hAnsi="宋体" w:cs="Arial"/>
          <w:bCs/>
          <w:sz w:val="24"/>
        </w:rPr>
      </w:pPr>
      <w:r>
        <w:rPr>
          <w:rFonts w:ascii="宋体" w:hAnsi="宋体" w:cs="Arial" w:hint="eastAsia"/>
          <w:bCs/>
          <w:sz w:val="24"/>
        </w:rPr>
        <w:t>本基金本报告期末未持有处于转股的可转换债券。</w:t>
      </w:r>
    </w:p>
    <w:p w14:paraId="1DEF8BE2" w14:textId="77777777" w:rsidR="00220CDC" w:rsidRDefault="00220CDC" w:rsidP="00220CDC">
      <w:pPr>
        <w:pStyle w:val="neirong"/>
        <w:rPr>
          <w:rFonts w:cs="Arial"/>
          <w:bCs/>
        </w:rPr>
      </w:pPr>
      <w:r>
        <w:rPr>
          <w:rFonts w:cs="Arial" w:hint="eastAsia"/>
          <w:bCs/>
        </w:rPr>
        <w:t>（5）报告期末前十名股票中存在流通受限情况的说明</w:t>
      </w:r>
    </w:p>
    <w:p w14:paraId="09D6141A" w14:textId="77777777" w:rsidR="00220CDC" w:rsidRDefault="00220CDC" w:rsidP="00E11C09">
      <w:pPr>
        <w:pStyle w:val="neirong"/>
        <w:ind w:firstLineChars="300" w:firstLine="720"/>
      </w:pPr>
      <w:r>
        <w:rPr>
          <w:rFonts w:hint="eastAsia"/>
        </w:rPr>
        <w:t>本基金本报告期末前十名股票中不存在流通受限股票。</w:t>
      </w:r>
    </w:p>
    <w:p w14:paraId="74CDE95B" w14:textId="77777777" w:rsidR="00220CDC" w:rsidRDefault="00220CDC" w:rsidP="00220CDC">
      <w:pPr>
        <w:spacing w:line="360" w:lineRule="auto"/>
        <w:rPr>
          <w:rFonts w:ascii="宋体" w:hAnsi="宋体" w:cs="Arial"/>
          <w:bCs/>
          <w:sz w:val="24"/>
        </w:rPr>
      </w:pPr>
    </w:p>
    <w:p w14:paraId="1A7E45F1" w14:textId="77777777" w:rsidR="00220CDC" w:rsidRDefault="00220CDC" w:rsidP="00220CDC">
      <w:pPr>
        <w:spacing w:line="360" w:lineRule="auto"/>
        <w:rPr>
          <w:rFonts w:ascii="宋体" w:hAnsi="宋体" w:cs="Arial"/>
          <w:bCs/>
          <w:sz w:val="24"/>
        </w:rPr>
      </w:pPr>
      <w:r>
        <w:rPr>
          <w:rFonts w:ascii="宋体" w:hAnsi="宋体" w:cs="Arial" w:hint="eastAsia"/>
          <w:bCs/>
          <w:sz w:val="24"/>
        </w:rPr>
        <w:t>（6）投资组合报告附注的其他文字描述部分</w:t>
      </w:r>
    </w:p>
    <w:p w14:paraId="794DE805" w14:textId="77777777" w:rsidR="00220CDC" w:rsidRDefault="00220CDC" w:rsidP="00220CDC">
      <w:pPr>
        <w:spacing w:line="360" w:lineRule="auto"/>
        <w:ind w:firstLineChars="300" w:firstLine="720"/>
        <w:rPr>
          <w:rFonts w:ascii="宋体" w:hAnsi="宋体" w:cs="Arial"/>
          <w:bCs/>
          <w:sz w:val="24"/>
        </w:rPr>
      </w:pPr>
      <w:r>
        <w:rPr>
          <w:rFonts w:ascii="宋体" w:hAnsi="宋体" w:cs="Arial" w:hint="eastAsia"/>
          <w:bCs/>
          <w:sz w:val="24"/>
        </w:rPr>
        <w:t>由于四舍五入原因，分项之和与合计可能有尾差。</w:t>
      </w:r>
    </w:p>
    <w:p w14:paraId="3CCAEDDF" w14:textId="77777777" w:rsidR="00220CDC" w:rsidRDefault="00220CDC" w:rsidP="00220CDC">
      <w:pPr>
        <w:spacing w:line="360" w:lineRule="auto"/>
        <w:rPr>
          <w:rFonts w:ascii="宋体" w:hAnsi="宋体" w:cs="Arial"/>
          <w:b/>
          <w:sz w:val="24"/>
        </w:rPr>
      </w:pPr>
      <w:r>
        <w:rPr>
          <w:rFonts w:ascii="宋体" w:hAnsi="宋体" w:cs="Arial" w:hint="eastAsia"/>
          <w:b/>
          <w:sz w:val="24"/>
        </w:rPr>
        <w:t>九、基金净值表现</w:t>
      </w:r>
    </w:p>
    <w:p w14:paraId="501446C6" w14:textId="77777777" w:rsidR="00220CDC" w:rsidRDefault="00220CDC" w:rsidP="00220CDC">
      <w:pPr>
        <w:pStyle w:val="zhangjiep2"/>
        <w:spacing w:line="360" w:lineRule="auto"/>
      </w:pPr>
      <w:r>
        <w:rPr>
          <w:rFonts w:hint="eastAsia"/>
          <w:bCs/>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4EBEDB3" w14:textId="77777777" w:rsidR="00220CDC" w:rsidRDefault="00220CDC" w:rsidP="00220CDC">
      <w:pPr>
        <w:pStyle w:val="biaogeleft"/>
      </w:pPr>
      <w:r>
        <w:rPr>
          <w:rFonts w:hint="eastAsia"/>
          <w:bCs/>
        </w:rPr>
        <w:t>（1）富荣福鑫混合A（基金代码：004794）</w:t>
      </w:r>
    </w:p>
    <w:tbl>
      <w:tblPr>
        <w:tblW w:w="8496" w:type="dxa"/>
        <w:jc w:val="center"/>
        <w:tblLayout w:type="fixed"/>
        <w:tblLook w:val="04A0" w:firstRow="1" w:lastRow="0" w:firstColumn="1" w:lastColumn="0" w:noHBand="0" w:noVBand="1"/>
      </w:tblPr>
      <w:tblGrid>
        <w:gridCol w:w="1252"/>
        <w:gridCol w:w="1046"/>
        <w:gridCol w:w="1094"/>
        <w:gridCol w:w="1285"/>
        <w:gridCol w:w="1284"/>
        <w:gridCol w:w="1251"/>
        <w:gridCol w:w="1284"/>
      </w:tblGrid>
      <w:tr w:rsidR="008F1EE2" w14:paraId="30335106" w14:textId="77777777" w:rsidTr="00E11C09">
        <w:trPr>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14:paraId="3CEFF2EF" w14:textId="77777777" w:rsidR="008F1EE2" w:rsidRDefault="008F1EE2" w:rsidP="005A3450">
            <w:pPr>
              <w:pStyle w:val="biaogeleft"/>
              <w:wordWrap w:val="0"/>
            </w:pPr>
            <w:r>
              <w:rPr>
                <w:rFonts w:hint="eastAsia"/>
              </w:rPr>
              <w:t>阶段</w:t>
            </w:r>
          </w:p>
        </w:tc>
        <w:tc>
          <w:tcPr>
            <w:tcW w:w="1046" w:type="dxa"/>
            <w:tcBorders>
              <w:top w:val="single" w:sz="8" w:space="0" w:color="000000"/>
              <w:left w:val="single" w:sz="8" w:space="0" w:color="000000"/>
              <w:bottom w:val="single" w:sz="4" w:space="0" w:color="000000"/>
              <w:right w:val="single" w:sz="8" w:space="0" w:color="000000"/>
            </w:tcBorders>
            <w:vAlign w:val="center"/>
            <w:hideMark/>
          </w:tcPr>
          <w:p w14:paraId="5C4791E4" w14:textId="77777777" w:rsidR="008F1EE2" w:rsidRDefault="008F1EE2" w:rsidP="005A3450">
            <w:pPr>
              <w:pStyle w:val="biaogecenter"/>
              <w:wordWrap w:val="0"/>
            </w:pPr>
            <w:r>
              <w:rPr>
                <w:rFonts w:hint="eastAsia"/>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hideMark/>
          </w:tcPr>
          <w:p w14:paraId="40B4B437" w14:textId="77777777" w:rsidR="008F1EE2" w:rsidRDefault="008F1EE2" w:rsidP="005A3450">
            <w:pPr>
              <w:pStyle w:val="biaogecenter"/>
              <w:wordWrap w:val="0"/>
            </w:pPr>
            <w:r>
              <w:rPr>
                <w:rFonts w:hint="eastAsia"/>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hideMark/>
          </w:tcPr>
          <w:p w14:paraId="6F727A65" w14:textId="77777777" w:rsidR="008F1EE2" w:rsidRDefault="008F1EE2" w:rsidP="005A3450">
            <w:pPr>
              <w:pStyle w:val="biaogecenter"/>
              <w:wordWrap w:val="0"/>
            </w:pPr>
            <w:r>
              <w:rPr>
                <w:rFonts w:hint="eastAsia"/>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15CE5B6C" w14:textId="77777777" w:rsidR="008F1EE2" w:rsidRDefault="008F1EE2" w:rsidP="005A3450">
            <w:pPr>
              <w:pStyle w:val="biaogecenter"/>
              <w:wordWrap w:val="0"/>
            </w:pPr>
            <w:r>
              <w:rPr>
                <w:rFonts w:hint="eastAsia"/>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hideMark/>
          </w:tcPr>
          <w:p w14:paraId="2895F2E9" w14:textId="77777777" w:rsidR="008F1EE2" w:rsidRDefault="008F1EE2" w:rsidP="005A3450">
            <w:pPr>
              <w:pStyle w:val="biaogecenter"/>
              <w:wordWrap w:val="0"/>
            </w:pPr>
            <w:r>
              <w:rPr>
                <w:rFonts w:hint="eastAsia"/>
              </w:rPr>
              <w:t>①-③</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1B94A2B9" w14:textId="77777777" w:rsidR="008F1EE2" w:rsidRDefault="008F1EE2" w:rsidP="005A3450">
            <w:pPr>
              <w:pStyle w:val="biaogecenter"/>
              <w:wordWrap w:val="0"/>
            </w:pPr>
            <w:r>
              <w:rPr>
                <w:rFonts w:hint="eastAsia"/>
              </w:rPr>
              <w:t>②-④</w:t>
            </w:r>
          </w:p>
        </w:tc>
      </w:tr>
      <w:tr w:rsidR="008F1EE2" w14:paraId="67D8C095" w14:textId="77777777" w:rsidTr="00E11C09">
        <w:trPr>
          <w:trHeight w:val="4"/>
          <w:jc w:val="center"/>
        </w:trPr>
        <w:tc>
          <w:tcPr>
            <w:tcW w:w="1252" w:type="dxa"/>
            <w:tcBorders>
              <w:top w:val="single" w:sz="8" w:space="0" w:color="000000"/>
              <w:left w:val="single" w:sz="8" w:space="0" w:color="000000"/>
              <w:bottom w:val="single" w:sz="8" w:space="0" w:color="000000"/>
              <w:right w:val="single" w:sz="8" w:space="0" w:color="000000"/>
            </w:tcBorders>
            <w:vAlign w:val="center"/>
            <w:hideMark/>
          </w:tcPr>
          <w:p w14:paraId="3BB82766" w14:textId="77777777" w:rsidR="008F1EE2" w:rsidRDefault="008F1EE2" w:rsidP="005A3450">
            <w:pPr>
              <w:pStyle w:val="biaogeleft"/>
              <w:wordWrap w:val="0"/>
            </w:pPr>
            <w:r>
              <w:rPr>
                <w:rFonts w:hint="eastAsia"/>
                <w:color w:val="000000"/>
              </w:rPr>
              <w:lastRenderedPageBreak/>
              <w:t>2019.01.01~2019.06.30</w:t>
            </w:r>
          </w:p>
        </w:tc>
        <w:tc>
          <w:tcPr>
            <w:tcW w:w="1046" w:type="dxa"/>
            <w:tcBorders>
              <w:top w:val="single" w:sz="8" w:space="0" w:color="000000"/>
              <w:left w:val="single" w:sz="8" w:space="0" w:color="000000"/>
              <w:bottom w:val="single" w:sz="8" w:space="0" w:color="000000"/>
              <w:right w:val="single" w:sz="8" w:space="0" w:color="000000"/>
            </w:tcBorders>
            <w:vAlign w:val="center"/>
            <w:hideMark/>
          </w:tcPr>
          <w:p w14:paraId="22CC5431" w14:textId="77777777" w:rsidR="008F1EE2" w:rsidRDefault="008F1EE2" w:rsidP="005A3450">
            <w:pPr>
              <w:pStyle w:val="biaogecenter"/>
              <w:wordWrap w:val="0"/>
            </w:pPr>
            <w:r>
              <w:rPr>
                <w:rFonts w:hint="eastAsia"/>
              </w:rPr>
              <w:t>-0.51%</w:t>
            </w:r>
          </w:p>
        </w:tc>
        <w:tc>
          <w:tcPr>
            <w:tcW w:w="1094" w:type="dxa"/>
            <w:tcBorders>
              <w:top w:val="single" w:sz="8" w:space="0" w:color="000000"/>
              <w:left w:val="single" w:sz="8" w:space="0" w:color="000000"/>
              <w:bottom w:val="single" w:sz="8" w:space="0" w:color="000000"/>
              <w:right w:val="single" w:sz="8" w:space="0" w:color="000000"/>
            </w:tcBorders>
            <w:vAlign w:val="center"/>
            <w:hideMark/>
          </w:tcPr>
          <w:p w14:paraId="13C69101" w14:textId="77777777" w:rsidR="008F1EE2" w:rsidRDefault="008F1EE2" w:rsidP="005A3450">
            <w:pPr>
              <w:pStyle w:val="biaogecenter"/>
              <w:wordWrap w:val="0"/>
            </w:pPr>
            <w:r>
              <w:rPr>
                <w:rFonts w:hint="eastAsia"/>
              </w:rPr>
              <w:t>0.22%</w:t>
            </w:r>
          </w:p>
        </w:tc>
        <w:tc>
          <w:tcPr>
            <w:tcW w:w="1285" w:type="dxa"/>
            <w:tcBorders>
              <w:top w:val="single" w:sz="8" w:space="0" w:color="000000"/>
              <w:left w:val="single" w:sz="8" w:space="0" w:color="000000"/>
              <w:bottom w:val="single" w:sz="8" w:space="0" w:color="000000"/>
              <w:right w:val="single" w:sz="8" w:space="0" w:color="000000"/>
            </w:tcBorders>
            <w:vAlign w:val="center"/>
            <w:hideMark/>
          </w:tcPr>
          <w:p w14:paraId="43B5857E" w14:textId="77777777" w:rsidR="008F1EE2" w:rsidRDefault="008F1EE2" w:rsidP="005A3450">
            <w:pPr>
              <w:pStyle w:val="biaogecenter"/>
              <w:wordWrap w:val="0"/>
            </w:pPr>
            <w:r>
              <w:rPr>
                <w:rFonts w:hint="eastAsia"/>
              </w:rPr>
              <w:t>9.34%</w:t>
            </w:r>
          </w:p>
        </w:tc>
        <w:tc>
          <w:tcPr>
            <w:tcW w:w="1284" w:type="dxa"/>
            <w:tcBorders>
              <w:top w:val="single" w:sz="8" w:space="0" w:color="000000"/>
              <w:left w:val="single" w:sz="8" w:space="0" w:color="000000"/>
              <w:bottom w:val="single" w:sz="8" w:space="0" w:color="000000"/>
              <w:right w:val="single" w:sz="8" w:space="0" w:color="000000"/>
            </w:tcBorders>
            <w:vAlign w:val="center"/>
            <w:hideMark/>
          </w:tcPr>
          <w:p w14:paraId="25CEFA1B" w14:textId="77777777" w:rsidR="008F1EE2" w:rsidRDefault="008F1EE2" w:rsidP="005A3450">
            <w:pPr>
              <w:pStyle w:val="biaogecenter"/>
              <w:wordWrap w:val="0"/>
            </w:pPr>
            <w:r>
              <w:rPr>
                <w:rFonts w:hint="eastAsia"/>
              </w:rPr>
              <w:t>0.45%</w:t>
            </w:r>
          </w:p>
        </w:tc>
        <w:tc>
          <w:tcPr>
            <w:tcW w:w="1251" w:type="dxa"/>
            <w:tcBorders>
              <w:top w:val="single" w:sz="8" w:space="0" w:color="000000"/>
              <w:left w:val="single" w:sz="8" w:space="0" w:color="000000"/>
              <w:bottom w:val="single" w:sz="8" w:space="0" w:color="000000"/>
              <w:right w:val="single" w:sz="8" w:space="0" w:color="000000"/>
            </w:tcBorders>
            <w:vAlign w:val="center"/>
            <w:hideMark/>
          </w:tcPr>
          <w:p w14:paraId="105DB4A7" w14:textId="77777777" w:rsidR="008F1EE2" w:rsidRDefault="008F1EE2" w:rsidP="005A3450">
            <w:pPr>
              <w:pStyle w:val="biaogecenter"/>
              <w:wordWrap w:val="0"/>
            </w:pPr>
            <w:r>
              <w:rPr>
                <w:rFonts w:hint="eastAsia"/>
              </w:rPr>
              <w:t>-9.85%</w:t>
            </w:r>
          </w:p>
        </w:tc>
        <w:tc>
          <w:tcPr>
            <w:tcW w:w="1284" w:type="dxa"/>
            <w:tcBorders>
              <w:top w:val="single" w:sz="8" w:space="0" w:color="000000"/>
              <w:left w:val="single" w:sz="8" w:space="0" w:color="000000"/>
              <w:bottom w:val="single" w:sz="8" w:space="0" w:color="000000"/>
              <w:right w:val="single" w:sz="8" w:space="0" w:color="000000"/>
            </w:tcBorders>
            <w:vAlign w:val="center"/>
            <w:hideMark/>
          </w:tcPr>
          <w:p w14:paraId="75E83226" w14:textId="77777777" w:rsidR="008F1EE2" w:rsidRDefault="008F1EE2" w:rsidP="005A3450">
            <w:pPr>
              <w:pStyle w:val="biaogecenter"/>
              <w:wordWrap w:val="0"/>
            </w:pPr>
            <w:r>
              <w:rPr>
                <w:rFonts w:hint="eastAsia"/>
              </w:rPr>
              <w:t>-0.23%</w:t>
            </w:r>
          </w:p>
        </w:tc>
      </w:tr>
      <w:tr w:rsidR="008F1EE2" w14:paraId="2F334981" w14:textId="77777777" w:rsidTr="00E11C09">
        <w:trPr>
          <w:trHeight w:val="4"/>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14:paraId="0160F9D0" w14:textId="77777777" w:rsidR="008F1EE2" w:rsidRDefault="008F1EE2" w:rsidP="005A3450">
            <w:pPr>
              <w:pStyle w:val="biaogeleft"/>
              <w:wordWrap w:val="0"/>
              <w:rPr>
                <w:color w:val="000000"/>
              </w:rPr>
            </w:pPr>
            <w:r>
              <w:rPr>
                <w:rFonts w:hint="eastAsia"/>
                <w:color w:val="000000"/>
              </w:rPr>
              <w:t>2018.2.13~2018.12.31</w:t>
            </w:r>
          </w:p>
        </w:tc>
        <w:tc>
          <w:tcPr>
            <w:tcW w:w="1046" w:type="dxa"/>
            <w:tcBorders>
              <w:top w:val="single" w:sz="8" w:space="0" w:color="000000"/>
              <w:left w:val="single" w:sz="8" w:space="0" w:color="000000"/>
              <w:bottom w:val="single" w:sz="4" w:space="0" w:color="000000"/>
              <w:right w:val="single" w:sz="8" w:space="0" w:color="000000"/>
            </w:tcBorders>
            <w:vAlign w:val="center"/>
            <w:hideMark/>
          </w:tcPr>
          <w:p w14:paraId="005C4056" w14:textId="77777777" w:rsidR="008F1EE2" w:rsidRDefault="008F1EE2" w:rsidP="005A3450">
            <w:pPr>
              <w:pStyle w:val="biaogecenter"/>
              <w:wordWrap w:val="0"/>
            </w:pPr>
            <w:r>
              <w:rPr>
                <w:rFonts w:hint="eastAsia"/>
              </w:rPr>
              <w:t>-0.83%</w:t>
            </w:r>
          </w:p>
        </w:tc>
        <w:tc>
          <w:tcPr>
            <w:tcW w:w="1094" w:type="dxa"/>
            <w:tcBorders>
              <w:top w:val="single" w:sz="8" w:space="0" w:color="000000"/>
              <w:left w:val="single" w:sz="8" w:space="0" w:color="000000"/>
              <w:bottom w:val="single" w:sz="4" w:space="0" w:color="000000"/>
              <w:right w:val="single" w:sz="8" w:space="0" w:color="000000"/>
            </w:tcBorders>
            <w:vAlign w:val="center"/>
            <w:hideMark/>
          </w:tcPr>
          <w:p w14:paraId="6E1CD751" w14:textId="77777777" w:rsidR="008F1EE2" w:rsidRDefault="008F1EE2" w:rsidP="005A3450">
            <w:pPr>
              <w:pStyle w:val="biaogecenter"/>
              <w:wordWrap w:val="0"/>
            </w:pPr>
            <w:r>
              <w:rPr>
                <w:rFonts w:hint="eastAsia"/>
              </w:rPr>
              <w:t>0.26%</w:t>
            </w:r>
          </w:p>
        </w:tc>
        <w:tc>
          <w:tcPr>
            <w:tcW w:w="1285" w:type="dxa"/>
            <w:tcBorders>
              <w:top w:val="single" w:sz="8" w:space="0" w:color="000000"/>
              <w:left w:val="single" w:sz="8" w:space="0" w:color="000000"/>
              <w:bottom w:val="single" w:sz="4" w:space="0" w:color="000000"/>
              <w:right w:val="single" w:sz="8" w:space="0" w:color="000000"/>
            </w:tcBorders>
            <w:vAlign w:val="center"/>
            <w:hideMark/>
          </w:tcPr>
          <w:p w14:paraId="637D2CFB" w14:textId="77777777" w:rsidR="008F1EE2" w:rsidRDefault="008F1EE2" w:rsidP="008F1EE2">
            <w:pPr>
              <w:pStyle w:val="biaogecenter"/>
              <w:wordWrap w:val="0"/>
              <w:ind w:leftChars="7" w:firstLineChars="50" w:firstLine="120"/>
            </w:pPr>
            <w:r>
              <w:rPr>
                <w:rFonts w:hint="eastAsia"/>
              </w:rPr>
              <w:t>-1.77%</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54337292" w14:textId="77777777" w:rsidR="008F1EE2" w:rsidRDefault="008F1EE2" w:rsidP="008F1EE2">
            <w:pPr>
              <w:pStyle w:val="biaogecenter"/>
              <w:wordWrap w:val="0"/>
              <w:ind w:leftChars="7" w:firstLineChars="100" w:firstLine="240"/>
            </w:pPr>
            <w:r>
              <w:rPr>
                <w:rFonts w:hint="eastAsia"/>
              </w:rPr>
              <w:t>0.40%</w:t>
            </w:r>
          </w:p>
        </w:tc>
        <w:tc>
          <w:tcPr>
            <w:tcW w:w="1251" w:type="dxa"/>
            <w:tcBorders>
              <w:top w:val="single" w:sz="8" w:space="0" w:color="000000"/>
              <w:left w:val="single" w:sz="8" w:space="0" w:color="000000"/>
              <w:bottom w:val="single" w:sz="4" w:space="0" w:color="000000"/>
              <w:right w:val="single" w:sz="8" w:space="0" w:color="000000"/>
            </w:tcBorders>
            <w:vAlign w:val="center"/>
            <w:hideMark/>
          </w:tcPr>
          <w:p w14:paraId="54BF3FA0" w14:textId="77777777" w:rsidR="008F1EE2" w:rsidRDefault="008F1EE2" w:rsidP="008F1EE2">
            <w:pPr>
              <w:pStyle w:val="biaogecenter"/>
              <w:wordWrap w:val="0"/>
              <w:ind w:leftChars="7" w:firstLineChars="50" w:firstLine="120"/>
            </w:pPr>
            <w:r>
              <w:rPr>
                <w:rFonts w:hint="eastAsia"/>
              </w:rPr>
              <w:t>0.94%</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47F8CF3E" w14:textId="77777777" w:rsidR="008F1EE2" w:rsidRDefault="008F1EE2" w:rsidP="008F1EE2">
            <w:pPr>
              <w:pStyle w:val="biaogecenter"/>
              <w:wordWrap w:val="0"/>
              <w:ind w:leftChars="7" w:firstLineChars="50" w:firstLine="120"/>
            </w:pPr>
            <w:r>
              <w:rPr>
                <w:rFonts w:hint="eastAsia"/>
              </w:rPr>
              <w:t>-0.14%</w:t>
            </w:r>
          </w:p>
        </w:tc>
      </w:tr>
      <w:tr w:rsidR="008F1EE2" w14:paraId="763E1D50" w14:textId="77777777" w:rsidTr="00E11C09">
        <w:trPr>
          <w:trHeight w:val="4"/>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14:paraId="5D979461" w14:textId="77777777" w:rsidR="008F1EE2" w:rsidRDefault="008F1EE2" w:rsidP="005A3450">
            <w:pPr>
              <w:pStyle w:val="biaogeleft"/>
              <w:wordWrap w:val="0"/>
              <w:rPr>
                <w:color w:val="000000"/>
              </w:rPr>
            </w:pPr>
            <w:r>
              <w:rPr>
                <w:rFonts w:hint="eastAsia"/>
                <w:color w:val="000000"/>
              </w:rPr>
              <w:t>自基金合同生效日至2019.06.30</w:t>
            </w:r>
          </w:p>
        </w:tc>
        <w:tc>
          <w:tcPr>
            <w:tcW w:w="1046" w:type="dxa"/>
            <w:tcBorders>
              <w:top w:val="single" w:sz="8" w:space="0" w:color="000000"/>
              <w:left w:val="single" w:sz="8" w:space="0" w:color="000000"/>
              <w:bottom w:val="single" w:sz="4" w:space="0" w:color="000000"/>
              <w:right w:val="single" w:sz="8" w:space="0" w:color="000000"/>
            </w:tcBorders>
            <w:vAlign w:val="center"/>
            <w:hideMark/>
          </w:tcPr>
          <w:p w14:paraId="1B244820" w14:textId="77777777" w:rsidR="008F1EE2" w:rsidRDefault="008F1EE2" w:rsidP="005A3450">
            <w:pPr>
              <w:pStyle w:val="biaogecenter"/>
              <w:wordWrap w:val="0"/>
            </w:pPr>
            <w:r>
              <w:rPr>
                <w:rFonts w:hint="eastAsia"/>
              </w:rPr>
              <w:t>-1.34%</w:t>
            </w:r>
          </w:p>
        </w:tc>
        <w:tc>
          <w:tcPr>
            <w:tcW w:w="1094" w:type="dxa"/>
            <w:tcBorders>
              <w:top w:val="single" w:sz="8" w:space="0" w:color="000000"/>
              <w:left w:val="single" w:sz="8" w:space="0" w:color="000000"/>
              <w:bottom w:val="single" w:sz="4" w:space="0" w:color="000000"/>
              <w:right w:val="single" w:sz="8" w:space="0" w:color="000000"/>
            </w:tcBorders>
            <w:vAlign w:val="center"/>
            <w:hideMark/>
          </w:tcPr>
          <w:p w14:paraId="59EFA2E7" w14:textId="77777777" w:rsidR="008F1EE2" w:rsidRDefault="008F1EE2" w:rsidP="005A3450">
            <w:pPr>
              <w:pStyle w:val="biaogecenter"/>
              <w:wordWrap w:val="0"/>
            </w:pPr>
            <w:r>
              <w:rPr>
                <w:rFonts w:hint="eastAsia"/>
              </w:rPr>
              <w:t>0.25%</w:t>
            </w:r>
          </w:p>
        </w:tc>
        <w:tc>
          <w:tcPr>
            <w:tcW w:w="1285" w:type="dxa"/>
            <w:tcBorders>
              <w:top w:val="single" w:sz="8" w:space="0" w:color="000000"/>
              <w:left w:val="single" w:sz="8" w:space="0" w:color="000000"/>
              <w:bottom w:val="single" w:sz="4" w:space="0" w:color="000000"/>
              <w:right w:val="single" w:sz="8" w:space="0" w:color="000000"/>
            </w:tcBorders>
            <w:vAlign w:val="center"/>
            <w:hideMark/>
          </w:tcPr>
          <w:p w14:paraId="5949695C" w14:textId="77777777" w:rsidR="008F1EE2" w:rsidRDefault="008F1EE2" w:rsidP="005A3450">
            <w:pPr>
              <w:pStyle w:val="biaogecenter"/>
              <w:wordWrap w:val="0"/>
              <w:ind w:leftChars="7" w:firstLineChars="50" w:firstLine="120"/>
            </w:pPr>
            <w:r>
              <w:rPr>
                <w:rFonts w:hint="eastAsia"/>
              </w:rPr>
              <w:t>7.40%</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705BC868" w14:textId="77777777" w:rsidR="008F1EE2" w:rsidRDefault="008F1EE2" w:rsidP="005A3450">
            <w:pPr>
              <w:pStyle w:val="biaogecenter"/>
              <w:wordWrap w:val="0"/>
              <w:ind w:leftChars="7" w:firstLineChars="100" w:firstLine="240"/>
            </w:pPr>
            <w:r>
              <w:rPr>
                <w:rFonts w:hint="eastAsia"/>
              </w:rPr>
              <w:t>0.42%</w:t>
            </w:r>
          </w:p>
        </w:tc>
        <w:tc>
          <w:tcPr>
            <w:tcW w:w="1251" w:type="dxa"/>
            <w:tcBorders>
              <w:top w:val="single" w:sz="8" w:space="0" w:color="000000"/>
              <w:left w:val="single" w:sz="8" w:space="0" w:color="000000"/>
              <w:bottom w:val="single" w:sz="4" w:space="0" w:color="000000"/>
              <w:right w:val="single" w:sz="8" w:space="0" w:color="000000"/>
            </w:tcBorders>
            <w:vAlign w:val="center"/>
            <w:hideMark/>
          </w:tcPr>
          <w:p w14:paraId="0C2443C2" w14:textId="77777777" w:rsidR="008F1EE2" w:rsidRDefault="008F1EE2" w:rsidP="005A3450">
            <w:pPr>
              <w:pStyle w:val="biaogecenter"/>
              <w:wordWrap w:val="0"/>
              <w:ind w:leftChars="7" w:firstLineChars="50" w:firstLine="120"/>
            </w:pPr>
            <w:r>
              <w:rPr>
                <w:rFonts w:hint="eastAsia"/>
              </w:rPr>
              <w:t>-8.74%</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66481442" w14:textId="77777777" w:rsidR="008F1EE2" w:rsidRDefault="008F1EE2" w:rsidP="005A3450">
            <w:pPr>
              <w:pStyle w:val="biaogecenter"/>
              <w:wordWrap w:val="0"/>
              <w:ind w:leftChars="7" w:firstLineChars="50" w:firstLine="120"/>
            </w:pPr>
            <w:r>
              <w:rPr>
                <w:rFonts w:hint="eastAsia"/>
              </w:rPr>
              <w:t>-0.17%</w:t>
            </w:r>
          </w:p>
        </w:tc>
      </w:tr>
    </w:tbl>
    <w:p w14:paraId="47F77123" w14:textId="77777777" w:rsidR="008F1EE2" w:rsidRDefault="008F1EE2" w:rsidP="00220CDC">
      <w:pPr>
        <w:spacing w:line="360" w:lineRule="auto"/>
        <w:rPr>
          <w:rFonts w:ascii="宋体" w:eastAsia="宋体" w:hAnsi="宋体" w:cs="宋体"/>
          <w:bCs/>
          <w:sz w:val="24"/>
        </w:rPr>
      </w:pPr>
    </w:p>
    <w:p w14:paraId="7ABC14EB" w14:textId="77777777" w:rsidR="00220CDC" w:rsidRDefault="00220CDC" w:rsidP="00220CDC">
      <w:pPr>
        <w:pStyle w:val="biaogeleft"/>
      </w:pPr>
      <w:r>
        <w:rPr>
          <w:rFonts w:hint="eastAsia"/>
          <w:bCs/>
        </w:rPr>
        <w:t>（2）富荣福鑫混合C（基金代码：004795）</w:t>
      </w:r>
    </w:p>
    <w:p w14:paraId="4E48D920" w14:textId="77777777" w:rsidR="008F1EE2" w:rsidRDefault="008F1EE2" w:rsidP="00220CDC">
      <w:pPr>
        <w:spacing w:line="360" w:lineRule="auto"/>
        <w:rPr>
          <w:rFonts w:ascii="宋体" w:eastAsia="宋体" w:hAnsi="宋体" w:cs="宋体"/>
          <w:bCs/>
          <w:sz w:val="24"/>
        </w:rPr>
      </w:pPr>
    </w:p>
    <w:tbl>
      <w:tblPr>
        <w:tblW w:w="8760" w:type="dxa"/>
        <w:jc w:val="center"/>
        <w:tblLayout w:type="fixed"/>
        <w:tblLook w:val="04A0" w:firstRow="1" w:lastRow="0" w:firstColumn="1" w:lastColumn="0" w:noHBand="0" w:noVBand="1"/>
      </w:tblPr>
      <w:tblGrid>
        <w:gridCol w:w="1305"/>
        <w:gridCol w:w="1179"/>
        <w:gridCol w:w="1183"/>
        <w:gridCol w:w="1275"/>
        <w:gridCol w:w="1327"/>
        <w:gridCol w:w="1065"/>
        <w:gridCol w:w="1426"/>
      </w:tblGrid>
      <w:tr w:rsidR="008F1EE2" w14:paraId="49B6998E" w14:textId="77777777" w:rsidTr="008F1EE2">
        <w:trPr>
          <w:trHeight w:val="1112"/>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14:paraId="5BBE82DB" w14:textId="77777777" w:rsidR="008F1EE2" w:rsidRDefault="008F1EE2" w:rsidP="005A3450">
            <w:pPr>
              <w:pStyle w:val="biaogeleft"/>
              <w:wordWrap w:val="0"/>
            </w:pPr>
            <w:r>
              <w:rPr>
                <w:rFonts w:hint="eastAsia"/>
              </w:rPr>
              <w:t>阶段</w:t>
            </w:r>
          </w:p>
        </w:tc>
        <w:tc>
          <w:tcPr>
            <w:tcW w:w="1179" w:type="dxa"/>
            <w:tcBorders>
              <w:top w:val="single" w:sz="8" w:space="0" w:color="000000"/>
              <w:left w:val="single" w:sz="8" w:space="0" w:color="000000"/>
              <w:bottom w:val="single" w:sz="4" w:space="0" w:color="000000"/>
              <w:right w:val="single" w:sz="8" w:space="0" w:color="000000"/>
            </w:tcBorders>
            <w:vAlign w:val="center"/>
            <w:hideMark/>
          </w:tcPr>
          <w:p w14:paraId="36AEEA6B" w14:textId="77777777" w:rsidR="008F1EE2" w:rsidRDefault="008F1EE2" w:rsidP="005A3450">
            <w:pPr>
              <w:pStyle w:val="biaogecenter"/>
              <w:wordWrap w:val="0"/>
            </w:pPr>
            <w:r>
              <w:rPr>
                <w:rFonts w:hint="eastAsia"/>
              </w:rPr>
              <w:t>净值增长率①</w:t>
            </w:r>
          </w:p>
        </w:tc>
        <w:tc>
          <w:tcPr>
            <w:tcW w:w="1183" w:type="dxa"/>
            <w:tcBorders>
              <w:top w:val="single" w:sz="8" w:space="0" w:color="000000"/>
              <w:left w:val="single" w:sz="8" w:space="0" w:color="000000"/>
              <w:bottom w:val="single" w:sz="4" w:space="0" w:color="000000"/>
              <w:right w:val="single" w:sz="8" w:space="0" w:color="000000"/>
            </w:tcBorders>
            <w:vAlign w:val="center"/>
            <w:hideMark/>
          </w:tcPr>
          <w:p w14:paraId="6F63E30F" w14:textId="77777777" w:rsidR="008F1EE2" w:rsidRDefault="008F1EE2" w:rsidP="005A3450">
            <w:pPr>
              <w:pStyle w:val="biaogecenter"/>
              <w:wordWrap w:val="0"/>
            </w:pPr>
            <w:r>
              <w:rPr>
                <w:rFonts w:hint="eastAsia"/>
              </w:rPr>
              <w:t>净值增长率标准差②</w:t>
            </w:r>
          </w:p>
        </w:tc>
        <w:tc>
          <w:tcPr>
            <w:tcW w:w="1275" w:type="dxa"/>
            <w:tcBorders>
              <w:top w:val="single" w:sz="8" w:space="0" w:color="000000"/>
              <w:left w:val="single" w:sz="8" w:space="0" w:color="000000"/>
              <w:bottom w:val="single" w:sz="4" w:space="0" w:color="000000"/>
              <w:right w:val="single" w:sz="8" w:space="0" w:color="000000"/>
            </w:tcBorders>
            <w:vAlign w:val="center"/>
            <w:hideMark/>
          </w:tcPr>
          <w:p w14:paraId="660AAEA2" w14:textId="77777777" w:rsidR="008F1EE2" w:rsidRDefault="008F1EE2" w:rsidP="005A3450">
            <w:pPr>
              <w:pStyle w:val="biaogecenter"/>
              <w:wordWrap w:val="0"/>
            </w:pPr>
            <w:r>
              <w:rPr>
                <w:rFonts w:hint="eastAsia"/>
              </w:rPr>
              <w:t>业绩比较基准收益率③</w:t>
            </w:r>
          </w:p>
        </w:tc>
        <w:tc>
          <w:tcPr>
            <w:tcW w:w="1327" w:type="dxa"/>
            <w:tcBorders>
              <w:top w:val="single" w:sz="8" w:space="0" w:color="000000"/>
              <w:left w:val="single" w:sz="8" w:space="0" w:color="000000"/>
              <w:bottom w:val="single" w:sz="4" w:space="0" w:color="000000"/>
              <w:right w:val="single" w:sz="8" w:space="0" w:color="000000"/>
            </w:tcBorders>
            <w:vAlign w:val="center"/>
            <w:hideMark/>
          </w:tcPr>
          <w:p w14:paraId="42DA642E" w14:textId="77777777" w:rsidR="008F1EE2" w:rsidRDefault="008F1EE2" w:rsidP="005A3450">
            <w:pPr>
              <w:pStyle w:val="biaogecenter"/>
              <w:wordWrap w:val="0"/>
            </w:pPr>
            <w:r>
              <w:rPr>
                <w:rFonts w:hint="eastAsia"/>
              </w:rPr>
              <w:t>业绩比较基准收益率标准差④</w:t>
            </w:r>
          </w:p>
        </w:tc>
        <w:tc>
          <w:tcPr>
            <w:tcW w:w="1065" w:type="dxa"/>
            <w:tcBorders>
              <w:top w:val="single" w:sz="8" w:space="0" w:color="000000"/>
              <w:left w:val="single" w:sz="8" w:space="0" w:color="000000"/>
              <w:bottom w:val="single" w:sz="4" w:space="0" w:color="000000"/>
              <w:right w:val="single" w:sz="8" w:space="0" w:color="000000"/>
            </w:tcBorders>
            <w:vAlign w:val="center"/>
            <w:hideMark/>
          </w:tcPr>
          <w:p w14:paraId="4F41FEB1" w14:textId="77777777" w:rsidR="008F1EE2" w:rsidRDefault="008F1EE2" w:rsidP="005A3450">
            <w:pPr>
              <w:pStyle w:val="biaogecenter"/>
              <w:wordWrap w:val="0"/>
            </w:pPr>
            <w:r>
              <w:rPr>
                <w:rFonts w:hint="eastAsia"/>
              </w:rPr>
              <w:t>①-③</w:t>
            </w:r>
          </w:p>
        </w:tc>
        <w:tc>
          <w:tcPr>
            <w:tcW w:w="1426" w:type="dxa"/>
            <w:tcBorders>
              <w:top w:val="single" w:sz="8" w:space="0" w:color="000000"/>
              <w:left w:val="single" w:sz="8" w:space="0" w:color="000000"/>
              <w:bottom w:val="single" w:sz="4" w:space="0" w:color="000000"/>
              <w:right w:val="single" w:sz="8" w:space="0" w:color="000000"/>
            </w:tcBorders>
            <w:vAlign w:val="center"/>
            <w:hideMark/>
          </w:tcPr>
          <w:p w14:paraId="31D4BF2B" w14:textId="77777777" w:rsidR="008F1EE2" w:rsidRDefault="008F1EE2" w:rsidP="005A3450">
            <w:pPr>
              <w:pStyle w:val="biaogecenter"/>
              <w:wordWrap w:val="0"/>
            </w:pPr>
            <w:r>
              <w:rPr>
                <w:rFonts w:hint="eastAsia"/>
              </w:rPr>
              <w:t>②-④</w:t>
            </w:r>
          </w:p>
        </w:tc>
      </w:tr>
      <w:tr w:rsidR="008F1EE2" w14:paraId="61B620DA" w14:textId="77777777" w:rsidTr="008F1EE2">
        <w:trPr>
          <w:trHeight w:val="751"/>
          <w:jc w:val="center"/>
        </w:trPr>
        <w:tc>
          <w:tcPr>
            <w:tcW w:w="1305" w:type="dxa"/>
            <w:tcBorders>
              <w:top w:val="single" w:sz="8" w:space="0" w:color="000000"/>
              <w:left w:val="single" w:sz="8" w:space="0" w:color="000000"/>
              <w:bottom w:val="single" w:sz="8" w:space="0" w:color="000000"/>
              <w:right w:val="single" w:sz="8" w:space="0" w:color="000000"/>
            </w:tcBorders>
            <w:vAlign w:val="center"/>
            <w:hideMark/>
          </w:tcPr>
          <w:p w14:paraId="7D2DBA9E" w14:textId="77777777" w:rsidR="008F1EE2" w:rsidRDefault="008F1EE2" w:rsidP="005A3450">
            <w:pPr>
              <w:pStyle w:val="biaogeleft"/>
              <w:wordWrap w:val="0"/>
            </w:pPr>
            <w:r>
              <w:rPr>
                <w:rFonts w:hint="eastAsia"/>
                <w:color w:val="000000"/>
              </w:rPr>
              <w:t>2019.01.01~2019.06.30</w:t>
            </w:r>
          </w:p>
        </w:tc>
        <w:tc>
          <w:tcPr>
            <w:tcW w:w="1179" w:type="dxa"/>
            <w:tcBorders>
              <w:top w:val="single" w:sz="8" w:space="0" w:color="000000"/>
              <w:left w:val="single" w:sz="8" w:space="0" w:color="000000"/>
              <w:bottom w:val="single" w:sz="8" w:space="0" w:color="000000"/>
              <w:right w:val="single" w:sz="8" w:space="0" w:color="000000"/>
            </w:tcBorders>
            <w:vAlign w:val="center"/>
            <w:hideMark/>
          </w:tcPr>
          <w:p w14:paraId="5E5D3E07" w14:textId="77777777" w:rsidR="008F1EE2" w:rsidRDefault="008F1EE2" w:rsidP="005A3450">
            <w:pPr>
              <w:pStyle w:val="biaogecenter"/>
              <w:wordWrap w:val="0"/>
            </w:pPr>
            <w:r>
              <w:rPr>
                <w:rFonts w:hint="eastAsia"/>
              </w:rPr>
              <w:t>-0.57%</w:t>
            </w:r>
          </w:p>
        </w:tc>
        <w:tc>
          <w:tcPr>
            <w:tcW w:w="1183" w:type="dxa"/>
            <w:tcBorders>
              <w:top w:val="single" w:sz="8" w:space="0" w:color="000000"/>
              <w:left w:val="single" w:sz="8" w:space="0" w:color="000000"/>
              <w:bottom w:val="single" w:sz="8" w:space="0" w:color="000000"/>
              <w:right w:val="single" w:sz="8" w:space="0" w:color="000000"/>
            </w:tcBorders>
            <w:vAlign w:val="center"/>
            <w:hideMark/>
          </w:tcPr>
          <w:p w14:paraId="3A216B7C" w14:textId="77777777" w:rsidR="008F1EE2" w:rsidRDefault="008F1EE2" w:rsidP="005A3450">
            <w:pPr>
              <w:pStyle w:val="biaogecenter"/>
              <w:wordWrap w:val="0"/>
            </w:pPr>
            <w:r>
              <w:rPr>
                <w:rFonts w:hint="eastAsia"/>
              </w:rPr>
              <w:t>0.22%</w:t>
            </w:r>
          </w:p>
        </w:tc>
        <w:tc>
          <w:tcPr>
            <w:tcW w:w="1275" w:type="dxa"/>
            <w:tcBorders>
              <w:top w:val="single" w:sz="8" w:space="0" w:color="000000"/>
              <w:left w:val="single" w:sz="8" w:space="0" w:color="000000"/>
              <w:bottom w:val="single" w:sz="8" w:space="0" w:color="000000"/>
              <w:right w:val="single" w:sz="8" w:space="0" w:color="000000"/>
            </w:tcBorders>
            <w:vAlign w:val="center"/>
            <w:hideMark/>
          </w:tcPr>
          <w:p w14:paraId="2F253ED4" w14:textId="77777777" w:rsidR="008F1EE2" w:rsidRDefault="008F1EE2" w:rsidP="005A3450">
            <w:pPr>
              <w:pStyle w:val="biaogecenter"/>
              <w:wordWrap w:val="0"/>
            </w:pPr>
            <w:r>
              <w:rPr>
                <w:rFonts w:hint="eastAsia"/>
              </w:rPr>
              <w:t>9.34%</w:t>
            </w:r>
          </w:p>
        </w:tc>
        <w:tc>
          <w:tcPr>
            <w:tcW w:w="1327" w:type="dxa"/>
            <w:tcBorders>
              <w:top w:val="single" w:sz="8" w:space="0" w:color="000000"/>
              <w:left w:val="single" w:sz="8" w:space="0" w:color="000000"/>
              <w:bottom w:val="single" w:sz="8" w:space="0" w:color="000000"/>
              <w:right w:val="single" w:sz="8" w:space="0" w:color="000000"/>
            </w:tcBorders>
            <w:vAlign w:val="center"/>
            <w:hideMark/>
          </w:tcPr>
          <w:p w14:paraId="42E80922" w14:textId="77777777" w:rsidR="008F1EE2" w:rsidRDefault="008F1EE2" w:rsidP="005A3450">
            <w:pPr>
              <w:pStyle w:val="biaogecenter"/>
              <w:wordWrap w:val="0"/>
            </w:pPr>
            <w:r>
              <w:rPr>
                <w:rFonts w:hint="eastAsia"/>
              </w:rPr>
              <w:t>0.45%</w:t>
            </w:r>
          </w:p>
        </w:tc>
        <w:tc>
          <w:tcPr>
            <w:tcW w:w="1065" w:type="dxa"/>
            <w:tcBorders>
              <w:top w:val="single" w:sz="8" w:space="0" w:color="000000"/>
              <w:left w:val="single" w:sz="8" w:space="0" w:color="000000"/>
              <w:bottom w:val="single" w:sz="8" w:space="0" w:color="000000"/>
              <w:right w:val="single" w:sz="8" w:space="0" w:color="000000"/>
            </w:tcBorders>
            <w:vAlign w:val="center"/>
            <w:hideMark/>
          </w:tcPr>
          <w:p w14:paraId="5AB32714" w14:textId="77777777" w:rsidR="008F1EE2" w:rsidRDefault="008F1EE2" w:rsidP="005A3450">
            <w:pPr>
              <w:pStyle w:val="biaogecenter"/>
              <w:wordWrap w:val="0"/>
            </w:pPr>
            <w:r>
              <w:rPr>
                <w:rFonts w:hint="eastAsia"/>
              </w:rPr>
              <w:t>-9.91%</w:t>
            </w:r>
          </w:p>
        </w:tc>
        <w:tc>
          <w:tcPr>
            <w:tcW w:w="1426" w:type="dxa"/>
            <w:tcBorders>
              <w:top w:val="single" w:sz="8" w:space="0" w:color="000000"/>
              <w:left w:val="single" w:sz="8" w:space="0" w:color="000000"/>
              <w:bottom w:val="single" w:sz="8" w:space="0" w:color="000000"/>
              <w:right w:val="single" w:sz="8" w:space="0" w:color="000000"/>
            </w:tcBorders>
            <w:vAlign w:val="center"/>
            <w:hideMark/>
          </w:tcPr>
          <w:p w14:paraId="25EF2048" w14:textId="77777777" w:rsidR="008F1EE2" w:rsidRDefault="008F1EE2" w:rsidP="005A3450">
            <w:pPr>
              <w:pStyle w:val="biaogecenter"/>
              <w:wordWrap w:val="0"/>
            </w:pPr>
            <w:r>
              <w:rPr>
                <w:rFonts w:hint="eastAsia"/>
              </w:rPr>
              <w:t>-0.23%</w:t>
            </w:r>
          </w:p>
        </w:tc>
      </w:tr>
      <w:tr w:rsidR="008F1EE2" w14:paraId="7BC7285D" w14:textId="77777777" w:rsidTr="008F1EE2">
        <w:trPr>
          <w:trHeight w:val="765"/>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14:paraId="23173BF7" w14:textId="77777777" w:rsidR="008F1EE2" w:rsidRDefault="008F1EE2" w:rsidP="005A3450">
            <w:pPr>
              <w:pStyle w:val="biaogeleft"/>
              <w:wordWrap w:val="0"/>
              <w:rPr>
                <w:color w:val="000000"/>
              </w:rPr>
            </w:pPr>
            <w:r>
              <w:rPr>
                <w:rFonts w:hint="eastAsia"/>
                <w:color w:val="000000"/>
              </w:rPr>
              <w:t>2018.2.13~2018.12.31</w:t>
            </w:r>
          </w:p>
        </w:tc>
        <w:tc>
          <w:tcPr>
            <w:tcW w:w="1179" w:type="dxa"/>
            <w:tcBorders>
              <w:top w:val="single" w:sz="8" w:space="0" w:color="000000"/>
              <w:left w:val="single" w:sz="8" w:space="0" w:color="000000"/>
              <w:bottom w:val="single" w:sz="4" w:space="0" w:color="000000"/>
              <w:right w:val="single" w:sz="8" w:space="0" w:color="000000"/>
            </w:tcBorders>
            <w:vAlign w:val="center"/>
            <w:hideMark/>
          </w:tcPr>
          <w:p w14:paraId="4D64345E" w14:textId="77777777" w:rsidR="008F1EE2" w:rsidRDefault="008F1EE2" w:rsidP="005A3450">
            <w:pPr>
              <w:pStyle w:val="biaogecenter"/>
              <w:wordWrap w:val="0"/>
            </w:pPr>
            <w:r>
              <w:rPr>
                <w:rFonts w:hint="eastAsia"/>
              </w:rPr>
              <w:t>-1.04%</w:t>
            </w:r>
          </w:p>
        </w:tc>
        <w:tc>
          <w:tcPr>
            <w:tcW w:w="1183" w:type="dxa"/>
            <w:tcBorders>
              <w:top w:val="single" w:sz="8" w:space="0" w:color="000000"/>
              <w:left w:val="single" w:sz="8" w:space="0" w:color="000000"/>
              <w:bottom w:val="single" w:sz="4" w:space="0" w:color="000000"/>
              <w:right w:val="single" w:sz="8" w:space="0" w:color="000000"/>
            </w:tcBorders>
            <w:vAlign w:val="center"/>
            <w:hideMark/>
          </w:tcPr>
          <w:p w14:paraId="1839D87C" w14:textId="77777777" w:rsidR="008F1EE2" w:rsidRDefault="008F1EE2" w:rsidP="005A3450">
            <w:pPr>
              <w:pStyle w:val="biaogecenter"/>
              <w:wordWrap w:val="0"/>
              <w:ind w:leftChars="7" w:firstLineChars="50" w:firstLine="120"/>
            </w:pPr>
            <w:r>
              <w:rPr>
                <w:rFonts w:hint="eastAsia"/>
              </w:rPr>
              <w:t>0.26%</w:t>
            </w:r>
          </w:p>
        </w:tc>
        <w:tc>
          <w:tcPr>
            <w:tcW w:w="1275" w:type="dxa"/>
            <w:tcBorders>
              <w:top w:val="single" w:sz="8" w:space="0" w:color="000000"/>
              <w:left w:val="single" w:sz="8" w:space="0" w:color="000000"/>
              <w:bottom w:val="single" w:sz="4" w:space="0" w:color="000000"/>
              <w:right w:val="single" w:sz="8" w:space="0" w:color="000000"/>
            </w:tcBorders>
            <w:vAlign w:val="center"/>
            <w:hideMark/>
          </w:tcPr>
          <w:p w14:paraId="7E32DAD2" w14:textId="77777777" w:rsidR="008F1EE2" w:rsidRDefault="008F1EE2" w:rsidP="005A3450">
            <w:pPr>
              <w:pStyle w:val="biaogecenter"/>
              <w:wordWrap w:val="0"/>
              <w:ind w:leftChars="7" w:firstLineChars="50" w:firstLine="120"/>
            </w:pPr>
            <w:r>
              <w:rPr>
                <w:rFonts w:hint="eastAsia"/>
              </w:rPr>
              <w:t>-1.77%</w:t>
            </w:r>
          </w:p>
        </w:tc>
        <w:tc>
          <w:tcPr>
            <w:tcW w:w="1327" w:type="dxa"/>
            <w:tcBorders>
              <w:top w:val="single" w:sz="8" w:space="0" w:color="000000"/>
              <w:left w:val="single" w:sz="8" w:space="0" w:color="000000"/>
              <w:bottom w:val="single" w:sz="4" w:space="0" w:color="000000"/>
              <w:right w:val="single" w:sz="8" w:space="0" w:color="000000"/>
            </w:tcBorders>
            <w:vAlign w:val="center"/>
            <w:hideMark/>
          </w:tcPr>
          <w:p w14:paraId="000198F6" w14:textId="77777777" w:rsidR="008F1EE2" w:rsidRDefault="008F1EE2" w:rsidP="005A3450">
            <w:pPr>
              <w:pStyle w:val="biaogecenter"/>
              <w:wordWrap w:val="0"/>
              <w:ind w:leftChars="7" w:firstLineChars="100" w:firstLine="240"/>
            </w:pPr>
            <w:r>
              <w:rPr>
                <w:rFonts w:hint="eastAsia"/>
              </w:rPr>
              <w:t>0.40%</w:t>
            </w:r>
          </w:p>
        </w:tc>
        <w:tc>
          <w:tcPr>
            <w:tcW w:w="1065" w:type="dxa"/>
            <w:tcBorders>
              <w:top w:val="single" w:sz="8" w:space="0" w:color="000000"/>
              <w:left w:val="single" w:sz="8" w:space="0" w:color="000000"/>
              <w:bottom w:val="single" w:sz="4" w:space="0" w:color="000000"/>
              <w:right w:val="single" w:sz="8" w:space="0" w:color="000000"/>
            </w:tcBorders>
            <w:vAlign w:val="center"/>
            <w:hideMark/>
          </w:tcPr>
          <w:p w14:paraId="5855D3C8" w14:textId="77777777" w:rsidR="008F1EE2" w:rsidRDefault="008F1EE2" w:rsidP="005A3450">
            <w:pPr>
              <w:pStyle w:val="biaogecenter"/>
              <w:wordWrap w:val="0"/>
            </w:pPr>
            <w:r>
              <w:rPr>
                <w:rFonts w:hint="eastAsia"/>
              </w:rPr>
              <w:t>0.73%</w:t>
            </w:r>
          </w:p>
        </w:tc>
        <w:tc>
          <w:tcPr>
            <w:tcW w:w="1426" w:type="dxa"/>
            <w:tcBorders>
              <w:top w:val="single" w:sz="8" w:space="0" w:color="000000"/>
              <w:left w:val="single" w:sz="8" w:space="0" w:color="000000"/>
              <w:bottom w:val="single" w:sz="4" w:space="0" w:color="000000"/>
              <w:right w:val="single" w:sz="8" w:space="0" w:color="000000"/>
            </w:tcBorders>
            <w:vAlign w:val="center"/>
            <w:hideMark/>
          </w:tcPr>
          <w:p w14:paraId="6FAA8542" w14:textId="77777777" w:rsidR="008F1EE2" w:rsidRDefault="008F1EE2" w:rsidP="005A3450">
            <w:pPr>
              <w:pStyle w:val="biaogecenter"/>
              <w:wordWrap w:val="0"/>
            </w:pPr>
            <w:r>
              <w:rPr>
                <w:rFonts w:hint="eastAsia"/>
              </w:rPr>
              <w:t>-0.14%</w:t>
            </w:r>
          </w:p>
        </w:tc>
      </w:tr>
      <w:tr w:rsidR="008F1EE2" w14:paraId="13BB7555" w14:textId="77777777" w:rsidTr="008F1EE2">
        <w:trPr>
          <w:trHeight w:val="765"/>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14:paraId="22646D80" w14:textId="77777777" w:rsidR="008F1EE2" w:rsidRDefault="008F1EE2" w:rsidP="008F1EE2">
            <w:pPr>
              <w:pStyle w:val="biaogeleft"/>
              <w:wordWrap w:val="0"/>
              <w:rPr>
                <w:color w:val="000000"/>
              </w:rPr>
            </w:pPr>
            <w:r>
              <w:rPr>
                <w:rFonts w:hint="eastAsia"/>
                <w:color w:val="000000"/>
              </w:rPr>
              <w:t>自基金合同生效日至2019.06.30</w:t>
            </w:r>
          </w:p>
        </w:tc>
        <w:tc>
          <w:tcPr>
            <w:tcW w:w="1179" w:type="dxa"/>
            <w:tcBorders>
              <w:top w:val="single" w:sz="8" w:space="0" w:color="000000"/>
              <w:left w:val="single" w:sz="8" w:space="0" w:color="000000"/>
              <w:bottom w:val="single" w:sz="4" w:space="0" w:color="000000"/>
              <w:right w:val="single" w:sz="8" w:space="0" w:color="000000"/>
            </w:tcBorders>
            <w:vAlign w:val="center"/>
            <w:hideMark/>
          </w:tcPr>
          <w:p w14:paraId="01C988C4" w14:textId="77777777" w:rsidR="008F1EE2" w:rsidRDefault="008F1EE2" w:rsidP="005A3450">
            <w:pPr>
              <w:pStyle w:val="biaogecenter"/>
              <w:wordWrap w:val="0"/>
            </w:pPr>
            <w:r>
              <w:rPr>
                <w:rFonts w:hint="eastAsia"/>
              </w:rPr>
              <w:t>-1.60%</w:t>
            </w:r>
          </w:p>
        </w:tc>
        <w:tc>
          <w:tcPr>
            <w:tcW w:w="1183" w:type="dxa"/>
            <w:tcBorders>
              <w:top w:val="single" w:sz="8" w:space="0" w:color="000000"/>
              <w:left w:val="single" w:sz="8" w:space="0" w:color="000000"/>
              <w:bottom w:val="single" w:sz="4" w:space="0" w:color="000000"/>
              <w:right w:val="single" w:sz="8" w:space="0" w:color="000000"/>
            </w:tcBorders>
            <w:vAlign w:val="center"/>
            <w:hideMark/>
          </w:tcPr>
          <w:p w14:paraId="2B9082B3" w14:textId="77777777" w:rsidR="008F1EE2" w:rsidRDefault="008F1EE2" w:rsidP="008F1EE2">
            <w:pPr>
              <w:pStyle w:val="biaogecenter"/>
              <w:wordWrap w:val="0"/>
              <w:ind w:leftChars="7" w:firstLineChars="50" w:firstLine="120"/>
            </w:pPr>
            <w:r>
              <w:rPr>
                <w:rFonts w:hint="eastAsia"/>
              </w:rPr>
              <w:t>0.25%</w:t>
            </w:r>
          </w:p>
        </w:tc>
        <w:tc>
          <w:tcPr>
            <w:tcW w:w="1275" w:type="dxa"/>
            <w:tcBorders>
              <w:top w:val="single" w:sz="8" w:space="0" w:color="000000"/>
              <w:left w:val="single" w:sz="8" w:space="0" w:color="000000"/>
              <w:bottom w:val="single" w:sz="4" w:space="0" w:color="000000"/>
              <w:right w:val="single" w:sz="8" w:space="0" w:color="000000"/>
            </w:tcBorders>
            <w:vAlign w:val="center"/>
            <w:hideMark/>
          </w:tcPr>
          <w:p w14:paraId="61F2C90C" w14:textId="77777777" w:rsidR="008F1EE2" w:rsidRDefault="008F1EE2" w:rsidP="005A3450">
            <w:pPr>
              <w:pStyle w:val="biaogecenter"/>
              <w:wordWrap w:val="0"/>
              <w:ind w:leftChars="7" w:firstLineChars="50" w:firstLine="120"/>
            </w:pPr>
            <w:r>
              <w:rPr>
                <w:rFonts w:hint="eastAsia"/>
              </w:rPr>
              <w:t>7.40%</w:t>
            </w:r>
          </w:p>
        </w:tc>
        <w:tc>
          <w:tcPr>
            <w:tcW w:w="1327" w:type="dxa"/>
            <w:tcBorders>
              <w:top w:val="single" w:sz="8" w:space="0" w:color="000000"/>
              <w:left w:val="single" w:sz="8" w:space="0" w:color="000000"/>
              <w:bottom w:val="single" w:sz="4" w:space="0" w:color="000000"/>
              <w:right w:val="single" w:sz="8" w:space="0" w:color="000000"/>
            </w:tcBorders>
            <w:vAlign w:val="center"/>
            <w:hideMark/>
          </w:tcPr>
          <w:p w14:paraId="3A17AECC" w14:textId="77777777" w:rsidR="008F1EE2" w:rsidRDefault="008F1EE2" w:rsidP="005A3450">
            <w:pPr>
              <w:pStyle w:val="biaogecenter"/>
              <w:wordWrap w:val="0"/>
              <w:ind w:leftChars="7" w:firstLineChars="100" w:firstLine="240"/>
            </w:pPr>
            <w:r>
              <w:rPr>
                <w:rFonts w:hint="eastAsia"/>
              </w:rPr>
              <w:t>0.42%</w:t>
            </w:r>
          </w:p>
        </w:tc>
        <w:tc>
          <w:tcPr>
            <w:tcW w:w="1065" w:type="dxa"/>
            <w:tcBorders>
              <w:top w:val="single" w:sz="8" w:space="0" w:color="000000"/>
              <w:left w:val="single" w:sz="8" w:space="0" w:color="000000"/>
              <w:bottom w:val="single" w:sz="4" w:space="0" w:color="000000"/>
              <w:right w:val="single" w:sz="8" w:space="0" w:color="000000"/>
            </w:tcBorders>
            <w:vAlign w:val="center"/>
            <w:hideMark/>
          </w:tcPr>
          <w:p w14:paraId="39998EFE" w14:textId="77777777" w:rsidR="008F1EE2" w:rsidRDefault="008F1EE2" w:rsidP="008F1EE2">
            <w:pPr>
              <w:pStyle w:val="biaogecenter"/>
              <w:wordWrap w:val="0"/>
            </w:pPr>
            <w:r>
              <w:rPr>
                <w:rFonts w:hint="eastAsia"/>
              </w:rPr>
              <w:t>-9.00%</w:t>
            </w:r>
          </w:p>
        </w:tc>
        <w:tc>
          <w:tcPr>
            <w:tcW w:w="1426" w:type="dxa"/>
            <w:tcBorders>
              <w:top w:val="single" w:sz="8" w:space="0" w:color="000000"/>
              <w:left w:val="single" w:sz="8" w:space="0" w:color="000000"/>
              <w:bottom w:val="single" w:sz="4" w:space="0" w:color="000000"/>
              <w:right w:val="single" w:sz="8" w:space="0" w:color="000000"/>
            </w:tcBorders>
            <w:vAlign w:val="center"/>
            <w:hideMark/>
          </w:tcPr>
          <w:p w14:paraId="530F79AB" w14:textId="77777777" w:rsidR="008F1EE2" w:rsidRDefault="008F1EE2" w:rsidP="008F1EE2">
            <w:pPr>
              <w:pStyle w:val="biaogecenter"/>
              <w:wordWrap w:val="0"/>
            </w:pPr>
            <w:r>
              <w:rPr>
                <w:rFonts w:hint="eastAsia"/>
              </w:rPr>
              <w:t>-0.17%</w:t>
            </w:r>
          </w:p>
        </w:tc>
      </w:tr>
    </w:tbl>
    <w:p w14:paraId="1990FA0D" w14:textId="77777777" w:rsidR="008F1EE2" w:rsidRDefault="008F1EE2" w:rsidP="00220CDC">
      <w:pPr>
        <w:spacing w:line="360" w:lineRule="auto"/>
        <w:rPr>
          <w:rFonts w:ascii="宋体" w:eastAsia="宋体" w:hAnsi="宋体" w:cs="宋体"/>
          <w:bCs/>
          <w:sz w:val="24"/>
        </w:rPr>
      </w:pPr>
    </w:p>
    <w:p w14:paraId="69D572BA" w14:textId="77777777" w:rsidR="00220CDC" w:rsidRDefault="00220CDC" w:rsidP="00220CDC">
      <w:pPr>
        <w:spacing w:line="360" w:lineRule="auto"/>
        <w:rPr>
          <w:rFonts w:ascii="宋体" w:eastAsia="宋体" w:hAnsi="宋体" w:cs="宋体"/>
          <w:bCs/>
          <w:sz w:val="24"/>
        </w:rPr>
      </w:pPr>
      <w:r>
        <w:rPr>
          <w:rFonts w:ascii="宋体" w:eastAsia="宋体" w:hAnsi="宋体" w:cs="宋体" w:hint="eastAsia"/>
          <w:bCs/>
          <w:sz w:val="24"/>
        </w:rPr>
        <w:t xml:space="preserve">注：本基金的业绩比较基准为：中证全债指数收益率×70%+沪深300指数收益率×30%。 </w:t>
      </w:r>
    </w:p>
    <w:p w14:paraId="3C9F37A4" w14:textId="77777777" w:rsidR="00220CDC" w:rsidRDefault="00220CDC" w:rsidP="00220CDC">
      <w:pPr>
        <w:spacing w:line="360" w:lineRule="auto"/>
        <w:rPr>
          <w:rFonts w:ascii="宋体" w:eastAsia="宋体" w:hAnsi="宋体" w:cs="宋体"/>
          <w:bCs/>
          <w:sz w:val="24"/>
        </w:rPr>
      </w:pPr>
      <w:r>
        <w:rPr>
          <w:rFonts w:ascii="宋体" w:eastAsia="宋体" w:hAnsi="宋体" w:cs="宋体" w:hint="eastAsia"/>
          <w:bCs/>
          <w:sz w:val="24"/>
        </w:rPr>
        <w:t>（3）自基金合同生效以来基金累计净值增长率变动及其与同期业绩比较基准收益率变动的比较</w:t>
      </w:r>
    </w:p>
    <w:p w14:paraId="432661E6" w14:textId="29423FBF" w:rsidR="00220CDC" w:rsidRDefault="00220CDC" w:rsidP="00220CDC">
      <w:pPr>
        <w:spacing w:line="360" w:lineRule="auto"/>
        <w:rPr>
          <w:rFonts w:ascii="宋体" w:eastAsia="宋体" w:hAnsi="宋体" w:cs="宋体"/>
          <w:bCs/>
          <w:sz w:val="24"/>
        </w:rPr>
      </w:pPr>
    </w:p>
    <w:p w14:paraId="32868DCC" w14:textId="77777777" w:rsidR="00220CDC" w:rsidRDefault="00220CDC" w:rsidP="00220CDC">
      <w:pPr>
        <w:pStyle w:val="biaogeleft"/>
      </w:pPr>
    </w:p>
    <w:p w14:paraId="6EFA8B65" w14:textId="77777777" w:rsidR="008F1EE2" w:rsidRDefault="008F1EE2" w:rsidP="00220CDC">
      <w:pPr>
        <w:pStyle w:val="biaogeleft"/>
      </w:pPr>
      <w:r>
        <w:rPr>
          <w:rFonts w:hAnsi="Calibri"/>
          <w:noProof/>
          <w:color w:val="000000"/>
        </w:rPr>
        <w:lastRenderedPageBreak/>
        <w:drawing>
          <wp:inline distT="0" distB="0" distL="0" distR="0" wp14:anchorId="405BCC74" wp14:editId="1CBF5968">
            <wp:extent cx="5274310" cy="3426508"/>
            <wp:effectExtent l="19050" t="0" r="2540" b="0"/>
            <wp:docPr id="1" name="图片 1" descr="D:\FA_Client\Bin\MOD\TMP\CN_51130000_004794_FB020010_201900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4794_FB020010_20190005_2.jpg"/>
                    <pic:cNvPicPr>
                      <a:picLocks noChangeAspect="1" noChangeArrowheads="1"/>
                    </pic:cNvPicPr>
                  </pic:nvPicPr>
                  <pic:blipFill>
                    <a:blip r:embed="rId15"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45955713" w14:textId="77777777" w:rsidR="00220CDC" w:rsidRDefault="00220CDC" w:rsidP="00220CDC">
      <w:pPr>
        <w:pStyle w:val="biaogeleft"/>
        <w:rPr>
          <w:noProof/>
          <w:color w:val="000000"/>
        </w:rPr>
      </w:pPr>
    </w:p>
    <w:p w14:paraId="0D3A4727" w14:textId="2E0B0DB3" w:rsidR="00220CDC" w:rsidRDefault="00220CDC" w:rsidP="00220CDC">
      <w:pPr>
        <w:pStyle w:val="biaogeleft"/>
      </w:pPr>
    </w:p>
    <w:p w14:paraId="0FC84F14" w14:textId="77777777" w:rsidR="008F1EE2" w:rsidRDefault="008F1EE2" w:rsidP="00220CDC">
      <w:pPr>
        <w:spacing w:line="360" w:lineRule="auto"/>
        <w:ind w:leftChars="228" w:left="479"/>
        <w:rPr>
          <w:rFonts w:ascii="宋体" w:eastAsia="宋体" w:hAnsi="宋体" w:cs="宋体"/>
          <w:bCs/>
          <w:sz w:val="24"/>
        </w:rPr>
      </w:pPr>
      <w:r>
        <w:rPr>
          <w:rFonts w:hAnsi="Calibri"/>
          <w:noProof/>
          <w:color w:val="000000"/>
        </w:rPr>
        <w:drawing>
          <wp:inline distT="0" distB="0" distL="0" distR="0" wp14:anchorId="6930FF5A" wp14:editId="17C11BA1">
            <wp:extent cx="5274310" cy="3426508"/>
            <wp:effectExtent l="19050" t="0" r="2540" b="0"/>
            <wp:docPr id="4" name="图片 2" descr="D:\FA_Client\Bin\MOD\TMP\CN_51130000_004794_FB020010_201900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FA_Client\Bin\MOD\TMP\CN_51130000_004794_FB020010_20190005_3.jpg"/>
                    <pic:cNvPicPr>
                      <a:picLocks noChangeAspect="1" noChangeArrowheads="1"/>
                    </pic:cNvPicPr>
                  </pic:nvPicPr>
                  <pic:blipFill>
                    <a:blip r:embed="rId16"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7E6B9E77" w14:textId="102A80B6" w:rsidR="00220CDC" w:rsidRDefault="008F1EE2" w:rsidP="00220CDC">
      <w:pPr>
        <w:widowControl/>
        <w:jc w:val="left"/>
      </w:pPr>
      <w:r>
        <w:rPr>
          <w:rFonts w:ascii="宋体" w:hAnsi="宋体" w:cs="宋体" w:hint="eastAsia"/>
          <w:kern w:val="0"/>
          <w:sz w:val="24"/>
          <w:szCs w:val="24"/>
        </w:rPr>
        <w:t>注：本基金建仓期为6个月，建仓期结束时各资产配置比例符合合同约定。</w:t>
      </w:r>
      <w:r w:rsidR="00220CDC">
        <w:br w:type="page"/>
      </w:r>
    </w:p>
    <w:p w14:paraId="01AB3059" w14:textId="77777777" w:rsidR="003E4D36" w:rsidRDefault="00E729B5">
      <w:pPr>
        <w:pStyle w:val="1"/>
        <w:jc w:val="center"/>
        <w:rPr>
          <w:sz w:val="30"/>
          <w:szCs w:val="30"/>
        </w:rPr>
      </w:pPr>
      <w:bookmarkStart w:id="206" w:name="_Toc523243825"/>
      <w:bookmarkStart w:id="207" w:name="_Toc416264546"/>
      <w:bookmarkStart w:id="208" w:name="_Toc123112239"/>
      <w:bookmarkStart w:id="209" w:name="_Toc3244"/>
      <w:bookmarkStart w:id="210" w:name="_Toc31469"/>
      <w:bookmarkStart w:id="211" w:name="_Toc21886"/>
      <w:bookmarkStart w:id="212" w:name="_Toc2255"/>
      <w:bookmarkStart w:id="213" w:name="_Toc14725"/>
      <w:bookmarkStart w:id="214" w:name="_Toc79392624"/>
      <w:bookmarkStart w:id="215" w:name="_Toc26152"/>
      <w:bookmarkStart w:id="216" w:name="_Toc141703891"/>
      <w:bookmarkStart w:id="217" w:name="_Toc26383"/>
      <w:bookmarkStart w:id="218" w:name="_Toc16789"/>
      <w:bookmarkStart w:id="219" w:name="_Toc22674"/>
      <w:bookmarkStart w:id="220" w:name="_Toc26084"/>
      <w:bookmarkStart w:id="221" w:name="_Toc139991741"/>
      <w:bookmarkStart w:id="222" w:name="_Toc48649710"/>
      <w:bookmarkStart w:id="223" w:name="_Toc98560357"/>
      <w:bookmarkStart w:id="224" w:name="_Toc19520"/>
      <w:bookmarkStart w:id="225" w:name="_Toc123102458"/>
      <w:bookmarkStart w:id="226" w:name="_Toc352229757"/>
      <w:bookmarkStart w:id="227" w:name="_Toc12305145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w:t>
      </w:r>
      <w:r>
        <w:rPr>
          <w:sz w:val="30"/>
          <w:szCs w:val="30"/>
        </w:rPr>
        <w:t xml:space="preserve">  </w:t>
      </w:r>
      <w:r>
        <w:rPr>
          <w:rFonts w:hint="eastAsia"/>
          <w:sz w:val="30"/>
          <w:szCs w:val="30"/>
        </w:rPr>
        <w:t>基金的财产</w:t>
      </w:r>
      <w:bookmarkEnd w:id="206"/>
      <w:bookmarkEnd w:id="207"/>
    </w:p>
    <w:p w14:paraId="1F6A7637" w14:textId="77777777" w:rsidR="003E4D36" w:rsidRDefault="00E729B5">
      <w:pPr>
        <w:adjustRightInd w:val="0"/>
        <w:snapToGrid w:val="0"/>
        <w:spacing w:line="360" w:lineRule="auto"/>
        <w:ind w:firstLineChars="200" w:firstLine="482"/>
        <w:rPr>
          <w:rFonts w:ascii="宋体" w:eastAsia="宋体" w:hAnsi="宋体" w:cs="Arial"/>
          <w:b/>
          <w:sz w:val="24"/>
          <w:szCs w:val="24"/>
        </w:rPr>
      </w:pPr>
      <w:bookmarkStart w:id="228" w:name="_Toc416264547"/>
      <w:bookmarkStart w:id="229" w:name="_Toc214873600"/>
      <w:bookmarkStart w:id="230" w:name="_Toc263092319"/>
      <w:bookmarkStart w:id="231" w:name="_Toc352229758"/>
      <w:bookmarkStart w:id="232" w:name="_Toc16437"/>
      <w:bookmarkStart w:id="233" w:name="_Toc21917"/>
      <w:bookmarkStart w:id="234" w:name="_Toc13343"/>
      <w:bookmarkStart w:id="235" w:name="_Toc801"/>
      <w:bookmarkStart w:id="236" w:name="_Toc5477"/>
      <w:bookmarkStart w:id="237" w:name="_Toc11351"/>
      <w:bookmarkStart w:id="238" w:name="_Toc578"/>
      <w:bookmarkStart w:id="239" w:name="_Toc3872"/>
      <w:bookmarkStart w:id="240" w:name="_Toc2981"/>
      <w:bookmarkStart w:id="241" w:name="_Toc11395"/>
      <w:bookmarkStart w:id="242" w:name="_Toc2253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宋体" w:eastAsia="宋体" w:hAnsi="宋体" w:cs="Arial" w:hint="eastAsia"/>
          <w:b/>
          <w:sz w:val="24"/>
          <w:szCs w:val="24"/>
        </w:rPr>
        <w:t>一、基金资产总值</w:t>
      </w:r>
    </w:p>
    <w:p w14:paraId="5245D215"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基金资产总值是指购买的各类证券及票据价值、银行存款本息和基金应收的申购基金款以及其他投资所形成的价值总和。</w:t>
      </w:r>
    </w:p>
    <w:p w14:paraId="5B993FA7" w14:textId="77777777" w:rsidR="003E4D36" w:rsidRDefault="00E729B5">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二、基金资产净值</w:t>
      </w:r>
    </w:p>
    <w:p w14:paraId="212BC336"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基金资产净值是指基金资产总值减去基金负债后的价值。</w:t>
      </w:r>
    </w:p>
    <w:p w14:paraId="26ECA46B" w14:textId="77777777" w:rsidR="003E4D36" w:rsidRDefault="00E729B5">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三、基金财产的账户</w:t>
      </w:r>
    </w:p>
    <w:p w14:paraId="5F6C6061"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5BBA5C54" w14:textId="77777777" w:rsidR="003E4D36" w:rsidRDefault="00E729B5">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四、基金财产的保管和处分</w:t>
      </w:r>
    </w:p>
    <w:p w14:paraId="1774DC5C"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93660BA"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3629BF53" w14:textId="77777777" w:rsidR="003E4D36" w:rsidRDefault="00E729B5">
      <w:pPr>
        <w:widowControl/>
        <w:jc w:val="left"/>
        <w:rPr>
          <w:rFonts w:ascii="宋体" w:eastAsia="宋体" w:hAnsi="宋体" w:cs="Arial"/>
          <w:sz w:val="24"/>
          <w:szCs w:val="24"/>
        </w:rPr>
      </w:pPr>
      <w:r>
        <w:rPr>
          <w:rFonts w:ascii="宋体" w:eastAsia="宋体" w:hAnsi="宋体" w:cs="Arial"/>
          <w:sz w:val="24"/>
          <w:szCs w:val="24"/>
        </w:rPr>
        <w:br w:type="page"/>
      </w:r>
    </w:p>
    <w:p w14:paraId="7A9DA173" w14:textId="77777777" w:rsidR="003E4D36" w:rsidRDefault="00E729B5">
      <w:pPr>
        <w:pStyle w:val="1"/>
        <w:jc w:val="center"/>
        <w:rPr>
          <w:sz w:val="30"/>
          <w:szCs w:val="30"/>
        </w:rPr>
      </w:pPr>
      <w:bookmarkStart w:id="243" w:name="_Toc523243826"/>
      <w:r>
        <w:rPr>
          <w:rFonts w:hint="eastAsia"/>
          <w:sz w:val="30"/>
          <w:szCs w:val="30"/>
        </w:rPr>
        <w:lastRenderedPageBreak/>
        <w:t>第十一部分</w:t>
      </w:r>
      <w:r>
        <w:rPr>
          <w:sz w:val="30"/>
          <w:szCs w:val="30"/>
        </w:rPr>
        <w:t xml:space="preserve">  </w:t>
      </w:r>
      <w:r>
        <w:rPr>
          <w:rFonts w:hint="eastAsia"/>
          <w:sz w:val="30"/>
          <w:szCs w:val="30"/>
        </w:rPr>
        <w:t>基金资产的估值</w:t>
      </w:r>
      <w:bookmarkEnd w:id="228"/>
      <w:bookmarkEnd w:id="229"/>
      <w:bookmarkEnd w:id="230"/>
      <w:bookmarkEnd w:id="243"/>
    </w:p>
    <w:p w14:paraId="0C47B1DD"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一、估值日</w:t>
      </w:r>
    </w:p>
    <w:p w14:paraId="357F332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本基金的估值日为本基金相关的证券交易场所的交易日以及国家法律法规规定需要对外披露基金净值的非交易日。</w:t>
      </w:r>
    </w:p>
    <w:p w14:paraId="6BD9CD55"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二、估值对象</w:t>
      </w:r>
    </w:p>
    <w:p w14:paraId="1DA72D3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基金所拥有的股票、股指期货合约、国债期货合约、股票期权合约、权证、债券和银行存款本息、应收款项、其它投资等资产及负债。</w:t>
      </w:r>
    </w:p>
    <w:p w14:paraId="317F64A3"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三、估值方法</w:t>
      </w:r>
    </w:p>
    <w:p w14:paraId="7F44952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51A23F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2、交易所市场交易的固定收益品种的估值</w:t>
      </w:r>
    </w:p>
    <w:p w14:paraId="56E2F39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（1）对在交易所市场上市交易或挂牌转让的固定收益品种，选取第三方估值机构提供的相应品种当日的估值净价进行估值；</w:t>
      </w:r>
    </w:p>
    <w:p w14:paraId="5BA752B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（2）对在交易所市场上市交易的可转换债券，按估值日收盘价减去可转换债券收盘价中所含债券应收利息后得到的净价进行估值；</w:t>
      </w:r>
    </w:p>
    <w:p w14:paraId="3D1D7AD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（3）对在交易所市场挂牌转让的资产支持证券，采用估值技术确定公允价值，在估值技术难以可靠计量公允价值的情况下，按成本估值；</w:t>
      </w:r>
    </w:p>
    <w:p w14:paraId="2EFF739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（4）对在交易所市场发行未上市或未挂牌转让的固定收益品种，采用估值技术确定公允价值，在估值技术难以可靠计量公允价值的情况下，按成本估值。</w:t>
      </w:r>
    </w:p>
    <w:p w14:paraId="190117C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3、银行间市场交易的固定收益品种的估值</w:t>
      </w:r>
    </w:p>
    <w:p w14:paraId="59FA1D8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（1）银行间市场交易的固定收益品种，选取第三方估值机构提供的相应品种当日的估值净价进行估值。</w:t>
      </w:r>
    </w:p>
    <w:p w14:paraId="6B4BEE5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（2）对银行间市场未上市，且第三方估值机构未提供估值价格的固定收益品种，按成本估值。</w:t>
      </w:r>
    </w:p>
    <w:p w14:paraId="5B03EDE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4、处于未上市期间的有价证券应区分如下情况处理：</w:t>
      </w:r>
    </w:p>
    <w:p w14:paraId="40C99BE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（1）送股、转增股、配股和公开增发的新股，按估值日在证券交易所挂牌的同一股票的估值方法估值；该日无交易的，以最近一日的市价（收盘价）估值；</w:t>
      </w:r>
    </w:p>
    <w:p w14:paraId="116E5AC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（2）首次公开发行未上市的股票、债券和权证，采用估值技术确定公允价值，在估值技术难以可靠计量公允价值的情况下，按成本估值；</w:t>
      </w:r>
    </w:p>
    <w:p w14:paraId="519DAC8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28EFC8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5、同一债券同时在两个或两个以上市场交易的，按债券所处的市场分别估值。</w:t>
      </w:r>
    </w:p>
    <w:p w14:paraId="11F5393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6、本基金投资股指期货、国债期货合约，一般以估值当日结算价进行估值，估值当日无结算价的，且最近交易日后经济环境未发生重大变化的，采用最近交易日结算价估值。</w:t>
      </w:r>
    </w:p>
    <w:p w14:paraId="07A0565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7、中小企业私募债券，采用估值技术确定公允价值。在估值技术难以可靠计量公允价值的情况下，按成本估值。</w:t>
      </w:r>
    </w:p>
    <w:p w14:paraId="2D1DD26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8、本基金投资股票期权，根据相关法律法规以及监管部门的规定估值。</w:t>
      </w:r>
    </w:p>
    <w:p w14:paraId="6C1E729E" w14:textId="77777777" w:rsidR="003E4D36" w:rsidRDefault="00E729B5">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、当本基金发生大额申购或赎回情形时，基金管理人可以对本基金采用摆动定价机制，以确保基金估值的公平性。</w:t>
      </w:r>
    </w:p>
    <w:p w14:paraId="671FFB20" w14:textId="77777777" w:rsidR="003E4D36" w:rsidRDefault="00E729B5">
      <w:pPr>
        <w:autoSpaceDE w:val="0"/>
        <w:autoSpaceDN w:val="0"/>
        <w:spacing w:line="360" w:lineRule="auto"/>
        <w:ind w:firstLineChars="200" w:firstLine="480"/>
        <w:textAlignment w:val="bottom"/>
        <w:rPr>
          <w:bCs/>
          <w:sz w:val="24"/>
        </w:rPr>
      </w:pPr>
      <w:r>
        <w:rPr>
          <w:bCs/>
          <w:sz w:val="24"/>
        </w:rPr>
        <w:t>10</w:t>
      </w:r>
      <w:r>
        <w:rPr>
          <w:bCs/>
          <w:sz w:val="24"/>
        </w:rPr>
        <w:t>、如有确凿证据表明按上述方法进行估值不能客观反映其公允价值的，基金管理人可根据具体情况与基金托管人商定后，按最能反映公允价值的价格估值。</w:t>
      </w:r>
    </w:p>
    <w:p w14:paraId="50F1F1D6" w14:textId="77777777" w:rsidR="003E4D36" w:rsidRDefault="00E729B5">
      <w:pPr>
        <w:autoSpaceDE w:val="0"/>
        <w:autoSpaceDN w:val="0"/>
        <w:spacing w:line="360" w:lineRule="auto"/>
        <w:ind w:firstLineChars="200" w:firstLine="480"/>
        <w:textAlignment w:val="bottom"/>
        <w:rPr>
          <w:bCs/>
          <w:sz w:val="24"/>
        </w:rPr>
      </w:pPr>
      <w:r>
        <w:rPr>
          <w:bCs/>
          <w:sz w:val="24"/>
        </w:rPr>
        <w:t>11</w:t>
      </w:r>
      <w:r>
        <w:rPr>
          <w:bCs/>
          <w:sz w:val="24"/>
        </w:rPr>
        <w:t>、相关法律法规以及监管部门有强制规定的，从其规定。如有新增事项，按国家最新规定估值。</w:t>
      </w:r>
    </w:p>
    <w:p w14:paraId="6CD7783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12B5E7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7D3297D"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lastRenderedPageBreak/>
        <w:t>四、估值程序</w:t>
      </w:r>
    </w:p>
    <w:p w14:paraId="1AEB4D5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1、各类基金份额净值是按照每个工作日闭市后，该类基金资产净值除以当日该类基金份额的余额数量计算，精确到0.0001元，小数点后第5位四舍五入。国家另有规定的，从其规定。</w:t>
      </w:r>
    </w:p>
    <w:p w14:paraId="5003E86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每个工作日计算基金资产净值及两类基金份额净值，并按规定公告。</w:t>
      </w:r>
    </w:p>
    <w:p w14:paraId="40F7049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5F78F564"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五、估值错误的处理</w:t>
      </w:r>
    </w:p>
    <w:p w14:paraId="3E6AEEE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基金管理人和基金托管人将采取必要、适当、合理的措施确保基金资产估值的准确性、及时性。当基金份额净值小数点后4位以内（含第4位）发生估值错误时，视为基金份额净值错误。</w:t>
      </w:r>
    </w:p>
    <w:p w14:paraId="275C954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基金合同的当事人应按照以下约定处理：</w:t>
      </w:r>
    </w:p>
    <w:p w14:paraId="25D85BF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1、估值错误类型</w:t>
      </w:r>
    </w:p>
    <w:p w14:paraId="784D57B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A2AF5C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上述估值错误的主要类型包括但不限于：资料申报差错、数据传输差错、数据计算差错、系统故障差错、下达指令差错等。</w:t>
      </w:r>
    </w:p>
    <w:p w14:paraId="6D23952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2、估值错误处理原则</w:t>
      </w:r>
    </w:p>
    <w:p w14:paraId="091DEC6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C0339B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（2）估值错误的责任方对有关当事人的直接损失负责，不对间接损失负责，并且仅对估值错误的有关直接当事人负责，不对第三方负责。</w:t>
      </w:r>
    </w:p>
    <w:p w14:paraId="02C9AC2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DDCF32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（4）估值错误调整采用尽量恢复至假设未发生估值错误的正确情形的方式。</w:t>
      </w:r>
    </w:p>
    <w:p w14:paraId="706933D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0EF624E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13F1B61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（7）按法律法规规定的其他原则处理估值错误。</w:t>
      </w:r>
    </w:p>
    <w:p w14:paraId="3AE253F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3、估值错误处理程序</w:t>
      </w:r>
    </w:p>
    <w:p w14:paraId="17BCD20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估值错误被发现后，有关的当事人应当及时进行处理，处理的程序如下：</w:t>
      </w:r>
    </w:p>
    <w:p w14:paraId="41D2041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（1）查明估值错误发生的原因，列明所有的当事人，并根据估值错误发生的原因确定估值错误的责任方；</w:t>
      </w:r>
    </w:p>
    <w:p w14:paraId="30F41DB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（2）根据估值错误处理原则或当事人协商的方法对因估值错误造成的损失进行评估；</w:t>
      </w:r>
    </w:p>
    <w:p w14:paraId="20246E7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（3）根据估值错误处理原则或当事人协商的方法由估值错误的责任方进行更正和赔偿损失；</w:t>
      </w:r>
    </w:p>
    <w:p w14:paraId="30AD95A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（4）根据估值错误处理的方法，需要修改基金登记机构交易数据的，由基金登记机构进行更正，并就估值错误的更正向有关当事人进行确认。</w:t>
      </w:r>
    </w:p>
    <w:p w14:paraId="0E5409A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4、基金份额净值估值错误处理的方法如下：</w:t>
      </w:r>
    </w:p>
    <w:p w14:paraId="4902420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（1）基金份额净值计算出现错误时，基金管理人应当立即予以纠正，通报基金托管人，并采取合理的措施防止损失进一步扩大。</w:t>
      </w:r>
    </w:p>
    <w:p w14:paraId="76ABC68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（2）错误偏差达到基金份额净值的0.25%时，基金管理人应当通报基金托管人并报中国证监会备案；错误偏差达到基金份额净值的0.5%时，基金管理人应当公告。</w:t>
      </w:r>
    </w:p>
    <w:p w14:paraId="36EC2DE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（3）前述内容如法律法规或监管机关另有规定的，从其规定处理。 </w:t>
      </w:r>
    </w:p>
    <w:p w14:paraId="1DA95F9E"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六、暂停估值的情形</w:t>
      </w:r>
    </w:p>
    <w:p w14:paraId="05C5F76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1、基金投资所涉及的证券、期货交易市场遇法定节假日或因其他原因暂停营业时；</w:t>
      </w:r>
    </w:p>
    <w:p w14:paraId="16B2184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2、因不可抗力致使基金管理人、基金托管人无法准确评估基金资产价值时；</w:t>
      </w:r>
    </w:p>
    <w:p w14:paraId="495ACD3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以上的资产出现无可参考的活跃市场价格且采用估值技术仍导致公允价值存在重大不确定性时，经与基金托管人协商一致的；</w:t>
      </w:r>
    </w:p>
    <w:p w14:paraId="3B7F73E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4、中国证监会和基金合同认定的其它情形。</w:t>
      </w:r>
    </w:p>
    <w:p w14:paraId="238E0BE2"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七、基金净值的确认</w:t>
      </w:r>
    </w:p>
    <w:p w14:paraId="1B6AA1F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64D4316F"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八、特殊情况的处理</w:t>
      </w:r>
    </w:p>
    <w:p w14:paraId="3B794BB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1、基金管理人或基金托管人按估值方法的第10项进行估值时，所造成的误差不作为基金资产估值错误处理。</w:t>
      </w:r>
    </w:p>
    <w:p w14:paraId="375A5D8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w:t>
      </w:r>
      <w:r>
        <w:rPr>
          <w:rFonts w:asciiTheme="minorEastAsia" w:hAnsiTheme="minorEastAsia" w:cs="Times New Roman" w:hint="eastAsia"/>
          <w:bCs/>
          <w:sz w:val="24"/>
          <w:szCs w:val="24"/>
        </w:rPr>
        <w:lastRenderedPageBreak/>
        <w:t xml:space="preserve">和基金托管人可以免除赔偿责任。但基金管理人和基金托管人应当积极采取必要的措施消除或减轻由此造成的影响。 </w:t>
      </w:r>
    </w:p>
    <w:p w14:paraId="20C31123" w14:textId="77777777" w:rsidR="003E4D36" w:rsidRDefault="00E729B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76752050" w14:textId="77777777" w:rsidR="003E4D36" w:rsidRDefault="00E729B5">
      <w:pPr>
        <w:pStyle w:val="1"/>
        <w:jc w:val="center"/>
        <w:rPr>
          <w:sz w:val="30"/>
          <w:szCs w:val="30"/>
          <w:lang w:val="en-US"/>
        </w:rPr>
      </w:pPr>
      <w:bookmarkStart w:id="244" w:name="_Toc263092320"/>
      <w:bookmarkStart w:id="245" w:name="_Toc416264548"/>
      <w:bookmarkStart w:id="246" w:name="_Toc523243827"/>
      <w:bookmarkEnd w:id="231"/>
      <w:bookmarkEnd w:id="232"/>
      <w:bookmarkEnd w:id="233"/>
      <w:bookmarkEnd w:id="234"/>
      <w:bookmarkEnd w:id="235"/>
      <w:bookmarkEnd w:id="236"/>
      <w:bookmarkEnd w:id="237"/>
      <w:bookmarkEnd w:id="238"/>
      <w:bookmarkEnd w:id="239"/>
      <w:bookmarkEnd w:id="240"/>
      <w:bookmarkEnd w:id="241"/>
      <w:bookmarkEnd w:id="242"/>
      <w:r>
        <w:rPr>
          <w:rFonts w:hint="eastAsia"/>
          <w:sz w:val="30"/>
          <w:szCs w:val="30"/>
        </w:rPr>
        <w:lastRenderedPageBreak/>
        <w:t>第十二部分</w:t>
      </w:r>
      <w:r>
        <w:rPr>
          <w:sz w:val="30"/>
          <w:szCs w:val="30"/>
          <w:lang w:val="en-US"/>
        </w:rPr>
        <w:t xml:space="preserve">  </w:t>
      </w:r>
      <w:r>
        <w:rPr>
          <w:rFonts w:hint="eastAsia"/>
          <w:sz w:val="30"/>
          <w:szCs w:val="30"/>
        </w:rPr>
        <w:t>基金的收益分配</w:t>
      </w:r>
      <w:bookmarkEnd w:id="244"/>
      <w:bookmarkEnd w:id="245"/>
      <w:bookmarkEnd w:id="246"/>
    </w:p>
    <w:p w14:paraId="06658A89"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一、基金利润的构成</w:t>
      </w:r>
    </w:p>
    <w:p w14:paraId="00806BC9"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基金利润指基金利息收入、投资收益、公允价值变动收益和其他收入扣除相关费用后的余额，基金已实现收益指基金利润减去公允价值变动收益后的余额。</w:t>
      </w:r>
    </w:p>
    <w:p w14:paraId="59B3B278"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二、基金可供分配利润</w:t>
      </w:r>
    </w:p>
    <w:p w14:paraId="5DD28521"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基金可供分配利润指截至收益分配基准日基金未分配利润与未分配利润中已实现收益的孰低数。</w:t>
      </w:r>
    </w:p>
    <w:p w14:paraId="704A18A1"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三、基金收益分配原则</w:t>
      </w:r>
    </w:p>
    <w:p w14:paraId="659FC9EE"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1、在符合有关基金分红条件的前提下，本基金管理人可以根据实际情况进行收益分配，具体分配方案以公告为准，若《基金合同》生效不满3个月可不进行收益分配；</w:t>
      </w:r>
    </w:p>
    <w:p w14:paraId="3E12899A"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2、本基金收益分配方式分两种：现金分红与红利再投资，投资者可选择现金红利或将现金红利自动转为相应类别基金份额进行再投资；若投资者不选择，本基金默认的收益分配方式是现金分红；</w:t>
      </w:r>
    </w:p>
    <w:p w14:paraId="6835A020"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3、基金收益分配后基金份额净值不能低于面值，即基金收益分配基准日的基金份额净值减去每单位基金份额收益分配金额后不能低于面值；</w:t>
      </w:r>
    </w:p>
    <w:p w14:paraId="6C4CDAE4"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4、A 类基金份额和C类基金份额之间由于A类基金份额不收取而C类基金份额收取销售服务费将导致在可供分配利润上有所不同；本基金同一类别的每份基金份额享有同等分配权；</w:t>
      </w:r>
    </w:p>
    <w:p w14:paraId="5B7652EA"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5、法律法规或监管机关另有规定的，从其规定。</w:t>
      </w:r>
    </w:p>
    <w:p w14:paraId="6557BF09"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在对基金份额持有人利益无实质不利影响的前提下，基金管理人可调整基金收益分配原则和支付方式，不需召开基金份额持有人大会。</w:t>
      </w:r>
    </w:p>
    <w:p w14:paraId="7248A8EA"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四、收益分配方案</w:t>
      </w:r>
    </w:p>
    <w:p w14:paraId="68850161"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基金收益分配方案中应载明截止收益分配基准日的可供分配利润、基金收益分配对象、分配时间、分配数额及比例、分配方式等内容。</w:t>
      </w:r>
    </w:p>
    <w:p w14:paraId="5192E77D"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五、收益分配方案的确定、公告与实施</w:t>
      </w:r>
    </w:p>
    <w:p w14:paraId="0BC78CEA" w14:textId="03BBD972"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本基金收益分配方案由基金管理人拟定，并由基金托管人复核，</w:t>
      </w:r>
      <w:r w:rsidR="00971DE3" w:rsidRPr="00971DE3">
        <w:rPr>
          <w:rFonts w:asciiTheme="minorEastAsia" w:hAnsiTheme="minorEastAsia" w:cs="Times New Roman" w:hint="eastAsia"/>
          <w:bCs/>
          <w:sz w:val="24"/>
          <w:szCs w:val="24"/>
        </w:rPr>
        <w:t>依据相关规定在指定媒介公告</w:t>
      </w:r>
      <w:r>
        <w:rPr>
          <w:rFonts w:asciiTheme="minorEastAsia" w:hAnsiTheme="minorEastAsia" w:cs="Times New Roman" w:hint="eastAsia"/>
          <w:bCs/>
          <w:sz w:val="24"/>
          <w:szCs w:val="24"/>
        </w:rPr>
        <w:t>。</w:t>
      </w:r>
    </w:p>
    <w:p w14:paraId="0175B312"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基金红利发放日距离收益分配基准日（即可供分配利润计算截止日）的时间</w:t>
      </w:r>
      <w:r>
        <w:rPr>
          <w:rFonts w:asciiTheme="minorEastAsia" w:hAnsiTheme="minorEastAsia" w:cs="Times New Roman" w:hint="eastAsia"/>
          <w:bCs/>
          <w:sz w:val="24"/>
          <w:szCs w:val="24"/>
        </w:rPr>
        <w:lastRenderedPageBreak/>
        <w:t>不得超过15个工作日。</w:t>
      </w:r>
    </w:p>
    <w:p w14:paraId="1B6366A6"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六、基金收益分配中发生的费用</w:t>
      </w:r>
    </w:p>
    <w:p w14:paraId="4F65AF1E"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bookmarkStart w:id="247" w:name="_Toc416264549"/>
      <w:bookmarkStart w:id="248" w:name="_Toc214873602"/>
      <w:bookmarkStart w:id="249" w:name="_Toc12357181"/>
      <w:bookmarkStart w:id="250" w:name="_Toc21073401"/>
      <w:bookmarkStart w:id="251" w:name="_Toc263092321"/>
      <w:bookmarkStart w:id="252" w:name="_Toc147463128"/>
      <w:bookmarkStart w:id="253" w:name="_Toc31917"/>
      <w:bookmarkStart w:id="254" w:name="_Toc2623"/>
      <w:bookmarkStart w:id="255" w:name="_Toc139991744"/>
      <w:bookmarkStart w:id="256" w:name="_Toc871"/>
      <w:bookmarkStart w:id="257" w:name="_Toc19714"/>
      <w:bookmarkStart w:id="258" w:name="_Toc141703894"/>
      <w:bookmarkStart w:id="259" w:name="_Toc352229760"/>
      <w:bookmarkStart w:id="260" w:name="_Toc27832"/>
      <w:bookmarkStart w:id="261" w:name="_Toc7802"/>
      <w:bookmarkStart w:id="262" w:name="_Toc17782"/>
    </w:p>
    <w:p w14:paraId="0AFBFBD0" w14:textId="77777777" w:rsidR="003E4D36" w:rsidRDefault="00E729B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7FF8178D" w14:textId="77777777" w:rsidR="003E4D36" w:rsidRDefault="00E729B5">
      <w:pPr>
        <w:pStyle w:val="1"/>
        <w:jc w:val="center"/>
        <w:rPr>
          <w:sz w:val="30"/>
          <w:szCs w:val="30"/>
        </w:rPr>
      </w:pPr>
      <w:bookmarkStart w:id="263" w:name="_Toc523243828"/>
      <w:r>
        <w:rPr>
          <w:rFonts w:hint="eastAsia"/>
          <w:sz w:val="30"/>
          <w:szCs w:val="30"/>
        </w:rPr>
        <w:lastRenderedPageBreak/>
        <w:t>第十三部分</w:t>
      </w:r>
      <w:r>
        <w:rPr>
          <w:sz w:val="30"/>
          <w:szCs w:val="30"/>
        </w:rPr>
        <w:t xml:space="preserve">  </w:t>
      </w:r>
      <w:r>
        <w:rPr>
          <w:rFonts w:hint="eastAsia"/>
          <w:sz w:val="30"/>
          <w:szCs w:val="30"/>
        </w:rPr>
        <w:t>基金费用与税收</w:t>
      </w:r>
      <w:bookmarkEnd w:id="247"/>
      <w:bookmarkEnd w:id="248"/>
      <w:bookmarkEnd w:id="249"/>
      <w:bookmarkEnd w:id="250"/>
      <w:bookmarkEnd w:id="251"/>
      <w:bookmarkEnd w:id="252"/>
      <w:bookmarkEnd w:id="263"/>
    </w:p>
    <w:p w14:paraId="6BAC76E1"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一、基金费用的种类</w:t>
      </w:r>
    </w:p>
    <w:p w14:paraId="52597CE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1、基金管理人的管理费；</w:t>
      </w:r>
    </w:p>
    <w:p w14:paraId="4E19FB7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55D1EC7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3、C类基金份额的销售服务费；</w:t>
      </w:r>
    </w:p>
    <w:p w14:paraId="716A377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4、《基金合同》生效后与基金相关的信息披露费用；</w:t>
      </w:r>
    </w:p>
    <w:p w14:paraId="12DF026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5、《基金合同》生效后与基金相关的会计师费、律师费、诉讼费和仲裁费；</w:t>
      </w:r>
    </w:p>
    <w:p w14:paraId="106C4DE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6、基金份额持有人大会费用；</w:t>
      </w:r>
    </w:p>
    <w:p w14:paraId="25F4CBD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7、基金的证券、期货交易费用；</w:t>
      </w:r>
    </w:p>
    <w:p w14:paraId="3B3CD0C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8、基金的银行汇划费用；</w:t>
      </w:r>
    </w:p>
    <w:p w14:paraId="2722E5D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9、基金的账户开户费用、账户维护费用；</w:t>
      </w:r>
    </w:p>
    <w:p w14:paraId="00D8711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10、按照国家有关规定和《基金合同》约定，可以在基金财产中列支的其他费用。</w:t>
      </w:r>
    </w:p>
    <w:p w14:paraId="0A77BFED"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二、基金费用计提方法、计提标准和支付方式</w:t>
      </w:r>
    </w:p>
    <w:p w14:paraId="2F0A938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1、基金管理人的管理费 </w:t>
      </w:r>
    </w:p>
    <w:p w14:paraId="43CAA2B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本基金的管理费按前一日基金资产净值的0.6%年费率计提。管理费的计算方法如下：</w:t>
      </w:r>
    </w:p>
    <w:p w14:paraId="4FD1CBB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H＝E×0.6%÷当年天数</w:t>
      </w:r>
    </w:p>
    <w:p w14:paraId="3E8123A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H为每日应计提的基金管理费</w:t>
      </w:r>
    </w:p>
    <w:p w14:paraId="7B42181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E为前一日的基金资产净值</w:t>
      </w:r>
    </w:p>
    <w:p w14:paraId="31A2C9F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14:paraId="4D2B487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10881CD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本基金的托管费按前一日基金资产净值的0.1%的年费率计提。托管费的计算方法如下：</w:t>
      </w:r>
    </w:p>
    <w:p w14:paraId="50C6C6C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74C5CC3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H为每日应计提的基金托管费</w:t>
      </w:r>
    </w:p>
    <w:p w14:paraId="63382BB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E为前一日的基金资产净值</w:t>
      </w:r>
    </w:p>
    <w:p w14:paraId="7CF25F0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79337A6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3、销售服务费</w:t>
      </w:r>
    </w:p>
    <w:p w14:paraId="46ECE2D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本基金A类基金份额不收取销售服务费，C类基金份额的销售服务费年费率为0.1%。</w:t>
      </w:r>
    </w:p>
    <w:p w14:paraId="08C74F5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本基金销售服务费将专门用于本基金的销售与基金份额持有人服务， 销售服务费计提的计算公式如下： </w:t>
      </w:r>
    </w:p>
    <w:p w14:paraId="613A778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1B08F44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H为C类基金份额每日应计提的销售服务费</w:t>
      </w:r>
    </w:p>
    <w:p w14:paraId="4190070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E为C类基金份额前一日基金资产净值</w:t>
      </w:r>
    </w:p>
    <w:p w14:paraId="4D6AA36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销售服务费每日计算，逐日累计至每月月末，按月支付。由基金管理人向基金托管人发送基金销售服务费划付指令，基金托管人复核后于次月前5个工作日内从基金财产中一次性支付给基金管理人。若遇法定节假日、公休假等，支付日期顺延。</w:t>
      </w:r>
    </w:p>
    <w:p w14:paraId="0F0CB7E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上述“一、基金费用的种类中第4－10项费用”，根据有关法规及相应协议规定，按费用实际支出金额列入当期费用，由基金托管人从基金财产中支付。</w:t>
      </w:r>
    </w:p>
    <w:p w14:paraId="75F73BC7"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三、不列入基金费用的项目</w:t>
      </w:r>
    </w:p>
    <w:p w14:paraId="28BD49F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下列费用不列入基金费用：</w:t>
      </w:r>
    </w:p>
    <w:p w14:paraId="00CB483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1、基金管理人和基金托管人因未履行或未完全履行义务导致的费用支出或基金财产的损失；</w:t>
      </w:r>
    </w:p>
    <w:p w14:paraId="119D7A3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2、基金管理人和基金托管人处理与基金运作无关的事项发生的费用；</w:t>
      </w:r>
    </w:p>
    <w:p w14:paraId="616721F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3、《基金合同》生效前的相关费用；</w:t>
      </w:r>
    </w:p>
    <w:p w14:paraId="4C8FFC9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4、其他根据相关法律法规及中国证监会的有关规定不得列入基金费用的项目。</w:t>
      </w:r>
    </w:p>
    <w:p w14:paraId="4AD9A01E"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四、基金税收</w:t>
      </w:r>
    </w:p>
    <w:p w14:paraId="19E07D6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本基金运作过程中涉及的各纳税主体，其纳税义务按国家税收法律、法规执行。</w:t>
      </w:r>
    </w:p>
    <w:p w14:paraId="5436F45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基金财产投资的相关税收，由基金份额持有人承担，基金管理人或者其他扣缴义务人按照国家有关税收征收的规定代扣代缴。</w:t>
      </w:r>
      <w:bookmarkStart w:id="264" w:name="_Toc416264550"/>
      <w:bookmarkStart w:id="265" w:name="_Toc263092322"/>
      <w:bookmarkStart w:id="266" w:name="_Toc214873603"/>
      <w:bookmarkStart w:id="267" w:name="_Toc12105"/>
      <w:bookmarkStart w:id="268" w:name="_Toc141703895"/>
      <w:bookmarkStart w:id="269" w:name="_Toc139991745"/>
      <w:bookmarkStart w:id="270" w:name="_Toc32046"/>
      <w:bookmarkStart w:id="271" w:name="_Toc13987"/>
      <w:bookmarkStart w:id="272" w:name="_Toc19706"/>
      <w:bookmarkStart w:id="273" w:name="_Toc32041"/>
      <w:bookmarkStart w:id="274" w:name="_Toc6493"/>
      <w:bookmarkStart w:id="275" w:name="_Toc3365"/>
      <w:bookmarkStart w:id="276" w:name="_Toc32227"/>
      <w:bookmarkStart w:id="277" w:name="_Toc19752"/>
      <w:bookmarkStart w:id="278" w:name="_Toc24601"/>
      <w:bookmarkStart w:id="279" w:name="_Toc15779"/>
      <w:bookmarkStart w:id="280" w:name="_Toc352229761"/>
      <w:bookmarkEnd w:id="253"/>
      <w:bookmarkEnd w:id="254"/>
      <w:bookmarkEnd w:id="255"/>
      <w:bookmarkEnd w:id="256"/>
      <w:bookmarkEnd w:id="257"/>
      <w:bookmarkEnd w:id="258"/>
      <w:bookmarkEnd w:id="259"/>
      <w:bookmarkEnd w:id="260"/>
      <w:bookmarkEnd w:id="261"/>
      <w:bookmarkEnd w:id="262"/>
    </w:p>
    <w:p w14:paraId="5B47877D" w14:textId="77777777" w:rsidR="003E4D36" w:rsidRDefault="00E729B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6225ABDC" w14:textId="77777777" w:rsidR="003E4D36" w:rsidRDefault="00E729B5">
      <w:pPr>
        <w:pStyle w:val="1"/>
        <w:jc w:val="center"/>
        <w:rPr>
          <w:sz w:val="30"/>
          <w:szCs w:val="30"/>
        </w:rPr>
      </w:pPr>
      <w:bookmarkStart w:id="281" w:name="_Toc523243829"/>
      <w:r>
        <w:rPr>
          <w:rFonts w:hint="eastAsia"/>
          <w:sz w:val="30"/>
          <w:szCs w:val="30"/>
        </w:rPr>
        <w:lastRenderedPageBreak/>
        <w:t>第十四部分</w:t>
      </w:r>
      <w:r>
        <w:rPr>
          <w:sz w:val="30"/>
          <w:szCs w:val="30"/>
        </w:rPr>
        <w:t xml:space="preserve">  </w:t>
      </w:r>
      <w:r>
        <w:rPr>
          <w:rFonts w:hint="eastAsia"/>
          <w:sz w:val="30"/>
          <w:szCs w:val="30"/>
        </w:rPr>
        <w:t>基金的会计与审计</w:t>
      </w:r>
      <w:bookmarkEnd w:id="264"/>
      <w:bookmarkEnd w:id="265"/>
      <w:bookmarkEnd w:id="266"/>
      <w:bookmarkEnd w:id="281"/>
    </w:p>
    <w:p w14:paraId="5A3F14E0"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一、基金会计政策</w:t>
      </w:r>
    </w:p>
    <w:p w14:paraId="4110BC2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1、基金管理人为本基金的基金会计责任方；</w:t>
      </w:r>
    </w:p>
    <w:p w14:paraId="3A0FEC48"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2、基金的会计年度为公历年度的1月1日至12月31日；基金首次募集的会计年度按如下原则：如果《基金合同》生效少于2个月，可以并入下一个会计年度披露；</w:t>
      </w:r>
    </w:p>
    <w:p w14:paraId="0FE8492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3、基金核算以人民币为记账本位币，以人民币元为记账单位；</w:t>
      </w:r>
    </w:p>
    <w:p w14:paraId="5D4AD2C0"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4、会计制度执行国家有关会计制度；</w:t>
      </w:r>
    </w:p>
    <w:p w14:paraId="1A840670"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5、本基金独立建账、独立核算；</w:t>
      </w:r>
    </w:p>
    <w:p w14:paraId="55F7C5B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6、基金管理人及基金托管人各自保留完整的会计账目、凭证并进行日常的会计核算，按照有关规定编制基金会计报表；</w:t>
      </w:r>
    </w:p>
    <w:p w14:paraId="1D69AF5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7、基金托管人每月与基金管理人就基金的会计核算、报表编制等进行核对并以书面方式确认。</w:t>
      </w:r>
    </w:p>
    <w:p w14:paraId="7A78619C"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二、基金的年度审计</w:t>
      </w:r>
    </w:p>
    <w:p w14:paraId="7745A909" w14:textId="58918A8F"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1、基金管理人聘请与基金管理人、基金托管人相互独立的</w:t>
      </w:r>
      <w:r w:rsidR="00966052" w:rsidRPr="00966052">
        <w:rPr>
          <w:rFonts w:asciiTheme="minorEastAsia" w:hAnsiTheme="minorEastAsia" w:cs="Times New Roman" w:hint="eastAsia"/>
          <w:sz w:val="24"/>
          <w:szCs w:val="24"/>
        </w:rPr>
        <w:t>具有证券、期货相关业务资格的</w:t>
      </w:r>
      <w:r>
        <w:rPr>
          <w:rFonts w:asciiTheme="minorEastAsia" w:hAnsiTheme="minorEastAsia" w:cs="Times New Roman" w:hint="eastAsia"/>
          <w:sz w:val="24"/>
          <w:szCs w:val="24"/>
        </w:rPr>
        <w:t>会计师事务所及其注册会计师对本基金的年度财务报表进行审计。</w:t>
      </w:r>
    </w:p>
    <w:p w14:paraId="4672B8C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2、会计师事务所更换经办注册会计师，应事先征得基金管理人同意。</w:t>
      </w:r>
    </w:p>
    <w:p w14:paraId="3A278389" w14:textId="627D66DD"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3、基金管理人认为有充足理由更换会计师事务所，须通报基金托管人。更换会计师事务所需在2个工作日内在指定媒介公告。</w:t>
      </w:r>
    </w:p>
    <w:p w14:paraId="18EDDF10" w14:textId="77777777" w:rsidR="003E4D36" w:rsidRDefault="00E729B5">
      <w:pPr>
        <w:widowControl/>
        <w:jc w:val="left"/>
        <w:rPr>
          <w:rFonts w:asciiTheme="minorEastAsia" w:hAnsiTheme="minorEastAsia" w:cs="Times New Roman"/>
          <w:b/>
          <w:kern w:val="0"/>
          <w:sz w:val="24"/>
          <w:szCs w:val="24"/>
          <w:lang w:val="zh-CN"/>
        </w:rPr>
      </w:pPr>
      <w:r>
        <w:rPr>
          <w:rFonts w:asciiTheme="minorEastAsia" w:hAnsiTheme="minorEastAsia" w:cs="Times New Roman"/>
          <w:b/>
          <w:kern w:val="0"/>
          <w:sz w:val="24"/>
          <w:szCs w:val="24"/>
          <w:lang w:val="zh-CN"/>
        </w:rPr>
        <w:br w:type="page"/>
      </w:r>
    </w:p>
    <w:p w14:paraId="78931671" w14:textId="77777777" w:rsidR="003E4D36" w:rsidRDefault="00E729B5">
      <w:pPr>
        <w:pStyle w:val="1"/>
        <w:jc w:val="center"/>
        <w:rPr>
          <w:sz w:val="30"/>
          <w:szCs w:val="30"/>
        </w:rPr>
      </w:pPr>
      <w:bookmarkStart w:id="282" w:name="_Toc416264551"/>
      <w:bookmarkStart w:id="283" w:name="_Toc79978642"/>
      <w:bookmarkStart w:id="284" w:name="_Toc263092323"/>
      <w:bookmarkStart w:id="285" w:name="_Toc523243830"/>
      <w:bookmarkStart w:id="286" w:name="_Toc214873604"/>
      <w:bookmarkStart w:id="287" w:name="_Toc19558"/>
      <w:bookmarkStart w:id="288" w:name="_Toc3656"/>
      <w:bookmarkStart w:id="289" w:name="_Toc128310499"/>
      <w:bookmarkStart w:id="290" w:name="_Toc93226149"/>
      <w:bookmarkStart w:id="291" w:name="_Toc20052"/>
      <w:bookmarkStart w:id="292" w:name="_Toc178"/>
      <w:bookmarkStart w:id="293" w:name="_Toc1617"/>
      <w:bookmarkStart w:id="294" w:name="_Toc141703896"/>
      <w:bookmarkStart w:id="295" w:name="_Toc92662707"/>
      <w:bookmarkStart w:id="296" w:name="_Toc21829"/>
      <w:bookmarkStart w:id="297" w:name="_Toc15351"/>
      <w:bookmarkStart w:id="298" w:name="_Toc352229762"/>
      <w:bookmarkStart w:id="299" w:name="_Toc12761"/>
      <w:bookmarkStart w:id="300" w:name="_Toc25883"/>
      <w:bookmarkStart w:id="301" w:name="_Toc15525"/>
      <w:bookmarkStart w:id="302" w:name="_Toc22552"/>
      <w:bookmarkStart w:id="303" w:name="_Toc13999174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hint="eastAsia"/>
          <w:sz w:val="30"/>
          <w:szCs w:val="30"/>
        </w:rPr>
        <w:lastRenderedPageBreak/>
        <w:t>第十五部分</w:t>
      </w:r>
      <w:r>
        <w:rPr>
          <w:sz w:val="30"/>
          <w:szCs w:val="30"/>
        </w:rPr>
        <w:t xml:space="preserve">  </w:t>
      </w:r>
      <w:r>
        <w:rPr>
          <w:rFonts w:hint="eastAsia"/>
          <w:sz w:val="30"/>
          <w:szCs w:val="30"/>
        </w:rPr>
        <w:t>基金的信息披露</w:t>
      </w:r>
      <w:bookmarkEnd w:id="282"/>
      <w:bookmarkEnd w:id="283"/>
      <w:bookmarkEnd w:id="284"/>
      <w:bookmarkEnd w:id="285"/>
      <w:bookmarkEnd w:id="286"/>
    </w:p>
    <w:p w14:paraId="3DD0DEA4"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一、本基金的信息披露应符合《基金法》、《运作办法》、《信息披露办法》、《基金合同》及其他有关规定。</w:t>
      </w:r>
    </w:p>
    <w:p w14:paraId="10FA2182"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二、信息披露义务人</w:t>
      </w:r>
    </w:p>
    <w:p w14:paraId="66E4293A" w14:textId="7FE02118"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本基金信息披露义务人包括基金管理人、基金托管人、召集基金份额持有人大会的基金份额持有人等法律法规和中国证监会规定的自然人、法人和</w:t>
      </w:r>
      <w:r w:rsidR="00B118FF">
        <w:rPr>
          <w:rFonts w:asciiTheme="minorEastAsia" w:hAnsiTheme="minorEastAsia" w:cs="Times New Roman" w:hint="eastAsia"/>
          <w:bCs/>
          <w:sz w:val="24"/>
          <w:szCs w:val="24"/>
        </w:rPr>
        <w:t>非法人</w:t>
      </w:r>
      <w:r>
        <w:rPr>
          <w:rFonts w:asciiTheme="minorEastAsia" w:hAnsiTheme="minorEastAsia" w:cs="Times New Roman" w:hint="eastAsia"/>
          <w:bCs/>
          <w:sz w:val="24"/>
          <w:szCs w:val="24"/>
        </w:rPr>
        <w:t>组织。</w:t>
      </w:r>
    </w:p>
    <w:p w14:paraId="5A0E8E54" w14:textId="54629CBD"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w:t>
      </w:r>
      <w:r w:rsidR="00B118FF" w:rsidRPr="00C2456F">
        <w:rPr>
          <w:rFonts w:asciiTheme="minorEastAsia" w:hAnsiTheme="minorEastAsia" w:cs="Times New Roman" w:hint="eastAsia"/>
          <w:bCs/>
          <w:sz w:val="24"/>
          <w:szCs w:val="24"/>
        </w:rPr>
        <w:t>以保护基金份额持有人利益为根本出发</w:t>
      </w:r>
      <w:r w:rsidR="00B118FF" w:rsidRPr="00B118FF">
        <w:rPr>
          <w:rFonts w:asciiTheme="minorEastAsia" w:hAnsiTheme="minorEastAsia" w:cs="Times New Roman" w:hint="eastAsia"/>
          <w:bCs/>
          <w:sz w:val="24"/>
          <w:szCs w:val="24"/>
        </w:rPr>
        <w:t>点，</w:t>
      </w:r>
      <w:r>
        <w:rPr>
          <w:rFonts w:asciiTheme="minorEastAsia" w:hAnsiTheme="minorEastAsia" w:cs="Times New Roman" w:hint="eastAsia"/>
          <w:bCs/>
          <w:sz w:val="24"/>
          <w:szCs w:val="24"/>
        </w:rPr>
        <w:t>按照法律法规和中国证监会的规定披露基金信息，并保证所披露信息的真实性、准确性</w:t>
      </w:r>
      <w:r w:rsidR="00C2456F">
        <w:rPr>
          <w:rFonts w:asciiTheme="minorEastAsia" w:hAnsiTheme="minorEastAsia" w:cs="Times New Roman" w:hint="eastAsia"/>
          <w:bCs/>
          <w:sz w:val="24"/>
          <w:szCs w:val="24"/>
        </w:rPr>
        <w:t>、</w:t>
      </w:r>
      <w:r>
        <w:rPr>
          <w:rFonts w:asciiTheme="minorEastAsia" w:hAnsiTheme="minorEastAsia" w:cs="Times New Roman" w:hint="eastAsia"/>
          <w:bCs/>
          <w:sz w:val="24"/>
          <w:szCs w:val="24"/>
        </w:rPr>
        <w:t>完整性</w:t>
      </w:r>
      <w:r w:rsidR="00C2456F" w:rsidRPr="00C2456F">
        <w:rPr>
          <w:rFonts w:asciiTheme="minorEastAsia" w:hAnsiTheme="minorEastAsia" w:cs="Times New Roman" w:hint="eastAsia"/>
          <w:bCs/>
          <w:sz w:val="24"/>
          <w:szCs w:val="24"/>
        </w:rPr>
        <w:t>、及时性、简明性和易得性</w:t>
      </w:r>
      <w:r>
        <w:rPr>
          <w:rFonts w:asciiTheme="minorEastAsia" w:hAnsiTheme="minorEastAsia" w:cs="Times New Roman" w:hint="eastAsia"/>
          <w:bCs/>
          <w:sz w:val="24"/>
          <w:szCs w:val="24"/>
        </w:rPr>
        <w:t>。</w:t>
      </w:r>
    </w:p>
    <w:p w14:paraId="7B771AC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234C5F6D" w14:textId="77777777" w:rsidR="003E4D36" w:rsidRDefault="00E729B5">
      <w:pPr>
        <w:autoSpaceDE w:val="0"/>
        <w:autoSpaceDN w:val="0"/>
        <w:spacing w:line="360" w:lineRule="auto"/>
        <w:ind w:firstLineChars="200" w:firstLine="482"/>
        <w:textAlignment w:val="bottom"/>
        <w:rPr>
          <w:rFonts w:asciiTheme="minorEastAsia" w:hAnsiTheme="minorEastAsia" w:cs="Times New Roman"/>
          <w:bCs/>
          <w:sz w:val="24"/>
          <w:szCs w:val="24"/>
        </w:rPr>
      </w:pPr>
      <w:r>
        <w:rPr>
          <w:rFonts w:asciiTheme="minorEastAsia" w:hAnsiTheme="minorEastAsia" w:cs="Times New Roman" w:hint="eastAsia"/>
          <w:b/>
          <w:sz w:val="24"/>
          <w:szCs w:val="24"/>
        </w:rPr>
        <w:t>三、本基金信息披露义务人承诺公开披露的基金信息，不得有下列行为：</w:t>
      </w:r>
    </w:p>
    <w:p w14:paraId="43F5A58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1、虚假记载、误导性陈述或者重大遗漏；</w:t>
      </w:r>
    </w:p>
    <w:p w14:paraId="41DCDA9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2、对证券投资业绩进行预测；</w:t>
      </w:r>
    </w:p>
    <w:p w14:paraId="50BB319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3、违规承诺收益或者承担损失；</w:t>
      </w:r>
    </w:p>
    <w:p w14:paraId="386B54E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4、诋毁其他基金管理人、基金托管人或者基金销售机构；</w:t>
      </w:r>
    </w:p>
    <w:p w14:paraId="08A558AC" w14:textId="6623E4C9"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5、登载任何自然人、法人或者</w:t>
      </w:r>
      <w:r w:rsidR="00C2456F">
        <w:rPr>
          <w:rFonts w:asciiTheme="minorEastAsia" w:hAnsiTheme="minorEastAsia" w:cs="Times New Roman" w:hint="eastAsia"/>
          <w:bCs/>
          <w:sz w:val="24"/>
          <w:szCs w:val="24"/>
        </w:rPr>
        <w:t>非法人</w:t>
      </w:r>
      <w:r>
        <w:rPr>
          <w:rFonts w:asciiTheme="minorEastAsia" w:hAnsiTheme="minorEastAsia" w:cs="Times New Roman" w:hint="eastAsia"/>
          <w:bCs/>
          <w:sz w:val="24"/>
          <w:szCs w:val="24"/>
        </w:rPr>
        <w:t>组织的祝贺性、恭维性或推荐性的文字；</w:t>
      </w:r>
    </w:p>
    <w:p w14:paraId="4A4772C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6、中国证监会禁止的其他行为。</w:t>
      </w:r>
    </w:p>
    <w:p w14:paraId="320B5A9E" w14:textId="0A0CE2F7" w:rsidR="003E4D36" w:rsidRDefault="00E729B5">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四、本基金公开披露的信息应采用中文文本。</w:t>
      </w:r>
      <w:r w:rsidR="00C2456F" w:rsidRPr="00C2456F">
        <w:rPr>
          <w:rFonts w:asciiTheme="minorEastAsia" w:hAnsiTheme="minorEastAsia" w:cs="Times New Roman" w:hint="eastAsia"/>
          <w:b/>
          <w:sz w:val="24"/>
          <w:szCs w:val="24"/>
        </w:rPr>
        <w:t>如同时采用外文文本的，基金信息披露义务人应</w:t>
      </w:r>
      <w:r w:rsidR="00C2456F">
        <w:rPr>
          <w:rFonts w:asciiTheme="minorEastAsia" w:hAnsiTheme="minorEastAsia" w:cs="Times New Roman" w:hint="eastAsia"/>
          <w:b/>
          <w:sz w:val="24"/>
          <w:szCs w:val="24"/>
        </w:rPr>
        <w:t>保证不同文本的内容一致。不同文本之间发生歧义的，以中文文本为准</w:t>
      </w:r>
      <w:r>
        <w:rPr>
          <w:rFonts w:asciiTheme="minorEastAsia" w:hAnsiTheme="minorEastAsia" w:cs="Times New Roman" w:hint="eastAsia"/>
          <w:b/>
          <w:sz w:val="24"/>
          <w:szCs w:val="24"/>
        </w:rPr>
        <w:t>。</w:t>
      </w:r>
    </w:p>
    <w:p w14:paraId="78A031D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本基金公开披露的信息采用阿拉伯数字；除特别说明外，货币单位为人民币元。</w:t>
      </w:r>
    </w:p>
    <w:p w14:paraId="34A417A3"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五、公开披露的基金信息</w:t>
      </w:r>
    </w:p>
    <w:p w14:paraId="162B93A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公开披露的基金信息包括：</w:t>
      </w:r>
    </w:p>
    <w:p w14:paraId="20CCDD97" w14:textId="27B353B9"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（一）基金招募说明书、《基金合同》、基金托管协议</w:t>
      </w:r>
      <w:r w:rsidR="00C2456F" w:rsidRPr="00C2456F">
        <w:rPr>
          <w:rFonts w:asciiTheme="minorEastAsia" w:hAnsiTheme="minorEastAsia" w:cs="Times New Roman" w:hint="eastAsia"/>
          <w:bCs/>
          <w:sz w:val="24"/>
          <w:szCs w:val="24"/>
        </w:rPr>
        <w:t>、基金产品资料概要</w:t>
      </w:r>
    </w:p>
    <w:p w14:paraId="6E5DB4D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1、《基金合同》是界定《基金合同》当事人的各项权利、义务关系，明确基金份额持有人大会召开的规则及具体程序，说明基金产品的特性等涉及基金投资者重大利益的事项的法律文件。</w:t>
      </w:r>
    </w:p>
    <w:p w14:paraId="1BF02EF2" w14:textId="25D1F78D"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2、基金招募说明书应当最大限度地披露影响基金投资者决策的全部事项，说明基金认购、申购和赎回安排、基金投资、基金产品特性、风险揭示、信息披露及基金份额持有人服务等内容。《基金合同》生效后，</w:t>
      </w:r>
      <w:r w:rsidR="00C2456F" w:rsidRPr="00C2456F">
        <w:rPr>
          <w:rFonts w:asciiTheme="minorEastAsia" w:hAnsiTheme="minorEastAsia" w:cs="Times New Roman" w:hint="eastAsia"/>
          <w:bCs/>
          <w:sz w:val="24"/>
          <w:szCs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845B74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3、基金托管协议是界定基金托管人和基金管理人在基金财产保管及基金运作监督等活动中的权利、义务关系的法律文件。</w:t>
      </w:r>
    </w:p>
    <w:p w14:paraId="01CD680A"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59515EE" w14:textId="45F03BB3" w:rsidR="003E4D36"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53771DF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（二）基金份额发售公告</w:t>
      </w:r>
    </w:p>
    <w:p w14:paraId="1BC5195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基金管理人应当就基金份额发售的具体事宜编制基金份额发售公告，并在披露招募说明书的当日登载于指定媒介上。</w:t>
      </w:r>
    </w:p>
    <w:p w14:paraId="7369260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（三）《基金合同》生效公告</w:t>
      </w:r>
    </w:p>
    <w:p w14:paraId="23E56A3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基金管理人应当在收到中国证监会确认文件的次日在指定媒介上登载《基金</w:t>
      </w:r>
      <w:r>
        <w:rPr>
          <w:rFonts w:asciiTheme="minorEastAsia" w:hAnsiTheme="minorEastAsia" w:cs="Times New Roman" w:hint="eastAsia"/>
          <w:bCs/>
          <w:sz w:val="24"/>
          <w:szCs w:val="24"/>
        </w:rPr>
        <w:lastRenderedPageBreak/>
        <w:t>合同》生效公告。</w:t>
      </w:r>
    </w:p>
    <w:p w14:paraId="33294B8D" w14:textId="2C2F0F21"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w:t>
      </w:r>
      <w:r w:rsidR="00C2456F" w:rsidRPr="00C2456F">
        <w:rPr>
          <w:rFonts w:asciiTheme="minorEastAsia" w:hAnsiTheme="minorEastAsia" w:cs="Times New Roman" w:hint="eastAsia"/>
          <w:bCs/>
          <w:sz w:val="24"/>
          <w:szCs w:val="24"/>
        </w:rPr>
        <w:t>基金净值信息</w:t>
      </w:r>
    </w:p>
    <w:p w14:paraId="52442C33" w14:textId="24643B4F"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《基金合同》生效后，在开始办理基金份额申购或者赎回前，</w:t>
      </w:r>
      <w:r w:rsidR="00C2456F" w:rsidRPr="00C2456F">
        <w:rPr>
          <w:rFonts w:asciiTheme="minorEastAsia" w:hAnsiTheme="minorEastAsia" w:cs="Times New Roman" w:hint="eastAsia"/>
          <w:bCs/>
          <w:sz w:val="24"/>
          <w:szCs w:val="24"/>
        </w:rPr>
        <w:t>基金管理</w:t>
      </w:r>
      <w:r w:rsidR="00C2456F">
        <w:rPr>
          <w:rFonts w:asciiTheme="minorEastAsia" w:hAnsiTheme="minorEastAsia" w:cs="Times New Roman" w:hint="eastAsia"/>
          <w:bCs/>
          <w:sz w:val="24"/>
          <w:szCs w:val="24"/>
        </w:rPr>
        <w:t>人应当至少每周在指定网站披露一次基金份额净值和基金份额累计净值</w:t>
      </w:r>
      <w:r>
        <w:rPr>
          <w:rFonts w:asciiTheme="minorEastAsia" w:hAnsiTheme="minorEastAsia" w:cs="Times New Roman" w:hint="eastAsia"/>
          <w:bCs/>
          <w:sz w:val="24"/>
          <w:szCs w:val="24"/>
        </w:rPr>
        <w:t>。</w:t>
      </w:r>
    </w:p>
    <w:p w14:paraId="1C60816A" w14:textId="344402C4"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在开始办理基金份额申购或者赎回后，</w:t>
      </w:r>
      <w:r w:rsidR="00C2456F" w:rsidRPr="00C2456F">
        <w:rPr>
          <w:rFonts w:asciiTheme="minorEastAsia" w:hAnsiTheme="minorEastAsia" w:cs="Times New Roman" w:hint="eastAsia"/>
          <w:bCs/>
          <w:sz w:val="24"/>
          <w:szCs w:val="24"/>
        </w:rPr>
        <w:t>基金管理人应当在不晚于每个开放日的次日，通过其指定网站、基金销售机构网站或营业网点披露开放日的基金份额净值和基金份额累计净值。</w:t>
      </w:r>
    </w:p>
    <w:p w14:paraId="3D516DAA" w14:textId="7AF15C35" w:rsidR="003E4D36" w:rsidRDefault="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基金管理人应在不晚于半年度和年度最后一日的次日，在指定网站披露半年度和年度最后一日的基金份额净值和基金份额累计净值。</w:t>
      </w:r>
    </w:p>
    <w:p w14:paraId="77E8E86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（五）基金份额申购、赎回价格</w:t>
      </w:r>
    </w:p>
    <w:p w14:paraId="3D28827F" w14:textId="186B5B70"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基金管理人应当在《基金合同》、招募说明书等信息披露文件上载明基金份额申购、赎回价格的计算方式及有关申购、赎回费率，</w:t>
      </w:r>
      <w:r w:rsidR="00C2456F" w:rsidRPr="00C2456F">
        <w:rPr>
          <w:rFonts w:asciiTheme="minorEastAsia" w:hAnsiTheme="minorEastAsia" w:cs="Times New Roman" w:hint="eastAsia"/>
          <w:bCs/>
          <w:sz w:val="24"/>
          <w:szCs w:val="24"/>
        </w:rPr>
        <w:t>并保证投</w:t>
      </w:r>
      <w:r w:rsidR="00C2456F">
        <w:rPr>
          <w:rFonts w:asciiTheme="minorEastAsia" w:hAnsiTheme="minorEastAsia" w:cs="Times New Roman" w:hint="eastAsia"/>
          <w:bCs/>
          <w:sz w:val="24"/>
          <w:szCs w:val="24"/>
        </w:rPr>
        <w:t>资者能够在基金销售机构网站或营业网点查阅或者复制前述信息库资料</w:t>
      </w:r>
      <w:r>
        <w:rPr>
          <w:rFonts w:asciiTheme="minorEastAsia" w:hAnsiTheme="minorEastAsia" w:cs="Times New Roman" w:hint="eastAsia"/>
          <w:bCs/>
          <w:sz w:val="24"/>
          <w:szCs w:val="24"/>
        </w:rPr>
        <w:t>。</w:t>
      </w:r>
    </w:p>
    <w:p w14:paraId="56231C46" w14:textId="699F86AA"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（六）基金定期报告，包括基金年度报告、基金</w:t>
      </w:r>
      <w:r w:rsidR="00C2456F">
        <w:rPr>
          <w:rFonts w:asciiTheme="minorEastAsia" w:hAnsiTheme="minorEastAsia" w:cs="Times New Roman" w:hint="eastAsia"/>
          <w:bCs/>
          <w:sz w:val="24"/>
          <w:szCs w:val="24"/>
        </w:rPr>
        <w:t>中期</w:t>
      </w:r>
      <w:r>
        <w:rPr>
          <w:rFonts w:asciiTheme="minorEastAsia" w:hAnsiTheme="minorEastAsia" w:cs="Times New Roman" w:hint="eastAsia"/>
          <w:bCs/>
          <w:sz w:val="24"/>
          <w:szCs w:val="24"/>
        </w:rPr>
        <w:t>报告和基金季度报告</w:t>
      </w:r>
    </w:p>
    <w:p w14:paraId="1C0096FA" w14:textId="70BEF740"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基金管理人应当在每年结束之日起</w:t>
      </w:r>
      <w:r w:rsidR="00C2456F">
        <w:rPr>
          <w:rFonts w:asciiTheme="minorEastAsia" w:hAnsiTheme="minorEastAsia" w:cs="Times New Roman" w:hint="eastAsia"/>
          <w:bCs/>
          <w:sz w:val="24"/>
          <w:szCs w:val="24"/>
        </w:rPr>
        <w:t>三个月</w:t>
      </w:r>
      <w:r>
        <w:rPr>
          <w:rFonts w:asciiTheme="minorEastAsia" w:hAnsiTheme="minorEastAsia" w:cs="Times New Roman" w:hint="eastAsia"/>
          <w:bCs/>
          <w:sz w:val="24"/>
          <w:szCs w:val="24"/>
        </w:rPr>
        <w:t>内，编制完成基金年度报告，</w:t>
      </w:r>
      <w:r w:rsidR="00C2456F" w:rsidRPr="00C2456F">
        <w:rPr>
          <w:rFonts w:asciiTheme="minorEastAsia" w:hAnsiTheme="minorEastAsia" w:cs="Times New Roman" w:hint="eastAsia"/>
          <w:bCs/>
          <w:sz w:val="24"/>
          <w:szCs w:val="24"/>
        </w:rPr>
        <w:t>将年度报告登载在指定网站上，将年度报告提示性公告登载在指定报刊上。基金年度报告中的财务会计报告应当经过具有证券、期货相关业务资格的会计师事务所审计。</w:t>
      </w:r>
    </w:p>
    <w:p w14:paraId="5DACBDB9" w14:textId="097195F4" w:rsidR="003E4D36" w:rsidRDefault="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基金管理人应当在上半年结束之日起两个月内，编制完成基金中期报告，将中期报告登载在指定网站上，并将中期报告提示性公告登载在指定报刊上。</w:t>
      </w:r>
    </w:p>
    <w:p w14:paraId="46F7584B" w14:textId="5F79A399" w:rsidR="003E4D36" w:rsidRDefault="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基金管理人应当在每个季度结束之日起15个工作日内，编制完成基金季度报告，将季度报告登载在指定网站上，并将季度报告提示性公告登载在指定报刊上。</w:t>
      </w:r>
    </w:p>
    <w:p w14:paraId="1A031947" w14:textId="58861F8A"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《基金合同》生效不足2个月的，</w:t>
      </w:r>
      <w:r w:rsidR="00C2456F" w:rsidRPr="00C2456F">
        <w:rPr>
          <w:rFonts w:asciiTheme="minorEastAsia" w:hAnsiTheme="minorEastAsia" w:cs="Times New Roman" w:hint="eastAsia"/>
          <w:bCs/>
          <w:sz w:val="24"/>
          <w:szCs w:val="24"/>
        </w:rPr>
        <w:t>基金管理人可以不编制当期季度报告、中期报告或者年度报告。</w:t>
      </w:r>
    </w:p>
    <w:p w14:paraId="4930E447" w14:textId="77777777" w:rsidR="003E4D36" w:rsidRDefault="00E729B5">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73B2529A" w14:textId="644A51F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本基金持续运作过程中，应当在基金年度报告和</w:t>
      </w:r>
      <w:r w:rsidR="00C2456F">
        <w:rPr>
          <w:rFonts w:hint="eastAsia"/>
          <w:bCs/>
          <w:sz w:val="24"/>
        </w:rPr>
        <w:t>中期</w:t>
      </w:r>
      <w:r>
        <w:rPr>
          <w:rFonts w:hint="eastAsia"/>
          <w:bCs/>
          <w:sz w:val="24"/>
        </w:rPr>
        <w:t>报告中披露基金组合资</w:t>
      </w:r>
      <w:r>
        <w:rPr>
          <w:rFonts w:hint="eastAsia"/>
          <w:bCs/>
          <w:sz w:val="24"/>
        </w:rPr>
        <w:lastRenderedPageBreak/>
        <w:t>产情况及其流动性风险分析等</w:t>
      </w:r>
      <w:r>
        <w:rPr>
          <w:rFonts w:asciiTheme="minorEastAsia" w:hAnsiTheme="minorEastAsia" w:cs="Times New Roman" w:hint="eastAsia"/>
          <w:bCs/>
          <w:sz w:val="24"/>
          <w:szCs w:val="24"/>
        </w:rPr>
        <w:t>。</w:t>
      </w:r>
    </w:p>
    <w:p w14:paraId="1B17E3D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（七）临时报告</w:t>
      </w:r>
    </w:p>
    <w:p w14:paraId="7E8C9FB8" w14:textId="40EBA923" w:rsidR="003E4D36" w:rsidRDefault="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本基金发生重大事件，有关信息披露义务人应在2日内编制临时报告书，并登载在指定报刊和指定网站上。</w:t>
      </w:r>
    </w:p>
    <w:p w14:paraId="73D8564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前款所称重大事件，是指可能对基金份额持有人权益或者基金份额的价格产生重大影响的下列事件：</w:t>
      </w:r>
    </w:p>
    <w:p w14:paraId="6F9C41F3"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1、基金份额持有人大会的召开及决定的事项；</w:t>
      </w:r>
    </w:p>
    <w:p w14:paraId="589B0BF9"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2、基金终止上市交易、基金合同终止、基金清算；</w:t>
      </w:r>
    </w:p>
    <w:p w14:paraId="4F2743AC"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3、转换基金运作方式、基金合并；</w:t>
      </w:r>
    </w:p>
    <w:p w14:paraId="305BECC3"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4、更换基金管理人、基金托管人、基金份额登记机构，基金改聘会计师事务所；</w:t>
      </w:r>
    </w:p>
    <w:p w14:paraId="5196AF0F"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5、基金管理人委托基金服务机构代为办理基金的份额登记、核算、估值等事项，基金托管人委托基金服务机构代为办理基金的核算、估值、复核等事项；</w:t>
      </w:r>
    </w:p>
    <w:p w14:paraId="1CC6B176"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6、基金管理人、基金托管人的法定名称、住所发生变更；</w:t>
      </w:r>
    </w:p>
    <w:p w14:paraId="0D92BBA2"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7、基金管理人变更持有百分之五以上股权的股东、基金管理人的实际控制人变更；</w:t>
      </w:r>
    </w:p>
    <w:p w14:paraId="5134FF6E"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8、基金募集期延长或提前结束募集；</w:t>
      </w:r>
    </w:p>
    <w:p w14:paraId="79380708"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9、基金管理人的高级管理人员、基金经理和基金托管人专门基金托管部门负责人发生变动；</w:t>
      </w:r>
    </w:p>
    <w:p w14:paraId="7572C992"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10、基金管理人的董事在最近12个月内变更超过百分之五十，基金管理人、基金托管人专门基金托管部门的主要业务人员在最近12个月内，变动超过百分之三十；</w:t>
      </w:r>
    </w:p>
    <w:p w14:paraId="4FABD60E"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11、涉及基金财产、基金管理业务、基金托管业务的诉讼或仲裁；</w:t>
      </w:r>
    </w:p>
    <w:p w14:paraId="0E3FC635"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3FA3A10B"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365E8E9"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lastRenderedPageBreak/>
        <w:t>14、基金收益分配事项；</w:t>
      </w:r>
    </w:p>
    <w:p w14:paraId="77A4D1D0"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15、管理费、托管费、申购费、赎回费等费用计提标准、计提方式和费率发生变更；</w:t>
      </w:r>
    </w:p>
    <w:p w14:paraId="091207FC"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16、基金份额净值计价错误达基金份额净值百分之零点五；</w:t>
      </w:r>
    </w:p>
    <w:p w14:paraId="13C905EC"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17、本基金开始办理申购、赎回；</w:t>
      </w:r>
    </w:p>
    <w:p w14:paraId="21F4EB21"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18、本基金暂定接受申购、赎回申请或重新接受申购、赎回申请；</w:t>
      </w:r>
    </w:p>
    <w:p w14:paraId="4BED13E6"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19、基金变更标的指数；</w:t>
      </w:r>
    </w:p>
    <w:p w14:paraId="61214042"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20、基金份额停牌、复牌、暂停上市、恢复上市或终止上市交易；</w:t>
      </w:r>
    </w:p>
    <w:p w14:paraId="53AB1EC8"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21、调整最小申购赎回单位、申购赎回方式及申购对价、赎回对价组成；</w:t>
      </w:r>
    </w:p>
    <w:p w14:paraId="66C8D3B1"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22、调整基金份额类别的设置；</w:t>
      </w:r>
    </w:p>
    <w:p w14:paraId="416E22DD"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23、基金推出新业务或服务；</w:t>
      </w:r>
    </w:p>
    <w:p w14:paraId="34913971" w14:textId="6185F813" w:rsidR="003E4D36" w:rsidRDefault="00C2456F">
      <w:pPr>
        <w:autoSpaceDE w:val="0"/>
        <w:autoSpaceDN w:val="0"/>
        <w:spacing w:line="360" w:lineRule="auto"/>
        <w:ind w:firstLineChars="200" w:firstLine="480"/>
        <w:textAlignment w:val="bottom"/>
        <w:rPr>
          <w:bCs/>
          <w:sz w:val="24"/>
        </w:rPr>
      </w:pPr>
      <w:r w:rsidRPr="00C2456F">
        <w:rPr>
          <w:rFonts w:asciiTheme="minorEastAsia" w:hAnsiTheme="minorEastAsia" w:cs="Times New Roman" w:hint="eastAsia"/>
          <w:bCs/>
          <w:sz w:val="24"/>
          <w:szCs w:val="24"/>
        </w:rPr>
        <w:t>24、基金信息披露义务人认为可能对基金份额持有人权益或者基金份额的价格产生重大影响的其他事项或中国证监会规定的其他事项。</w:t>
      </w:r>
    </w:p>
    <w:p w14:paraId="42556C8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（八）澄清公告</w:t>
      </w:r>
    </w:p>
    <w:p w14:paraId="62308380" w14:textId="6B8AE929" w:rsidR="003E4D36" w:rsidRDefault="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50B18BAA"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（九）清算报告</w:t>
      </w:r>
    </w:p>
    <w:p w14:paraId="50BFBDA0" w14:textId="4647D140" w:rsid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7A31C241" w14:textId="4B1FB830"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w:t>
      </w:r>
      <w:r w:rsidR="00C2456F">
        <w:rPr>
          <w:rFonts w:asciiTheme="minorEastAsia" w:hAnsiTheme="minorEastAsia" w:cs="Times New Roman" w:hint="eastAsia"/>
          <w:bCs/>
          <w:sz w:val="24"/>
          <w:szCs w:val="24"/>
        </w:rPr>
        <w:t>十</w:t>
      </w:r>
      <w:r>
        <w:rPr>
          <w:rFonts w:asciiTheme="minorEastAsia" w:hAnsiTheme="minorEastAsia" w:cs="Times New Roman" w:hint="eastAsia"/>
          <w:bCs/>
          <w:sz w:val="24"/>
          <w:szCs w:val="24"/>
        </w:rPr>
        <w:t>）基金份额持有人大会决议</w:t>
      </w:r>
    </w:p>
    <w:p w14:paraId="61F6220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基金份额持有人大会决定的事项，应当依法报中国证监会备案，并予以公告。</w:t>
      </w:r>
    </w:p>
    <w:p w14:paraId="3A83A43B" w14:textId="1AB954B0"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w:t>
      </w:r>
      <w:r w:rsidR="00C2456F">
        <w:rPr>
          <w:rFonts w:asciiTheme="minorEastAsia" w:hAnsiTheme="minorEastAsia" w:cs="Times New Roman" w:hint="eastAsia"/>
          <w:bCs/>
          <w:sz w:val="24"/>
          <w:szCs w:val="24"/>
        </w:rPr>
        <w:t>一</w:t>
      </w:r>
      <w:r>
        <w:rPr>
          <w:rFonts w:asciiTheme="minorEastAsia" w:hAnsiTheme="minorEastAsia" w:cs="Times New Roman" w:hint="eastAsia"/>
          <w:bCs/>
          <w:sz w:val="24"/>
          <w:szCs w:val="24"/>
        </w:rPr>
        <w:t>）投资股指期货的信息披露</w:t>
      </w:r>
    </w:p>
    <w:p w14:paraId="67404EC9" w14:textId="1AE9F1AA"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w:t>
      </w:r>
      <w:r w:rsidR="00C2456F">
        <w:rPr>
          <w:rFonts w:asciiTheme="minorEastAsia" w:hAnsiTheme="minorEastAsia" w:cs="Times New Roman" w:hint="eastAsia"/>
          <w:bCs/>
          <w:sz w:val="24"/>
          <w:szCs w:val="24"/>
        </w:rPr>
        <w:t>中期</w:t>
      </w:r>
      <w:r>
        <w:rPr>
          <w:rFonts w:asciiTheme="minorEastAsia" w:hAnsiTheme="minorEastAsia" w:cs="Times New Roman" w:hint="eastAsia"/>
          <w:bCs/>
          <w:sz w:val="24"/>
          <w:szCs w:val="24"/>
        </w:rPr>
        <w:t>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91B6FAE" w14:textId="1BE8D3A3"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（十</w:t>
      </w:r>
      <w:r w:rsidR="00C2456F">
        <w:rPr>
          <w:rFonts w:asciiTheme="minorEastAsia" w:hAnsiTheme="minorEastAsia" w:cs="Times New Roman" w:hint="eastAsia"/>
          <w:bCs/>
          <w:sz w:val="24"/>
          <w:szCs w:val="24"/>
        </w:rPr>
        <w:t>二</w:t>
      </w:r>
      <w:r>
        <w:rPr>
          <w:rFonts w:asciiTheme="minorEastAsia" w:hAnsiTheme="minorEastAsia" w:cs="Times New Roman" w:hint="eastAsia"/>
          <w:bCs/>
          <w:sz w:val="24"/>
          <w:szCs w:val="24"/>
        </w:rPr>
        <w:t>）投资国债期货的信息披露</w:t>
      </w:r>
    </w:p>
    <w:p w14:paraId="1C9826F4" w14:textId="4E0BD5A0"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w:t>
      </w:r>
      <w:r w:rsidR="00C2456F">
        <w:rPr>
          <w:rFonts w:asciiTheme="minorEastAsia" w:hAnsiTheme="minorEastAsia" w:cs="Times New Roman" w:hint="eastAsia"/>
          <w:bCs/>
          <w:sz w:val="24"/>
          <w:szCs w:val="24"/>
        </w:rPr>
        <w:t>中期</w:t>
      </w:r>
      <w:r>
        <w:rPr>
          <w:rFonts w:asciiTheme="minorEastAsia" w:hAnsiTheme="minorEastAsia" w:cs="Times New Roman" w:hint="eastAsia"/>
          <w:bCs/>
          <w:sz w:val="24"/>
          <w:szCs w:val="24"/>
        </w:rPr>
        <w:t>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141B0FB9" w14:textId="370F4AEB"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w:t>
      </w:r>
      <w:r w:rsidR="00C2456F">
        <w:rPr>
          <w:rFonts w:asciiTheme="minorEastAsia" w:hAnsiTheme="minorEastAsia" w:cs="Times New Roman" w:hint="eastAsia"/>
          <w:bCs/>
          <w:sz w:val="24"/>
          <w:szCs w:val="24"/>
        </w:rPr>
        <w:t>三</w:t>
      </w:r>
      <w:r>
        <w:rPr>
          <w:rFonts w:asciiTheme="minorEastAsia" w:hAnsiTheme="minorEastAsia" w:cs="Times New Roman" w:hint="eastAsia"/>
          <w:bCs/>
          <w:sz w:val="24"/>
          <w:szCs w:val="24"/>
        </w:rPr>
        <w:t>）投资股票期权的信息披露</w:t>
      </w:r>
    </w:p>
    <w:p w14:paraId="6D36DEB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6D0AAFED" w14:textId="60B9F382"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w:t>
      </w:r>
      <w:r w:rsidR="00C2456F">
        <w:rPr>
          <w:rFonts w:asciiTheme="minorEastAsia" w:hAnsiTheme="minorEastAsia" w:cs="Times New Roman" w:hint="eastAsia"/>
          <w:bCs/>
          <w:sz w:val="24"/>
          <w:szCs w:val="24"/>
        </w:rPr>
        <w:t>四</w:t>
      </w:r>
      <w:r>
        <w:rPr>
          <w:rFonts w:asciiTheme="minorEastAsia" w:hAnsiTheme="minorEastAsia" w:cs="Times New Roman" w:hint="eastAsia"/>
          <w:bCs/>
          <w:sz w:val="24"/>
          <w:szCs w:val="24"/>
        </w:rPr>
        <w:t>）投资中小企业私募债券的信息披露</w:t>
      </w:r>
    </w:p>
    <w:p w14:paraId="4E0BFFC6" w14:textId="58BFAFC5"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基金管理人应当在基金投资中小企业私募债券后2个交易日内，在中国证监会指定媒介披露所投资中小企业私募债券的名称、数量、期限、收益率等信息。基金管理人应当在基金年度报告、基金</w:t>
      </w:r>
      <w:r w:rsidR="00C2456F">
        <w:rPr>
          <w:rFonts w:asciiTheme="minorEastAsia" w:hAnsiTheme="minorEastAsia" w:cs="Times New Roman" w:hint="eastAsia"/>
          <w:bCs/>
          <w:sz w:val="24"/>
          <w:szCs w:val="24"/>
        </w:rPr>
        <w:t>中期</w:t>
      </w:r>
      <w:r>
        <w:rPr>
          <w:rFonts w:asciiTheme="minorEastAsia" w:hAnsiTheme="minorEastAsia" w:cs="Times New Roman" w:hint="eastAsia"/>
          <w:bCs/>
          <w:sz w:val="24"/>
          <w:szCs w:val="24"/>
        </w:rPr>
        <w:t>报告和基金季度报告等定期报告和招募说明书等文件中披露中小企业私募债券的投资情况。</w:t>
      </w:r>
    </w:p>
    <w:p w14:paraId="3D601F54" w14:textId="4CC707D6"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w:t>
      </w:r>
      <w:r w:rsidR="00C2456F">
        <w:rPr>
          <w:rFonts w:asciiTheme="minorEastAsia" w:hAnsiTheme="minorEastAsia" w:cs="Times New Roman" w:hint="eastAsia"/>
          <w:bCs/>
          <w:sz w:val="24"/>
          <w:szCs w:val="24"/>
        </w:rPr>
        <w:t>五</w:t>
      </w:r>
      <w:r>
        <w:rPr>
          <w:rFonts w:asciiTheme="minorEastAsia" w:hAnsiTheme="minorEastAsia" w:cs="Times New Roman" w:hint="eastAsia"/>
          <w:bCs/>
          <w:sz w:val="24"/>
          <w:szCs w:val="24"/>
        </w:rPr>
        <w:t>）投资资产支持证券的信息披露</w:t>
      </w:r>
    </w:p>
    <w:p w14:paraId="2B9EAF89" w14:textId="1541F543"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本基金投资资产支持证券，基金管理人应在基金年报及</w:t>
      </w:r>
      <w:r w:rsidR="00C2456F">
        <w:rPr>
          <w:rFonts w:asciiTheme="minorEastAsia" w:hAnsiTheme="minorEastAsia" w:cs="Times New Roman" w:hint="eastAsia"/>
          <w:bCs/>
          <w:sz w:val="24"/>
          <w:szCs w:val="24"/>
        </w:rPr>
        <w:t>中期报告</w:t>
      </w:r>
      <w:r>
        <w:rPr>
          <w:rFonts w:asciiTheme="minorEastAsia" w:hAnsiTheme="minorEastAsia" w:cs="Times New Roman" w:hint="eastAsia"/>
          <w:bCs/>
          <w:sz w:val="24"/>
          <w:szCs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01C0E255" w14:textId="1E6AD1A0"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w:t>
      </w:r>
      <w:r w:rsidR="00C2456F">
        <w:rPr>
          <w:rFonts w:asciiTheme="minorEastAsia" w:hAnsiTheme="minorEastAsia" w:cs="Times New Roman" w:hint="eastAsia"/>
          <w:bCs/>
          <w:sz w:val="24"/>
          <w:szCs w:val="24"/>
        </w:rPr>
        <w:t>六</w:t>
      </w:r>
      <w:r>
        <w:rPr>
          <w:rFonts w:asciiTheme="minorEastAsia" w:hAnsiTheme="minorEastAsia" w:cs="Times New Roman" w:hint="eastAsia"/>
          <w:bCs/>
          <w:sz w:val="24"/>
          <w:szCs w:val="24"/>
        </w:rPr>
        <w:t>）中国证监会规定的其他信息。</w:t>
      </w:r>
    </w:p>
    <w:p w14:paraId="5FB775E6"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六、信息披露事务管理</w:t>
      </w:r>
    </w:p>
    <w:p w14:paraId="6153D808"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基金管理人、基金托管人应当建立健全信息披露管理制度，指定专门部门及高级管理人员负责管理信息披露事务。</w:t>
      </w:r>
    </w:p>
    <w:p w14:paraId="68939873"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基金信息披露义务人公开披露基金信息，应当符合中国证监会相关基金信息披露内容与格式准则等法规的规定。</w:t>
      </w:r>
    </w:p>
    <w:p w14:paraId="014C630D"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sidRPr="00C2456F">
        <w:rPr>
          <w:rFonts w:asciiTheme="minorEastAsia" w:hAnsiTheme="minorEastAsia" w:cs="Times New Roman" w:hint="eastAsia"/>
          <w:bCs/>
          <w:sz w:val="24"/>
          <w:szCs w:val="24"/>
        </w:rPr>
        <w:lastRenderedPageBreak/>
        <w:t>的相关基金信息进行进行复核、审查，并向基金管理人进行书面或电子确认。</w:t>
      </w:r>
    </w:p>
    <w:p w14:paraId="6A809315"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19770A8" w14:textId="77777777" w:rsidR="00C2456F" w:rsidRPr="00C2456F" w:rsidRDefault="00C2456F" w:rsidP="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832B40B" w14:textId="3D6E1013" w:rsidR="003E4D36" w:rsidRDefault="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C31D73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为基金信息披露义务人公开披露的基金信息出具审计报告、法律意见书的专业机构，应当制作工作底稿，并将相关档案至少保存到《基金合同》终止后10年。</w:t>
      </w:r>
    </w:p>
    <w:p w14:paraId="5F1B7024"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七、信息披露文件的存放与查阅</w:t>
      </w:r>
    </w:p>
    <w:p w14:paraId="24733CB8" w14:textId="56DE5BD4" w:rsidR="003E4D36" w:rsidRDefault="00C2456F">
      <w:pPr>
        <w:autoSpaceDE w:val="0"/>
        <w:autoSpaceDN w:val="0"/>
        <w:spacing w:line="360" w:lineRule="auto"/>
        <w:ind w:firstLineChars="200" w:firstLine="480"/>
        <w:textAlignment w:val="bottom"/>
        <w:rPr>
          <w:rFonts w:asciiTheme="minorEastAsia" w:hAnsiTheme="minorEastAsia" w:cs="Times New Roman"/>
          <w:bCs/>
          <w:sz w:val="24"/>
          <w:szCs w:val="24"/>
        </w:rPr>
      </w:pPr>
      <w:r w:rsidRPr="00C2456F">
        <w:rPr>
          <w:rFonts w:asciiTheme="minorEastAsia" w:hAnsiTheme="minorEastAsia" w:cs="Times New Roman" w:hint="eastAsia"/>
          <w:bCs/>
          <w:sz w:val="24"/>
          <w:szCs w:val="24"/>
        </w:rPr>
        <w:t>依法必须披露的信息发布后，基金管理人、基金托管人应当按照相关法律法规规定将信息置备于公司住所、基金上市交易的证券交易所，供社会公众查阅、复制。</w:t>
      </w:r>
    </w:p>
    <w:p w14:paraId="73ED146A" w14:textId="77777777" w:rsidR="003E4D36" w:rsidRDefault="00E729B5">
      <w:pPr>
        <w:pStyle w:val="1"/>
        <w:jc w:val="center"/>
        <w:rPr>
          <w:sz w:val="30"/>
          <w:szCs w:val="30"/>
        </w:rPr>
      </w:pPr>
      <w:bookmarkStart w:id="304" w:name="_Toc147463125"/>
      <w:bookmarkStart w:id="305" w:name="_Toc263092324"/>
      <w:bookmarkStart w:id="306" w:name="_Toc12357178"/>
      <w:bookmarkStart w:id="307" w:name="_Toc21073398"/>
      <w:bookmarkStart w:id="308" w:name="_Toc416264552"/>
      <w:bookmarkStart w:id="309" w:name="_Toc214873605"/>
      <w:bookmarkStart w:id="310" w:name="_Toc523243831"/>
      <w:bookmarkStart w:id="311" w:name="_Toc92662708"/>
      <w:bookmarkStart w:id="312" w:name="_Toc93226150"/>
      <w:bookmarkStart w:id="313" w:name="_Toc17499"/>
      <w:bookmarkStart w:id="314" w:name="_Toc10894"/>
      <w:bookmarkStart w:id="315" w:name="_Toc1043"/>
      <w:bookmarkStart w:id="316" w:name="_Toc141703897"/>
      <w:bookmarkStart w:id="317" w:name="_Toc352229763"/>
      <w:bookmarkStart w:id="318" w:name="_Toc128310500"/>
      <w:bookmarkStart w:id="319" w:name="_Toc21206"/>
      <w:bookmarkStart w:id="320" w:name="_Toc23859"/>
      <w:bookmarkStart w:id="321" w:name="_Toc18747"/>
      <w:bookmarkStart w:id="322" w:name="_Toc139991747"/>
      <w:bookmarkStart w:id="323" w:name="_Toc13255"/>
      <w:bookmarkStart w:id="324" w:name="_Toc18007"/>
      <w:bookmarkStart w:id="325" w:name="_Toc28961"/>
      <w:bookmarkStart w:id="326" w:name="_Toc29695"/>
      <w:bookmarkStart w:id="327" w:name="_Toc3173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sz w:val="30"/>
          <w:szCs w:val="30"/>
        </w:rPr>
        <w:t>第十六部分</w:t>
      </w:r>
      <w:r>
        <w:rPr>
          <w:sz w:val="30"/>
          <w:szCs w:val="30"/>
        </w:rPr>
        <w:t xml:space="preserve">  </w:t>
      </w:r>
      <w:r>
        <w:rPr>
          <w:rFonts w:hint="eastAsia"/>
          <w:sz w:val="30"/>
          <w:szCs w:val="30"/>
        </w:rPr>
        <w:t>风险揭示</w:t>
      </w:r>
      <w:bookmarkEnd w:id="304"/>
      <w:bookmarkEnd w:id="305"/>
      <w:bookmarkEnd w:id="306"/>
      <w:bookmarkEnd w:id="307"/>
      <w:bookmarkEnd w:id="308"/>
      <w:bookmarkEnd w:id="309"/>
      <w:bookmarkEnd w:id="310"/>
    </w:p>
    <w:p w14:paraId="693521D6" w14:textId="77777777" w:rsidR="003E4D36" w:rsidRDefault="00E729B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一、投资于本基金的主要风险</w:t>
      </w:r>
    </w:p>
    <w:p w14:paraId="36600E59"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1E132C9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60A3A3C1"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00CE14B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7CFD2550"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168D6BCC"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A6D282E"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8AB59F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40A6DF66"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5CD52C43"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90FE8DE"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72658761"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3C07827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0724A3D7"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23AE20B6"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A29A308"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5A605D98"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w:t>
      </w:r>
      <w:r>
        <w:rPr>
          <w:rFonts w:asciiTheme="minorEastAsia" w:hAnsiTheme="minorEastAsia" w:cs="Arial" w:hint="eastAsia"/>
          <w:bCs/>
          <w:sz w:val="24"/>
          <w:szCs w:val="24"/>
        </w:rPr>
        <w:lastRenderedPageBreak/>
        <w:t>在实际运用各类流动性风险管理工具时，投资者的赎回申请、赎回款项支付等可能受到相应影响，基金管理人将严格依照法律法规及基金合同的约定进行操作，全面保障投资者的合法权益。</w:t>
      </w:r>
    </w:p>
    <w:p w14:paraId="3DF37B71"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40D3751E"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0B40DC4A"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524FB4E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56DD1B8D"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7B76CB2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175DB78C" w14:textId="77777777" w:rsidR="003E4D36" w:rsidRDefault="00E729B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二、投资于本基金的特有风险</w:t>
      </w:r>
    </w:p>
    <w:p w14:paraId="015737E0"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灵活配置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0A0740D4"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、股指期货、国债期货等金融衍生品投资风险</w:t>
      </w:r>
    </w:p>
    <w:p w14:paraId="534EBE30"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0EE30D1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w:t>
      </w:r>
      <w:r>
        <w:rPr>
          <w:rFonts w:asciiTheme="minorEastAsia" w:hAnsiTheme="minorEastAsia" w:cs="Arial" w:hint="eastAsia"/>
          <w:bCs/>
          <w:sz w:val="24"/>
          <w:szCs w:val="24"/>
        </w:rPr>
        <w:lastRenderedPageBreak/>
        <w:t>股指期货、国债期货采用每日无负债结算制度，如果没有在规定的时间内补足保证金，按规定将被强制平仓，可能给投资带来重大损失。</w:t>
      </w:r>
    </w:p>
    <w:p w14:paraId="377B199B"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089223C2"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697271C9"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4、资产支持证券投资风险</w:t>
      </w:r>
    </w:p>
    <w:p w14:paraId="66842194"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76092ABD" w14:textId="77777777" w:rsidR="003E4D36" w:rsidRDefault="00E729B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三、其他风险</w:t>
      </w:r>
    </w:p>
    <w:p w14:paraId="58B99E27"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63F523FE"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4E72C1B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237E0EF4"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3610641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2DDC515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82A77E2" w14:textId="77777777" w:rsidR="003E4D36" w:rsidRDefault="00E729B5">
      <w:pPr>
        <w:widowControl/>
        <w:jc w:val="left"/>
        <w:rPr>
          <w:rFonts w:asciiTheme="minorEastAsia" w:hAnsiTheme="minorEastAsia" w:cs="Times New Roman"/>
          <w:b/>
          <w:bCs/>
          <w:kern w:val="44"/>
          <w:sz w:val="24"/>
          <w:szCs w:val="24"/>
        </w:rPr>
      </w:pPr>
      <w:r>
        <w:rPr>
          <w:rFonts w:asciiTheme="minorEastAsia" w:hAnsiTheme="minorEastAsia" w:cs="Times New Roman"/>
          <w:b/>
          <w:bCs/>
          <w:kern w:val="44"/>
          <w:sz w:val="24"/>
          <w:szCs w:val="24"/>
        </w:rPr>
        <w:lastRenderedPageBreak/>
        <w:br w:type="page"/>
      </w:r>
    </w:p>
    <w:p w14:paraId="10461928" w14:textId="77777777" w:rsidR="003E4D36" w:rsidRDefault="00E729B5">
      <w:pPr>
        <w:pStyle w:val="1"/>
        <w:jc w:val="center"/>
        <w:rPr>
          <w:sz w:val="30"/>
          <w:szCs w:val="30"/>
        </w:rPr>
      </w:pPr>
      <w:bookmarkStart w:id="328" w:name="_Toc523243832"/>
      <w:r>
        <w:rPr>
          <w:rFonts w:hint="eastAsia"/>
          <w:sz w:val="30"/>
          <w:szCs w:val="30"/>
        </w:rPr>
        <w:lastRenderedPageBreak/>
        <w:t>第十七部分</w:t>
      </w:r>
      <w:r>
        <w:rPr>
          <w:sz w:val="30"/>
          <w:szCs w:val="30"/>
        </w:rPr>
        <w:t xml:space="preserve">  </w:t>
      </w:r>
      <w:bookmarkEnd w:id="311"/>
      <w:bookmarkEnd w:id="312"/>
      <w:r>
        <w:rPr>
          <w:rFonts w:hint="eastAsia"/>
          <w:sz w:val="30"/>
          <w:szCs w:val="30"/>
        </w:rPr>
        <w:t>基金合同的变更、终止与基金财产的清算</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C3FD757" w14:textId="77777777" w:rsidR="003E4D36" w:rsidRDefault="003E4D36">
      <w:pPr>
        <w:spacing w:line="360" w:lineRule="auto"/>
        <w:ind w:firstLineChars="200" w:firstLine="480"/>
        <w:rPr>
          <w:rFonts w:asciiTheme="minorEastAsia" w:hAnsiTheme="minorEastAsia" w:cs="Times New Roman"/>
          <w:bCs/>
          <w:sz w:val="24"/>
          <w:szCs w:val="24"/>
        </w:rPr>
      </w:pPr>
    </w:p>
    <w:p w14:paraId="68350D34"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bookmarkStart w:id="329" w:name="_Toc128310501"/>
      <w:bookmarkStart w:id="330" w:name="_Toc8512"/>
      <w:bookmarkStart w:id="331" w:name="_Toc31866"/>
      <w:bookmarkStart w:id="332" w:name="_Toc12028"/>
      <w:bookmarkStart w:id="333" w:name="_Toc352229764"/>
      <w:bookmarkStart w:id="334" w:name="_Toc141703898"/>
      <w:bookmarkStart w:id="335" w:name="_Toc139991748"/>
      <w:bookmarkStart w:id="336" w:name="_Toc92662709"/>
      <w:bookmarkStart w:id="337" w:name="_Toc21351"/>
      <w:bookmarkStart w:id="338" w:name="_Toc1173"/>
      <w:bookmarkStart w:id="339" w:name="_Toc29289"/>
      <w:bookmarkStart w:id="340" w:name="_Toc11049"/>
      <w:bookmarkStart w:id="341" w:name="_Toc11802"/>
      <w:bookmarkStart w:id="342" w:name="_Toc93226151"/>
      <w:bookmarkStart w:id="343" w:name="_Toc193"/>
      <w:bookmarkStart w:id="344" w:name="_Toc3056"/>
      <w:bookmarkStart w:id="345" w:name="_Toc1421"/>
      <w:r>
        <w:rPr>
          <w:rFonts w:asciiTheme="minorEastAsia" w:hAnsiTheme="minorEastAsia" w:cs="Times New Roman" w:hint="eastAsia"/>
          <w:b/>
          <w:sz w:val="24"/>
          <w:szCs w:val="24"/>
        </w:rPr>
        <w:t>一、《基金合同》的变更</w:t>
      </w:r>
    </w:p>
    <w:p w14:paraId="5648739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487FAD8"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2、关于《基金合同》变更的基金份额持有人大会决议自生效后方可执行，并自决议生效后两个工作日内在指定媒介公告。</w:t>
      </w:r>
    </w:p>
    <w:p w14:paraId="5FAEFBC5"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二、《基金合同》的终止事由</w:t>
      </w:r>
    </w:p>
    <w:p w14:paraId="56FDA376"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有下列情形之一的，《基金合同》应当终止：</w:t>
      </w:r>
    </w:p>
    <w:p w14:paraId="5B74B91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1、基金份额持有人大会决定终止的；</w:t>
      </w:r>
    </w:p>
    <w:p w14:paraId="27EE5FC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2、基金管理人、基金托管人职责终止，在6个月内没有新基金管理人、新基金托管人承接的；</w:t>
      </w:r>
    </w:p>
    <w:p w14:paraId="7EDE4C9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3、《基金合同》约定的其他情形；</w:t>
      </w:r>
    </w:p>
    <w:p w14:paraId="312DD04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4、相关法律法规和中国证监会规定的其他情况。</w:t>
      </w:r>
    </w:p>
    <w:p w14:paraId="459C9BFF"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三、基金财产的清算</w:t>
      </w:r>
    </w:p>
    <w:p w14:paraId="24195BCE"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1、基金财产清算小组：自出现《基金合同》终止事由之日起30个工作日内成立清算小组，基金管理人组织基金财产清算小组并在中国证监会的监督下进行基金清算。</w:t>
      </w:r>
    </w:p>
    <w:p w14:paraId="7BE3C353" w14:textId="5F4A7D52"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2、基金财产清算小组组成：基金财产清算小组成员由基金管理人、基金托管人、</w:t>
      </w:r>
      <w:r w:rsidR="009D5C97" w:rsidRPr="009D5C97">
        <w:rPr>
          <w:rFonts w:asciiTheme="minorEastAsia" w:hAnsiTheme="minorEastAsia" w:cs="Times New Roman" w:hint="eastAsia"/>
          <w:sz w:val="24"/>
          <w:szCs w:val="24"/>
        </w:rPr>
        <w:t>具有证券、期货相关业务资格的</w:t>
      </w:r>
      <w:r>
        <w:rPr>
          <w:rFonts w:asciiTheme="minorEastAsia" w:hAnsiTheme="minorEastAsia" w:cs="Times New Roman" w:hint="eastAsia"/>
          <w:sz w:val="24"/>
          <w:szCs w:val="24"/>
        </w:rPr>
        <w:t>注册会计师、律师以及中国证监会指定的人员组成。基金财产清算小组可以聘用必要的工作人员。</w:t>
      </w:r>
    </w:p>
    <w:p w14:paraId="6BC9510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3、基金财产清算小组职责：基金财产清算小组负责基金财产的保管、清理、估价、变现和分配。基金财产清算小组可以依法进行必要的民事活动。</w:t>
      </w:r>
    </w:p>
    <w:p w14:paraId="25360F0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4、基金财产清算程序：</w:t>
      </w:r>
    </w:p>
    <w:p w14:paraId="25EC1E4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（1）《基金合同》终止情形出现时，由基金财产清算小组统一接管基金；</w:t>
      </w:r>
    </w:p>
    <w:p w14:paraId="6E53026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（2）对基金财产和债权债务进行清理和确认；</w:t>
      </w:r>
    </w:p>
    <w:p w14:paraId="01901D7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（3）对基金财产进行估值和变现；</w:t>
      </w:r>
    </w:p>
    <w:p w14:paraId="10C7DF76"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（4）制作清算报告；</w:t>
      </w:r>
    </w:p>
    <w:p w14:paraId="5ED47B4C" w14:textId="47B698B1"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（5）聘请</w:t>
      </w:r>
      <w:r w:rsidR="009D5C97" w:rsidRPr="009D5C97">
        <w:rPr>
          <w:rFonts w:asciiTheme="minorEastAsia" w:hAnsiTheme="minorEastAsia" w:cs="Times New Roman" w:hint="eastAsia"/>
          <w:sz w:val="24"/>
          <w:szCs w:val="24"/>
        </w:rPr>
        <w:t>具有证券、期货相关业务资格的</w:t>
      </w:r>
      <w:r>
        <w:rPr>
          <w:rFonts w:asciiTheme="minorEastAsia" w:hAnsiTheme="minorEastAsia" w:cs="Times New Roman" w:hint="eastAsia"/>
          <w:sz w:val="24"/>
          <w:szCs w:val="24"/>
        </w:rPr>
        <w:t>会计师事务所对清算报告进行外部审计，聘请律师事务所对清算报告出具法律意见书；</w:t>
      </w:r>
    </w:p>
    <w:p w14:paraId="188AF841"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（6）将清算报告报中国证监会备案并公告；</w:t>
      </w:r>
    </w:p>
    <w:p w14:paraId="2662851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（7）对基金剩余财产进行分配。</w:t>
      </w:r>
    </w:p>
    <w:p w14:paraId="2C99AFE2"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5、基金财产清算的期限为6个月。</w:t>
      </w:r>
    </w:p>
    <w:p w14:paraId="1EFD3EBB"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四、清算费用</w:t>
      </w:r>
    </w:p>
    <w:p w14:paraId="745C464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清算费用是指基金财产清算小组在进行基金清算过程中发生的所有合理费用，清算费用由基金财产清算小组优先从基金财产中支付。</w:t>
      </w:r>
    </w:p>
    <w:p w14:paraId="1301E4EC"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五、基金财产清算剩余资产的分配</w:t>
      </w:r>
    </w:p>
    <w:p w14:paraId="4AB7E968"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0C82130D"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六、基金财产清算的公告</w:t>
      </w:r>
    </w:p>
    <w:p w14:paraId="75218C25" w14:textId="430C995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清算过程中的有关重大事项须及时公告；基金财产清算报告经</w:t>
      </w:r>
      <w:r w:rsidR="009D5C97" w:rsidRPr="009D5C97">
        <w:rPr>
          <w:rFonts w:asciiTheme="minorEastAsia" w:hAnsiTheme="minorEastAsia" w:cs="Times New Roman" w:hint="eastAsia"/>
          <w:sz w:val="24"/>
          <w:szCs w:val="24"/>
        </w:rPr>
        <w:t>具有证券、期货相关业务资格的</w:t>
      </w:r>
      <w:r>
        <w:rPr>
          <w:rFonts w:asciiTheme="minorEastAsia" w:hAnsiTheme="minorEastAsia" w:cs="Times New Roman" w:hint="eastAsia"/>
          <w:sz w:val="24"/>
          <w:szCs w:val="24"/>
        </w:rPr>
        <w:t>会计师事务所审计并由律师事务所出具法律意见书后报中国证监会备案并公告。基金财产清算公告于基金财产清算报告报中国证监会备案后5个工作日内由基金财产清算小组进行公告。</w:t>
      </w:r>
    </w:p>
    <w:p w14:paraId="230A7103"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七、基金财产清算账册及文件的保存</w:t>
      </w:r>
    </w:p>
    <w:p w14:paraId="629E4672"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基金财产清算账册及有关文件由基金托管人保存15年以上。</w:t>
      </w:r>
    </w:p>
    <w:p w14:paraId="6D0172C1" w14:textId="77777777" w:rsidR="003E4D36" w:rsidRDefault="00E729B5">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6B9C532B" w14:textId="77777777" w:rsidR="003E4D36" w:rsidRDefault="00E729B5">
      <w:pPr>
        <w:pStyle w:val="1"/>
        <w:jc w:val="center"/>
        <w:rPr>
          <w:sz w:val="30"/>
          <w:szCs w:val="30"/>
        </w:rPr>
      </w:pPr>
      <w:bookmarkStart w:id="346" w:name="_Toc416264553"/>
      <w:bookmarkStart w:id="347" w:name="_Toc523243833"/>
      <w:bookmarkStart w:id="348" w:name="_Toc263092326"/>
      <w:bookmarkStart w:id="349" w:name="_Toc214873607"/>
      <w:bookmarkStart w:id="350" w:name="_Toc352229765"/>
      <w:bookmarkStart w:id="351" w:name="_Toc123051465"/>
      <w:bookmarkStart w:id="352" w:name="_Toc27464"/>
      <w:bookmarkStart w:id="353" w:name="_Toc141703899"/>
      <w:bookmarkStart w:id="354" w:name="_Toc10006"/>
      <w:bookmarkStart w:id="355" w:name="_Toc8049"/>
      <w:bookmarkStart w:id="356" w:name="_Toc9005"/>
      <w:bookmarkStart w:id="357" w:name="_Toc98560364"/>
      <w:bookmarkStart w:id="358" w:name="_Toc123102466"/>
      <w:bookmarkStart w:id="359" w:name="_Toc11113"/>
      <w:bookmarkStart w:id="360" w:name="_Toc25647"/>
      <w:bookmarkStart w:id="361" w:name="_Toc139991749"/>
      <w:bookmarkStart w:id="362" w:name="_Toc8059"/>
      <w:bookmarkStart w:id="363" w:name="_Toc6237"/>
      <w:bookmarkStart w:id="364" w:name="_Toc29891"/>
      <w:bookmarkStart w:id="365" w:name="_Toc7170"/>
      <w:bookmarkStart w:id="366" w:name="_Toc22978"/>
      <w:bookmarkStart w:id="367" w:name="_Toc123112247"/>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sz w:val="30"/>
          <w:szCs w:val="30"/>
        </w:rPr>
        <w:lastRenderedPageBreak/>
        <w:t>第十八部分</w:t>
      </w:r>
      <w:r>
        <w:rPr>
          <w:sz w:val="30"/>
          <w:szCs w:val="30"/>
        </w:rPr>
        <w:t xml:space="preserve">  </w:t>
      </w:r>
      <w:r>
        <w:rPr>
          <w:rFonts w:hint="eastAsia"/>
          <w:sz w:val="30"/>
          <w:szCs w:val="30"/>
        </w:rPr>
        <w:t>基金合同的内容摘要</w:t>
      </w:r>
      <w:bookmarkEnd w:id="346"/>
      <w:bookmarkEnd w:id="347"/>
      <w:bookmarkEnd w:id="348"/>
      <w:bookmarkEnd w:id="349"/>
    </w:p>
    <w:p w14:paraId="672F789A" w14:textId="77777777" w:rsidR="003E4D36" w:rsidRDefault="00E729B5">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一、基金份额持有人、基金管理人和基金托管人的权利、义务</w:t>
      </w:r>
    </w:p>
    <w:p w14:paraId="2332A00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6831546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4780C26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31AF877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35EDD9F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00CEE55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1C411EF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094C98F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5A95B89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3CD6CA5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171E239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7A48D8A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57ABAB3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（11）在《基金合同》约定的范围内，拒绝或暂停受理申购与赎回申请； </w:t>
      </w:r>
    </w:p>
    <w:p w14:paraId="6FD3902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224F079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（13）以基金管理人的名义，代表基金份额持有人的利益行使诉讼权利或者实施其他法律行为；</w:t>
      </w:r>
      <w:r>
        <w:rPr>
          <w:rFonts w:asciiTheme="minorEastAsia" w:hAnsiTheme="minorEastAsia" w:cs="Times New Roman" w:hint="eastAsia"/>
          <w:bCs/>
          <w:sz w:val="24"/>
          <w:szCs w:val="24"/>
        </w:rPr>
        <w:tab/>
      </w:r>
    </w:p>
    <w:p w14:paraId="4CE2B51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（14）选择、更换律师事务所、会计师事务所、证券经纪商、期货经纪商或其他为基金提供服务的外部机构；</w:t>
      </w:r>
      <w:r>
        <w:rPr>
          <w:rFonts w:asciiTheme="minorEastAsia" w:hAnsiTheme="minorEastAsia" w:cs="Times New Roman" w:hint="eastAsia"/>
          <w:bCs/>
          <w:sz w:val="24"/>
          <w:szCs w:val="24"/>
        </w:rPr>
        <w:tab/>
      </w:r>
    </w:p>
    <w:p w14:paraId="30495A7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（15）在符合有关法律、法规的前提下，制订和调整有关基金认购、申购、赎回、转换和非交易过户等业务规则；</w:t>
      </w:r>
    </w:p>
    <w:p w14:paraId="09215D4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（16）法律法规及中国证监会规定的和《基金合同》约定的其他权利。</w:t>
      </w:r>
    </w:p>
    <w:p w14:paraId="60044DE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202D59F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06E1BB7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1CE1906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146EC1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780BAAE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72A85D0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40067C6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53DEB283" w14:textId="55636CAE"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w:t>
      </w:r>
      <w:r w:rsidR="00EA55BA" w:rsidRPr="00EA55BA">
        <w:rPr>
          <w:rFonts w:asciiTheme="minorEastAsia" w:hAnsiTheme="minorEastAsia" w:cs="Times New Roman" w:hint="eastAsia"/>
          <w:bCs/>
          <w:sz w:val="24"/>
          <w:szCs w:val="24"/>
        </w:rPr>
        <w:t>基金净值信息，确定基金份额申购、赎回对价，编制申购赎回清单</w:t>
      </w:r>
      <w:r>
        <w:rPr>
          <w:rFonts w:asciiTheme="minorEastAsia" w:hAnsiTheme="minorEastAsia" w:cs="Times New Roman" w:hint="eastAsia"/>
          <w:bCs/>
          <w:sz w:val="24"/>
          <w:szCs w:val="24"/>
        </w:rPr>
        <w:t>；</w:t>
      </w:r>
    </w:p>
    <w:p w14:paraId="21732F8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5AF3CD2C" w14:textId="46B9578C"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w:t>
      </w:r>
      <w:r w:rsidR="00EA55BA">
        <w:rPr>
          <w:rFonts w:asciiTheme="minorEastAsia" w:hAnsiTheme="minorEastAsia" w:cs="Times New Roman" w:hint="eastAsia"/>
          <w:bCs/>
          <w:sz w:val="24"/>
          <w:szCs w:val="24"/>
        </w:rPr>
        <w:t>报告</w:t>
      </w:r>
      <w:r>
        <w:rPr>
          <w:rFonts w:asciiTheme="minorEastAsia" w:hAnsiTheme="minorEastAsia" w:cs="Times New Roman" w:hint="eastAsia"/>
          <w:bCs/>
          <w:sz w:val="24"/>
          <w:szCs w:val="24"/>
        </w:rPr>
        <w:t>、</w:t>
      </w:r>
      <w:r w:rsidR="00EA55BA">
        <w:rPr>
          <w:rFonts w:asciiTheme="minorEastAsia" w:hAnsiTheme="minorEastAsia" w:cs="Times New Roman" w:hint="eastAsia"/>
          <w:bCs/>
          <w:sz w:val="24"/>
          <w:szCs w:val="24"/>
        </w:rPr>
        <w:t>中期报告</w:t>
      </w:r>
      <w:r>
        <w:rPr>
          <w:rFonts w:asciiTheme="minorEastAsia" w:hAnsiTheme="minorEastAsia" w:cs="Times New Roman" w:hint="eastAsia"/>
          <w:bCs/>
          <w:sz w:val="24"/>
          <w:szCs w:val="24"/>
        </w:rPr>
        <w:t>和年度报告；</w:t>
      </w:r>
    </w:p>
    <w:p w14:paraId="5612FD7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3193322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14:paraId="76F6B25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7123AC3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009264E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B3641F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（16）按规定保存基金财产管理业务活动的会计账册、报表、记录和其他相关资料15年以上；</w:t>
      </w:r>
    </w:p>
    <w:p w14:paraId="3B8E971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846852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746F628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7024308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3765C61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566E2D1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5BC57E8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p>
    <w:p w14:paraId="429529A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6F6C1FF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221261C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（26）建立并保存基金份额持有人名册；</w:t>
      </w:r>
    </w:p>
    <w:p w14:paraId="363EDC0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248CAB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hint="eastAsia"/>
          <w:bCs/>
          <w:sz w:val="24"/>
          <w:szCs w:val="24"/>
        </w:rPr>
        <w:tab/>
        <w:t>基金托管人的权利与义务</w:t>
      </w:r>
    </w:p>
    <w:p w14:paraId="43A5B41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46FB0AA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（1）自《基金合同》生效之日起，依法律法规和《基金合同》的规定安全保管基金财产；</w:t>
      </w:r>
    </w:p>
    <w:p w14:paraId="27D3C3B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0209102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0BDE15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（4）根据相关市场规则，为基金开设资金账户、证券账户等投资所需账户，为基金办理证券、期货交易资金清算；</w:t>
      </w:r>
    </w:p>
    <w:p w14:paraId="7F79B3E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7AF7565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7DB94FD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49395A3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3846480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7B46AEF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61B2A22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D029D9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086455E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0C40C45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（6）按规定开设基金财产的资金账户、证券账户等投资所需账户，按照《基金合同》的约定，根据基金管理人的投资指令，及时办理清算、交割事宜；</w:t>
      </w:r>
    </w:p>
    <w:p w14:paraId="2BB9A27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（7）保守基金商业秘密，除《基金法》、《基金合同》及其他有关规定另有规定外，在基金信息公开披露前予以保密，不得向他人泄露；</w:t>
      </w:r>
    </w:p>
    <w:p w14:paraId="0B997231" w14:textId="4F6075FE"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w:t>
      </w:r>
      <w:r w:rsidR="00EA55BA" w:rsidRPr="00EA55BA">
        <w:rPr>
          <w:rFonts w:asciiTheme="minorEastAsia" w:hAnsiTheme="minorEastAsia" w:cs="Times New Roman" w:hint="eastAsia"/>
          <w:bCs/>
          <w:sz w:val="24"/>
          <w:szCs w:val="24"/>
        </w:rPr>
        <w:t>基金资产净值、基金份额净值、基金份额申购、赎回价格</w:t>
      </w:r>
      <w:r>
        <w:rPr>
          <w:rFonts w:asciiTheme="minorEastAsia" w:hAnsiTheme="minorEastAsia" w:cs="Times New Roman" w:hint="eastAsia"/>
          <w:bCs/>
          <w:sz w:val="24"/>
          <w:szCs w:val="24"/>
        </w:rPr>
        <w:t>；</w:t>
      </w:r>
    </w:p>
    <w:p w14:paraId="18BE6A9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5C0AE8F5" w14:textId="5FAB263B"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w:t>
      </w:r>
      <w:r w:rsidR="00EA55BA">
        <w:rPr>
          <w:rFonts w:asciiTheme="minorEastAsia" w:hAnsiTheme="minorEastAsia" w:cs="Times New Roman" w:hint="eastAsia"/>
          <w:bCs/>
          <w:sz w:val="24"/>
          <w:szCs w:val="24"/>
        </w:rPr>
        <w:t>报告</w:t>
      </w:r>
      <w:r>
        <w:rPr>
          <w:rFonts w:asciiTheme="minorEastAsia" w:hAnsiTheme="minorEastAsia" w:cs="Times New Roman" w:hint="eastAsia"/>
          <w:bCs/>
          <w:sz w:val="24"/>
          <w:szCs w:val="24"/>
        </w:rPr>
        <w:t>、</w:t>
      </w:r>
      <w:r w:rsidR="00EA55BA">
        <w:rPr>
          <w:rFonts w:asciiTheme="minorEastAsia" w:hAnsiTheme="minorEastAsia" w:cs="Times New Roman" w:hint="eastAsia"/>
          <w:bCs/>
          <w:sz w:val="24"/>
          <w:szCs w:val="24"/>
        </w:rPr>
        <w:t>中期报告</w:t>
      </w:r>
      <w:r>
        <w:rPr>
          <w:rFonts w:asciiTheme="minorEastAsia" w:hAnsiTheme="minorEastAsia" w:cs="Times New Roman" w:hint="eastAsia"/>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2997E64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（11）保存基金托管业务活动的记录、账册、报表和其他相关资料15年以上；</w:t>
      </w:r>
    </w:p>
    <w:p w14:paraId="436930F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（12）建立并保存基金份额持有人名册；</w:t>
      </w:r>
    </w:p>
    <w:p w14:paraId="358950E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6FF14C1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1701D61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3C7F1D6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（16）按照法律法规和《基金合同》的规定监督基金管理人的投资运作；</w:t>
      </w:r>
    </w:p>
    <w:p w14:paraId="7396D0B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7BD25C2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5025B28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（19）因违反《基金合同》导致基金财产损失时，应承担赔偿责任，其赔偿责任不因其退任而免除；</w:t>
      </w:r>
    </w:p>
    <w:p w14:paraId="513FFDE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1EFD4F1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76D088C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391B856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（三）基金份额持有人的权利和义务</w:t>
      </w:r>
    </w:p>
    <w:p w14:paraId="6FD9448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D273B9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14:paraId="652631E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055626B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5519121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3DD8496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（3）依法申请赎回其持有的基金份额；</w:t>
      </w:r>
    </w:p>
    <w:p w14:paraId="2D8606E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09C4CFF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5E6B526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5646310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5DD3EF6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269400A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16EB113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53013EE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71D80E4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08A856C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3D16689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（4）缴纳基金认购、申购款项及法律法规和《基金合同》所规定的费用；</w:t>
      </w:r>
    </w:p>
    <w:p w14:paraId="1FB811B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（5）在其持有的基金份额范围内，承担基金亏损或者《基金合同》终止的有限责任；</w:t>
      </w:r>
    </w:p>
    <w:p w14:paraId="738CB30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77BC348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0A38395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29FBD8A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（9）法律法规及中国证监会规定的和《基金合同》约定的其他义务。</w:t>
      </w:r>
    </w:p>
    <w:p w14:paraId="3DB26A29" w14:textId="77777777" w:rsidR="003E4D36" w:rsidRDefault="00E729B5">
      <w:pPr>
        <w:widowControl/>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hint="eastAsia"/>
          <w:b/>
          <w:sz w:val="24"/>
          <w:szCs w:val="24"/>
        </w:rPr>
        <w:t>二、基金份额持有人大会召集、议事及表决的程序和规则</w:t>
      </w:r>
    </w:p>
    <w:p w14:paraId="009F804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02093E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37B8F12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4D07C98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1、当出现或需要决定下列事由之一的，应当召开基金份额持有人大会：</w:t>
      </w:r>
    </w:p>
    <w:p w14:paraId="3ECC252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（1）终止《基金合同》，但《基金合同》另有约定的除外；</w:t>
      </w:r>
    </w:p>
    <w:p w14:paraId="38BA177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5623295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1DF4D04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53E73B6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w:t>
      </w:r>
      <w:r>
        <w:rPr>
          <w:rFonts w:hint="eastAsia"/>
          <w:bCs/>
          <w:sz w:val="24"/>
          <w:szCs w:val="24"/>
        </w:rPr>
        <w:t>的报酬标准</w:t>
      </w:r>
      <w:r>
        <w:rPr>
          <w:rFonts w:asciiTheme="minorEastAsia" w:hAnsiTheme="minorEastAsia" w:cs="Times New Roman" w:hint="eastAsia"/>
          <w:bCs/>
          <w:sz w:val="24"/>
          <w:szCs w:val="24"/>
        </w:rPr>
        <w:t>或调高销售服务费率；</w:t>
      </w:r>
    </w:p>
    <w:p w14:paraId="68DF228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533B964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30007BA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（8）变更基金投资目标、范围或策略；</w:t>
      </w:r>
    </w:p>
    <w:p w14:paraId="1D94A46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6A743BD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08279B7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728301B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26E57DC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4D17336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2、以下情况可由基金管理人和基金托管人协商后修改，不需召开基金份额持有人大会：</w:t>
      </w:r>
    </w:p>
    <w:p w14:paraId="0E1BD6C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（1）调低销售服务费；</w:t>
      </w:r>
    </w:p>
    <w:p w14:paraId="5D0B5A6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（2）法律法规要求增加的基金费用的收取；</w:t>
      </w:r>
    </w:p>
    <w:p w14:paraId="1797C72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34C11E8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（4）因相应的法律法规发生变动而应当对《基金合同》进行修改；</w:t>
      </w:r>
    </w:p>
    <w:p w14:paraId="6FBD13A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14:paraId="43A8F6F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（6）按照法律法规和《基金合同》规定不需召开基金份额持有人大会的其他情形。</w:t>
      </w:r>
    </w:p>
    <w:p w14:paraId="44174C3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4CD3450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600AF03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2、基金管理人未按规定召集或不能召集时，由基金托管人召集；</w:t>
      </w:r>
    </w:p>
    <w:p w14:paraId="1EAF027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3AFE72D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w:t>
      </w:r>
      <w:r>
        <w:rPr>
          <w:rFonts w:asciiTheme="minorEastAsia" w:hAnsiTheme="minorEastAsia" w:cs="Times New Roman" w:hint="eastAsia"/>
          <w:bCs/>
          <w:sz w:val="24"/>
          <w:szCs w:val="24"/>
        </w:rPr>
        <w:lastRenderedPageBreak/>
        <w:t>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E87586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9571BC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5DD2134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5F3BB25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14:paraId="10366C8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12ED7F1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（2）会议拟审议的事项、议事程序和表决方式；</w:t>
      </w:r>
    </w:p>
    <w:p w14:paraId="3C3129E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4520BA7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（4）授权委托证明的内容要求（包括但不限于代理人身份，代理权限和代理有效期限等）、送达时间和地点；</w:t>
      </w:r>
    </w:p>
    <w:p w14:paraId="139E284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357BAC0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6483043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1144DDD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9FF354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rFonts w:asciiTheme="minorEastAsia" w:hAnsiTheme="minorEastAsia" w:cs="Times New Roman" w:hint="eastAsia"/>
          <w:bCs/>
          <w:sz w:val="24"/>
          <w:szCs w:val="24"/>
        </w:rPr>
        <w:lastRenderedPageBreak/>
        <w:t>管理人或基金托管人拒不派代表对表决意见的计票进行监督的，不影响表决意见的计票效力。</w:t>
      </w:r>
    </w:p>
    <w:p w14:paraId="6EAAE8A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2DAB8FE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9BB7C7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8A3816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3A83CE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8349C9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15683BA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5AC6283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7F0109E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Pr>
          <w:rFonts w:asciiTheme="minorEastAsia" w:hAnsiTheme="minorEastAsia" w:cs="Times New Roman" w:hint="eastAsia"/>
          <w:bCs/>
          <w:sz w:val="24"/>
          <w:szCs w:val="24"/>
        </w:rPr>
        <w:lastRenderedPageBreak/>
        <w:t>议通知规定的方式收取基金份额持有人的表决意见；基金托管人或基金管理人经通知不参加收取表决意见的，不影响表决效力；</w:t>
      </w:r>
    </w:p>
    <w:p w14:paraId="65E52FB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2465639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0AB64D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2A4847A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31F27AD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3E5F260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6343B76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E0063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285A77D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31B45E7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2、议事程序</w:t>
      </w:r>
    </w:p>
    <w:p w14:paraId="6F99535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681E6B4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2071BD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5C43A7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4047B3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5AF6DFF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4BFAE66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7366489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35FCECF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31C1E5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8C4E28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433E0C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54272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11392EC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59C3777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3ACA991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95F320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240E7B3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A9932C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423D378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418759C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08D1D0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（八）生效与公告</w:t>
      </w:r>
    </w:p>
    <w:p w14:paraId="409FBD0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4B22CE4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1150ED0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68A156C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08B874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53D0BCD4" w14:textId="77777777" w:rsidR="003E4D36" w:rsidRDefault="00E729B5">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三、基金合同解除和终止的事由、程序以及基金财产清算方式</w:t>
      </w:r>
    </w:p>
    <w:p w14:paraId="09E8E04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45F1577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6B54F3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 2、关于《基金合同》变更的基金份额持有人大会决议自生效后方可执行，并自决议生效后两个工作日内在指定媒介公告。</w:t>
      </w:r>
    </w:p>
    <w:p w14:paraId="04ADBD4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1843897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71FD5BF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1FBD11D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3362C83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6FA7AEA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0EE46A9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（三）基金财产的清算</w:t>
      </w:r>
    </w:p>
    <w:p w14:paraId="6BD979D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11252C24" w14:textId="43E69321"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2、基金财产清算小组组成：基金财产清算小组成员由基金管理人、基金托管人、</w:t>
      </w:r>
      <w:r w:rsidR="00EA55BA" w:rsidRPr="00EA55BA">
        <w:rPr>
          <w:rFonts w:asciiTheme="minorEastAsia" w:hAnsiTheme="minorEastAsia" w:cs="Times New Roman" w:hint="eastAsia"/>
          <w:bCs/>
          <w:sz w:val="24"/>
          <w:szCs w:val="24"/>
        </w:rPr>
        <w:t>具有证券、期货相关业务资格的</w:t>
      </w:r>
      <w:r>
        <w:rPr>
          <w:rFonts w:asciiTheme="minorEastAsia" w:hAnsiTheme="minorEastAsia" w:cs="Times New Roman" w:hint="eastAsia"/>
          <w:bCs/>
          <w:sz w:val="24"/>
          <w:szCs w:val="24"/>
        </w:rPr>
        <w:t>注册会计师、律师以及中国证监会指定的人员组成。基金财产清算小组可以聘用必要的工作人员。</w:t>
      </w:r>
    </w:p>
    <w:p w14:paraId="5A1B298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5F15390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4C3A57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75454B2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7E60C7F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（3）对基金财产进行估值和变现；</w:t>
      </w:r>
    </w:p>
    <w:p w14:paraId="61E3725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6DA6754E" w14:textId="1EDA0E5E"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w:t>
      </w:r>
      <w:r w:rsidR="00EA55BA" w:rsidRPr="00EA55BA">
        <w:rPr>
          <w:rFonts w:asciiTheme="minorEastAsia" w:hAnsiTheme="minorEastAsia" w:cs="Times New Roman" w:hint="eastAsia"/>
          <w:bCs/>
          <w:sz w:val="24"/>
          <w:szCs w:val="24"/>
        </w:rPr>
        <w:t>具有证券、期货相关业务资格的</w:t>
      </w:r>
      <w:r>
        <w:rPr>
          <w:rFonts w:asciiTheme="minorEastAsia" w:hAnsiTheme="minorEastAsia" w:cs="Times New Roman" w:hint="eastAsia"/>
          <w:bCs/>
          <w:sz w:val="24"/>
          <w:szCs w:val="24"/>
        </w:rPr>
        <w:t>会计师事务所对清算报告进行外部审计，聘请律师事务所对清算报告出具法律意见书；</w:t>
      </w:r>
    </w:p>
    <w:p w14:paraId="25EF1B4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60F6935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6E803A7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w:t>
      </w:r>
    </w:p>
    <w:p w14:paraId="484ECAD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11C90A4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689B192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2121008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《基金合同》受中国法律管辖。</w:t>
      </w:r>
    </w:p>
    <w:p w14:paraId="0A1F061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6338F37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《基金合同》可印制成册，供投资人在基金管理人、基金托管人、销售机构的办公场所和营业场所查阅。</w:t>
      </w:r>
    </w:p>
    <w:p w14:paraId="1AE14A5E" w14:textId="77777777" w:rsidR="003E4D36" w:rsidRDefault="00E729B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4FEEB0B8" w14:textId="77777777" w:rsidR="003E4D36" w:rsidRDefault="00E729B5">
      <w:pPr>
        <w:pStyle w:val="1"/>
        <w:jc w:val="center"/>
        <w:rPr>
          <w:sz w:val="30"/>
          <w:szCs w:val="30"/>
        </w:rPr>
      </w:pPr>
      <w:bookmarkStart w:id="368" w:name="_Toc214873614"/>
      <w:bookmarkStart w:id="369" w:name="_Toc416264554"/>
      <w:bookmarkStart w:id="370" w:name="_Toc263092327"/>
      <w:bookmarkStart w:id="371" w:name="_Toc523243834"/>
      <w:bookmarkStart w:id="372" w:name="_Toc48649720"/>
      <w:bookmarkStart w:id="373" w:name="_Toc139991750"/>
      <w:bookmarkStart w:id="374" w:name="_Toc13398"/>
      <w:bookmarkStart w:id="375" w:name="_Toc23166"/>
      <w:bookmarkStart w:id="376" w:name="_Toc30645"/>
      <w:bookmarkStart w:id="377" w:name="_Toc27058"/>
      <w:bookmarkStart w:id="378" w:name="_Toc9708"/>
      <w:bookmarkStart w:id="379" w:name="_Toc28549"/>
      <w:bookmarkStart w:id="380" w:name="_Toc123102467"/>
      <w:bookmarkStart w:id="381" w:name="_Toc21240"/>
      <w:bookmarkStart w:id="382" w:name="_Toc79392641"/>
      <w:bookmarkStart w:id="383" w:name="_Toc141703901"/>
      <w:bookmarkStart w:id="384" w:name="_Toc123112248"/>
      <w:bookmarkStart w:id="385" w:name="_Toc8710"/>
      <w:bookmarkStart w:id="386" w:name="_Toc23022"/>
      <w:bookmarkStart w:id="387" w:name="_Toc12191"/>
      <w:bookmarkStart w:id="388" w:name="_Toc98560365"/>
      <w:bookmarkStart w:id="389" w:name="_Toc352229766"/>
      <w:bookmarkStart w:id="390" w:name="_Toc123051466"/>
      <w:bookmarkStart w:id="391" w:name="_Toc7367"/>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Fonts w:hint="eastAsia"/>
          <w:sz w:val="30"/>
          <w:szCs w:val="30"/>
        </w:rPr>
        <w:lastRenderedPageBreak/>
        <w:t>第十九部分</w:t>
      </w:r>
      <w:r>
        <w:rPr>
          <w:sz w:val="30"/>
          <w:szCs w:val="30"/>
        </w:rPr>
        <w:t xml:space="preserve">  </w:t>
      </w:r>
      <w:r>
        <w:rPr>
          <w:rFonts w:hint="eastAsia"/>
          <w:sz w:val="30"/>
          <w:szCs w:val="30"/>
        </w:rPr>
        <w:t>基金托管协议的内容摘要</w:t>
      </w:r>
      <w:bookmarkEnd w:id="368"/>
      <w:bookmarkEnd w:id="369"/>
      <w:bookmarkEnd w:id="370"/>
      <w:bookmarkEnd w:id="371"/>
    </w:p>
    <w:p w14:paraId="12FE6201"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44028E10"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3110E384"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6FF50169"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住所：广州市南沙区海滨路171号南沙金融大厦11楼1101之一J20室</w:t>
      </w:r>
    </w:p>
    <w:p w14:paraId="25441DC5"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办公地址：深圳市福田区深南大道2012号深圳证券交易所广场3501室</w:t>
      </w:r>
    </w:p>
    <w:p w14:paraId="4136D586" w14:textId="7FA72FD4"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w:t>
      </w:r>
      <w:r w:rsidR="00EA55BA">
        <w:rPr>
          <w:rFonts w:asciiTheme="minorEastAsia" w:hAnsiTheme="minorEastAsia" w:cs="Arial" w:hint="eastAsia"/>
          <w:kern w:val="0"/>
          <w:sz w:val="24"/>
          <w:szCs w:val="24"/>
        </w:rPr>
        <w:t>杨小舟</w:t>
      </w:r>
    </w:p>
    <w:p w14:paraId="6FAA500A"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成立日期：2016年1月25日</w:t>
      </w:r>
      <w:r>
        <w:rPr>
          <w:rFonts w:asciiTheme="minorEastAsia" w:hAnsiTheme="minorEastAsia" w:cs="Arial" w:hint="eastAsia"/>
          <w:kern w:val="0"/>
          <w:sz w:val="24"/>
          <w:szCs w:val="24"/>
        </w:rPr>
        <w:tab/>
      </w:r>
    </w:p>
    <w:p w14:paraId="73CD9215"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306A129C"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7058C28F"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182CEAA0"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0E31CD93"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经营范围：基金募集；基金销售；资产管理以及中国证监会许可的其它业务</w:t>
      </w:r>
    </w:p>
    <w:p w14:paraId="27A844E3"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7D67930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名称：平安银行股份有限公司</w:t>
      </w:r>
    </w:p>
    <w:p w14:paraId="09814AB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注册地址：广东省深圳市深南东路5047 号</w:t>
      </w:r>
    </w:p>
    <w:p w14:paraId="401C250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办公地址：广东省深圳市深南东路5047 号</w:t>
      </w:r>
    </w:p>
    <w:p w14:paraId="12C5292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宋体" w:hAnsi="宋体" w:hint="eastAsia"/>
          <w:color w:val="000000"/>
          <w:sz w:val="24"/>
        </w:rPr>
        <w:t>谢永林</w:t>
      </w:r>
    </w:p>
    <w:p w14:paraId="30C88C1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成立时间：1987年12月22日</w:t>
      </w:r>
    </w:p>
    <w:p w14:paraId="18B24C4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0B25336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w:t>
      </w:r>
      <w:r>
        <w:rPr>
          <w:rFonts w:ascii="宋体" w:hAnsi="宋体" w:cs="Times New Roman"/>
          <w:sz w:val="24"/>
          <w:szCs w:val="24"/>
        </w:rPr>
        <w:t>11,424,894,787</w:t>
      </w:r>
      <w:r>
        <w:rPr>
          <w:rFonts w:ascii="宋体" w:hAnsi="宋体" w:cs="Times New Roman" w:hint="eastAsia"/>
          <w:color w:val="000000"/>
          <w:sz w:val="24"/>
          <w:szCs w:val="24"/>
        </w:rPr>
        <w:t>元人民币</w:t>
      </w:r>
    </w:p>
    <w:p w14:paraId="2D32010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存续期间：永续经营</w:t>
      </w:r>
    </w:p>
    <w:p w14:paraId="725E917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基金托管资格批准文号：中国证监会证监许可[2008]1037号</w:t>
      </w:r>
    </w:p>
    <w:p w14:paraId="30FF118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w:t>
      </w:r>
      <w:r>
        <w:rPr>
          <w:rFonts w:asciiTheme="minorEastAsia" w:hAnsiTheme="minorEastAsia" w:cs="Arial" w:hint="eastAsia"/>
          <w:sz w:val="24"/>
          <w:szCs w:val="24"/>
        </w:rPr>
        <w:lastRenderedPageBreak/>
        <w:t>见证业务；保险兼业代理业务；代理收付款项；黄金进口业务；提供信用证服务及担保；提供保管箱服务；外币兑换；结汇、售汇；信用卡业务；经有关监管机构批准或允许的其他业务。</w:t>
      </w:r>
    </w:p>
    <w:p w14:paraId="444FD0E4"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450D8FC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（一）基金托管人根据有关法律法规的规定及基金合同的约定，对基金投资范围、投资对象进行监督。</w:t>
      </w:r>
    </w:p>
    <w:p w14:paraId="34525E33"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56F4A33E"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02275DC4"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本基金的投资组合比例为：股票资产占基金资产的0%-95%；每个交易日日终在扣除股指期货、国债期货合约需缴纳的保证金以后，本基金保留的现金或到期日在一年以内的政府债券不低于基金资产净值的5%</w:t>
      </w:r>
      <w:r>
        <w:rPr>
          <w:rFonts w:hint="eastAsia"/>
          <w:bCs/>
          <w:sz w:val="24"/>
        </w:rPr>
        <w:t>，其中现金不包括结算备付金、存出保证金、应收申购款等</w:t>
      </w:r>
      <w:r>
        <w:rPr>
          <w:rFonts w:asciiTheme="minorEastAsia" w:hAnsiTheme="minorEastAsia" w:cs="Arial" w:hint="eastAsia"/>
          <w:color w:val="000000"/>
          <w:sz w:val="24"/>
          <w:szCs w:val="24"/>
        </w:rPr>
        <w:t>；权证投资占基金资产净值的0-3%。</w:t>
      </w:r>
    </w:p>
    <w:p w14:paraId="3B44CC5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595F2E65"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3383C9E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（1）股票投资占基金资产的比例为0%–95%；</w:t>
      </w:r>
    </w:p>
    <w:p w14:paraId="61E5B4BA"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（2）每个交易日日终在扣除股指期货、国债期货合约需缴纳的交易保证金后，保持不低于基金资产净值5％的现金或者到期日在一年以内的政府债券</w:t>
      </w:r>
      <w:r>
        <w:rPr>
          <w:rFonts w:hint="eastAsia"/>
          <w:bCs/>
          <w:sz w:val="24"/>
        </w:rPr>
        <w:t>，其中现金不包括结算备付金、存出保证金、应收申购款等</w:t>
      </w:r>
      <w:r>
        <w:rPr>
          <w:rFonts w:asciiTheme="minorEastAsia" w:hAnsiTheme="minorEastAsia" w:cs="Arial" w:hint="eastAsia"/>
          <w:color w:val="000000"/>
          <w:sz w:val="24"/>
          <w:szCs w:val="24"/>
        </w:rPr>
        <w:t>；</w:t>
      </w:r>
    </w:p>
    <w:p w14:paraId="44532F8B"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（3）本基金持有一家公司发行的证券，其市值不超过基金资产净值的10％；</w:t>
      </w:r>
    </w:p>
    <w:p w14:paraId="4653B785"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14B442D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6275A7B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（6）本基金管理人管理的全部基金持有的同一权证，不得超过该权证的10％；</w:t>
      </w:r>
    </w:p>
    <w:p w14:paraId="56B027B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3EF08A9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2D00DCE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1526756A"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7F73168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7D3453FE"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5B872963"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6B4BAD6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51474A1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36F224E7" w14:textId="77777777" w:rsidR="003E4D36" w:rsidRDefault="00E729B5">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Arial" w:hint="eastAsia"/>
          <w:color w:val="000000"/>
          <w:sz w:val="24"/>
          <w:szCs w:val="24"/>
        </w:rPr>
        <w:t>基金投资于中小企业私募债的比例不超过基金资产净值的20%；</w:t>
      </w:r>
    </w:p>
    <w:p w14:paraId="027E95E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（17）本基金若参与股指期货、国债期货交易，需遵守下列规定：</w:t>
      </w:r>
    </w:p>
    <w:p w14:paraId="4D4871B0" w14:textId="77777777" w:rsidR="003E4D36" w:rsidRDefault="00E729B5">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1）本基金在任何交易日日终，持有的买入股指期货合约价值，不得超过基金资产净值的10%；</w:t>
      </w:r>
    </w:p>
    <w:p w14:paraId="6F3E596F"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2）本基金在任何交易日日终，持有的买入股指期货、国债期货合约价值与</w:t>
      </w:r>
      <w:r>
        <w:rPr>
          <w:rFonts w:asciiTheme="minorEastAsia" w:hAnsiTheme="minorEastAsia" w:cs="Arial" w:hint="eastAsia"/>
          <w:color w:val="000000"/>
          <w:sz w:val="24"/>
          <w:szCs w:val="24"/>
        </w:rPr>
        <w:lastRenderedPageBreak/>
        <w:t>有价证券市值之和，不得超过基金资产净值的95%，其中，有价证券指股票、债券（不含到期日在一年以内的政府债券）、权证、资产支持证券、买入返售金融资产（不含质押式回购）等；</w:t>
      </w:r>
    </w:p>
    <w:p w14:paraId="45F9E8C4"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1F63815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4765D42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2888A513"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6）本基金在任何交易日日终，持有的买入国债期货合约价值，不得超过基金资产净值的15%；</w:t>
      </w:r>
    </w:p>
    <w:p w14:paraId="1D3199A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7）本基金在任何交易日日终，持有的卖出国债期货合约价值不得超过基金持有的债券总市值的30%；</w:t>
      </w:r>
    </w:p>
    <w:p w14:paraId="12DF732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8）本基金在任何交易日内交易（不包括平仓）的国债期货合约的成交金额不得超过上一交易日基金资产净值的30%；</w:t>
      </w:r>
    </w:p>
    <w:p w14:paraId="21518BD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（18）本基金若参与股票期权交易，需遵守下列投资比例限制：</w:t>
      </w:r>
    </w:p>
    <w:p w14:paraId="506D92F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1）本基金因未平仓的期权合约支付和收取的权利金总额不得超过基金资产净值的10%；</w:t>
      </w:r>
    </w:p>
    <w:p w14:paraId="16AADC0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2）本基金开仓卖出认购期权的，应持有足额标的证券；开仓卖出认沽期权的，应持有合约行权所需的全额现金或交易所规则认可的可冲抵期权保证金的现金等价物；</w:t>
      </w:r>
    </w:p>
    <w:p w14:paraId="33C6CB8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3）本基金未平仓的期权合约面值不得超过基金资产净值的20%。其中，合约面值按照行权价乘以合约乘数计算；</w:t>
      </w:r>
    </w:p>
    <w:p w14:paraId="6C7B10F2" w14:textId="77777777" w:rsidR="003E4D36" w:rsidRDefault="00E729B5">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8460D5F" w14:textId="77777777" w:rsidR="003E4D36" w:rsidRDefault="00E729B5">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427BE049" w14:textId="77777777" w:rsidR="003E4D36" w:rsidRDefault="00E729B5">
      <w:pPr>
        <w:spacing w:line="360" w:lineRule="auto"/>
        <w:ind w:firstLineChars="200" w:firstLine="480"/>
        <w:rPr>
          <w:bCs/>
          <w:sz w:val="24"/>
        </w:rPr>
      </w:pPr>
      <w:r>
        <w:rPr>
          <w:rFonts w:hint="eastAsia"/>
          <w:bCs/>
          <w:sz w:val="24"/>
        </w:rPr>
        <w:t>因证券市场波动、上市公司股票停牌、基金规模变动等基金管理人之外的因</w:t>
      </w:r>
      <w:r>
        <w:rPr>
          <w:rFonts w:hint="eastAsia"/>
          <w:bCs/>
          <w:sz w:val="24"/>
        </w:rPr>
        <w:lastRenderedPageBreak/>
        <w:t>素致使基金不符合前款所规定比例限制的，基金管理人不得主动新增流动性受限资产的投资；</w:t>
      </w:r>
    </w:p>
    <w:p w14:paraId="25582424" w14:textId="77777777" w:rsidR="003E4D36" w:rsidRDefault="00E729B5">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416F47D4" w14:textId="77777777" w:rsidR="003E4D36" w:rsidRDefault="00E729B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6523662E" w14:textId="77777777" w:rsidR="003E4D36" w:rsidRDefault="00E729B5">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1A13EE9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9B4142F"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法律法规或监管部门取消或变更上述限制，如适用于本基金，基金管理人在履行适当程序后，则本基金投资不再受相关限制或按调整后的规定执行。</w:t>
      </w:r>
    </w:p>
    <w:p w14:paraId="5C770AF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（三）基金托管人根据有关法律法规的规定及基金合同的约定，对本托管协议第十五条第九款基金投资禁止行为进行监督。</w:t>
      </w:r>
    </w:p>
    <w:p w14:paraId="5DEB9E6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基金托管人通过事后监督方式对基金管理人基金投资禁止行为进行监督。</w:t>
      </w:r>
    </w:p>
    <w:p w14:paraId="3328FA56"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4618871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w:t>
      </w:r>
    </w:p>
    <w:p w14:paraId="36025824"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w:t>
      </w:r>
      <w:r>
        <w:rPr>
          <w:rFonts w:asciiTheme="minorEastAsia" w:hAnsiTheme="minorEastAsia" w:cs="Arial" w:hint="eastAsia"/>
          <w:color w:val="000000"/>
          <w:sz w:val="24"/>
          <w:szCs w:val="24"/>
        </w:rPr>
        <w:lastRenderedPageBreak/>
        <w:t>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14:paraId="12FC231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DD9E95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（五）基金托管人根据有关法律法规的规定及《基金合同》的约定，对基金管理人选择存款银行进行监督。 </w:t>
      </w:r>
    </w:p>
    <w:p w14:paraId="5BD88D5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14:paraId="1DB3E076"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本基金投资银行存款应符合如下规定： </w:t>
      </w:r>
    </w:p>
    <w:p w14:paraId="18B6C0C6"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360E1E5B"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14:paraId="56AF6C43"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22D9331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 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w:t>
      </w:r>
      <w:r>
        <w:rPr>
          <w:rFonts w:asciiTheme="minorEastAsia" w:hAnsiTheme="minorEastAsia" w:cs="Arial" w:hint="eastAsia"/>
          <w:color w:val="000000"/>
          <w:sz w:val="24"/>
          <w:szCs w:val="24"/>
        </w:rPr>
        <w:lastRenderedPageBreak/>
        <w:t>违规行为，应立即报告中国证监会，同时通知基金管理人在10个工作日内纠正或拒绝结算，若基金管理人拒不执行造成基金财产的损失，基金托管人不承担任何责任。</w:t>
      </w:r>
    </w:p>
    <w:p w14:paraId="0188B5C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（六）基金托管人根据有关法律法规的规定及基金合同的约定，对基金投资流通受限证券进行监督。</w:t>
      </w:r>
    </w:p>
    <w:p w14:paraId="74B3036F"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1．基金投资流通受限证券，应遵守《关于基金投资非公开发行股票等流通受限证券有关问题的通知》等有关法律法规规定。</w:t>
      </w:r>
    </w:p>
    <w:p w14:paraId="1297BF9A"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629E22C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67A9101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14:paraId="5BDB66D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0B047B0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流通受限证券，基金管理人应根据本协议的规定与基金托管银行签订风险控制补充协议。协议应包括基金托管人对于基金管理人是否遵守相关制度、流动型风险处置预案以及相关投资额度和比例的情况进行监督等内容。</w:t>
      </w:r>
    </w:p>
    <w:p w14:paraId="45F0953B"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6．基金管理人应在基金投资非公开发行股票后两个交易日内，在中国证监</w:t>
      </w:r>
      <w:r>
        <w:rPr>
          <w:rFonts w:asciiTheme="minorEastAsia" w:hAnsiTheme="minorEastAsia" w:cs="Arial" w:hint="eastAsia"/>
          <w:color w:val="000000"/>
          <w:sz w:val="24"/>
          <w:szCs w:val="24"/>
        </w:rPr>
        <w:lastRenderedPageBreak/>
        <w:t>会指定媒介披露所投资非公开发行股票的名称、数量、总成本、账面价值，以及总成本和账面价值占基金资产净值的比例、锁定期等信息。</w:t>
      </w:r>
    </w:p>
    <w:p w14:paraId="3999E28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5F945D0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如基金管理人和基金托管人无法达成一致，应及时上报中国证监会请求解决。</w:t>
      </w:r>
    </w:p>
    <w:p w14:paraId="59C2161B"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5D702F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w:t>
      </w:r>
    </w:p>
    <w:p w14:paraId="2499B2E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两个工作日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771BE8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（九）基金管理人有义务配合和协助基金托管人依照法律法规、基金合同和本托管协议对基金业务执行核查。</w:t>
      </w:r>
    </w:p>
    <w:p w14:paraId="21A6529A"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4BB9B7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（十）若基金托管人发现基金管理人依据交易程序已经生效的指令违反法律、行政法规和其他有关规定，或者违反基金合同约定的，应当立即通知基金管理人。</w:t>
      </w:r>
    </w:p>
    <w:p w14:paraId="2C47DC94"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（十一）基金托管人发现基金管理人有重大违规行为，应及时报告中国证监会，同时通知基金管理人限期纠正，并将纠正结果报告中国证监会。</w:t>
      </w:r>
    </w:p>
    <w:p w14:paraId="5BE5E405"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1D696DE2"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70A9375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期货账户等投资所需账户、复核基金管理人计算的基金资产净值和基金份额净值、根据基金管理人指令办理清算交收、相关信息披露和监督基金投资运作等行为。</w:t>
      </w:r>
    </w:p>
    <w:p w14:paraId="26BBEB7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1244907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B67F2F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0DE0A24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DBD7E30"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699EEAD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10A3965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1．基金财产应独立于基金管理人、基金托管人的固有财产；</w:t>
      </w:r>
    </w:p>
    <w:p w14:paraId="6ECC555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2．基金托管人应安全保管基金财产；</w:t>
      </w:r>
    </w:p>
    <w:p w14:paraId="2FF29F2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3．基金托管人按照规定开设基金财产的资金账户、证券账户和期货账户等投资所需账户；</w:t>
      </w:r>
    </w:p>
    <w:p w14:paraId="09CF9B9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4．基金托管人对所托管的不同基金财产分别设置账户，确保基金财产的完整与独立； </w:t>
      </w:r>
    </w:p>
    <w:p w14:paraId="7C8FD6B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5．基金托管人根据基金管理人的指令，按照基金合同和本协议的约定保管基金财产，如有特殊情况双方可另行协商解决；</w:t>
      </w:r>
    </w:p>
    <w:p w14:paraId="352C86B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839E84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7．除依据法律法规和基金合同的规定外，基金托管人不得委托第三人托管基金财产。</w:t>
      </w:r>
    </w:p>
    <w:p w14:paraId="30911A6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49ADB74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1．基金募集期间募集的资金应存于基金募集专户，该账户由基金管理人开立并管理。</w:t>
      </w:r>
    </w:p>
    <w:p w14:paraId="285C256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7213FD17"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3．若基金募集期限届满，未能达到基金合同生效的条件，由基金管理人按规定办理退款等事宜。</w:t>
      </w:r>
    </w:p>
    <w:p w14:paraId="03E1544B"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766B7B5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设基金托管专户，保管基金的银行存款。本基金的一切货币收支活动，包括但不限于投资、支付赎回金额、支付基金收益、收取申购款，均需通过基金托管专户进行。基金管理人授权基金托管人办理托管专户的开立、销户、变更工作，本基金托管账户无需预留印鉴，具体按基金托管人要求办理。</w:t>
      </w:r>
    </w:p>
    <w:p w14:paraId="1466A38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2．基金托管专户的开立和使用，限于满足开展本基金业务的需要。基金托管人和基金管理人不得假借本基金的名义开立任何其他银行账户；亦不得使用基金的任何账户进行本基金业务以外的活动。</w:t>
      </w:r>
    </w:p>
    <w:p w14:paraId="409B2DA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3．基金托管专户的开立和管理应符合有关法律法规以及银行业监督管理机构的其他有关规定。</w:t>
      </w:r>
    </w:p>
    <w:p w14:paraId="1C335CC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797BE4F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1．基金托管人在中国证券登记结算有限责任公司上海分公司、深圳分公司为基金开立基金托管人与本基金联名的证券账户。</w:t>
      </w:r>
    </w:p>
    <w:p w14:paraId="210C807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2．基金证券账户的开立和使用，仅限于满足开展本基金业务的需要。基金托管人和基金管理人不得出借或转让基金的任何证券账户，亦不得使用基金的任何账户进行本基金业务以外的活动。</w:t>
      </w:r>
    </w:p>
    <w:p w14:paraId="77A87AA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1575CEA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以基金托管人的名义在中国证券登记结算有限责任公司上海分公司、深圳分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6384C37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774A8E6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0246FDA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管理人保管协议正本，基金托管人保存协议副本。</w:t>
      </w:r>
    </w:p>
    <w:p w14:paraId="787D0A7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70065BA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w:t>
      </w:r>
      <w:r>
        <w:rPr>
          <w:rFonts w:asciiTheme="minorEastAsia" w:hAnsiTheme="minorEastAsia" w:cs="Arial" w:hint="eastAsia"/>
          <w:sz w:val="24"/>
          <w:szCs w:val="24"/>
        </w:rPr>
        <w:lastRenderedPageBreak/>
        <w:t>同》约定的其他投资品种的投资业务时，如果涉及相关账户的开设和使用，由基金管理人协助基金托管人根据有关法律法规的规定和《基金合同》的约定，开立有关账户。该账户按有关规则使用并管理。</w:t>
      </w:r>
    </w:p>
    <w:p w14:paraId="3EF80FD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4D842E5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62F21F1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7D9F6F4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687CB9ED"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13F5AFB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5362A13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09CEF15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基金资产净值是指基金资产总值减去负债后的金额。</w:t>
      </w:r>
    </w:p>
    <w:p w14:paraId="630CE82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基金份额净值是指基金资产净值除以基金份额总数，基金份额净值的计算，精确到0.0001元，小数点后第5位四舍五入，国家另有规定的，从其规定。</w:t>
      </w:r>
    </w:p>
    <w:p w14:paraId="0132E25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基金管理人每个工作日计算基金资产净值及基金份额净值，经基金托管人复核，按规定公告。</w:t>
      </w:r>
    </w:p>
    <w:p w14:paraId="1821994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5C019CF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基金管理人每工作日对基金资产进行估值后，将基金份额净值结果发送基金托管人，经基金托管人复核无误后，由基金管理人对外公布。</w:t>
      </w:r>
    </w:p>
    <w:p w14:paraId="44F0B91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w:t>
      </w:r>
      <w:r>
        <w:rPr>
          <w:rFonts w:asciiTheme="minorEastAsia" w:hAnsiTheme="minorEastAsia" w:cs="Arial" w:hint="eastAsia"/>
          <w:sz w:val="24"/>
          <w:szCs w:val="24"/>
        </w:rPr>
        <w:lastRenderedPageBreak/>
        <w:t>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61F89BD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（二）基金会计核算</w:t>
      </w:r>
    </w:p>
    <w:p w14:paraId="197F58B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1、基金账册的建立</w:t>
      </w:r>
    </w:p>
    <w:p w14:paraId="457AC3D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11B6D4E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2、基金财务报表和定期报告的编制和复核</w:t>
      </w:r>
    </w:p>
    <w:p w14:paraId="2E12BA06" w14:textId="269AE783"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基金管理人应当在每月结束后5个工作日内完成月度报表的编制；在每个季度结束之日起15个工作日内完成基金季度报告的编制；在上半年结束之日起</w:t>
      </w:r>
      <w:r w:rsidR="00EA55BA">
        <w:rPr>
          <w:rFonts w:asciiTheme="minorEastAsia" w:hAnsiTheme="minorEastAsia" w:cs="Arial" w:hint="eastAsia"/>
          <w:sz w:val="24"/>
          <w:szCs w:val="24"/>
        </w:rPr>
        <w:t>两个月</w:t>
      </w:r>
      <w:r>
        <w:rPr>
          <w:rFonts w:asciiTheme="minorEastAsia" w:hAnsiTheme="minorEastAsia" w:cs="Arial" w:hint="eastAsia"/>
          <w:sz w:val="24"/>
          <w:szCs w:val="24"/>
        </w:rPr>
        <w:t>内完成基金</w:t>
      </w:r>
      <w:r w:rsidR="00EA55BA">
        <w:rPr>
          <w:rFonts w:asciiTheme="minorEastAsia" w:hAnsiTheme="minorEastAsia" w:cs="Arial" w:hint="eastAsia"/>
          <w:sz w:val="24"/>
          <w:szCs w:val="24"/>
        </w:rPr>
        <w:t>中期</w:t>
      </w:r>
      <w:r>
        <w:rPr>
          <w:rFonts w:asciiTheme="minorEastAsia" w:hAnsiTheme="minorEastAsia" w:cs="Arial" w:hint="eastAsia"/>
          <w:sz w:val="24"/>
          <w:szCs w:val="24"/>
        </w:rPr>
        <w:t>报告的编制；在每年结束之日起</w:t>
      </w:r>
      <w:r w:rsidR="00EA55BA">
        <w:rPr>
          <w:rFonts w:asciiTheme="minorEastAsia" w:hAnsiTheme="minorEastAsia" w:cs="Arial" w:hint="eastAsia"/>
          <w:sz w:val="24"/>
          <w:szCs w:val="24"/>
        </w:rPr>
        <w:t>三个月</w:t>
      </w:r>
      <w:r>
        <w:rPr>
          <w:rFonts w:asciiTheme="minorEastAsia" w:hAnsiTheme="minorEastAsia" w:cs="Arial" w:hint="eastAsia"/>
          <w:sz w:val="24"/>
          <w:szCs w:val="24"/>
        </w:rPr>
        <w:t>内完成基金年度报告的编制。基金年度报告的财务会计报告应当经过审计。基金合同生效不足两个月的，基金管理人可以不编制当期季度报告、</w:t>
      </w:r>
      <w:r w:rsidR="00EA55BA">
        <w:rPr>
          <w:rFonts w:asciiTheme="minorEastAsia" w:hAnsiTheme="minorEastAsia" w:cs="Arial" w:hint="eastAsia"/>
          <w:sz w:val="24"/>
          <w:szCs w:val="24"/>
        </w:rPr>
        <w:t>中期</w:t>
      </w:r>
      <w:r>
        <w:rPr>
          <w:rFonts w:asciiTheme="minorEastAsia" w:hAnsiTheme="minorEastAsia" w:cs="Arial" w:hint="eastAsia"/>
          <w:sz w:val="24"/>
          <w:szCs w:val="24"/>
        </w:rPr>
        <w:t>报告或者年度报告。</w:t>
      </w:r>
    </w:p>
    <w:p w14:paraId="1F7747A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E05AD5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7AD78EE3"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3A9181B7"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管方式可以采用电子或文档的形式，保存期不少于15年。如不能妥善保管，则按相关法规承担责任。</w:t>
      </w:r>
    </w:p>
    <w:p w14:paraId="7B2A2F0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1C5A3E4A"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4D145959"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因本协议产生或与之相关的争议，双方当事人应通过协商、调解解决，协商、调解不能解决的，任何一方均有权将争议提交华南国际经济贸易仲裁委员会，仲裁地点为深圳市，按照华南国际经济贸易仲裁委员会届时有效的仲裁规则进行仲裁。仲裁裁决是终局的，对当事人均有约束力，仲裁费用由败诉方承担。</w:t>
      </w:r>
    </w:p>
    <w:p w14:paraId="20B49B94"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4BC133F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本协议受中国法律管辖。</w:t>
      </w:r>
    </w:p>
    <w:p w14:paraId="4DF445BA"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2F23E21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（一）托管协议的变更</w:t>
      </w:r>
    </w:p>
    <w:p w14:paraId="0EA546F4"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本协议双方当事人经协商一致，可以对协议进行修改。修改后的新协议，其内容不得与基金合同的规定有任何冲突。基金托管协议的变更报中国证监会备案。</w:t>
      </w:r>
    </w:p>
    <w:p w14:paraId="759FB3C3"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（二）基金托管协议终止出现的情形</w:t>
      </w:r>
    </w:p>
    <w:p w14:paraId="0AC037B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ab/>
        <w:t>基金合同终止；</w:t>
      </w:r>
    </w:p>
    <w:p w14:paraId="0B26A60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ab/>
        <w:t>基金托管人解散、依法被撤销、破产或由其他基金托管人接管基金资产；</w:t>
      </w:r>
    </w:p>
    <w:p w14:paraId="64BC0AA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ab/>
        <w:t>基金管理人解散、依法被撤销、破产或由其他基金管理人接管基金管理权；</w:t>
      </w:r>
    </w:p>
    <w:p w14:paraId="1CF14D4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ab/>
        <w:t>发生法律法规或基金合同规定的终止事项。</w:t>
      </w:r>
    </w:p>
    <w:p w14:paraId="702FA2B8" w14:textId="77777777" w:rsidR="003E4D36" w:rsidRDefault="00E729B5">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6E825092" w14:textId="77777777" w:rsidR="003E4D36" w:rsidRDefault="00E729B5">
      <w:pPr>
        <w:pStyle w:val="1"/>
        <w:jc w:val="center"/>
        <w:rPr>
          <w:sz w:val="30"/>
          <w:szCs w:val="30"/>
        </w:rPr>
      </w:pPr>
      <w:bookmarkStart w:id="392" w:name="_Toc523243835"/>
      <w:bookmarkStart w:id="393" w:name="_Toc12357176"/>
      <w:bookmarkStart w:id="394" w:name="_Toc147463123"/>
      <w:bookmarkStart w:id="395" w:name="_Toc263092328"/>
      <w:bookmarkStart w:id="396" w:name="_Toc21073396"/>
      <w:bookmarkStart w:id="397" w:name="_Toc416264555"/>
      <w:bookmarkStart w:id="398" w:name="_Toc214873621"/>
      <w:bookmarkStart w:id="399" w:name="_Toc21983"/>
      <w:bookmarkStart w:id="400" w:name="_Toc98560366"/>
      <w:bookmarkStart w:id="401" w:name="_Toc123051467"/>
      <w:bookmarkStart w:id="402" w:name="_Toc123102468"/>
      <w:bookmarkStart w:id="403" w:name="_Toc24923"/>
      <w:bookmarkStart w:id="404" w:name="_Toc23999"/>
      <w:bookmarkStart w:id="405" w:name="_Toc30350"/>
      <w:bookmarkStart w:id="406" w:name="_Toc352229767"/>
      <w:bookmarkStart w:id="407" w:name="_Toc6110"/>
      <w:bookmarkStart w:id="408" w:name="_Toc1790"/>
      <w:bookmarkStart w:id="409" w:name="_Toc6202"/>
      <w:bookmarkStart w:id="410" w:name="_Toc141703902"/>
      <w:bookmarkStart w:id="411" w:name="_Toc139991751"/>
      <w:bookmarkStart w:id="412" w:name="_Toc25651"/>
      <w:bookmarkStart w:id="413" w:name="_Toc7288"/>
      <w:bookmarkStart w:id="414" w:name="_Toc3319"/>
      <w:bookmarkStart w:id="415" w:name="_Toc123112249"/>
      <w:bookmarkStart w:id="416" w:name="_Toc8636"/>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hint="eastAsia"/>
          <w:sz w:val="30"/>
          <w:szCs w:val="30"/>
        </w:rPr>
        <w:lastRenderedPageBreak/>
        <w:t>第二十部分</w:t>
      </w:r>
      <w:r>
        <w:rPr>
          <w:sz w:val="30"/>
          <w:szCs w:val="30"/>
        </w:rPr>
        <w:t xml:space="preserve">  </w:t>
      </w:r>
      <w:r>
        <w:rPr>
          <w:rFonts w:hint="eastAsia"/>
          <w:sz w:val="30"/>
          <w:szCs w:val="30"/>
        </w:rPr>
        <w:t>对基金份额持有人的服务</w:t>
      </w:r>
      <w:bookmarkEnd w:id="392"/>
    </w:p>
    <w:p w14:paraId="1859E84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4C2FB8C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5DD0F98B"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502335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3079903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429F4E0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48027AB"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基金管理人网址：www.furamc.com.cn</w:t>
      </w:r>
    </w:p>
    <w:p w14:paraId="737ECAD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6239C1A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5CC7DCA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客服邮箱：service@furamc.com.cn</w:t>
      </w:r>
    </w:p>
    <w:p w14:paraId="7A6874C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1454605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E-MAIL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0400BB0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2B14CC9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57F8D7A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075061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w:t>
      </w:r>
      <w:r>
        <w:rPr>
          <w:rFonts w:asciiTheme="minorEastAsia" w:hAnsiTheme="minorEastAsia" w:cs="Arial" w:hint="eastAsia"/>
          <w:sz w:val="24"/>
          <w:szCs w:val="24"/>
        </w:rPr>
        <w:lastRenderedPageBreak/>
        <w:t>构所提供的服务进行投诉。</w:t>
      </w:r>
    </w:p>
    <w:p w14:paraId="2478837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3E57580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基金管理人客户服务部地址：深圳市福田区深南大道2012号深圳证券交易所广场3501，富荣基金管理有限公司客户服务部（收）</w:t>
      </w:r>
    </w:p>
    <w:p w14:paraId="37D8B89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102DF88F" w14:textId="77777777" w:rsidR="003E4D36" w:rsidRDefault="00E729B5">
      <w:pPr>
        <w:spacing w:line="360" w:lineRule="auto"/>
        <w:ind w:firstLineChars="200" w:firstLine="480"/>
        <w:rPr>
          <w:rFonts w:asciiTheme="minorEastAsia" w:hAnsiTheme="minorEastAsia"/>
          <w:sz w:val="24"/>
          <w:szCs w:val="24"/>
        </w:rPr>
        <w:sectPr w:rsidR="003E4D36">
          <w:footerReference w:type="default" r:id="rId17"/>
          <w:pgSz w:w="11906" w:h="16838"/>
          <w:pgMar w:top="1440" w:right="1800" w:bottom="1440" w:left="1800" w:header="851" w:footer="992" w:gutter="0"/>
          <w:pgNumType w:start="1" w:chapStyle="1"/>
          <w:cols w:space="720"/>
          <w:docGrid w:type="lines" w:linePitch="312"/>
        </w:sectPr>
      </w:pPr>
      <w:r>
        <w:rPr>
          <w:rFonts w:asciiTheme="minorEastAsia" w:hAnsiTheme="minorEastAsia" w:cs="Arial" w:hint="eastAsia"/>
          <w:sz w:val="24"/>
          <w:szCs w:val="24"/>
        </w:rPr>
        <w:t>（七）如本招募说明书存在任何您/贵机构无法理解的内容，请通过上述联系方式联系基金管理人。请确保投资前，您/贵机构已经全面理解了本招募说明书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4EA543EA" w14:textId="0F7B6FE0" w:rsidR="003E4D36" w:rsidRDefault="00B8731C">
      <w:pPr>
        <w:pStyle w:val="1"/>
        <w:jc w:val="center"/>
        <w:rPr>
          <w:sz w:val="30"/>
          <w:szCs w:val="30"/>
        </w:rPr>
      </w:pPr>
      <w:bookmarkStart w:id="417" w:name="_Toc523243836"/>
      <w:bookmarkStart w:id="418" w:name="_Toc214873622"/>
      <w:bookmarkStart w:id="419" w:name="_Toc416264556"/>
      <w:bookmarkStart w:id="420" w:name="_Toc530223198"/>
      <w:bookmarkStart w:id="421" w:name="_Toc263092329"/>
      <w:bookmarkEnd w:id="393"/>
      <w:bookmarkEnd w:id="394"/>
      <w:bookmarkEnd w:id="395"/>
      <w:bookmarkEnd w:id="396"/>
      <w:bookmarkEnd w:id="397"/>
      <w:bookmarkEnd w:id="398"/>
      <w:r>
        <w:rPr>
          <w:rFonts w:hint="eastAsia"/>
          <w:sz w:val="30"/>
          <w:szCs w:val="30"/>
        </w:rPr>
        <w:lastRenderedPageBreak/>
        <w:t xml:space="preserve"> </w:t>
      </w:r>
      <w:r w:rsidR="00E729B5">
        <w:rPr>
          <w:rFonts w:hint="eastAsia"/>
          <w:sz w:val="30"/>
          <w:szCs w:val="30"/>
        </w:rPr>
        <w:t>第</w:t>
      </w:r>
      <w:r w:rsidR="00E729B5">
        <w:rPr>
          <w:sz w:val="30"/>
          <w:szCs w:val="30"/>
        </w:rPr>
        <w:t>二十一部分</w:t>
      </w:r>
      <w:r w:rsidR="00E729B5">
        <w:rPr>
          <w:rFonts w:hint="eastAsia"/>
          <w:sz w:val="30"/>
          <w:szCs w:val="30"/>
        </w:rPr>
        <w:t xml:space="preserve"> </w:t>
      </w:r>
      <w:r w:rsidR="00E729B5">
        <w:rPr>
          <w:sz w:val="30"/>
          <w:szCs w:val="30"/>
        </w:rPr>
        <w:t xml:space="preserve"> </w:t>
      </w:r>
      <w:r w:rsidR="00E729B5">
        <w:rPr>
          <w:rFonts w:hint="eastAsia"/>
          <w:sz w:val="30"/>
          <w:szCs w:val="30"/>
        </w:rPr>
        <w:t>其他</w:t>
      </w:r>
      <w:r w:rsidR="00E729B5">
        <w:rPr>
          <w:sz w:val="30"/>
          <w:szCs w:val="30"/>
        </w:rPr>
        <w:t>应披露事项</w:t>
      </w:r>
      <w:bookmarkEnd w:id="417"/>
    </w:p>
    <w:tbl>
      <w:tblPr>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50"/>
        <w:gridCol w:w="1829"/>
      </w:tblGrid>
      <w:tr w:rsidR="003E4D36" w14:paraId="0B68D359" w14:textId="77777777">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52B4A2A" w14:textId="77777777" w:rsidR="003E4D36" w:rsidRDefault="00E729B5">
            <w:pPr>
              <w:jc w:val="center"/>
              <w:rPr>
                <w:rFonts w:ascii="宋体" w:eastAsia="宋体" w:hAnsi="宋体"/>
                <w:sz w:val="24"/>
                <w:szCs w:val="24"/>
              </w:rPr>
            </w:pPr>
            <w:r>
              <w:rPr>
                <w:rFonts w:ascii="宋体" w:eastAsia="宋体" w:hAnsi="宋体" w:hint="eastAsia"/>
                <w:sz w:val="24"/>
                <w:szCs w:val="24"/>
              </w:rPr>
              <w:t>序号</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8C90526" w14:textId="77777777" w:rsidR="003E4D36" w:rsidRDefault="00E729B5">
            <w:pPr>
              <w:jc w:val="center"/>
              <w:rPr>
                <w:rFonts w:ascii="宋体" w:eastAsia="宋体" w:hAnsi="宋体"/>
                <w:sz w:val="24"/>
                <w:szCs w:val="24"/>
              </w:rPr>
            </w:pPr>
            <w:r>
              <w:rPr>
                <w:rFonts w:ascii="宋体" w:eastAsia="宋体" w:hAnsi="宋体" w:hint="eastAsia"/>
                <w:sz w:val="24"/>
                <w:szCs w:val="24"/>
              </w:rPr>
              <w:t>公告事项</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32D75F1E" w14:textId="77777777" w:rsidR="003E4D36" w:rsidRDefault="00E729B5">
            <w:pPr>
              <w:jc w:val="center"/>
              <w:rPr>
                <w:rFonts w:ascii="宋体" w:eastAsia="宋体" w:hAnsi="宋体"/>
                <w:sz w:val="24"/>
                <w:szCs w:val="24"/>
              </w:rPr>
            </w:pPr>
            <w:r>
              <w:rPr>
                <w:rFonts w:ascii="宋体" w:eastAsia="宋体" w:hAnsi="宋体" w:hint="eastAsia"/>
                <w:sz w:val="24"/>
                <w:szCs w:val="24"/>
              </w:rPr>
              <w:t>披露日期</w:t>
            </w:r>
          </w:p>
        </w:tc>
      </w:tr>
      <w:tr w:rsidR="00DD7E43" w14:paraId="491A85AC"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F80C1D1" w14:textId="77777777" w:rsidR="00DD7E43" w:rsidRPr="00C1630A" w:rsidRDefault="00DD7E43" w:rsidP="00DD7E43">
            <w:pPr>
              <w:jc w:val="center"/>
              <w:rPr>
                <w:rFonts w:ascii="宋体" w:eastAsia="宋体" w:hAnsi="宋体"/>
                <w:sz w:val="24"/>
                <w:szCs w:val="24"/>
              </w:rPr>
            </w:pPr>
            <w:r w:rsidRPr="00C1630A">
              <w:rPr>
                <w:rFonts w:ascii="宋体" w:eastAsia="宋体" w:hAnsi="宋体" w:hint="eastAsia"/>
                <w:sz w:val="24"/>
                <w:szCs w:val="24"/>
              </w:rPr>
              <w:t>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9984984" w14:textId="499877DF"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富荣基金管理有限公司关于旗下部分基金参加北京蛋卷基金销售有限公司基金转换费率优惠活动的公告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2491796" w14:textId="707F0EB3" w:rsidR="00DD7E43" w:rsidRPr="00C1630A" w:rsidRDefault="00DD7E43" w:rsidP="00DD7E43">
            <w:pPr>
              <w:jc w:val="center"/>
              <w:rPr>
                <w:rFonts w:ascii="宋体" w:eastAsia="宋体" w:hAnsi="宋体"/>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DD7E43" w14:paraId="71E5E15D"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986E976" w14:textId="77777777" w:rsidR="00DD7E43" w:rsidRPr="00C1630A" w:rsidRDefault="00DD7E43" w:rsidP="00DD7E43">
            <w:pPr>
              <w:jc w:val="center"/>
              <w:rPr>
                <w:rFonts w:ascii="宋体" w:eastAsia="宋体" w:hAnsi="宋体"/>
                <w:sz w:val="24"/>
                <w:szCs w:val="24"/>
              </w:rPr>
            </w:pPr>
            <w:r w:rsidRPr="00C1630A">
              <w:rPr>
                <w:rFonts w:ascii="宋体" w:eastAsia="宋体" w:hAnsi="宋体" w:hint="eastAsia"/>
                <w:sz w:val="24"/>
                <w:szCs w:val="24"/>
              </w:rPr>
              <w:t>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7B71367" w14:textId="5563EE7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富荣基金管理有限公司关于旗下部分基金新增北京蛋卷基金销售有限公司为销售机构并开通基金定投转换业务的公告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57057D1" w14:textId="3E14F69E" w:rsidR="00DD7E43" w:rsidRPr="00C1630A" w:rsidRDefault="00DD7E43" w:rsidP="00DD7E43">
            <w:pPr>
              <w:jc w:val="center"/>
              <w:rPr>
                <w:rFonts w:ascii="宋体" w:eastAsia="宋体" w:hAnsi="宋体"/>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DD7E43" w14:paraId="60A76EED"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B03911E"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5E22911" w14:textId="07BB3C8D"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富荣基金管理有限公司关于旗下部分基金参加北京蛋卷基金销售有限公司基金申购及定期定额投资申购费率优惠活动的公告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04E2327" w14:textId="41B2DCDF" w:rsidR="00DD7E43" w:rsidRPr="00C1630A" w:rsidRDefault="00DD7E43" w:rsidP="00DD7E43">
            <w:pPr>
              <w:jc w:val="center"/>
              <w:rPr>
                <w:rFonts w:ascii="宋体" w:eastAsia="宋体" w:hAnsi="宋体"/>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DD7E43" w14:paraId="41234D7B"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257592F"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C0526CF" w14:textId="05D0409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富荣基金管理有限公司关于旗下部分基金参加北京恒天明泽基金销售有限公司基金申购及定期定额投资申购费率优惠活动的公告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CAE98A9" w14:textId="75208DF8"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28</w:t>
            </w:r>
            <w:r>
              <w:rPr>
                <w:rFonts w:hint="eastAsia"/>
                <w:color w:val="000000"/>
                <w:sz w:val="22"/>
              </w:rPr>
              <w:t>日</w:t>
            </w:r>
          </w:p>
        </w:tc>
      </w:tr>
      <w:tr w:rsidR="00DD7E43" w14:paraId="11125C96"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2604978"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DE9C57F" w14:textId="1D2FEF3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富荣基金管理有限公司关于旗下部分基金新增北京恒天明泽基金销售有限公司为销售机构并开通基金定投转换业务的公告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C4A7FB7" w14:textId="66A2D58A"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28</w:t>
            </w:r>
            <w:r>
              <w:rPr>
                <w:rFonts w:hint="eastAsia"/>
                <w:color w:val="000000"/>
                <w:sz w:val="22"/>
              </w:rPr>
              <w:t>日</w:t>
            </w:r>
          </w:p>
        </w:tc>
      </w:tr>
      <w:tr w:rsidR="00DD7E43" w14:paraId="152D43EB"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8769673"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87676D8" w14:textId="0FE6F99C"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富荣基金管理有限公司关于旗下基金所持停牌股票长春高新估值调整的公告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3BA17BC" w14:textId="0805BADB"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05</w:t>
            </w:r>
            <w:r>
              <w:rPr>
                <w:rFonts w:hint="eastAsia"/>
                <w:color w:val="000000"/>
                <w:sz w:val="22"/>
              </w:rPr>
              <w:t>日</w:t>
            </w:r>
          </w:p>
        </w:tc>
      </w:tr>
      <w:tr w:rsidR="00DD7E43" w14:paraId="114D975E"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4933FD4"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00456FF" w14:textId="5EDE15C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富荣福鑫灵活配置混合型证券投资基金更新的招募说明书</w:t>
            </w:r>
            <w:r>
              <w:rPr>
                <w:rFonts w:hint="eastAsia"/>
                <w:color w:val="000000"/>
                <w:sz w:val="22"/>
              </w:rPr>
              <w:t>(2019</w:t>
            </w:r>
            <w:r>
              <w:rPr>
                <w:rFonts w:hint="eastAsia"/>
                <w:color w:val="000000"/>
                <w:sz w:val="22"/>
              </w:rPr>
              <w:t>年第</w:t>
            </w:r>
            <w:r>
              <w:rPr>
                <w:rFonts w:hint="eastAsia"/>
                <w:color w:val="000000"/>
                <w:sz w:val="22"/>
              </w:rPr>
              <w:t>1</w:t>
            </w:r>
            <w:r>
              <w:rPr>
                <w:rFonts w:hint="eastAsia"/>
                <w:color w:val="000000"/>
                <w:sz w:val="22"/>
              </w:rPr>
              <w:t>号</w:t>
            </w:r>
            <w:r>
              <w:rPr>
                <w:rFonts w:hint="eastAsia"/>
                <w:color w:val="000000"/>
                <w:sz w:val="22"/>
              </w:rPr>
              <w:t>)</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18A4A34" w14:textId="5986D57F"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DD7E43" w14:paraId="6E2F4E6E"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8B4A8E5"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5C0386C" w14:textId="24B95C74"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富荣基金管理有限公司关于旗下部分基金新增深圳前海财厚基金销售有限公司为销售机构并开通基金定投转换业务的公告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A418244" w14:textId="47133761"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DD7E43" w14:paraId="3FDB11D1"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7E0C919"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58F96BA" w14:textId="47405324"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富荣基金管理有限公司关于旗下部分基金参加深圳前海财厚基金销售有限公司基金申购及定期定额投资申购费率优惠活动的公告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09644D3" w14:textId="04CE89B4"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DD7E43" w14:paraId="583ED434"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2475D7C"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6DA40BB" w14:textId="0285668E"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富荣基金管理有限公司关于旗下部分基金参加深圳前海财厚基金销售有限公司基金转换费率优惠活动的公告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DF201E0" w14:textId="42FF3DCC"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DD7E43" w14:paraId="6515EED8"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D5FA2F5"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4D93D31" w14:textId="11C575C3"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富荣基金管理有限公司关于旗下部分基金新增上海基煜基金销售有限公司为销售机构并开通基金定投转换业务的公告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D0D5F82" w14:textId="0821FB60"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16</w:t>
            </w:r>
            <w:r>
              <w:rPr>
                <w:rFonts w:hint="eastAsia"/>
                <w:color w:val="000000"/>
                <w:sz w:val="22"/>
              </w:rPr>
              <w:t>日</w:t>
            </w:r>
          </w:p>
        </w:tc>
      </w:tr>
      <w:tr w:rsidR="00DD7E43" w14:paraId="72B84BC0"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578AE89"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1CC7DFB" w14:textId="1AB5395D"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富荣基金管理有限公司关于旗下部分基金参加上海基煜基金销售有限公司基金申购及定期定额投资申购费率优惠活动的公告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D09F993" w14:textId="62A9D55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16</w:t>
            </w:r>
            <w:r>
              <w:rPr>
                <w:rFonts w:hint="eastAsia"/>
                <w:color w:val="000000"/>
                <w:sz w:val="22"/>
              </w:rPr>
              <w:t>日</w:t>
            </w:r>
          </w:p>
        </w:tc>
      </w:tr>
      <w:tr w:rsidR="00DD7E43" w14:paraId="66DCB56F"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3EEC4E"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FFC2103" w14:textId="28699BB5"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富荣基金管理有限公司关于旗下部分基金参加深圳盈信基金销售有限公司基金申购及定期定额投资申购费率优惠活动的公告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68B3E2A" w14:textId="25CC4BBF"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DD7E43" w14:paraId="3DA72608"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C295DE8"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A046D6B" w14:textId="2982A14D"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富荣基金管理有限公司关于旗下部分基金新增深圳盈信基金销售有限公司为销售机构并开通基金定投转换业务的公告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6E65712" w14:textId="3E9A76A5"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DD7E43" w14:paraId="73F4573F"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06AC83D"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B90A301" w14:textId="3B046EA6"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富荣基金管理有限公司关于旗下部分基金新增上海联泰基</w:t>
            </w:r>
            <w:r>
              <w:rPr>
                <w:rFonts w:hint="eastAsia"/>
                <w:color w:val="000000"/>
                <w:sz w:val="22"/>
              </w:rPr>
              <w:lastRenderedPageBreak/>
              <w:t>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6CA24D8" w14:textId="32799BA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lastRenderedPageBreak/>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lastRenderedPageBreak/>
              <w:t>日</w:t>
            </w:r>
          </w:p>
        </w:tc>
      </w:tr>
      <w:tr w:rsidR="00DD7E43" w14:paraId="769817EF"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FC3F17C"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lastRenderedPageBreak/>
              <w:t>16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B142DF1" w14:textId="7E555F0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富荣基金管理有限公司关于旗下部分基金参加上海联泰基金销售有限公司基金申购及定期定额投资申购费率优惠活动的公告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0332ED2" w14:textId="5263FA14"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DD7E43" w14:paraId="35C8C5CB"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3DB3086"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AE15288" w14:textId="607DBB96"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富荣福鑫灵活配置混合型证券投资基金</w:t>
            </w:r>
            <w:r>
              <w:rPr>
                <w:rFonts w:hint="eastAsia"/>
                <w:color w:val="000000"/>
                <w:sz w:val="22"/>
              </w:rPr>
              <w:t>2018</w:t>
            </w:r>
            <w:r>
              <w:rPr>
                <w:rFonts w:hint="eastAsia"/>
                <w:color w:val="000000"/>
                <w:sz w:val="22"/>
              </w:rPr>
              <w:t>年年度报告摘要</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127FAAE" w14:textId="61FACFDC"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29</w:t>
            </w:r>
            <w:r>
              <w:rPr>
                <w:rFonts w:hint="eastAsia"/>
                <w:color w:val="000000"/>
                <w:sz w:val="22"/>
              </w:rPr>
              <w:t>日</w:t>
            </w:r>
          </w:p>
        </w:tc>
      </w:tr>
      <w:tr w:rsidR="00DD7E43" w14:paraId="42C51A64"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258DBC1"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5F3613D" w14:textId="6E0526B3"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富荣基金管理有限公司关于旗下部分基金参加华鑫证券有限责任公司基金申购及定期定额投资申购费率优惠活动的公告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4E6512D" w14:textId="0A63A06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09</w:t>
            </w:r>
            <w:r>
              <w:rPr>
                <w:rFonts w:hint="eastAsia"/>
                <w:color w:val="000000"/>
                <w:sz w:val="22"/>
              </w:rPr>
              <w:t>日</w:t>
            </w:r>
          </w:p>
        </w:tc>
      </w:tr>
      <w:tr w:rsidR="00DD7E43" w14:paraId="00AA90CC"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E924FAA"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E06DE5C" w14:textId="2B0D9FE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富荣基金管理有限公司关于旗下部分基金新增华鑫证券有限责任公司为销售机构并开通基金定投转换业务的公告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88D52B4" w14:textId="0B09204B"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09</w:t>
            </w:r>
            <w:r>
              <w:rPr>
                <w:rFonts w:hint="eastAsia"/>
                <w:color w:val="000000"/>
                <w:sz w:val="22"/>
              </w:rPr>
              <w:t>日</w:t>
            </w:r>
          </w:p>
        </w:tc>
      </w:tr>
      <w:tr w:rsidR="00DD7E43" w14:paraId="532EFDB9"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A818793"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20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63AE559" w14:textId="78289AC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富荣基金管理有限公司关于旗下部分基金参加上海挖财基金销售有限公司基金申购及定期定额投资申购费率优惠活动的公告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C7D6F98" w14:textId="42E5E2CA"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DD7E43" w14:paraId="36481E8C"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CC88470"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21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38D9B8C" w14:textId="3967648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富荣基金管理有限公司关于旗下部分基金新增上海挖财基金销售有限公司为销售机构并开通基金定投转换业务的公告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A95220D" w14:textId="64CB1840"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DD7E43" w14:paraId="4D85B5C7"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7C8A1D3"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22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6F4E1A3" w14:textId="1D686E38"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富荣基金管理有限公司关于旗下部分基金参加诺亚正行基金销售有限公司基金申购及定期定额投资申购费率优惠活动的公告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B80F6B7" w14:textId="12E5B495"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DD7E43" w14:paraId="1B3078B2"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9B7155"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23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F577BC7" w14:textId="114D77F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富荣基金管理有限公司关于旗下部分基金新增诺亚正行基金销售有限公司为销售机构并开通基金定投业务的公告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A348073" w14:textId="71FDBDC1"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DD7E43" w14:paraId="336C4A69"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D9311F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E260221"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富荣福鑫灵活配置混合型证券投资基金</w:t>
            </w:r>
            <w:r>
              <w:rPr>
                <w:rFonts w:hint="eastAsia"/>
                <w:color w:val="000000"/>
                <w:sz w:val="22"/>
              </w:rPr>
              <w:t>2019</w:t>
            </w:r>
            <w:r>
              <w:rPr>
                <w:rFonts w:hint="eastAsia"/>
                <w:color w:val="000000"/>
                <w:sz w:val="22"/>
              </w:rPr>
              <w:t>年第一季度报告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32CA96C"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20</w:t>
            </w:r>
            <w:r>
              <w:rPr>
                <w:rFonts w:hint="eastAsia"/>
                <w:color w:val="000000"/>
                <w:sz w:val="22"/>
              </w:rPr>
              <w:t>日</w:t>
            </w:r>
          </w:p>
        </w:tc>
      </w:tr>
      <w:tr w:rsidR="00DD7E43" w14:paraId="7CF35D90"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6F5E22"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77B1CD6"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富荣基金管理有限公司关于旗下部分基金参加上海凯石财富基金销售有限公司基金申购及定期定额投资申购费率优惠活动的公告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90E1975"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07</w:t>
            </w:r>
            <w:r>
              <w:rPr>
                <w:rFonts w:hint="eastAsia"/>
                <w:color w:val="000000"/>
                <w:sz w:val="22"/>
              </w:rPr>
              <w:t>日</w:t>
            </w:r>
          </w:p>
        </w:tc>
      </w:tr>
      <w:tr w:rsidR="00DD7E43" w14:paraId="63889263"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F596922"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422EEBB"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富荣基金管理有限公司关于旗下部分基金新增上海凯石财富基金销售有限公司为销售机构并开通基金定投转换业务的公告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B2D4A50"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07</w:t>
            </w:r>
            <w:r>
              <w:rPr>
                <w:rFonts w:hint="eastAsia"/>
                <w:color w:val="000000"/>
                <w:sz w:val="22"/>
              </w:rPr>
              <w:t>日</w:t>
            </w:r>
          </w:p>
        </w:tc>
      </w:tr>
      <w:tr w:rsidR="00DD7E43" w14:paraId="4EC7C8C6"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964CA11"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AA8A971"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富荣基金管理有限公司关于旗下部分基金参加泰信财富基金销售有限公司基金申购及定期定额投资申购费率优惠活动的公告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37947E4"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14</w:t>
            </w:r>
            <w:r>
              <w:rPr>
                <w:rFonts w:hint="eastAsia"/>
                <w:color w:val="000000"/>
                <w:sz w:val="22"/>
              </w:rPr>
              <w:t>日</w:t>
            </w:r>
          </w:p>
        </w:tc>
      </w:tr>
      <w:tr w:rsidR="00DD7E43" w14:paraId="4715405B"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16E30B0"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B4ECB31"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富荣基金管理有限公司关于旗下部分基金新增泰信财富基金销售有限公司为销售机构并开通基金定投转换业务的公告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8D60F48"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14</w:t>
            </w:r>
            <w:r>
              <w:rPr>
                <w:rFonts w:hint="eastAsia"/>
                <w:color w:val="000000"/>
                <w:sz w:val="22"/>
              </w:rPr>
              <w:t>日</w:t>
            </w:r>
          </w:p>
        </w:tc>
      </w:tr>
      <w:tr w:rsidR="00DD7E43" w14:paraId="3A4961C5"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552BF00"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276119C"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富荣基金管理有限公司关于旗下部分基金暂停大泰金石代销渠道申购、定期定额投资及转换转入业务的公告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68E4066"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22</w:t>
            </w:r>
            <w:r>
              <w:rPr>
                <w:rFonts w:hint="eastAsia"/>
                <w:color w:val="000000"/>
                <w:sz w:val="22"/>
              </w:rPr>
              <w:t>日</w:t>
            </w:r>
          </w:p>
        </w:tc>
      </w:tr>
      <w:tr w:rsidR="00DD7E43" w14:paraId="20BB901F"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C389EC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3310F51"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富荣基金管理有限公司关于增聘副总经理的公告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C255F08"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15</w:t>
            </w:r>
            <w:r>
              <w:rPr>
                <w:rFonts w:hint="eastAsia"/>
                <w:color w:val="000000"/>
                <w:sz w:val="22"/>
              </w:rPr>
              <w:t>日</w:t>
            </w:r>
          </w:p>
        </w:tc>
      </w:tr>
      <w:tr w:rsidR="00DD7E43" w14:paraId="30CEB77A"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694C369"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4197E4B"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富荣基金管理有限公司关于旗下部分基金新增长城证券股份有限公司为销售机构并开通基金转换业务的公告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10ED359"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21</w:t>
            </w:r>
            <w:r>
              <w:rPr>
                <w:rFonts w:hint="eastAsia"/>
                <w:color w:val="000000"/>
                <w:sz w:val="22"/>
              </w:rPr>
              <w:t>日</w:t>
            </w:r>
          </w:p>
        </w:tc>
      </w:tr>
      <w:tr w:rsidR="00DD7E43" w14:paraId="78B94EC0"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619B5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lastRenderedPageBreak/>
              <w:t>32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C920E2D"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富荣基金管理有限公司关于旗下部分基金可投资于科创板股票的公告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A3685D6"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27</w:t>
            </w:r>
            <w:r>
              <w:rPr>
                <w:rFonts w:hint="eastAsia"/>
                <w:color w:val="000000"/>
                <w:sz w:val="22"/>
              </w:rPr>
              <w:t>日</w:t>
            </w:r>
          </w:p>
        </w:tc>
      </w:tr>
      <w:tr w:rsidR="00DD7E43" w14:paraId="6E5445F2"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80F0266"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2DBFD8F"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富荣基金管理有限公司关于旗下部分基金新增上海好买基金销售有限公司为销售机构并开通基金定投转换业务的公告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C9B568C"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DD7E43" w14:paraId="25AFC253"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20C5651"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E582F94"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富荣基金管理有限公司关于旗下部分基金参加上海好买基金销售有限公司基金申购及定期定额投资申购费率优惠活动的公告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826058D"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DD7E43" w14:paraId="4C46F9CA"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2BEA44B"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6B1CFA6"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富荣基金管理有限公司旗下基金</w:t>
            </w:r>
            <w:r>
              <w:rPr>
                <w:rFonts w:hint="eastAsia"/>
                <w:color w:val="000000"/>
                <w:sz w:val="22"/>
              </w:rPr>
              <w:t>2019</w:t>
            </w:r>
            <w:r>
              <w:rPr>
                <w:rFonts w:hint="eastAsia"/>
                <w:color w:val="000000"/>
                <w:sz w:val="22"/>
              </w:rPr>
              <w:t>年半年度最后一个交易日基金资产净值、基金份额净值及份额累计净值公告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E77FD8E"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DD7E43" w14:paraId="782AE8EA"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9E9A5FB"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39161BA" w14:textId="77777777" w:rsidR="00DD7E43" w:rsidRDefault="00DD7E43" w:rsidP="00DD7E43">
            <w:pPr>
              <w:jc w:val="center"/>
              <w:rPr>
                <w:color w:val="000000"/>
                <w:sz w:val="22"/>
              </w:rPr>
            </w:pPr>
            <w:r w:rsidRPr="00DD7E43">
              <w:rPr>
                <w:rFonts w:hint="eastAsia"/>
                <w:color w:val="000000"/>
                <w:sz w:val="22"/>
              </w:rPr>
              <w:t>富荣基金管理有限公司旗下基金</w:t>
            </w:r>
            <w:r w:rsidRPr="00DD7E43">
              <w:rPr>
                <w:rFonts w:hint="eastAsia"/>
                <w:color w:val="000000"/>
                <w:sz w:val="22"/>
              </w:rPr>
              <w:t>2019</w:t>
            </w:r>
            <w:r w:rsidRPr="00DD7E43">
              <w:rPr>
                <w:rFonts w:hint="eastAsia"/>
                <w:color w:val="000000"/>
                <w:sz w:val="22"/>
              </w:rPr>
              <w:t>年半年度最后一个市场自然日基金资产净值、基金份额净值及份额累计净值公告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B5F0AB7"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01</w:t>
            </w:r>
            <w:r>
              <w:rPr>
                <w:rFonts w:hint="eastAsia"/>
                <w:color w:val="000000"/>
                <w:sz w:val="22"/>
              </w:rPr>
              <w:t>日</w:t>
            </w:r>
          </w:p>
        </w:tc>
      </w:tr>
      <w:tr w:rsidR="00DD7E43" w14:paraId="73A88660"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136626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E6ACE88" w14:textId="77777777" w:rsidR="00DD7E43" w:rsidRDefault="00DD7E43" w:rsidP="00DD7E43">
            <w:pPr>
              <w:jc w:val="center"/>
              <w:rPr>
                <w:color w:val="000000"/>
                <w:sz w:val="22"/>
              </w:rPr>
            </w:pPr>
            <w:r w:rsidRPr="00DD7E43">
              <w:rPr>
                <w:rFonts w:hint="eastAsia"/>
                <w:color w:val="000000"/>
                <w:sz w:val="22"/>
              </w:rPr>
              <w:t>富荣基金管理有限公司关于旗下部分基金参加上海天天基金销售有限公司基金申购及定期定额投资申购费率优惠活动的公告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2821691"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15</w:t>
            </w:r>
            <w:r>
              <w:rPr>
                <w:rFonts w:hint="eastAsia"/>
                <w:color w:val="000000"/>
                <w:sz w:val="22"/>
              </w:rPr>
              <w:t>日</w:t>
            </w:r>
          </w:p>
        </w:tc>
      </w:tr>
      <w:tr w:rsidR="00DD7E43" w14:paraId="209EBEB0"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37F894"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548083A" w14:textId="77777777" w:rsidR="00DD7E43" w:rsidRDefault="00DD7E43" w:rsidP="00DD7E43">
            <w:pPr>
              <w:jc w:val="center"/>
              <w:rPr>
                <w:color w:val="000000"/>
                <w:sz w:val="22"/>
              </w:rPr>
            </w:pPr>
            <w:r w:rsidRPr="00DD7E43">
              <w:rPr>
                <w:rFonts w:hint="eastAsia"/>
                <w:color w:val="000000"/>
                <w:sz w:val="22"/>
              </w:rPr>
              <w:t>富荣基金管理有限公司关于旗下部分基金新增上海天天基金销售有限公司为销售机构并开通基金定投转换业务的公告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7707755"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15</w:t>
            </w:r>
            <w:r>
              <w:rPr>
                <w:rFonts w:hint="eastAsia"/>
                <w:color w:val="000000"/>
                <w:sz w:val="22"/>
              </w:rPr>
              <w:t>日</w:t>
            </w:r>
          </w:p>
        </w:tc>
      </w:tr>
      <w:tr w:rsidR="00DD7E43" w14:paraId="67C8DE31"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06325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9C6FE1D" w14:textId="77777777" w:rsidR="00DD7E43" w:rsidRDefault="00DD7E43" w:rsidP="00DD7E43">
            <w:pPr>
              <w:jc w:val="center"/>
              <w:rPr>
                <w:color w:val="000000"/>
                <w:sz w:val="22"/>
              </w:rPr>
            </w:pPr>
            <w:r w:rsidRPr="00DD7E43">
              <w:rPr>
                <w:rFonts w:hint="eastAsia"/>
                <w:color w:val="000000"/>
                <w:sz w:val="22"/>
              </w:rPr>
              <w:t>富荣基金管理有限公司关于旗下部分基金参加五矿证券有限公司基金申购及定期定额投资申购费率优惠活动的公告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20F80B1"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17</w:t>
            </w:r>
            <w:r>
              <w:rPr>
                <w:rFonts w:hint="eastAsia"/>
                <w:color w:val="000000"/>
                <w:sz w:val="22"/>
              </w:rPr>
              <w:t>日</w:t>
            </w:r>
          </w:p>
        </w:tc>
      </w:tr>
      <w:tr w:rsidR="00DD7E43" w14:paraId="77ABE87E"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000DA1D"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40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BBC5BFB" w14:textId="77777777" w:rsidR="00DD7E43" w:rsidRDefault="00DD7E43" w:rsidP="00DD7E43">
            <w:pPr>
              <w:jc w:val="center"/>
              <w:rPr>
                <w:color w:val="000000"/>
                <w:sz w:val="22"/>
              </w:rPr>
            </w:pPr>
            <w:r w:rsidRPr="00DD7E43">
              <w:rPr>
                <w:rFonts w:hint="eastAsia"/>
                <w:color w:val="000000"/>
                <w:sz w:val="22"/>
              </w:rPr>
              <w:t>富荣基金管理有限公司关于旗下部分基金新增五矿证券有限公司为销售机构并开通基金定投转换业务的公告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4219708"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17</w:t>
            </w:r>
            <w:r>
              <w:rPr>
                <w:rFonts w:hint="eastAsia"/>
                <w:color w:val="000000"/>
                <w:sz w:val="22"/>
              </w:rPr>
              <w:t>日</w:t>
            </w:r>
          </w:p>
        </w:tc>
      </w:tr>
      <w:tr w:rsidR="00DD7E43" w14:paraId="7F92C451"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9031AC5"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41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726A7BF" w14:textId="77777777" w:rsidR="00DD7E43" w:rsidRDefault="00DD7E43" w:rsidP="00DD7E43">
            <w:pPr>
              <w:jc w:val="center"/>
              <w:rPr>
                <w:color w:val="000000"/>
                <w:sz w:val="22"/>
              </w:rPr>
            </w:pPr>
            <w:r w:rsidRPr="00DD7E43">
              <w:rPr>
                <w:rFonts w:hint="eastAsia"/>
                <w:color w:val="000000"/>
                <w:sz w:val="22"/>
              </w:rPr>
              <w:t>富荣福鑫灵活配置混合型证券投资基金</w:t>
            </w:r>
            <w:r w:rsidRPr="00DD7E43">
              <w:rPr>
                <w:rFonts w:hint="eastAsia"/>
                <w:color w:val="000000"/>
                <w:sz w:val="22"/>
              </w:rPr>
              <w:t>2019</w:t>
            </w:r>
            <w:r w:rsidRPr="00DD7E43">
              <w:rPr>
                <w:rFonts w:hint="eastAsia"/>
                <w:color w:val="000000"/>
                <w:sz w:val="22"/>
              </w:rPr>
              <w:t>年第二季度报告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0FE1C5D"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18</w:t>
            </w:r>
            <w:r>
              <w:rPr>
                <w:rFonts w:hint="eastAsia"/>
                <w:color w:val="000000"/>
                <w:sz w:val="22"/>
              </w:rPr>
              <w:t>日</w:t>
            </w:r>
          </w:p>
        </w:tc>
      </w:tr>
      <w:tr w:rsidR="00DD7E43" w14:paraId="62B8A5AC"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C8261E5"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42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0F25B71" w14:textId="77777777" w:rsidR="00DD7E43" w:rsidRDefault="00DD7E43" w:rsidP="00DD7E43">
            <w:pPr>
              <w:jc w:val="center"/>
              <w:rPr>
                <w:color w:val="000000"/>
                <w:sz w:val="22"/>
              </w:rPr>
            </w:pPr>
            <w:r w:rsidRPr="00DD7E43">
              <w:rPr>
                <w:rFonts w:hint="eastAsia"/>
                <w:color w:val="000000"/>
                <w:sz w:val="22"/>
              </w:rPr>
              <w:t>富荣基金管理有限公司关于旗下部分基金参加蚂蚁（杭州）基金销售有限公司基金申购及定期定额投资申购费率优惠活动的公告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CAAE24F"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22</w:t>
            </w:r>
            <w:r>
              <w:rPr>
                <w:rFonts w:hint="eastAsia"/>
                <w:color w:val="000000"/>
                <w:sz w:val="22"/>
              </w:rPr>
              <w:t>日</w:t>
            </w:r>
          </w:p>
        </w:tc>
      </w:tr>
      <w:tr w:rsidR="00DD7E43" w14:paraId="5BD145D1"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0B8A16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43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615F305" w14:textId="77777777" w:rsidR="00DD7E43" w:rsidRDefault="00DD7E43" w:rsidP="00DD7E43">
            <w:pPr>
              <w:jc w:val="center"/>
              <w:rPr>
                <w:color w:val="000000"/>
                <w:sz w:val="22"/>
              </w:rPr>
            </w:pPr>
            <w:r w:rsidRPr="00DD7E43">
              <w:rPr>
                <w:rFonts w:hint="eastAsia"/>
                <w:color w:val="000000"/>
                <w:sz w:val="22"/>
              </w:rPr>
              <w:t>富荣基金管理有限公司关于旗下部分基金新增蚂蚁（杭州）基金销售有限公司为销售机构并开通基金定投转换业务的公告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318DC89"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22</w:t>
            </w:r>
            <w:r>
              <w:rPr>
                <w:rFonts w:hint="eastAsia"/>
                <w:color w:val="000000"/>
                <w:sz w:val="22"/>
              </w:rPr>
              <w:t>日</w:t>
            </w:r>
          </w:p>
        </w:tc>
      </w:tr>
      <w:tr w:rsidR="009F1B19" w14:paraId="3C96F0AF"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67038CC" w14:textId="77777777" w:rsidR="009F1B19" w:rsidRDefault="0055787C" w:rsidP="009F1B19">
            <w:pPr>
              <w:jc w:val="center"/>
              <w:rPr>
                <w:rFonts w:ascii="宋体" w:eastAsia="宋体" w:hAnsi="宋体"/>
                <w:sz w:val="24"/>
                <w:szCs w:val="24"/>
              </w:rPr>
            </w:pPr>
            <w:r>
              <w:rPr>
                <w:rFonts w:ascii="宋体" w:eastAsia="宋体" w:hAnsi="宋体" w:hint="eastAsia"/>
                <w:sz w:val="24"/>
                <w:szCs w:val="24"/>
              </w:rPr>
              <w:t>44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A3FA3BB" w14:textId="77777777" w:rsidR="009F1B19" w:rsidRDefault="009F1B19" w:rsidP="009F1B19">
            <w:pPr>
              <w:jc w:val="center"/>
              <w:rPr>
                <w:color w:val="000000"/>
                <w:sz w:val="22"/>
              </w:rPr>
            </w:pPr>
            <w:r w:rsidRPr="009F1B19">
              <w:rPr>
                <w:rFonts w:hint="eastAsia"/>
                <w:color w:val="000000"/>
                <w:sz w:val="22"/>
              </w:rPr>
              <w:t>富荣基金管理有限公司关于旗下部分基金参加上海联泰资产管理有限公司</w:t>
            </w:r>
            <w:r w:rsidRPr="009F1B19">
              <w:rPr>
                <w:rFonts w:hint="eastAsia"/>
                <w:color w:val="000000"/>
                <w:sz w:val="22"/>
              </w:rPr>
              <w:t xml:space="preserve"> </w:t>
            </w:r>
            <w:r w:rsidRPr="009F1B19">
              <w:rPr>
                <w:rFonts w:hint="eastAsia"/>
                <w:color w:val="000000"/>
                <w:sz w:val="22"/>
              </w:rPr>
              <w:t>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6790A90" w14:textId="77777777" w:rsidR="009F1B19" w:rsidRDefault="009F1B19" w:rsidP="009F1B19">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25</w:t>
            </w:r>
            <w:r>
              <w:rPr>
                <w:rFonts w:hint="eastAsia"/>
                <w:color w:val="000000"/>
                <w:sz w:val="22"/>
              </w:rPr>
              <w:t>日</w:t>
            </w:r>
          </w:p>
        </w:tc>
      </w:tr>
      <w:tr w:rsidR="009F1B19" w14:paraId="3FA6D88F"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9C3029" w14:textId="77777777" w:rsidR="009F1B19" w:rsidRDefault="0055787C" w:rsidP="009F1B19">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3F04C6A" w14:textId="77777777" w:rsidR="009F1B19" w:rsidRDefault="009F1B19" w:rsidP="009F1B19">
            <w:pPr>
              <w:jc w:val="center"/>
              <w:rPr>
                <w:color w:val="000000"/>
                <w:sz w:val="22"/>
              </w:rPr>
            </w:pPr>
            <w:r w:rsidRPr="009F1B19">
              <w:rPr>
                <w:rFonts w:hint="eastAsia"/>
                <w:color w:val="000000"/>
                <w:sz w:val="22"/>
              </w:rPr>
              <w:t>富荣基金管理有限公司关于旗下部分基金新增上海联泰资产管理有限公司为销售机构并开通基金定投转换业务的公告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4B06F33" w14:textId="77777777" w:rsidR="009F1B19" w:rsidRDefault="009F1B19" w:rsidP="009F1B19">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25</w:t>
            </w:r>
            <w:r>
              <w:rPr>
                <w:rFonts w:hint="eastAsia"/>
                <w:color w:val="000000"/>
                <w:sz w:val="22"/>
              </w:rPr>
              <w:t>日</w:t>
            </w:r>
          </w:p>
        </w:tc>
      </w:tr>
      <w:tr w:rsidR="009F1B19" w14:paraId="5CD5B1BC"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ECEC867" w14:textId="77777777" w:rsidR="009F1B19" w:rsidRDefault="0055787C" w:rsidP="009F1B19">
            <w:pPr>
              <w:jc w:val="center"/>
              <w:rPr>
                <w:rFonts w:ascii="宋体" w:eastAsia="宋体" w:hAnsi="宋体"/>
                <w:sz w:val="24"/>
                <w:szCs w:val="24"/>
              </w:rPr>
            </w:pPr>
            <w:r>
              <w:rPr>
                <w:rFonts w:ascii="宋体" w:eastAsia="宋体" w:hAnsi="宋体" w:hint="eastAsia"/>
                <w:sz w:val="24"/>
                <w:szCs w:val="24"/>
              </w:rPr>
              <w:t>46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DEB0B2E" w14:textId="77777777" w:rsidR="009F1B19" w:rsidRPr="009F1B19" w:rsidRDefault="009F1B19" w:rsidP="009F1B19">
            <w:pPr>
              <w:jc w:val="center"/>
              <w:rPr>
                <w:color w:val="000000"/>
                <w:sz w:val="22"/>
              </w:rPr>
            </w:pPr>
            <w:r w:rsidRPr="009F1B19">
              <w:rPr>
                <w:rFonts w:hint="eastAsia"/>
                <w:color w:val="000000"/>
                <w:sz w:val="22"/>
              </w:rPr>
              <w:t>富荣基金管理有限公司关于独立董事变更的公告</w:t>
            </w:r>
            <w:r w:rsidRPr="009F1B19">
              <w:rPr>
                <w:rFonts w:hint="eastAsia"/>
                <w:color w:val="000000"/>
                <w:sz w:val="22"/>
              </w:rPr>
              <w:t xml:space="preserve">  </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D18D5FB" w14:textId="77777777" w:rsidR="009F1B19" w:rsidRDefault="009F1B19" w:rsidP="009F1B19">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08</w:t>
            </w:r>
            <w:r>
              <w:rPr>
                <w:rFonts w:hint="eastAsia"/>
                <w:color w:val="000000"/>
                <w:sz w:val="22"/>
              </w:rPr>
              <w:t>月</w:t>
            </w:r>
            <w:r>
              <w:rPr>
                <w:rFonts w:hint="eastAsia"/>
                <w:color w:val="000000"/>
                <w:sz w:val="22"/>
              </w:rPr>
              <w:t>07</w:t>
            </w:r>
            <w:r>
              <w:rPr>
                <w:rFonts w:hint="eastAsia"/>
                <w:color w:val="000000"/>
                <w:sz w:val="22"/>
              </w:rPr>
              <w:t>日</w:t>
            </w:r>
          </w:p>
        </w:tc>
      </w:tr>
    </w:tbl>
    <w:p w14:paraId="0D1051F1" w14:textId="77777777" w:rsidR="007066F0" w:rsidRDefault="007066F0" w:rsidP="007066F0">
      <w:pPr>
        <w:rPr>
          <w:lang w:val="zh-CN"/>
        </w:rPr>
      </w:pPr>
      <w:bookmarkStart w:id="422" w:name="_Toc523243837"/>
    </w:p>
    <w:p w14:paraId="46243975" w14:textId="77777777" w:rsidR="007066F0" w:rsidRDefault="007066F0" w:rsidP="007066F0">
      <w:pPr>
        <w:rPr>
          <w:lang w:val="zh-CN"/>
        </w:rPr>
      </w:pPr>
    </w:p>
    <w:p w14:paraId="76BD0C1A" w14:textId="77777777" w:rsidR="007066F0" w:rsidRDefault="007066F0" w:rsidP="007066F0">
      <w:pPr>
        <w:rPr>
          <w:lang w:val="zh-CN"/>
        </w:rPr>
      </w:pPr>
    </w:p>
    <w:p w14:paraId="4D86300A" w14:textId="77777777" w:rsidR="007066F0" w:rsidRDefault="007066F0" w:rsidP="007066F0">
      <w:pPr>
        <w:rPr>
          <w:lang w:val="zh-CN"/>
        </w:rPr>
      </w:pPr>
    </w:p>
    <w:p w14:paraId="1CFC6E1F" w14:textId="77777777" w:rsidR="007066F0" w:rsidRDefault="007066F0" w:rsidP="007066F0">
      <w:pPr>
        <w:rPr>
          <w:lang w:val="zh-CN"/>
        </w:rPr>
      </w:pPr>
    </w:p>
    <w:p w14:paraId="1B1960DF" w14:textId="77777777" w:rsidR="007066F0" w:rsidRDefault="007066F0" w:rsidP="007066F0">
      <w:pPr>
        <w:rPr>
          <w:lang w:val="zh-CN"/>
        </w:rPr>
      </w:pPr>
    </w:p>
    <w:p w14:paraId="37A61B09" w14:textId="77777777" w:rsidR="003E4D36" w:rsidRDefault="00E729B5" w:rsidP="00A10872">
      <w:pPr>
        <w:pStyle w:val="1"/>
        <w:jc w:val="center"/>
        <w:rPr>
          <w:sz w:val="30"/>
          <w:szCs w:val="30"/>
        </w:rPr>
      </w:pPr>
      <w:r>
        <w:rPr>
          <w:rFonts w:hint="eastAsia"/>
          <w:sz w:val="30"/>
          <w:szCs w:val="30"/>
        </w:rPr>
        <w:lastRenderedPageBreak/>
        <w:t>第二十二部分</w:t>
      </w:r>
      <w:r>
        <w:rPr>
          <w:sz w:val="30"/>
          <w:szCs w:val="30"/>
        </w:rPr>
        <w:t xml:space="preserve">  </w:t>
      </w:r>
      <w:r>
        <w:rPr>
          <w:rFonts w:hint="eastAsia"/>
          <w:sz w:val="30"/>
          <w:szCs w:val="30"/>
        </w:rPr>
        <w:t>招募说明书存放及查阅方式</w:t>
      </w:r>
      <w:bookmarkEnd w:id="418"/>
      <w:bookmarkEnd w:id="419"/>
      <w:bookmarkEnd w:id="420"/>
      <w:bookmarkEnd w:id="421"/>
      <w:bookmarkEnd w:id="422"/>
    </w:p>
    <w:p w14:paraId="7A6801CE" w14:textId="1FB045C3" w:rsidR="003E4D36" w:rsidRDefault="00835957">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35957">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w:t>
      </w:r>
      <w:r w:rsidR="00E729B5">
        <w:rPr>
          <w:rFonts w:asciiTheme="minorEastAsia" w:hAnsiTheme="minorEastAsia" w:cs="Arial" w:hint="eastAsia"/>
          <w:kern w:val="0"/>
          <w:sz w:val="24"/>
          <w:szCs w:val="24"/>
        </w:rPr>
        <w:t>；投资人在支付工本费后，可在合理时间内取得上述文件复制件或复印件。对投资人按此种方式所获得的文件及其复印件，基金管理人保证文本的内容与所公告的内容完全一致。</w:t>
      </w:r>
    </w:p>
    <w:p w14:paraId="031A3E5D"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20D73973" w14:textId="77777777" w:rsidR="003E4D36" w:rsidRDefault="00E729B5">
      <w:pPr>
        <w:widowControl/>
        <w:jc w:val="left"/>
        <w:rPr>
          <w:rFonts w:asciiTheme="minorEastAsia" w:hAnsiTheme="minorEastAsia" w:cs="Arial"/>
          <w:kern w:val="0"/>
          <w:sz w:val="24"/>
          <w:szCs w:val="24"/>
        </w:rPr>
      </w:pPr>
      <w:r>
        <w:rPr>
          <w:rFonts w:asciiTheme="minorEastAsia" w:hAnsiTheme="minorEastAsia" w:cs="Arial"/>
          <w:kern w:val="0"/>
          <w:sz w:val="24"/>
          <w:szCs w:val="24"/>
        </w:rPr>
        <w:br w:type="page"/>
      </w:r>
    </w:p>
    <w:p w14:paraId="7BC3A514" w14:textId="77777777" w:rsidR="003E4D36" w:rsidRDefault="00E729B5">
      <w:pPr>
        <w:pStyle w:val="1"/>
        <w:jc w:val="center"/>
        <w:rPr>
          <w:sz w:val="30"/>
          <w:szCs w:val="30"/>
        </w:rPr>
      </w:pPr>
      <w:bookmarkStart w:id="423" w:name="_Toc523243838"/>
      <w:bookmarkEnd w:id="61"/>
      <w:bookmarkEnd w:id="62"/>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sz w:val="30"/>
          <w:szCs w:val="30"/>
        </w:rPr>
        <w:lastRenderedPageBreak/>
        <w:t>第二十</w:t>
      </w:r>
      <w:r>
        <w:rPr>
          <w:rFonts w:hint="eastAsia"/>
          <w:sz w:val="30"/>
          <w:szCs w:val="30"/>
        </w:rPr>
        <w:t>三</w:t>
      </w:r>
      <w:r>
        <w:rPr>
          <w:sz w:val="30"/>
          <w:szCs w:val="30"/>
        </w:rPr>
        <w:t>部分  备查文件</w:t>
      </w:r>
      <w:bookmarkEnd w:id="423"/>
    </w:p>
    <w:p w14:paraId="1BA0D8DE" w14:textId="77777777" w:rsidR="003E4D36" w:rsidRDefault="003E4D36">
      <w:pPr>
        <w:rPr>
          <w:rFonts w:asciiTheme="minorEastAsia" w:hAnsiTheme="minorEastAsia" w:cs="Times New Roman"/>
          <w:sz w:val="24"/>
          <w:szCs w:val="24"/>
          <w:lang w:val="zh-CN"/>
        </w:rPr>
      </w:pPr>
    </w:p>
    <w:p w14:paraId="04AC8602"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699DA788"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富荣福鑫灵活配置混合型证券投资基金募集</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6030FE12"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（二）《富荣福鑫灵活配置混合型证券投资基金基金合同》 </w:t>
      </w:r>
    </w:p>
    <w:p w14:paraId="528FE76F"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（三）《富荣福鑫灵活配置混合型证券投资基金托管协议》 </w:t>
      </w:r>
    </w:p>
    <w:p w14:paraId="75AE6091"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3DBB9350"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600F289F"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富荣福鑫灵活配置混合型证券投资基金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40963D52"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5EBB394C"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4F91EF87" w14:textId="77777777" w:rsidR="003E4D36" w:rsidRDefault="003E4D36">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C9EDC7F" w14:textId="77777777" w:rsidR="003E4D36" w:rsidRDefault="003E4D36">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57DAE6E"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219997F1"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1C66B432" w14:textId="77777777" w:rsidR="003E4D36" w:rsidRDefault="00E729B5">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富荣基金管理有限公司</w:t>
      </w:r>
    </w:p>
    <w:p w14:paraId="2B1BAC1F" w14:textId="77777777" w:rsidR="003E4D36" w:rsidRDefault="003E4D36">
      <w:pPr>
        <w:widowControl/>
        <w:adjustRightInd w:val="0"/>
        <w:snapToGrid w:val="0"/>
        <w:spacing w:line="360" w:lineRule="auto"/>
        <w:ind w:rightChars="-85" w:right="-178"/>
        <w:jc w:val="center"/>
        <w:rPr>
          <w:rFonts w:asciiTheme="minorEastAsia" w:hAnsiTheme="minorEastAsia" w:cs="Arial"/>
          <w:kern w:val="0"/>
          <w:sz w:val="24"/>
          <w:szCs w:val="24"/>
        </w:rPr>
      </w:pPr>
    </w:p>
    <w:p w14:paraId="5FA6DF73" w14:textId="5BEAD6BF" w:rsidR="003E4D36" w:rsidRDefault="00E729B5">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201</w:t>
      </w:r>
      <w:r w:rsidR="007673DE">
        <w:rPr>
          <w:rFonts w:asciiTheme="minorEastAsia" w:hAnsiTheme="minorEastAsia" w:cs="Arial" w:hint="eastAsia"/>
          <w:kern w:val="0"/>
          <w:sz w:val="24"/>
          <w:szCs w:val="24"/>
        </w:rPr>
        <w:t>9</w:t>
      </w:r>
      <w:r>
        <w:rPr>
          <w:rFonts w:asciiTheme="minorEastAsia" w:hAnsiTheme="minorEastAsia" w:cs="Arial" w:hint="eastAsia"/>
          <w:kern w:val="0"/>
          <w:sz w:val="24"/>
          <w:szCs w:val="24"/>
        </w:rPr>
        <w:t>年</w:t>
      </w:r>
      <w:r w:rsidR="0092781B">
        <w:rPr>
          <w:rFonts w:asciiTheme="minorEastAsia" w:hAnsiTheme="minorEastAsia" w:cs="Arial"/>
          <w:kern w:val="0"/>
          <w:sz w:val="24"/>
          <w:szCs w:val="24"/>
        </w:rPr>
        <w:t>12</w:t>
      </w:r>
      <w:r>
        <w:rPr>
          <w:rFonts w:asciiTheme="minorEastAsia" w:hAnsiTheme="minorEastAsia" w:cs="Arial" w:hint="eastAsia"/>
          <w:kern w:val="0"/>
          <w:sz w:val="24"/>
          <w:szCs w:val="24"/>
        </w:rPr>
        <w:t>月</w:t>
      </w:r>
      <w:r w:rsidR="00D50A6A">
        <w:rPr>
          <w:rFonts w:asciiTheme="minorEastAsia" w:hAnsiTheme="minorEastAsia" w:cs="Arial"/>
          <w:kern w:val="0"/>
          <w:sz w:val="24"/>
          <w:szCs w:val="24"/>
        </w:rPr>
        <w:t>7</w:t>
      </w:r>
      <w:bookmarkStart w:id="424" w:name="_GoBack"/>
      <w:bookmarkEnd w:id="424"/>
      <w:r>
        <w:rPr>
          <w:rFonts w:asciiTheme="minorEastAsia" w:hAnsiTheme="minorEastAsia" w:cs="Arial" w:hint="eastAsia"/>
          <w:kern w:val="0"/>
          <w:sz w:val="24"/>
          <w:szCs w:val="24"/>
        </w:rPr>
        <w:t>日</w:t>
      </w:r>
    </w:p>
    <w:p w14:paraId="1FD735D7"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1E3944A3"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160AD84A"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91855C4"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759F1398"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72BFB4CA"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F878BEA"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4E0F6474"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F8D84D1"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32D1520"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6390463D"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0E3754B"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21177DA3" w14:textId="77777777" w:rsidR="003E4D36" w:rsidRDefault="003E4D36">
      <w:pPr>
        <w:widowControl/>
        <w:adjustRightInd w:val="0"/>
        <w:snapToGrid w:val="0"/>
        <w:spacing w:line="360" w:lineRule="auto"/>
        <w:ind w:rightChars="-85" w:right="-178" w:firstLineChars="3050" w:firstLine="6405"/>
        <w:rPr>
          <w:lang w:val="zh-CN"/>
        </w:rPr>
      </w:pPr>
    </w:p>
    <w:sectPr w:rsidR="003E4D36" w:rsidSect="00B50748">
      <w:footerReference w:type="default" r:id="rId18"/>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762A" w14:textId="77777777" w:rsidR="008B5FB7" w:rsidRDefault="008B5FB7">
      <w:r>
        <w:separator/>
      </w:r>
    </w:p>
  </w:endnote>
  <w:endnote w:type="continuationSeparator" w:id="0">
    <w:p w14:paraId="503C9B65" w14:textId="77777777" w:rsidR="008B5FB7" w:rsidRDefault="008B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panose1 w:val="00000000000000000000"/>
    <w:charset w:val="00"/>
    <w:family w:val="roman"/>
    <w:notTrueType/>
    <w:pitch w:val="default"/>
  </w:font>
  <w:font w:name="方正仿宋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B187" w14:textId="77777777" w:rsidR="005A3450" w:rsidRDefault="005A3450">
    <w:pPr>
      <w:pStyle w:val="af0"/>
      <w:jc w:val="center"/>
    </w:pPr>
  </w:p>
  <w:p w14:paraId="544E4136" w14:textId="77777777" w:rsidR="005A3450" w:rsidRDefault="005A345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384729"/>
      <w:docPartObj>
        <w:docPartGallery w:val="AutoText"/>
      </w:docPartObj>
    </w:sdtPr>
    <w:sdtEndPr/>
    <w:sdtContent>
      <w:p w14:paraId="6035AB81" w14:textId="09F86882" w:rsidR="005A3450" w:rsidRDefault="005A3450">
        <w:pPr>
          <w:pStyle w:val="af0"/>
          <w:jc w:val="center"/>
        </w:pPr>
        <w:r>
          <w:rPr>
            <w:noProof/>
            <w:lang w:val="zh-CN"/>
          </w:rPr>
          <w:fldChar w:fldCharType="begin"/>
        </w:r>
        <w:r>
          <w:rPr>
            <w:noProof/>
            <w:lang w:val="zh-CN"/>
          </w:rPr>
          <w:instrText>PAGE   \* MERGEFORMAT</w:instrText>
        </w:r>
        <w:r>
          <w:rPr>
            <w:noProof/>
            <w:lang w:val="zh-CN"/>
          </w:rPr>
          <w:fldChar w:fldCharType="separate"/>
        </w:r>
        <w:r w:rsidR="00D50A6A">
          <w:rPr>
            <w:noProof/>
            <w:lang w:val="zh-CN"/>
          </w:rPr>
          <w:t>115</w:t>
        </w:r>
        <w:r>
          <w:rPr>
            <w:noProof/>
            <w:lang w:val="zh-CN"/>
          </w:rPr>
          <w:fldChar w:fldCharType="end"/>
        </w:r>
      </w:p>
    </w:sdtContent>
  </w:sdt>
  <w:p w14:paraId="06014D08" w14:textId="77777777" w:rsidR="005A3450" w:rsidRDefault="005A345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49968"/>
      <w:docPartObj>
        <w:docPartGallery w:val="AutoText"/>
      </w:docPartObj>
    </w:sdtPr>
    <w:sdtEndPr/>
    <w:sdtContent>
      <w:p w14:paraId="200ABA30" w14:textId="7AA8A0D4" w:rsidR="005A3450" w:rsidRDefault="005A3450">
        <w:pPr>
          <w:pStyle w:val="af0"/>
          <w:jc w:val="center"/>
        </w:pPr>
        <w:r>
          <w:rPr>
            <w:noProof/>
            <w:lang w:val="zh-CN"/>
          </w:rPr>
          <w:fldChar w:fldCharType="begin"/>
        </w:r>
        <w:r>
          <w:rPr>
            <w:noProof/>
            <w:lang w:val="zh-CN"/>
          </w:rPr>
          <w:instrText>PAGE   \* MERGEFORMAT</w:instrText>
        </w:r>
        <w:r>
          <w:rPr>
            <w:noProof/>
            <w:lang w:val="zh-CN"/>
          </w:rPr>
          <w:fldChar w:fldCharType="separate"/>
        </w:r>
        <w:r w:rsidR="00D50A6A">
          <w:rPr>
            <w:noProof/>
            <w:lang w:val="zh-CN"/>
          </w:rPr>
          <w:t>120</w:t>
        </w:r>
        <w:r>
          <w:rPr>
            <w:noProof/>
            <w:lang w:val="zh-CN"/>
          </w:rPr>
          <w:fldChar w:fldCharType="end"/>
        </w:r>
      </w:p>
    </w:sdtContent>
  </w:sdt>
  <w:p w14:paraId="56958E4A" w14:textId="77777777" w:rsidR="005A3450" w:rsidRDefault="005A345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F7F9F" w14:textId="77777777" w:rsidR="008B5FB7" w:rsidRDefault="008B5FB7">
      <w:r>
        <w:separator/>
      </w:r>
    </w:p>
  </w:footnote>
  <w:footnote w:type="continuationSeparator" w:id="0">
    <w:p w14:paraId="7A29BB0C" w14:textId="77777777" w:rsidR="008B5FB7" w:rsidRDefault="008B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DE46" w14:textId="3519D6EA" w:rsidR="005A3450" w:rsidRDefault="005A3450">
    <w:pPr>
      <w:pStyle w:val="af2"/>
      <w:jc w:val="left"/>
    </w:pPr>
    <w:r>
      <w:rPr>
        <w:rFonts w:ascii="Arial" w:hAnsi="Arial" w:cs="Arial" w:hint="eastAsia"/>
        <w:szCs w:val="21"/>
      </w:rPr>
      <w:t>富荣福鑫灵活配置混合型证券投资基金更新</w:t>
    </w:r>
    <w:r>
      <w:rPr>
        <w:rFonts w:ascii="Arial" w:hAnsi="Arial" w:cs="Arial"/>
        <w:szCs w:val="21"/>
      </w:rPr>
      <w:t>的招募说明书</w:t>
    </w:r>
    <w:r>
      <w:rPr>
        <w:rFonts w:ascii="Arial" w:hAnsi="Arial" w:cs="Arial" w:hint="eastAsia"/>
        <w:szCs w:val="21"/>
      </w:rPr>
      <w:t>（</w:t>
    </w:r>
    <w:r>
      <w:rPr>
        <w:rFonts w:ascii="Arial" w:hAnsi="Arial" w:cs="Arial" w:hint="eastAsia"/>
        <w:szCs w:val="21"/>
      </w:rPr>
      <w:t>2019</w:t>
    </w:r>
    <w:r>
      <w:rPr>
        <w:rFonts w:ascii="Arial" w:hAnsi="Arial" w:cs="Arial" w:hint="eastAsia"/>
        <w:szCs w:val="21"/>
      </w:rPr>
      <w:t>年</w:t>
    </w:r>
    <w:r>
      <w:rPr>
        <w:rFonts w:ascii="Arial" w:hAnsi="Arial" w:cs="Arial"/>
        <w:szCs w:val="21"/>
      </w:rPr>
      <w:t>第</w:t>
    </w:r>
    <w:r>
      <w:rPr>
        <w:rFonts w:ascii="Arial" w:hAnsi="Arial" w:cs="Arial"/>
        <w:szCs w:val="21"/>
      </w:rPr>
      <w:t>3</w:t>
    </w:r>
    <w:r>
      <w:rPr>
        <w:rFonts w:ascii="Arial" w:hAnsi="Arial" w:cs="Arial" w:hint="eastAsia"/>
        <w:szCs w:val="21"/>
      </w:rPr>
      <w:t>号）</w:t>
    </w:r>
    <w:r>
      <w:rPr>
        <w:rFonts w:ascii="Arial" w:hAnsi="Arial" w:cs="Arial"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FC8C49"/>
    <w:multiLevelType w:val="singleLevel"/>
    <w:tmpl w:val="8BFC8C49"/>
    <w:lvl w:ilvl="0">
      <w:start w:val="2"/>
      <w:numFmt w:val="decimal"/>
      <w:suff w:val="nothing"/>
      <w:lvlText w:val="%1、"/>
      <w:lvlJc w:val="left"/>
    </w:lvl>
  </w:abstractNum>
  <w:abstractNum w:abstractNumId="1"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62CC"/>
    <w:rsid w:val="0000032A"/>
    <w:rsid w:val="0000336D"/>
    <w:rsid w:val="00011E0C"/>
    <w:rsid w:val="000134DF"/>
    <w:rsid w:val="000141B3"/>
    <w:rsid w:val="000150A1"/>
    <w:rsid w:val="00016B2F"/>
    <w:rsid w:val="000178C9"/>
    <w:rsid w:val="00017B51"/>
    <w:rsid w:val="000201A2"/>
    <w:rsid w:val="000219D5"/>
    <w:rsid w:val="00021C6F"/>
    <w:rsid w:val="00026A47"/>
    <w:rsid w:val="00032C15"/>
    <w:rsid w:val="00041B54"/>
    <w:rsid w:val="00043AE1"/>
    <w:rsid w:val="00043AE3"/>
    <w:rsid w:val="000455CE"/>
    <w:rsid w:val="00047A49"/>
    <w:rsid w:val="000507C1"/>
    <w:rsid w:val="00050D60"/>
    <w:rsid w:val="00050E32"/>
    <w:rsid w:val="0005270F"/>
    <w:rsid w:val="00053A28"/>
    <w:rsid w:val="00055889"/>
    <w:rsid w:val="0006090B"/>
    <w:rsid w:val="00061EFE"/>
    <w:rsid w:val="00062C1B"/>
    <w:rsid w:val="00066597"/>
    <w:rsid w:val="00072066"/>
    <w:rsid w:val="00073EEF"/>
    <w:rsid w:val="00076E9C"/>
    <w:rsid w:val="00076F0A"/>
    <w:rsid w:val="000817BB"/>
    <w:rsid w:val="00084A9D"/>
    <w:rsid w:val="00084EBD"/>
    <w:rsid w:val="00092FE3"/>
    <w:rsid w:val="00093B11"/>
    <w:rsid w:val="0009505B"/>
    <w:rsid w:val="0009610D"/>
    <w:rsid w:val="00096D0E"/>
    <w:rsid w:val="000A1798"/>
    <w:rsid w:val="000A1D6A"/>
    <w:rsid w:val="000A1FED"/>
    <w:rsid w:val="000A2809"/>
    <w:rsid w:val="000B0075"/>
    <w:rsid w:val="000B0F0B"/>
    <w:rsid w:val="000B4DA0"/>
    <w:rsid w:val="000B6836"/>
    <w:rsid w:val="000B720D"/>
    <w:rsid w:val="000B7428"/>
    <w:rsid w:val="000B7622"/>
    <w:rsid w:val="000B7ACE"/>
    <w:rsid w:val="000C3020"/>
    <w:rsid w:val="000C36FD"/>
    <w:rsid w:val="000C4C8F"/>
    <w:rsid w:val="000C5204"/>
    <w:rsid w:val="000D3337"/>
    <w:rsid w:val="000D6FDD"/>
    <w:rsid w:val="000E1E9B"/>
    <w:rsid w:val="000E3D34"/>
    <w:rsid w:val="000E4187"/>
    <w:rsid w:val="000E67E3"/>
    <w:rsid w:val="000F248B"/>
    <w:rsid w:val="000F4000"/>
    <w:rsid w:val="000F5C40"/>
    <w:rsid w:val="000F63F5"/>
    <w:rsid w:val="00102D5B"/>
    <w:rsid w:val="00112609"/>
    <w:rsid w:val="00112BE2"/>
    <w:rsid w:val="0012019B"/>
    <w:rsid w:val="00127ED5"/>
    <w:rsid w:val="00132839"/>
    <w:rsid w:val="00133E74"/>
    <w:rsid w:val="001369D9"/>
    <w:rsid w:val="00145063"/>
    <w:rsid w:val="00147C35"/>
    <w:rsid w:val="00150907"/>
    <w:rsid w:val="001545B6"/>
    <w:rsid w:val="001609F9"/>
    <w:rsid w:val="0016112E"/>
    <w:rsid w:val="001635EE"/>
    <w:rsid w:val="00163E1B"/>
    <w:rsid w:val="00165259"/>
    <w:rsid w:val="00166406"/>
    <w:rsid w:val="0016706A"/>
    <w:rsid w:val="001745C9"/>
    <w:rsid w:val="0017467F"/>
    <w:rsid w:val="00174F6A"/>
    <w:rsid w:val="0018127A"/>
    <w:rsid w:val="00181F45"/>
    <w:rsid w:val="001824D3"/>
    <w:rsid w:val="00184AAE"/>
    <w:rsid w:val="00184E9F"/>
    <w:rsid w:val="00185938"/>
    <w:rsid w:val="00185F7E"/>
    <w:rsid w:val="001903DC"/>
    <w:rsid w:val="001A0D71"/>
    <w:rsid w:val="001A0FAD"/>
    <w:rsid w:val="001A1315"/>
    <w:rsid w:val="001A3539"/>
    <w:rsid w:val="001A64DD"/>
    <w:rsid w:val="001B02C1"/>
    <w:rsid w:val="001B101B"/>
    <w:rsid w:val="001B11B3"/>
    <w:rsid w:val="001B1C13"/>
    <w:rsid w:val="001B32CE"/>
    <w:rsid w:val="001B598D"/>
    <w:rsid w:val="001B716E"/>
    <w:rsid w:val="001C0AE8"/>
    <w:rsid w:val="001C258D"/>
    <w:rsid w:val="001C404F"/>
    <w:rsid w:val="001D0185"/>
    <w:rsid w:val="001D2EF8"/>
    <w:rsid w:val="001D2F48"/>
    <w:rsid w:val="001E05E8"/>
    <w:rsid w:val="001F141D"/>
    <w:rsid w:val="001F2A1F"/>
    <w:rsid w:val="001F32BF"/>
    <w:rsid w:val="001F5570"/>
    <w:rsid w:val="001F7512"/>
    <w:rsid w:val="002001D3"/>
    <w:rsid w:val="00201AB5"/>
    <w:rsid w:val="002047D1"/>
    <w:rsid w:val="00205E21"/>
    <w:rsid w:val="002078F3"/>
    <w:rsid w:val="00207CD5"/>
    <w:rsid w:val="00214E5D"/>
    <w:rsid w:val="00220CDC"/>
    <w:rsid w:val="00224EE1"/>
    <w:rsid w:val="0022597A"/>
    <w:rsid w:val="00227859"/>
    <w:rsid w:val="00231846"/>
    <w:rsid w:val="0023220C"/>
    <w:rsid w:val="00233D45"/>
    <w:rsid w:val="0023618C"/>
    <w:rsid w:val="00241ACA"/>
    <w:rsid w:val="002430FE"/>
    <w:rsid w:val="00244A82"/>
    <w:rsid w:val="002453CC"/>
    <w:rsid w:val="002507FE"/>
    <w:rsid w:val="00250CC4"/>
    <w:rsid w:val="0025184A"/>
    <w:rsid w:val="0025398C"/>
    <w:rsid w:val="002601E9"/>
    <w:rsid w:val="00260AE0"/>
    <w:rsid w:val="00263BCA"/>
    <w:rsid w:val="00266A12"/>
    <w:rsid w:val="002701CE"/>
    <w:rsid w:val="002706A4"/>
    <w:rsid w:val="00272F3A"/>
    <w:rsid w:val="00273F62"/>
    <w:rsid w:val="00274D96"/>
    <w:rsid w:val="00277C9D"/>
    <w:rsid w:val="00283A8E"/>
    <w:rsid w:val="00283F15"/>
    <w:rsid w:val="00286219"/>
    <w:rsid w:val="002863C8"/>
    <w:rsid w:val="00291943"/>
    <w:rsid w:val="00293EA5"/>
    <w:rsid w:val="002966EC"/>
    <w:rsid w:val="002A00BA"/>
    <w:rsid w:val="002A1DD0"/>
    <w:rsid w:val="002A6E10"/>
    <w:rsid w:val="002A7618"/>
    <w:rsid w:val="002B01D8"/>
    <w:rsid w:val="002B028E"/>
    <w:rsid w:val="002B64A8"/>
    <w:rsid w:val="002C438F"/>
    <w:rsid w:val="002C4E0D"/>
    <w:rsid w:val="002D0DE7"/>
    <w:rsid w:val="002D32E2"/>
    <w:rsid w:val="002E342B"/>
    <w:rsid w:val="002E3582"/>
    <w:rsid w:val="002E6770"/>
    <w:rsid w:val="002E7690"/>
    <w:rsid w:val="002F0AEB"/>
    <w:rsid w:val="002F29FC"/>
    <w:rsid w:val="002F71C2"/>
    <w:rsid w:val="002F7A61"/>
    <w:rsid w:val="00301FB3"/>
    <w:rsid w:val="003050DA"/>
    <w:rsid w:val="00310536"/>
    <w:rsid w:val="0031518F"/>
    <w:rsid w:val="003155E3"/>
    <w:rsid w:val="00315D57"/>
    <w:rsid w:val="00322772"/>
    <w:rsid w:val="00326A72"/>
    <w:rsid w:val="003271BF"/>
    <w:rsid w:val="0032747B"/>
    <w:rsid w:val="00327B0A"/>
    <w:rsid w:val="00327DF4"/>
    <w:rsid w:val="0033271C"/>
    <w:rsid w:val="0033347C"/>
    <w:rsid w:val="00333E36"/>
    <w:rsid w:val="00334B30"/>
    <w:rsid w:val="00344461"/>
    <w:rsid w:val="00345D8B"/>
    <w:rsid w:val="003464D5"/>
    <w:rsid w:val="00352C16"/>
    <w:rsid w:val="00353591"/>
    <w:rsid w:val="00354A44"/>
    <w:rsid w:val="00365C58"/>
    <w:rsid w:val="0036697D"/>
    <w:rsid w:val="00370B4F"/>
    <w:rsid w:val="00371ED5"/>
    <w:rsid w:val="00377542"/>
    <w:rsid w:val="003847E5"/>
    <w:rsid w:val="003854AA"/>
    <w:rsid w:val="00386A86"/>
    <w:rsid w:val="00386C47"/>
    <w:rsid w:val="00390719"/>
    <w:rsid w:val="00391D58"/>
    <w:rsid w:val="003928DF"/>
    <w:rsid w:val="003962D5"/>
    <w:rsid w:val="003A1C92"/>
    <w:rsid w:val="003A3022"/>
    <w:rsid w:val="003A6148"/>
    <w:rsid w:val="003A733C"/>
    <w:rsid w:val="003B0808"/>
    <w:rsid w:val="003B2407"/>
    <w:rsid w:val="003B374D"/>
    <w:rsid w:val="003B4F90"/>
    <w:rsid w:val="003B5179"/>
    <w:rsid w:val="003B66F5"/>
    <w:rsid w:val="003C0A28"/>
    <w:rsid w:val="003C3BD4"/>
    <w:rsid w:val="003C4E68"/>
    <w:rsid w:val="003C51F4"/>
    <w:rsid w:val="003D1CE3"/>
    <w:rsid w:val="003D32C5"/>
    <w:rsid w:val="003D4F54"/>
    <w:rsid w:val="003E4D36"/>
    <w:rsid w:val="003F024E"/>
    <w:rsid w:val="003F0D6B"/>
    <w:rsid w:val="003F1645"/>
    <w:rsid w:val="003F2C03"/>
    <w:rsid w:val="003F7179"/>
    <w:rsid w:val="00402349"/>
    <w:rsid w:val="004052E3"/>
    <w:rsid w:val="00412850"/>
    <w:rsid w:val="00413B26"/>
    <w:rsid w:val="00416668"/>
    <w:rsid w:val="00416A03"/>
    <w:rsid w:val="00417728"/>
    <w:rsid w:val="004254CB"/>
    <w:rsid w:val="00427D57"/>
    <w:rsid w:val="004313D8"/>
    <w:rsid w:val="00432722"/>
    <w:rsid w:val="004334EC"/>
    <w:rsid w:val="00434ACE"/>
    <w:rsid w:val="00441196"/>
    <w:rsid w:val="004419FB"/>
    <w:rsid w:val="00443B45"/>
    <w:rsid w:val="00443C74"/>
    <w:rsid w:val="00463AC0"/>
    <w:rsid w:val="00463D15"/>
    <w:rsid w:val="004657EA"/>
    <w:rsid w:val="00465DA1"/>
    <w:rsid w:val="00467F0E"/>
    <w:rsid w:val="00470701"/>
    <w:rsid w:val="004822FB"/>
    <w:rsid w:val="00485822"/>
    <w:rsid w:val="00485D15"/>
    <w:rsid w:val="0048715E"/>
    <w:rsid w:val="00487357"/>
    <w:rsid w:val="00487BD8"/>
    <w:rsid w:val="00494FA6"/>
    <w:rsid w:val="00495EB6"/>
    <w:rsid w:val="004B4833"/>
    <w:rsid w:val="004C1F9B"/>
    <w:rsid w:val="004C27F1"/>
    <w:rsid w:val="004C3863"/>
    <w:rsid w:val="004C4A0F"/>
    <w:rsid w:val="004C6CFC"/>
    <w:rsid w:val="004D2D86"/>
    <w:rsid w:val="004D3208"/>
    <w:rsid w:val="004D73CA"/>
    <w:rsid w:val="004D7A1C"/>
    <w:rsid w:val="004E08FD"/>
    <w:rsid w:val="004E35AE"/>
    <w:rsid w:val="004F02E3"/>
    <w:rsid w:val="004F4E07"/>
    <w:rsid w:val="004F4E5A"/>
    <w:rsid w:val="004F7007"/>
    <w:rsid w:val="00501B0D"/>
    <w:rsid w:val="005043F9"/>
    <w:rsid w:val="005046CA"/>
    <w:rsid w:val="00505039"/>
    <w:rsid w:val="00506A9D"/>
    <w:rsid w:val="00511556"/>
    <w:rsid w:val="00517167"/>
    <w:rsid w:val="00520016"/>
    <w:rsid w:val="005266D4"/>
    <w:rsid w:val="005368DD"/>
    <w:rsid w:val="00540285"/>
    <w:rsid w:val="005435FB"/>
    <w:rsid w:val="00552750"/>
    <w:rsid w:val="00555BA2"/>
    <w:rsid w:val="0055734F"/>
    <w:rsid w:val="0055787C"/>
    <w:rsid w:val="005622B6"/>
    <w:rsid w:val="005677AD"/>
    <w:rsid w:val="00571308"/>
    <w:rsid w:val="005730A9"/>
    <w:rsid w:val="0057704C"/>
    <w:rsid w:val="005803F4"/>
    <w:rsid w:val="005819A7"/>
    <w:rsid w:val="0058387A"/>
    <w:rsid w:val="00585A88"/>
    <w:rsid w:val="0059102D"/>
    <w:rsid w:val="005916C4"/>
    <w:rsid w:val="005921E3"/>
    <w:rsid w:val="0059486A"/>
    <w:rsid w:val="00596A50"/>
    <w:rsid w:val="00597B85"/>
    <w:rsid w:val="005A3450"/>
    <w:rsid w:val="005A3605"/>
    <w:rsid w:val="005A4328"/>
    <w:rsid w:val="005A463E"/>
    <w:rsid w:val="005A7A85"/>
    <w:rsid w:val="005B0297"/>
    <w:rsid w:val="005B766D"/>
    <w:rsid w:val="005C5145"/>
    <w:rsid w:val="005D58E2"/>
    <w:rsid w:val="005D7E0D"/>
    <w:rsid w:val="005D7E1E"/>
    <w:rsid w:val="005E18B6"/>
    <w:rsid w:val="005F3AD5"/>
    <w:rsid w:val="005F62D9"/>
    <w:rsid w:val="00601DA1"/>
    <w:rsid w:val="006038C3"/>
    <w:rsid w:val="006059FA"/>
    <w:rsid w:val="006061C4"/>
    <w:rsid w:val="00611CEA"/>
    <w:rsid w:val="006132D5"/>
    <w:rsid w:val="006140CC"/>
    <w:rsid w:val="0061438B"/>
    <w:rsid w:val="00616C7B"/>
    <w:rsid w:val="006212EC"/>
    <w:rsid w:val="006259CB"/>
    <w:rsid w:val="00627DBF"/>
    <w:rsid w:val="00632249"/>
    <w:rsid w:val="00635709"/>
    <w:rsid w:val="006367A1"/>
    <w:rsid w:val="00637A2B"/>
    <w:rsid w:val="0064244A"/>
    <w:rsid w:val="006424F1"/>
    <w:rsid w:val="0064649E"/>
    <w:rsid w:val="00646533"/>
    <w:rsid w:val="00646DF1"/>
    <w:rsid w:val="00647036"/>
    <w:rsid w:val="00656F9A"/>
    <w:rsid w:val="00660591"/>
    <w:rsid w:val="006620BA"/>
    <w:rsid w:val="00662717"/>
    <w:rsid w:val="00664829"/>
    <w:rsid w:val="006662A1"/>
    <w:rsid w:val="00666C25"/>
    <w:rsid w:val="00671DB5"/>
    <w:rsid w:val="00673746"/>
    <w:rsid w:val="00673BD7"/>
    <w:rsid w:val="006748D6"/>
    <w:rsid w:val="00675885"/>
    <w:rsid w:val="0068156F"/>
    <w:rsid w:val="0068209D"/>
    <w:rsid w:val="006827D6"/>
    <w:rsid w:val="006845DD"/>
    <w:rsid w:val="00685B0F"/>
    <w:rsid w:val="00687B59"/>
    <w:rsid w:val="00692BE9"/>
    <w:rsid w:val="006A3AEA"/>
    <w:rsid w:val="006A609D"/>
    <w:rsid w:val="006A62A6"/>
    <w:rsid w:val="006B11BB"/>
    <w:rsid w:val="006B324A"/>
    <w:rsid w:val="006B5B58"/>
    <w:rsid w:val="006B5E4E"/>
    <w:rsid w:val="006B788D"/>
    <w:rsid w:val="006C2816"/>
    <w:rsid w:val="006C632A"/>
    <w:rsid w:val="006D0194"/>
    <w:rsid w:val="006D11CD"/>
    <w:rsid w:val="006D4512"/>
    <w:rsid w:val="006D6E03"/>
    <w:rsid w:val="006E55E8"/>
    <w:rsid w:val="006F36D3"/>
    <w:rsid w:val="006F4638"/>
    <w:rsid w:val="00702DD7"/>
    <w:rsid w:val="00704D7F"/>
    <w:rsid w:val="007066B5"/>
    <w:rsid w:val="007066F0"/>
    <w:rsid w:val="00710D35"/>
    <w:rsid w:val="00716D3B"/>
    <w:rsid w:val="007204D6"/>
    <w:rsid w:val="00721EED"/>
    <w:rsid w:val="00722704"/>
    <w:rsid w:val="00722FF0"/>
    <w:rsid w:val="007248CE"/>
    <w:rsid w:val="00732DA2"/>
    <w:rsid w:val="00736608"/>
    <w:rsid w:val="00737CB3"/>
    <w:rsid w:val="00740060"/>
    <w:rsid w:val="00740CBA"/>
    <w:rsid w:val="00742372"/>
    <w:rsid w:val="00743C6B"/>
    <w:rsid w:val="0074463C"/>
    <w:rsid w:val="007474CE"/>
    <w:rsid w:val="00750314"/>
    <w:rsid w:val="00750772"/>
    <w:rsid w:val="007511C5"/>
    <w:rsid w:val="0076028F"/>
    <w:rsid w:val="00763ACE"/>
    <w:rsid w:val="00766DBF"/>
    <w:rsid w:val="007673DE"/>
    <w:rsid w:val="00767E9E"/>
    <w:rsid w:val="00771C0C"/>
    <w:rsid w:val="00771D0E"/>
    <w:rsid w:val="00773E87"/>
    <w:rsid w:val="007743FF"/>
    <w:rsid w:val="00780A15"/>
    <w:rsid w:val="0078216F"/>
    <w:rsid w:val="00785310"/>
    <w:rsid w:val="00790FC7"/>
    <w:rsid w:val="007929DD"/>
    <w:rsid w:val="00795893"/>
    <w:rsid w:val="00795A6A"/>
    <w:rsid w:val="007A1A06"/>
    <w:rsid w:val="007A4472"/>
    <w:rsid w:val="007A57BE"/>
    <w:rsid w:val="007A659F"/>
    <w:rsid w:val="007A708A"/>
    <w:rsid w:val="007B0530"/>
    <w:rsid w:val="007B11A4"/>
    <w:rsid w:val="007B1A77"/>
    <w:rsid w:val="007B4187"/>
    <w:rsid w:val="007C17DD"/>
    <w:rsid w:val="007C40D7"/>
    <w:rsid w:val="007C5BF3"/>
    <w:rsid w:val="007C7D83"/>
    <w:rsid w:val="007D3786"/>
    <w:rsid w:val="007D3B33"/>
    <w:rsid w:val="007D4996"/>
    <w:rsid w:val="007D5AB6"/>
    <w:rsid w:val="007D60CA"/>
    <w:rsid w:val="007E0DDF"/>
    <w:rsid w:val="007E59DF"/>
    <w:rsid w:val="007E6165"/>
    <w:rsid w:val="007E6BE8"/>
    <w:rsid w:val="007E7483"/>
    <w:rsid w:val="007F0F86"/>
    <w:rsid w:val="007F3452"/>
    <w:rsid w:val="007F610C"/>
    <w:rsid w:val="007F62EE"/>
    <w:rsid w:val="007F72A0"/>
    <w:rsid w:val="00805BBA"/>
    <w:rsid w:val="008101DA"/>
    <w:rsid w:val="0081071F"/>
    <w:rsid w:val="00811640"/>
    <w:rsid w:val="0081243C"/>
    <w:rsid w:val="00815169"/>
    <w:rsid w:val="00816187"/>
    <w:rsid w:val="008170B0"/>
    <w:rsid w:val="00817FFC"/>
    <w:rsid w:val="0082089D"/>
    <w:rsid w:val="0082147A"/>
    <w:rsid w:val="00824FDE"/>
    <w:rsid w:val="008253FA"/>
    <w:rsid w:val="00826E64"/>
    <w:rsid w:val="00827565"/>
    <w:rsid w:val="008276B4"/>
    <w:rsid w:val="00827F46"/>
    <w:rsid w:val="00831A98"/>
    <w:rsid w:val="00833506"/>
    <w:rsid w:val="00834A50"/>
    <w:rsid w:val="00835957"/>
    <w:rsid w:val="00847C44"/>
    <w:rsid w:val="00853093"/>
    <w:rsid w:val="00856EA5"/>
    <w:rsid w:val="00860F0D"/>
    <w:rsid w:val="00863DCB"/>
    <w:rsid w:val="00864D27"/>
    <w:rsid w:val="0086578E"/>
    <w:rsid w:val="00865A22"/>
    <w:rsid w:val="008667D3"/>
    <w:rsid w:val="00883182"/>
    <w:rsid w:val="00884A4F"/>
    <w:rsid w:val="00886530"/>
    <w:rsid w:val="0088667C"/>
    <w:rsid w:val="00886EAA"/>
    <w:rsid w:val="00890371"/>
    <w:rsid w:val="008929A7"/>
    <w:rsid w:val="0089384B"/>
    <w:rsid w:val="008A154B"/>
    <w:rsid w:val="008A3545"/>
    <w:rsid w:val="008A35AA"/>
    <w:rsid w:val="008A4226"/>
    <w:rsid w:val="008A562A"/>
    <w:rsid w:val="008B0E2E"/>
    <w:rsid w:val="008B1C1C"/>
    <w:rsid w:val="008B2FEF"/>
    <w:rsid w:val="008B5FB7"/>
    <w:rsid w:val="008C72FF"/>
    <w:rsid w:val="008C7AAA"/>
    <w:rsid w:val="008D1644"/>
    <w:rsid w:val="008D2EA1"/>
    <w:rsid w:val="008D4429"/>
    <w:rsid w:val="008D682A"/>
    <w:rsid w:val="008D769B"/>
    <w:rsid w:val="008F1EE2"/>
    <w:rsid w:val="008F6E8B"/>
    <w:rsid w:val="00902224"/>
    <w:rsid w:val="00904611"/>
    <w:rsid w:val="009046B4"/>
    <w:rsid w:val="00904D87"/>
    <w:rsid w:val="00904EB3"/>
    <w:rsid w:val="0090511D"/>
    <w:rsid w:val="00905381"/>
    <w:rsid w:val="00906588"/>
    <w:rsid w:val="00913D49"/>
    <w:rsid w:val="0091583E"/>
    <w:rsid w:val="00916A1B"/>
    <w:rsid w:val="009202B7"/>
    <w:rsid w:val="009258F8"/>
    <w:rsid w:val="009277AE"/>
    <w:rsid w:val="0092781B"/>
    <w:rsid w:val="00935379"/>
    <w:rsid w:val="00940E35"/>
    <w:rsid w:val="00943D86"/>
    <w:rsid w:val="00943E94"/>
    <w:rsid w:val="00944250"/>
    <w:rsid w:val="00945E08"/>
    <w:rsid w:val="0095094F"/>
    <w:rsid w:val="00953446"/>
    <w:rsid w:val="0095481A"/>
    <w:rsid w:val="00956E76"/>
    <w:rsid w:val="00961F52"/>
    <w:rsid w:val="00965E53"/>
    <w:rsid w:val="00966052"/>
    <w:rsid w:val="00966F69"/>
    <w:rsid w:val="009673D0"/>
    <w:rsid w:val="00971061"/>
    <w:rsid w:val="00971DE3"/>
    <w:rsid w:val="00980EE0"/>
    <w:rsid w:val="00980F20"/>
    <w:rsid w:val="00982E09"/>
    <w:rsid w:val="00982F8A"/>
    <w:rsid w:val="00986F18"/>
    <w:rsid w:val="0098753F"/>
    <w:rsid w:val="00990719"/>
    <w:rsid w:val="00992BC7"/>
    <w:rsid w:val="00993A01"/>
    <w:rsid w:val="0099657E"/>
    <w:rsid w:val="009974C2"/>
    <w:rsid w:val="00997664"/>
    <w:rsid w:val="00997906"/>
    <w:rsid w:val="009A1160"/>
    <w:rsid w:val="009A3D58"/>
    <w:rsid w:val="009A479E"/>
    <w:rsid w:val="009A5C6A"/>
    <w:rsid w:val="009A718C"/>
    <w:rsid w:val="009A7297"/>
    <w:rsid w:val="009B2161"/>
    <w:rsid w:val="009B33F0"/>
    <w:rsid w:val="009B3B2B"/>
    <w:rsid w:val="009B5534"/>
    <w:rsid w:val="009C0798"/>
    <w:rsid w:val="009C0ED0"/>
    <w:rsid w:val="009C494D"/>
    <w:rsid w:val="009D11EF"/>
    <w:rsid w:val="009D5C97"/>
    <w:rsid w:val="009E0008"/>
    <w:rsid w:val="009E71B1"/>
    <w:rsid w:val="009F05AC"/>
    <w:rsid w:val="009F0AD2"/>
    <w:rsid w:val="009F11B8"/>
    <w:rsid w:val="009F1B19"/>
    <w:rsid w:val="009F527B"/>
    <w:rsid w:val="00A0265F"/>
    <w:rsid w:val="00A029B0"/>
    <w:rsid w:val="00A02CF1"/>
    <w:rsid w:val="00A03899"/>
    <w:rsid w:val="00A0497F"/>
    <w:rsid w:val="00A06114"/>
    <w:rsid w:val="00A10026"/>
    <w:rsid w:val="00A104AB"/>
    <w:rsid w:val="00A10872"/>
    <w:rsid w:val="00A10B82"/>
    <w:rsid w:val="00A12790"/>
    <w:rsid w:val="00A13228"/>
    <w:rsid w:val="00A233EB"/>
    <w:rsid w:val="00A2548F"/>
    <w:rsid w:val="00A25F53"/>
    <w:rsid w:val="00A268F2"/>
    <w:rsid w:val="00A27A58"/>
    <w:rsid w:val="00A36D05"/>
    <w:rsid w:val="00A441D8"/>
    <w:rsid w:val="00A46540"/>
    <w:rsid w:val="00A519F0"/>
    <w:rsid w:val="00A617C7"/>
    <w:rsid w:val="00A64091"/>
    <w:rsid w:val="00A653ED"/>
    <w:rsid w:val="00A66633"/>
    <w:rsid w:val="00A66927"/>
    <w:rsid w:val="00A70800"/>
    <w:rsid w:val="00A70CD3"/>
    <w:rsid w:val="00A737CD"/>
    <w:rsid w:val="00A73B39"/>
    <w:rsid w:val="00A7461F"/>
    <w:rsid w:val="00A8081E"/>
    <w:rsid w:val="00A85BF2"/>
    <w:rsid w:val="00A86555"/>
    <w:rsid w:val="00A90C15"/>
    <w:rsid w:val="00A93783"/>
    <w:rsid w:val="00A94EE3"/>
    <w:rsid w:val="00A9733E"/>
    <w:rsid w:val="00AA00C1"/>
    <w:rsid w:val="00AA06B3"/>
    <w:rsid w:val="00AA0914"/>
    <w:rsid w:val="00AA23F2"/>
    <w:rsid w:val="00AB7A62"/>
    <w:rsid w:val="00AC23C9"/>
    <w:rsid w:val="00AC48B9"/>
    <w:rsid w:val="00AC6ACB"/>
    <w:rsid w:val="00AC7FFA"/>
    <w:rsid w:val="00AD2515"/>
    <w:rsid w:val="00AD352B"/>
    <w:rsid w:val="00AD4A06"/>
    <w:rsid w:val="00AD4B02"/>
    <w:rsid w:val="00AD6CDD"/>
    <w:rsid w:val="00AE0D8D"/>
    <w:rsid w:val="00AE216B"/>
    <w:rsid w:val="00AE3BBE"/>
    <w:rsid w:val="00AE58E1"/>
    <w:rsid w:val="00AF2EDB"/>
    <w:rsid w:val="00AF4E3B"/>
    <w:rsid w:val="00AF666B"/>
    <w:rsid w:val="00AF7806"/>
    <w:rsid w:val="00B00CB2"/>
    <w:rsid w:val="00B01097"/>
    <w:rsid w:val="00B013D2"/>
    <w:rsid w:val="00B05F2B"/>
    <w:rsid w:val="00B06A50"/>
    <w:rsid w:val="00B06B61"/>
    <w:rsid w:val="00B118FF"/>
    <w:rsid w:val="00B11BD0"/>
    <w:rsid w:val="00B17408"/>
    <w:rsid w:val="00B203C2"/>
    <w:rsid w:val="00B208BE"/>
    <w:rsid w:val="00B22682"/>
    <w:rsid w:val="00B230AC"/>
    <w:rsid w:val="00B257F8"/>
    <w:rsid w:val="00B26126"/>
    <w:rsid w:val="00B3218B"/>
    <w:rsid w:val="00B378E1"/>
    <w:rsid w:val="00B50748"/>
    <w:rsid w:val="00B57A86"/>
    <w:rsid w:val="00B57FB0"/>
    <w:rsid w:val="00B60CAE"/>
    <w:rsid w:val="00B649E3"/>
    <w:rsid w:val="00B6572D"/>
    <w:rsid w:val="00B6781E"/>
    <w:rsid w:val="00B713F9"/>
    <w:rsid w:val="00B71D7A"/>
    <w:rsid w:val="00B725B9"/>
    <w:rsid w:val="00B731F8"/>
    <w:rsid w:val="00B7394E"/>
    <w:rsid w:val="00B74BBF"/>
    <w:rsid w:val="00B76A24"/>
    <w:rsid w:val="00B8145F"/>
    <w:rsid w:val="00B841A9"/>
    <w:rsid w:val="00B8731C"/>
    <w:rsid w:val="00B901B4"/>
    <w:rsid w:val="00B90670"/>
    <w:rsid w:val="00BA50DD"/>
    <w:rsid w:val="00BA64C2"/>
    <w:rsid w:val="00BA6732"/>
    <w:rsid w:val="00BD1E6E"/>
    <w:rsid w:val="00BD2A33"/>
    <w:rsid w:val="00BE059D"/>
    <w:rsid w:val="00BE31E8"/>
    <w:rsid w:val="00BE37BA"/>
    <w:rsid w:val="00BE52BC"/>
    <w:rsid w:val="00BF303E"/>
    <w:rsid w:val="00BF7B8F"/>
    <w:rsid w:val="00C01DB3"/>
    <w:rsid w:val="00C02B65"/>
    <w:rsid w:val="00C040F0"/>
    <w:rsid w:val="00C119B3"/>
    <w:rsid w:val="00C13C8B"/>
    <w:rsid w:val="00C1630A"/>
    <w:rsid w:val="00C169CD"/>
    <w:rsid w:val="00C214F3"/>
    <w:rsid w:val="00C2456F"/>
    <w:rsid w:val="00C3180D"/>
    <w:rsid w:val="00C325B9"/>
    <w:rsid w:val="00C32B76"/>
    <w:rsid w:val="00C33B54"/>
    <w:rsid w:val="00C372E8"/>
    <w:rsid w:val="00C43018"/>
    <w:rsid w:val="00C4420B"/>
    <w:rsid w:val="00C45E81"/>
    <w:rsid w:val="00C5197E"/>
    <w:rsid w:val="00C569CB"/>
    <w:rsid w:val="00C61360"/>
    <w:rsid w:val="00C61A87"/>
    <w:rsid w:val="00C62978"/>
    <w:rsid w:val="00C63530"/>
    <w:rsid w:val="00C63B66"/>
    <w:rsid w:val="00C71655"/>
    <w:rsid w:val="00C716C4"/>
    <w:rsid w:val="00C71CCE"/>
    <w:rsid w:val="00C7727C"/>
    <w:rsid w:val="00C7780F"/>
    <w:rsid w:val="00C840C4"/>
    <w:rsid w:val="00C8697E"/>
    <w:rsid w:val="00C8745B"/>
    <w:rsid w:val="00C87F34"/>
    <w:rsid w:val="00CA3D1C"/>
    <w:rsid w:val="00CA3FA0"/>
    <w:rsid w:val="00CB483E"/>
    <w:rsid w:val="00CB4F45"/>
    <w:rsid w:val="00CB5CF7"/>
    <w:rsid w:val="00CB7FDF"/>
    <w:rsid w:val="00CC016C"/>
    <w:rsid w:val="00CC1524"/>
    <w:rsid w:val="00CC38BC"/>
    <w:rsid w:val="00CC3FD6"/>
    <w:rsid w:val="00CC4646"/>
    <w:rsid w:val="00CC4BBF"/>
    <w:rsid w:val="00CC6F62"/>
    <w:rsid w:val="00CD5B92"/>
    <w:rsid w:val="00CD6203"/>
    <w:rsid w:val="00CD6407"/>
    <w:rsid w:val="00CF2220"/>
    <w:rsid w:val="00CF48EF"/>
    <w:rsid w:val="00D04446"/>
    <w:rsid w:val="00D076A0"/>
    <w:rsid w:val="00D10AEE"/>
    <w:rsid w:val="00D116D7"/>
    <w:rsid w:val="00D144B9"/>
    <w:rsid w:val="00D153A1"/>
    <w:rsid w:val="00D15D01"/>
    <w:rsid w:val="00D201F4"/>
    <w:rsid w:val="00D20D5E"/>
    <w:rsid w:val="00D21C3E"/>
    <w:rsid w:val="00D30B5E"/>
    <w:rsid w:val="00D31D4F"/>
    <w:rsid w:val="00D32E0A"/>
    <w:rsid w:val="00D3314C"/>
    <w:rsid w:val="00D3382D"/>
    <w:rsid w:val="00D3499F"/>
    <w:rsid w:val="00D35821"/>
    <w:rsid w:val="00D3588A"/>
    <w:rsid w:val="00D36EED"/>
    <w:rsid w:val="00D40F56"/>
    <w:rsid w:val="00D42938"/>
    <w:rsid w:val="00D50A6A"/>
    <w:rsid w:val="00D51F1D"/>
    <w:rsid w:val="00D54704"/>
    <w:rsid w:val="00D56867"/>
    <w:rsid w:val="00D56BEF"/>
    <w:rsid w:val="00D579D9"/>
    <w:rsid w:val="00D60C57"/>
    <w:rsid w:val="00D62D7A"/>
    <w:rsid w:val="00D646EF"/>
    <w:rsid w:val="00D65943"/>
    <w:rsid w:val="00D65C12"/>
    <w:rsid w:val="00D66165"/>
    <w:rsid w:val="00D678EB"/>
    <w:rsid w:val="00D67B99"/>
    <w:rsid w:val="00D724F6"/>
    <w:rsid w:val="00D72F9D"/>
    <w:rsid w:val="00D73195"/>
    <w:rsid w:val="00D73219"/>
    <w:rsid w:val="00D73D18"/>
    <w:rsid w:val="00D756F0"/>
    <w:rsid w:val="00D75C25"/>
    <w:rsid w:val="00D90250"/>
    <w:rsid w:val="00D9048A"/>
    <w:rsid w:val="00D930F8"/>
    <w:rsid w:val="00D9445F"/>
    <w:rsid w:val="00D944CB"/>
    <w:rsid w:val="00D963EA"/>
    <w:rsid w:val="00DA3702"/>
    <w:rsid w:val="00DA3803"/>
    <w:rsid w:val="00DA53A0"/>
    <w:rsid w:val="00DA672B"/>
    <w:rsid w:val="00DA6765"/>
    <w:rsid w:val="00DB0B27"/>
    <w:rsid w:val="00DB2B1C"/>
    <w:rsid w:val="00DB36A1"/>
    <w:rsid w:val="00DC18B9"/>
    <w:rsid w:val="00DC34EA"/>
    <w:rsid w:val="00DD0A4B"/>
    <w:rsid w:val="00DD27F1"/>
    <w:rsid w:val="00DD4528"/>
    <w:rsid w:val="00DD53A7"/>
    <w:rsid w:val="00DD56A4"/>
    <w:rsid w:val="00DD7E43"/>
    <w:rsid w:val="00DE3476"/>
    <w:rsid w:val="00DE3FEA"/>
    <w:rsid w:val="00DE633F"/>
    <w:rsid w:val="00DF2DA9"/>
    <w:rsid w:val="00DF31EF"/>
    <w:rsid w:val="00DF38F8"/>
    <w:rsid w:val="00DF45B1"/>
    <w:rsid w:val="00DF4EED"/>
    <w:rsid w:val="00E02857"/>
    <w:rsid w:val="00E03AA1"/>
    <w:rsid w:val="00E06A86"/>
    <w:rsid w:val="00E11C09"/>
    <w:rsid w:val="00E14466"/>
    <w:rsid w:val="00E174CD"/>
    <w:rsid w:val="00E222D8"/>
    <w:rsid w:val="00E2242D"/>
    <w:rsid w:val="00E22517"/>
    <w:rsid w:val="00E240DA"/>
    <w:rsid w:val="00E24BAE"/>
    <w:rsid w:val="00E30437"/>
    <w:rsid w:val="00E3056A"/>
    <w:rsid w:val="00E30609"/>
    <w:rsid w:val="00E334FD"/>
    <w:rsid w:val="00E33B1F"/>
    <w:rsid w:val="00E34EBC"/>
    <w:rsid w:val="00E355E6"/>
    <w:rsid w:val="00E362E4"/>
    <w:rsid w:val="00E41248"/>
    <w:rsid w:val="00E4128A"/>
    <w:rsid w:val="00E42641"/>
    <w:rsid w:val="00E5173A"/>
    <w:rsid w:val="00E63ED8"/>
    <w:rsid w:val="00E63FD3"/>
    <w:rsid w:val="00E669D9"/>
    <w:rsid w:val="00E70940"/>
    <w:rsid w:val="00E717B9"/>
    <w:rsid w:val="00E71AA1"/>
    <w:rsid w:val="00E729B5"/>
    <w:rsid w:val="00E76519"/>
    <w:rsid w:val="00E80F55"/>
    <w:rsid w:val="00E85501"/>
    <w:rsid w:val="00E94C6B"/>
    <w:rsid w:val="00E94FCE"/>
    <w:rsid w:val="00EA4756"/>
    <w:rsid w:val="00EA55BA"/>
    <w:rsid w:val="00EB7500"/>
    <w:rsid w:val="00EC127F"/>
    <w:rsid w:val="00EC44C5"/>
    <w:rsid w:val="00ED00EB"/>
    <w:rsid w:val="00ED0330"/>
    <w:rsid w:val="00ED161A"/>
    <w:rsid w:val="00ED759A"/>
    <w:rsid w:val="00EE2CAD"/>
    <w:rsid w:val="00EE2DDB"/>
    <w:rsid w:val="00EE361C"/>
    <w:rsid w:val="00EE769B"/>
    <w:rsid w:val="00EF005C"/>
    <w:rsid w:val="00EF666F"/>
    <w:rsid w:val="00F0312E"/>
    <w:rsid w:val="00F109AB"/>
    <w:rsid w:val="00F1118A"/>
    <w:rsid w:val="00F13903"/>
    <w:rsid w:val="00F152EA"/>
    <w:rsid w:val="00F16B98"/>
    <w:rsid w:val="00F21671"/>
    <w:rsid w:val="00F26472"/>
    <w:rsid w:val="00F32B8F"/>
    <w:rsid w:val="00F37574"/>
    <w:rsid w:val="00F456C8"/>
    <w:rsid w:val="00F47904"/>
    <w:rsid w:val="00F52598"/>
    <w:rsid w:val="00F53671"/>
    <w:rsid w:val="00F536CC"/>
    <w:rsid w:val="00F559B1"/>
    <w:rsid w:val="00F562CC"/>
    <w:rsid w:val="00F5641D"/>
    <w:rsid w:val="00F5696E"/>
    <w:rsid w:val="00F56E3C"/>
    <w:rsid w:val="00F57BAE"/>
    <w:rsid w:val="00F60BD9"/>
    <w:rsid w:val="00F61F55"/>
    <w:rsid w:val="00F732DC"/>
    <w:rsid w:val="00F7651F"/>
    <w:rsid w:val="00F80437"/>
    <w:rsid w:val="00F8118C"/>
    <w:rsid w:val="00F813DA"/>
    <w:rsid w:val="00F8348C"/>
    <w:rsid w:val="00F90B48"/>
    <w:rsid w:val="00F919AC"/>
    <w:rsid w:val="00F92CCB"/>
    <w:rsid w:val="00F974D6"/>
    <w:rsid w:val="00FA6603"/>
    <w:rsid w:val="00FB0B07"/>
    <w:rsid w:val="00FB360B"/>
    <w:rsid w:val="00FB389B"/>
    <w:rsid w:val="00FB5917"/>
    <w:rsid w:val="00FB5D4F"/>
    <w:rsid w:val="00FC1646"/>
    <w:rsid w:val="00FC33A5"/>
    <w:rsid w:val="00FC6EC5"/>
    <w:rsid w:val="00FC72AC"/>
    <w:rsid w:val="00FC761C"/>
    <w:rsid w:val="00FD3125"/>
    <w:rsid w:val="00FD40A6"/>
    <w:rsid w:val="00FE011F"/>
    <w:rsid w:val="00FE09BA"/>
    <w:rsid w:val="00FE0E24"/>
    <w:rsid w:val="00FE3CB6"/>
    <w:rsid w:val="00FE6303"/>
    <w:rsid w:val="00FE6A3D"/>
    <w:rsid w:val="00FE71D4"/>
    <w:rsid w:val="00FF171F"/>
    <w:rsid w:val="00FF1AC9"/>
    <w:rsid w:val="00FF5B67"/>
    <w:rsid w:val="00FF6AC1"/>
    <w:rsid w:val="03D24459"/>
    <w:rsid w:val="044D1467"/>
    <w:rsid w:val="068752DA"/>
    <w:rsid w:val="12654DA3"/>
    <w:rsid w:val="15C13406"/>
    <w:rsid w:val="1BC01BEA"/>
    <w:rsid w:val="1BDA1E17"/>
    <w:rsid w:val="1E9A0226"/>
    <w:rsid w:val="35E4609C"/>
    <w:rsid w:val="363D6249"/>
    <w:rsid w:val="3AB2719F"/>
    <w:rsid w:val="3E182468"/>
    <w:rsid w:val="465B0C9E"/>
    <w:rsid w:val="4A8C63AD"/>
    <w:rsid w:val="5D026D44"/>
    <w:rsid w:val="5EAA18D9"/>
    <w:rsid w:val="5EB365A5"/>
    <w:rsid w:val="5FBB164E"/>
    <w:rsid w:val="64C37364"/>
    <w:rsid w:val="659F2EC5"/>
    <w:rsid w:val="6F2916E8"/>
    <w:rsid w:val="72F9028C"/>
    <w:rsid w:val="787A7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904DD"/>
  <w15:docId w15:val="{B0A642CF-85AD-4A20-8710-1D5F61A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48"/>
    <w:pPr>
      <w:widowControl w:val="0"/>
      <w:jc w:val="both"/>
    </w:pPr>
    <w:rPr>
      <w:kern w:val="2"/>
      <w:sz w:val="21"/>
      <w:szCs w:val="22"/>
    </w:rPr>
  </w:style>
  <w:style w:type="paragraph" w:styleId="1">
    <w:name w:val="heading 1"/>
    <w:basedOn w:val="a"/>
    <w:next w:val="a"/>
    <w:link w:val="10"/>
    <w:uiPriority w:val="9"/>
    <w:qFormat/>
    <w:rsid w:val="00B50748"/>
    <w:pPr>
      <w:keepNext/>
      <w:keepLines/>
      <w:spacing w:before="120" w:after="120" w:line="360" w:lineRule="auto"/>
      <w:outlineLvl w:val="0"/>
    </w:pPr>
    <w:rPr>
      <w:rFonts w:ascii="宋体" w:eastAsia="宋体" w:hAnsi="Times New Roman" w:cs="Times New Roman"/>
      <w:b/>
      <w:color w:val="000000"/>
      <w:kern w:val="0"/>
      <w:sz w:val="24"/>
      <w:szCs w:val="20"/>
      <w:lang w:val="zh-CN"/>
    </w:rPr>
  </w:style>
  <w:style w:type="paragraph" w:styleId="2">
    <w:name w:val="heading 2"/>
    <w:basedOn w:val="a"/>
    <w:next w:val="a"/>
    <w:link w:val="20"/>
    <w:semiHidden/>
    <w:unhideWhenUsed/>
    <w:qFormat/>
    <w:rsid w:val="00B50748"/>
    <w:pPr>
      <w:keepNext/>
      <w:keepLines/>
      <w:numPr>
        <w:numId w:val="1"/>
      </w:numPr>
      <w:spacing w:before="260" w:after="260" w:line="412" w:lineRule="auto"/>
      <w:outlineLvl w:val="1"/>
    </w:pPr>
    <w:rPr>
      <w:rFonts w:ascii="Arial" w:eastAsia="黑体" w:hAnsi="Arial" w:cs="Times New Roman"/>
      <w:b/>
      <w:sz w:val="32"/>
      <w:szCs w:val="20"/>
      <w:lang w:val="zh-CN"/>
    </w:rPr>
  </w:style>
  <w:style w:type="paragraph" w:styleId="3">
    <w:name w:val="heading 3"/>
    <w:basedOn w:val="a"/>
    <w:next w:val="a"/>
    <w:link w:val="30"/>
    <w:semiHidden/>
    <w:unhideWhenUsed/>
    <w:qFormat/>
    <w:rsid w:val="00B50748"/>
    <w:pPr>
      <w:keepNext/>
      <w:keepLines/>
      <w:spacing w:before="260" w:after="260" w:line="412" w:lineRule="auto"/>
      <w:outlineLvl w:val="2"/>
    </w:pPr>
    <w:rPr>
      <w:rFonts w:ascii="Times New Roman" w:eastAsia="宋体" w:hAnsi="Times New Roman" w:cs="Times New Roman"/>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qFormat/>
    <w:rsid w:val="00B50748"/>
    <w:rPr>
      <w:b/>
    </w:rPr>
  </w:style>
  <w:style w:type="paragraph" w:styleId="a4">
    <w:name w:val="annotation text"/>
    <w:basedOn w:val="a"/>
    <w:link w:val="a6"/>
    <w:uiPriority w:val="99"/>
    <w:unhideWhenUsed/>
    <w:qFormat/>
    <w:rsid w:val="00B50748"/>
    <w:pPr>
      <w:jc w:val="left"/>
    </w:pPr>
    <w:rPr>
      <w:rFonts w:ascii="Times New Roman" w:eastAsia="宋体" w:hAnsi="Times New Roman" w:cs="Times New Roman"/>
      <w:szCs w:val="20"/>
    </w:rPr>
  </w:style>
  <w:style w:type="paragraph" w:styleId="a7">
    <w:name w:val="Normal Indent"/>
    <w:basedOn w:val="a"/>
    <w:semiHidden/>
    <w:unhideWhenUsed/>
    <w:qFormat/>
    <w:rsid w:val="00B50748"/>
    <w:pPr>
      <w:ind w:firstLineChars="200" w:firstLine="420"/>
    </w:pPr>
    <w:rPr>
      <w:rFonts w:ascii="Times New Roman" w:eastAsia="宋体" w:hAnsi="Times New Roman" w:cs="Times New Roman"/>
      <w:szCs w:val="20"/>
    </w:rPr>
  </w:style>
  <w:style w:type="paragraph" w:styleId="a8">
    <w:name w:val="Document Map"/>
    <w:basedOn w:val="a"/>
    <w:link w:val="a9"/>
    <w:semiHidden/>
    <w:unhideWhenUsed/>
    <w:qFormat/>
    <w:rsid w:val="00B50748"/>
    <w:pPr>
      <w:shd w:val="clear" w:color="auto" w:fill="000080"/>
    </w:pPr>
    <w:rPr>
      <w:rFonts w:ascii="Times New Roman" w:eastAsia="宋体" w:hAnsi="Times New Roman" w:cs="Times New Roman"/>
      <w:szCs w:val="20"/>
    </w:rPr>
  </w:style>
  <w:style w:type="paragraph" w:styleId="aa">
    <w:name w:val="Body Text"/>
    <w:basedOn w:val="a"/>
    <w:link w:val="ab"/>
    <w:semiHidden/>
    <w:unhideWhenUsed/>
    <w:rsid w:val="00B50748"/>
    <w:pPr>
      <w:autoSpaceDE w:val="0"/>
      <w:autoSpaceDN w:val="0"/>
      <w:adjustRightInd w:val="0"/>
      <w:spacing w:line="360" w:lineRule="auto"/>
      <w:jc w:val="left"/>
    </w:pPr>
    <w:rPr>
      <w:rFonts w:ascii="宋体" w:eastAsia="宋体" w:hAnsi="Calibri" w:cs="Times New Roman"/>
      <w:kern w:val="0"/>
    </w:rPr>
  </w:style>
  <w:style w:type="paragraph" w:styleId="31">
    <w:name w:val="toc 3"/>
    <w:basedOn w:val="a"/>
    <w:next w:val="a"/>
    <w:semiHidden/>
    <w:unhideWhenUsed/>
    <w:rsid w:val="00B50748"/>
    <w:pPr>
      <w:ind w:leftChars="400" w:left="840"/>
    </w:pPr>
    <w:rPr>
      <w:rFonts w:ascii="Times New Roman" w:eastAsia="宋体" w:hAnsi="Times New Roman" w:cs="Times New Roman"/>
      <w:szCs w:val="20"/>
    </w:rPr>
  </w:style>
  <w:style w:type="paragraph" w:styleId="ac">
    <w:name w:val="Plain Text"/>
    <w:basedOn w:val="a"/>
    <w:link w:val="ad"/>
    <w:semiHidden/>
    <w:unhideWhenUsed/>
    <w:qFormat/>
    <w:rsid w:val="00B50748"/>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rsid w:val="00B50748"/>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sid w:val="00B50748"/>
    <w:rPr>
      <w:rFonts w:ascii="Times New Roman" w:eastAsia="宋体" w:hAnsi="Times New Roman" w:cs="Times New Roman"/>
      <w:sz w:val="18"/>
      <w:szCs w:val="20"/>
    </w:rPr>
  </w:style>
  <w:style w:type="paragraph" w:styleId="af0">
    <w:name w:val="footer"/>
    <w:basedOn w:val="a"/>
    <w:link w:val="af1"/>
    <w:uiPriority w:val="99"/>
    <w:unhideWhenUsed/>
    <w:qFormat/>
    <w:rsid w:val="00B50748"/>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rsid w:val="00B5074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1">
    <w:name w:val="toc 1"/>
    <w:basedOn w:val="a"/>
    <w:next w:val="a"/>
    <w:uiPriority w:val="39"/>
    <w:unhideWhenUsed/>
    <w:qFormat/>
    <w:rsid w:val="00B50748"/>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rsid w:val="00B50748"/>
    <w:pPr>
      <w:snapToGrid w:val="0"/>
      <w:jc w:val="left"/>
    </w:pPr>
    <w:rPr>
      <w:rFonts w:ascii="Times New Roman" w:eastAsia="宋体" w:hAnsi="Times New Roman" w:cs="Times New Roman"/>
      <w:sz w:val="18"/>
      <w:szCs w:val="20"/>
    </w:rPr>
  </w:style>
  <w:style w:type="paragraph" w:styleId="32">
    <w:name w:val="Body Text Indent 3"/>
    <w:basedOn w:val="a"/>
    <w:link w:val="33"/>
    <w:semiHidden/>
    <w:unhideWhenUsed/>
    <w:qFormat/>
    <w:rsid w:val="00B50748"/>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rsid w:val="00B50748"/>
    <w:pPr>
      <w:spacing w:before="240" w:after="60"/>
      <w:jc w:val="center"/>
      <w:outlineLvl w:val="0"/>
    </w:pPr>
    <w:rPr>
      <w:rFonts w:ascii="Cambria" w:eastAsia="宋体" w:hAnsi="Cambria" w:cs="Times New Roman"/>
      <w:b/>
      <w:sz w:val="32"/>
    </w:rPr>
  </w:style>
  <w:style w:type="character" w:styleId="af8">
    <w:name w:val="FollowedHyperlink"/>
    <w:basedOn w:val="a0"/>
    <w:uiPriority w:val="99"/>
    <w:semiHidden/>
    <w:unhideWhenUsed/>
    <w:qFormat/>
    <w:rsid w:val="00B50748"/>
    <w:rPr>
      <w:color w:val="800080" w:themeColor="followedHyperlink"/>
      <w:u w:val="single"/>
    </w:rPr>
  </w:style>
  <w:style w:type="character" w:styleId="af9">
    <w:name w:val="Hyperlink"/>
    <w:uiPriority w:val="99"/>
    <w:unhideWhenUsed/>
    <w:qFormat/>
    <w:rsid w:val="00B50748"/>
    <w:rPr>
      <w:color w:val="0000FF"/>
      <w:u w:val="single"/>
    </w:rPr>
  </w:style>
  <w:style w:type="character" w:styleId="afa">
    <w:name w:val="annotation reference"/>
    <w:semiHidden/>
    <w:unhideWhenUsed/>
    <w:qFormat/>
    <w:rsid w:val="00B50748"/>
    <w:rPr>
      <w:sz w:val="21"/>
    </w:rPr>
  </w:style>
  <w:style w:type="character" w:styleId="afb">
    <w:name w:val="footnote reference"/>
    <w:semiHidden/>
    <w:unhideWhenUsed/>
    <w:qFormat/>
    <w:rsid w:val="00B50748"/>
    <w:rPr>
      <w:vertAlign w:val="superscript"/>
    </w:rPr>
  </w:style>
  <w:style w:type="table" w:styleId="afc">
    <w:name w:val="Table Grid"/>
    <w:basedOn w:val="a1"/>
    <w:qFormat/>
    <w:rsid w:val="00B5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50748"/>
    <w:rPr>
      <w:rFonts w:ascii="宋体" w:eastAsia="宋体" w:hAnsi="Times New Roman" w:cs="Times New Roman"/>
      <w:b/>
      <w:color w:val="000000"/>
      <w:kern w:val="0"/>
      <w:sz w:val="24"/>
      <w:szCs w:val="20"/>
      <w:lang w:val="zh-CN" w:eastAsia="zh-CN"/>
    </w:rPr>
  </w:style>
  <w:style w:type="character" w:customStyle="1" w:styleId="20">
    <w:name w:val="标题 2 字符"/>
    <w:basedOn w:val="a0"/>
    <w:link w:val="2"/>
    <w:semiHidden/>
    <w:qFormat/>
    <w:rsid w:val="00B50748"/>
    <w:rPr>
      <w:rFonts w:ascii="Arial" w:eastAsia="黑体" w:hAnsi="Arial" w:cs="Times New Roman"/>
      <w:b/>
      <w:sz w:val="32"/>
      <w:szCs w:val="20"/>
      <w:lang w:val="zh-CN" w:eastAsia="zh-CN"/>
    </w:rPr>
  </w:style>
  <w:style w:type="character" w:customStyle="1" w:styleId="30">
    <w:name w:val="标题 3 字符"/>
    <w:basedOn w:val="a0"/>
    <w:link w:val="3"/>
    <w:semiHidden/>
    <w:qFormat/>
    <w:rsid w:val="00B50748"/>
    <w:rPr>
      <w:rFonts w:ascii="Times New Roman" w:eastAsia="宋体" w:hAnsi="Times New Roman" w:cs="Times New Roman"/>
      <w:b/>
      <w:kern w:val="0"/>
      <w:sz w:val="32"/>
      <w:szCs w:val="20"/>
      <w:lang w:val="zh-CN" w:eastAsia="zh-CN"/>
    </w:rPr>
  </w:style>
  <w:style w:type="character" w:customStyle="1" w:styleId="af5">
    <w:name w:val="脚注文本 字符"/>
    <w:basedOn w:val="a0"/>
    <w:link w:val="af4"/>
    <w:semiHidden/>
    <w:qFormat/>
    <w:rsid w:val="00B50748"/>
    <w:rPr>
      <w:rFonts w:ascii="Times New Roman" w:eastAsia="宋体" w:hAnsi="Times New Roman" w:cs="Times New Roman"/>
      <w:sz w:val="18"/>
      <w:szCs w:val="20"/>
    </w:rPr>
  </w:style>
  <w:style w:type="character" w:customStyle="1" w:styleId="Char">
    <w:name w:val="批注文字 Char"/>
    <w:basedOn w:val="a0"/>
    <w:semiHidden/>
    <w:qFormat/>
    <w:rsid w:val="00B50748"/>
  </w:style>
  <w:style w:type="character" w:customStyle="1" w:styleId="af3">
    <w:name w:val="页眉 字符"/>
    <w:basedOn w:val="a0"/>
    <w:link w:val="af2"/>
    <w:uiPriority w:val="99"/>
    <w:qFormat/>
    <w:rsid w:val="00B50748"/>
    <w:rPr>
      <w:rFonts w:ascii="Times New Roman" w:eastAsia="宋体" w:hAnsi="Times New Roman" w:cs="Times New Roman"/>
      <w:sz w:val="18"/>
      <w:szCs w:val="18"/>
    </w:rPr>
  </w:style>
  <w:style w:type="character" w:customStyle="1" w:styleId="af1">
    <w:name w:val="页脚 字符"/>
    <w:basedOn w:val="a0"/>
    <w:link w:val="af0"/>
    <w:uiPriority w:val="99"/>
    <w:qFormat/>
    <w:rsid w:val="00B50748"/>
    <w:rPr>
      <w:rFonts w:ascii="Times New Roman" w:eastAsia="宋体" w:hAnsi="Times New Roman" w:cs="Times New Roman"/>
      <w:sz w:val="18"/>
      <w:szCs w:val="18"/>
    </w:rPr>
  </w:style>
  <w:style w:type="character" w:customStyle="1" w:styleId="af7">
    <w:name w:val="标题 字符"/>
    <w:basedOn w:val="a0"/>
    <w:link w:val="af6"/>
    <w:qFormat/>
    <w:rsid w:val="00B50748"/>
    <w:rPr>
      <w:rFonts w:ascii="Cambria" w:eastAsia="宋体" w:hAnsi="Cambria" w:cs="Times New Roman"/>
      <w:b/>
      <w:sz w:val="32"/>
    </w:rPr>
  </w:style>
  <w:style w:type="character" w:customStyle="1" w:styleId="ab">
    <w:name w:val="正文文本 字符"/>
    <w:basedOn w:val="a0"/>
    <w:link w:val="aa"/>
    <w:semiHidden/>
    <w:qFormat/>
    <w:rsid w:val="00B50748"/>
    <w:rPr>
      <w:rFonts w:ascii="宋体" w:eastAsia="宋体" w:hAnsi="Calibri" w:cs="Times New Roman"/>
      <w:kern w:val="0"/>
    </w:rPr>
  </w:style>
  <w:style w:type="character" w:customStyle="1" w:styleId="22">
    <w:name w:val="正文文本缩进 2 字符"/>
    <w:basedOn w:val="a0"/>
    <w:link w:val="21"/>
    <w:semiHidden/>
    <w:qFormat/>
    <w:rsid w:val="00B50748"/>
    <w:rPr>
      <w:rFonts w:ascii="仿宋_GB2312" w:eastAsia="仿宋_GB2312" w:hAnsi="Times New Roman" w:cs="Times New Roman"/>
      <w:sz w:val="28"/>
      <w:szCs w:val="20"/>
    </w:rPr>
  </w:style>
  <w:style w:type="character" w:customStyle="1" w:styleId="33">
    <w:name w:val="正文文本缩进 3 字符"/>
    <w:basedOn w:val="a0"/>
    <w:link w:val="32"/>
    <w:semiHidden/>
    <w:qFormat/>
    <w:rsid w:val="00B50748"/>
    <w:rPr>
      <w:rFonts w:ascii="Times New Roman" w:eastAsia="宋体" w:hAnsi="Times New Roman" w:cs="Times New Roman"/>
      <w:color w:val="0000FF"/>
      <w:szCs w:val="20"/>
    </w:rPr>
  </w:style>
  <w:style w:type="character" w:customStyle="1" w:styleId="a9">
    <w:name w:val="文档结构图 字符"/>
    <w:basedOn w:val="a0"/>
    <w:link w:val="a8"/>
    <w:semiHidden/>
    <w:qFormat/>
    <w:rsid w:val="00B50748"/>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sid w:val="00B50748"/>
    <w:rPr>
      <w:rFonts w:ascii="宋体" w:eastAsia="宋体" w:hAnsi="Courier New" w:cs="Times New Roman"/>
      <w:kern w:val="0"/>
      <w:szCs w:val="20"/>
    </w:rPr>
  </w:style>
  <w:style w:type="character" w:customStyle="1" w:styleId="a5">
    <w:name w:val="批注主题 字符"/>
    <w:basedOn w:val="Char"/>
    <w:link w:val="a3"/>
    <w:semiHidden/>
    <w:qFormat/>
    <w:rsid w:val="00B50748"/>
    <w:rPr>
      <w:rFonts w:ascii="Times New Roman" w:eastAsia="宋体" w:hAnsi="Times New Roman" w:cs="Times New Roman"/>
      <w:b/>
      <w:szCs w:val="20"/>
    </w:rPr>
  </w:style>
  <w:style w:type="character" w:customStyle="1" w:styleId="af">
    <w:name w:val="批注框文本 字符"/>
    <w:basedOn w:val="a0"/>
    <w:link w:val="ae"/>
    <w:semiHidden/>
    <w:qFormat/>
    <w:rsid w:val="00B50748"/>
    <w:rPr>
      <w:rFonts w:ascii="Times New Roman" w:eastAsia="宋体" w:hAnsi="Times New Roman" w:cs="Times New Roman"/>
      <w:sz w:val="18"/>
      <w:szCs w:val="20"/>
    </w:rPr>
  </w:style>
  <w:style w:type="paragraph" w:customStyle="1" w:styleId="12">
    <w:name w:val="修订1"/>
    <w:semiHidden/>
    <w:qFormat/>
    <w:rsid w:val="00B50748"/>
    <w:rPr>
      <w:rFonts w:ascii="Times New Roman" w:eastAsia="宋体" w:hAnsi="Times New Roman" w:cs="Times New Roman"/>
      <w:kern w:val="2"/>
      <w:sz w:val="21"/>
    </w:rPr>
  </w:style>
  <w:style w:type="paragraph" w:customStyle="1" w:styleId="Listbullet">
    <w:name w:val="List_bullet"/>
    <w:basedOn w:val="a"/>
    <w:qFormat/>
    <w:rsid w:val="00B50748"/>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sid w:val="00B50748"/>
    <w:rPr>
      <w:rFonts w:ascii="Times New Roman" w:eastAsia="宋体" w:hAnsi="Times New Roman" w:cs="Times New Roman"/>
      <w:szCs w:val="20"/>
    </w:rPr>
  </w:style>
  <w:style w:type="paragraph" w:customStyle="1" w:styleId="afd">
    <w:name w:val="正文所"/>
    <w:basedOn w:val="a"/>
    <w:qFormat/>
    <w:rsid w:val="00B50748"/>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rsid w:val="00B50748"/>
    <w:pPr>
      <w:tabs>
        <w:tab w:val="left" w:pos="360"/>
      </w:tabs>
    </w:pPr>
    <w:rPr>
      <w:rFonts w:ascii="Times New Roman" w:eastAsia="宋体" w:hAnsi="Times New Roman" w:cs="Times New Roman"/>
      <w:szCs w:val="20"/>
    </w:rPr>
  </w:style>
  <w:style w:type="paragraph" w:customStyle="1" w:styleId="Char0">
    <w:name w:val="Char"/>
    <w:basedOn w:val="a"/>
    <w:qFormat/>
    <w:rsid w:val="00B50748"/>
    <w:rPr>
      <w:rFonts w:ascii="Times New Roman" w:eastAsia="宋体" w:hAnsi="Times New Roman" w:cs="Times New Roman"/>
      <w:szCs w:val="20"/>
    </w:rPr>
  </w:style>
  <w:style w:type="paragraph" w:customStyle="1" w:styleId="unnamed1">
    <w:name w:val="unnamed1"/>
    <w:basedOn w:val="a"/>
    <w:qFormat/>
    <w:rsid w:val="00B50748"/>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rsid w:val="00B50748"/>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a"/>
    <w:qFormat/>
    <w:rsid w:val="00B50748"/>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rsid w:val="00B50748"/>
    <w:pPr>
      <w:widowControl w:val="0"/>
      <w:jc w:val="both"/>
    </w:pPr>
    <w:rPr>
      <w:rFonts w:ascii="Times New Roman" w:eastAsia="宋体" w:hAnsi="Times New Roman" w:cs="Times New Roman"/>
      <w:kern w:val="2"/>
      <w:sz w:val="21"/>
    </w:rPr>
  </w:style>
  <w:style w:type="paragraph" w:customStyle="1" w:styleId="CharChar">
    <w:name w:val="Char Char"/>
    <w:basedOn w:val="a"/>
    <w:qFormat/>
    <w:rsid w:val="00B50748"/>
    <w:rPr>
      <w:rFonts w:ascii="Times New Roman" w:eastAsia="宋体" w:hAnsi="Times New Roman" w:cs="Times New Roman"/>
      <w:szCs w:val="20"/>
    </w:rPr>
  </w:style>
  <w:style w:type="paragraph" w:customStyle="1" w:styleId="CharChar1">
    <w:name w:val="Char Char1"/>
    <w:basedOn w:val="a"/>
    <w:qFormat/>
    <w:rsid w:val="00B50748"/>
    <w:rPr>
      <w:rFonts w:ascii="Times New Roman" w:eastAsia="宋体" w:hAnsi="Times New Roman" w:cs="Times New Roman"/>
      <w:szCs w:val="20"/>
    </w:rPr>
  </w:style>
  <w:style w:type="paragraph" w:customStyle="1" w:styleId="afe">
    <w:name w:val="正文正文"/>
    <w:basedOn w:val="a"/>
    <w:qFormat/>
    <w:rsid w:val="00B50748"/>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rsid w:val="00B50748"/>
    <w:pPr>
      <w:widowControl w:val="0"/>
      <w:autoSpaceDE w:val="0"/>
      <w:autoSpaceDN w:val="0"/>
      <w:adjustRightInd w:val="0"/>
    </w:pPr>
    <w:rPr>
      <w:rFonts w:ascii="宋体" w:eastAsia="宋体" w:hAnsi="Times New Roman" w:cs="Times New Roman"/>
      <w:color w:val="000000"/>
      <w:sz w:val="24"/>
    </w:rPr>
  </w:style>
  <w:style w:type="character" w:customStyle="1" w:styleId="Char1">
    <w:name w:val="页眉 Char1"/>
    <w:qFormat/>
    <w:rsid w:val="00B50748"/>
    <w:rPr>
      <w:rFonts w:ascii="Times New Roman" w:eastAsia="宋体" w:hAnsi="Times New Roman" w:cs="Times New Roman" w:hint="default"/>
      <w:sz w:val="18"/>
      <w:szCs w:val="18"/>
    </w:rPr>
  </w:style>
  <w:style w:type="character" w:customStyle="1" w:styleId="unnamed11">
    <w:name w:val="unnamed11"/>
    <w:qFormat/>
    <w:rsid w:val="00B50748"/>
    <w:rPr>
      <w:rFonts w:ascii="宋体" w:eastAsia="宋体" w:hAnsi="宋体" w:hint="eastAsia"/>
      <w:sz w:val="18"/>
    </w:rPr>
  </w:style>
  <w:style w:type="character" w:customStyle="1" w:styleId="read">
    <w:name w:val="read"/>
    <w:basedOn w:val="a0"/>
    <w:qFormat/>
    <w:rsid w:val="00B50748"/>
  </w:style>
  <w:style w:type="character" w:customStyle="1" w:styleId="Char10">
    <w:name w:val="正文文本 Char1"/>
    <w:qFormat/>
    <w:rsid w:val="00B50748"/>
    <w:rPr>
      <w:rFonts w:ascii="Times New Roman" w:eastAsia="宋体" w:hAnsi="Times New Roman" w:cs="Times New Roman" w:hint="default"/>
      <w:szCs w:val="20"/>
    </w:rPr>
  </w:style>
  <w:style w:type="character" w:customStyle="1" w:styleId="Char11">
    <w:name w:val="标题 Char1"/>
    <w:qFormat/>
    <w:rsid w:val="00B50748"/>
    <w:rPr>
      <w:rFonts w:ascii="Cambria" w:eastAsia="宋体" w:hAnsi="Cambria" w:cs="Times New Roman" w:hint="default"/>
      <w:b/>
      <w:bCs/>
      <w:sz w:val="32"/>
      <w:szCs w:val="32"/>
    </w:rPr>
  </w:style>
  <w:style w:type="character" w:customStyle="1" w:styleId="Char2">
    <w:name w:val="正文文本 Char2"/>
    <w:basedOn w:val="a0"/>
    <w:uiPriority w:val="99"/>
    <w:semiHidden/>
    <w:qFormat/>
    <w:rsid w:val="00B50748"/>
    <w:rPr>
      <w:rFonts w:ascii="Times New Roman" w:eastAsia="宋体" w:hAnsi="Times New Roman" w:cs="Times New Roman" w:hint="default"/>
      <w:szCs w:val="20"/>
    </w:rPr>
  </w:style>
  <w:style w:type="character" w:customStyle="1" w:styleId="2Char1">
    <w:name w:val="正文文本缩进 2 Char1"/>
    <w:basedOn w:val="a0"/>
    <w:uiPriority w:val="99"/>
    <w:semiHidden/>
    <w:qFormat/>
    <w:rsid w:val="00B50748"/>
    <w:rPr>
      <w:rFonts w:ascii="Times New Roman" w:eastAsia="宋体" w:hAnsi="Times New Roman" w:cs="Times New Roman" w:hint="default"/>
      <w:szCs w:val="20"/>
    </w:rPr>
  </w:style>
  <w:style w:type="character" w:customStyle="1" w:styleId="a6">
    <w:name w:val="批注文字 字符"/>
    <w:basedOn w:val="a0"/>
    <w:link w:val="a4"/>
    <w:uiPriority w:val="99"/>
    <w:qFormat/>
    <w:locked/>
    <w:rsid w:val="00B50748"/>
    <w:rPr>
      <w:rFonts w:ascii="Times New Roman" w:eastAsia="宋体" w:hAnsi="Times New Roman" w:cs="Times New Roman"/>
      <w:szCs w:val="20"/>
    </w:rPr>
  </w:style>
  <w:style w:type="character" w:customStyle="1" w:styleId="Char12">
    <w:name w:val="批注主题 Char1"/>
    <w:basedOn w:val="a6"/>
    <w:uiPriority w:val="99"/>
    <w:semiHidden/>
    <w:qFormat/>
    <w:rsid w:val="00B50748"/>
    <w:rPr>
      <w:rFonts w:ascii="Times New Roman" w:eastAsia="宋体" w:hAnsi="Times New Roman" w:cs="Times New Roman"/>
      <w:b/>
      <w:bCs/>
      <w:szCs w:val="20"/>
    </w:rPr>
  </w:style>
  <w:style w:type="character" w:customStyle="1" w:styleId="3Char1">
    <w:name w:val="正文文本缩进 3 Char1"/>
    <w:basedOn w:val="a0"/>
    <w:uiPriority w:val="99"/>
    <w:semiHidden/>
    <w:qFormat/>
    <w:rsid w:val="00B50748"/>
    <w:rPr>
      <w:rFonts w:ascii="Times New Roman" w:eastAsia="宋体" w:hAnsi="Times New Roman" w:cs="Times New Roman" w:hint="default"/>
      <w:sz w:val="16"/>
      <w:szCs w:val="16"/>
    </w:rPr>
  </w:style>
  <w:style w:type="character" w:customStyle="1" w:styleId="Char13">
    <w:name w:val="纯文本 Char1"/>
    <w:basedOn w:val="a0"/>
    <w:uiPriority w:val="99"/>
    <w:semiHidden/>
    <w:qFormat/>
    <w:rsid w:val="00B50748"/>
    <w:rPr>
      <w:rFonts w:ascii="宋体" w:eastAsia="宋体" w:hAnsi="Courier New" w:cs="Courier New" w:hint="eastAsia"/>
      <w:szCs w:val="21"/>
    </w:rPr>
  </w:style>
  <w:style w:type="character" w:customStyle="1" w:styleId="Char20">
    <w:name w:val="标题 Char2"/>
    <w:basedOn w:val="a0"/>
    <w:uiPriority w:val="10"/>
    <w:qFormat/>
    <w:rsid w:val="00B50748"/>
    <w:rPr>
      <w:rFonts w:ascii="Cambria" w:eastAsia="宋体" w:hAnsi="Cambria" w:cs="Times New Roman" w:hint="default"/>
      <w:b/>
      <w:bCs/>
      <w:sz w:val="32"/>
      <w:szCs w:val="32"/>
    </w:rPr>
  </w:style>
  <w:style w:type="character" w:customStyle="1" w:styleId="Char14">
    <w:name w:val="文档结构图 Char1"/>
    <w:basedOn w:val="a0"/>
    <w:uiPriority w:val="99"/>
    <w:semiHidden/>
    <w:qFormat/>
    <w:rsid w:val="00B50748"/>
    <w:rPr>
      <w:rFonts w:ascii="宋体" w:eastAsia="宋体" w:hAnsi="Times New Roman" w:cs="Times New Roman" w:hint="eastAsia"/>
      <w:sz w:val="18"/>
      <w:szCs w:val="18"/>
    </w:rPr>
  </w:style>
  <w:style w:type="character" w:customStyle="1" w:styleId="Char15">
    <w:name w:val="批注框文本 Char1"/>
    <w:basedOn w:val="a0"/>
    <w:uiPriority w:val="99"/>
    <w:semiHidden/>
    <w:qFormat/>
    <w:rsid w:val="00B50748"/>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sid w:val="00B50748"/>
    <w:rPr>
      <w:rFonts w:ascii="Times New Roman" w:eastAsia="宋体" w:hAnsi="Times New Roman" w:cs="Times New Roman" w:hint="default"/>
      <w:sz w:val="18"/>
      <w:szCs w:val="18"/>
    </w:rPr>
  </w:style>
  <w:style w:type="character" w:customStyle="1" w:styleId="txtcontent11">
    <w:name w:val="txtcontent11"/>
    <w:qFormat/>
    <w:rsid w:val="00B50748"/>
    <w:rPr>
      <w:rFonts w:ascii="ˎ̥" w:hAnsi="ˎ̥" w:hint="default"/>
      <w:color w:val="000000"/>
      <w:sz w:val="21"/>
      <w:szCs w:val="21"/>
    </w:rPr>
  </w:style>
  <w:style w:type="paragraph" w:styleId="aff">
    <w:name w:val="List Paragraph"/>
    <w:basedOn w:val="a"/>
    <w:uiPriority w:val="34"/>
    <w:qFormat/>
    <w:rsid w:val="00B50748"/>
    <w:pPr>
      <w:ind w:firstLineChars="200" w:firstLine="420"/>
    </w:pPr>
  </w:style>
  <w:style w:type="paragraph" w:customStyle="1" w:styleId="CharCharCharCharCharChar1CharCharChar">
    <w:name w:val="Char Char Char Char Char Char1 Char Char Char"/>
    <w:basedOn w:val="a"/>
    <w:qFormat/>
    <w:rsid w:val="00B50748"/>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zhangjiep">
    <w:name w:val="zhangjie_p"/>
    <w:basedOn w:val="a"/>
    <w:qFormat/>
    <w:rsid w:val="00B50748"/>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rsid w:val="00B50748"/>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rsid w:val="00B5074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rsid w:val="00B50748"/>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dazhangjie">
    <w:name w:val="dazhangjie"/>
    <w:basedOn w:val="a"/>
    <w:qFormat/>
    <w:rsid w:val="00B50748"/>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qFormat/>
    <w:rsid w:val="00B50748"/>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rsid w:val="00B50748"/>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072">
      <w:bodyDiv w:val="1"/>
      <w:marLeft w:val="0"/>
      <w:marRight w:val="0"/>
      <w:marTop w:val="0"/>
      <w:marBottom w:val="0"/>
      <w:divBdr>
        <w:top w:val="none" w:sz="0" w:space="0" w:color="auto"/>
        <w:left w:val="none" w:sz="0" w:space="0" w:color="auto"/>
        <w:bottom w:val="none" w:sz="0" w:space="0" w:color="auto"/>
        <w:right w:val="none" w:sz="0" w:space="0" w:color="auto"/>
      </w:divBdr>
    </w:div>
    <w:div w:id="191030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jmmw.com"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lfund.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anfortune.com"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wacaijij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8F5D4-FB6E-44A1-8A36-D9E7ADBA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12637</Words>
  <Characters>72035</Characters>
  <Application>Microsoft Office Word</Application>
  <DocSecurity>0</DocSecurity>
  <Lines>600</Lines>
  <Paragraphs>169</Paragraphs>
  <ScaleCrop>false</ScaleCrop>
  <Company/>
  <LinksUpToDate>false</LinksUpToDate>
  <CharactersWithSpaces>84503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于 连驰</cp:lastModifiedBy>
  <cp:revision>88</cp:revision>
  <cp:lastPrinted>2019-11-22T05:18:00Z</cp:lastPrinted>
  <dcterms:created xsi:type="dcterms:W3CDTF">2018-09-04T06:10:00Z</dcterms:created>
  <dcterms:modified xsi:type="dcterms:W3CDTF">2019-12-06T07:43:00Z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