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5.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6.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7.xml" ContentType="application/vnd.openxmlformats-officedocument.drawingml.chart+xml"/>
  <Override PartName="/word/theme/themeOverride5.xml" ContentType="application/vnd.openxmlformats-officedocument.themeOverride+xml"/>
  <Override PartName="/word/drawings/drawing5.xml" ContentType="application/vnd.openxmlformats-officedocument.drawingml.chartshapes+xml"/>
  <Override PartName="/word/charts/chart8.xml" ContentType="application/vnd.openxmlformats-officedocument.drawingml.chart+xml"/>
  <Override PartName="/word/theme/themeOverride6.xml" ContentType="application/vnd.openxmlformats-officedocument.themeOverride+xml"/>
  <Override PartName="/word/drawings/drawing6.xml" ContentType="application/vnd.openxmlformats-officedocument.drawingml.chartshapes+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drawings/drawing7.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AE04533" w14:textId="77777777" w:rsidR="00960960" w:rsidRDefault="001357FD" w:rsidP="009A2BA0">
      <w:pPr>
        <w:spacing w:beforeLines="100" w:before="312"/>
        <w:jc w:val="center"/>
        <w:rPr>
          <w:rFonts w:ascii="楷体" w:eastAsia="楷体" w:hAnsi="楷体"/>
          <w:b/>
          <w:sz w:val="44"/>
          <w:szCs w:val="44"/>
        </w:rPr>
      </w:pPr>
      <w:r w:rsidRPr="00BB4A92">
        <w:rPr>
          <w:rFonts w:ascii="楷体" w:eastAsia="楷体" w:hAnsi="楷体" w:hint="eastAsia"/>
          <w:b/>
          <w:sz w:val="44"/>
          <w:szCs w:val="44"/>
        </w:rPr>
        <w:t>富</w:t>
      </w:r>
      <w:proofErr w:type="gramStart"/>
      <w:r w:rsidRPr="00BB4A92">
        <w:rPr>
          <w:rFonts w:ascii="楷体" w:eastAsia="楷体" w:hAnsi="楷体" w:hint="eastAsia"/>
          <w:b/>
          <w:sz w:val="44"/>
          <w:szCs w:val="44"/>
        </w:rPr>
        <w:t>荣基金</w:t>
      </w:r>
      <w:proofErr w:type="gramEnd"/>
      <w:r w:rsidR="00960960" w:rsidRPr="00BB4A92">
        <w:rPr>
          <w:rFonts w:ascii="楷体" w:eastAsia="楷体" w:hAnsi="楷体" w:hint="eastAsia"/>
          <w:b/>
          <w:sz w:val="44"/>
          <w:szCs w:val="44"/>
        </w:rPr>
        <w:t>固定收益</w:t>
      </w:r>
      <w:r w:rsidR="00F24889" w:rsidRPr="00BB4A92">
        <w:rPr>
          <w:rFonts w:ascii="楷体" w:eastAsia="楷体" w:hAnsi="楷体" w:hint="eastAsia"/>
          <w:b/>
          <w:sz w:val="44"/>
          <w:szCs w:val="44"/>
        </w:rPr>
        <w:t>周报</w:t>
      </w:r>
    </w:p>
    <w:p w14:paraId="08CBB8BB" w14:textId="26DAD838" w:rsidR="00832986" w:rsidRPr="00541553" w:rsidRDefault="00832986" w:rsidP="00E543BE">
      <w:pPr>
        <w:widowControl/>
        <w:jc w:val="center"/>
        <w:rPr>
          <w:rFonts w:ascii="楷体" w:eastAsia="楷体" w:hAnsi="楷体"/>
          <w:sz w:val="28"/>
          <w:szCs w:val="28"/>
        </w:rPr>
      </w:pPr>
      <w:r w:rsidRPr="00541553">
        <w:rPr>
          <w:rFonts w:ascii="楷体" w:eastAsia="楷体" w:hAnsi="楷体" w:hint="eastAsia"/>
          <w:sz w:val="28"/>
          <w:szCs w:val="28"/>
        </w:rPr>
        <w:t>——</w:t>
      </w:r>
      <w:r w:rsidR="00E23AF9">
        <w:rPr>
          <w:rFonts w:ascii="楷体" w:eastAsia="楷体" w:hAnsi="楷体" w:hint="eastAsia"/>
          <w:sz w:val="28"/>
          <w:szCs w:val="28"/>
        </w:rPr>
        <w:t>经济弱复苏持续</w:t>
      </w:r>
      <w:r w:rsidR="00854190">
        <w:rPr>
          <w:rFonts w:ascii="楷体" w:eastAsia="楷体" w:hAnsi="楷体" w:hint="eastAsia"/>
          <w:sz w:val="28"/>
          <w:szCs w:val="28"/>
        </w:rPr>
        <w:t>,关注</w:t>
      </w:r>
      <w:r w:rsidR="00E23AF9">
        <w:rPr>
          <w:rFonts w:ascii="楷体" w:eastAsia="楷体" w:hAnsi="楷体" w:hint="eastAsia"/>
          <w:sz w:val="28"/>
          <w:szCs w:val="28"/>
        </w:rPr>
        <w:t>政策边际变化</w:t>
      </w:r>
    </w:p>
    <w:p w14:paraId="0A7A9383" w14:textId="17C2CE52" w:rsidR="00FF57FB" w:rsidRPr="00FA6C01" w:rsidRDefault="00DD41CD" w:rsidP="009A2BA0">
      <w:pPr>
        <w:tabs>
          <w:tab w:val="center" w:pos="4873"/>
          <w:tab w:val="left" w:pos="8920"/>
        </w:tabs>
        <w:spacing w:afterLines="50" w:after="156"/>
        <w:jc w:val="center"/>
        <w:rPr>
          <w:rFonts w:ascii="楷体" w:eastAsia="楷体" w:hAnsi="楷体"/>
          <w:sz w:val="28"/>
          <w:szCs w:val="28"/>
        </w:rPr>
      </w:pPr>
      <w:r>
        <w:rPr>
          <w:rFonts w:ascii="楷体" w:eastAsia="楷体" w:hAnsi="楷体"/>
          <w:sz w:val="28"/>
          <w:szCs w:val="28"/>
        </w:rPr>
        <w:t>2020</w:t>
      </w:r>
      <w:r w:rsidR="009C30E2" w:rsidRPr="00FA6C01">
        <w:rPr>
          <w:rFonts w:ascii="楷体" w:eastAsia="楷体" w:hAnsi="楷体"/>
          <w:sz w:val="28"/>
          <w:szCs w:val="28"/>
        </w:rPr>
        <w:t>年</w:t>
      </w:r>
      <w:r w:rsidR="00E23AF9">
        <w:rPr>
          <w:rFonts w:ascii="楷体" w:eastAsia="楷体" w:hAnsi="楷体" w:hint="eastAsia"/>
          <w:sz w:val="28"/>
          <w:szCs w:val="28"/>
        </w:rPr>
        <w:t>10</w:t>
      </w:r>
      <w:r w:rsidR="009C30E2" w:rsidRPr="00FA6C01">
        <w:rPr>
          <w:rFonts w:ascii="楷体" w:eastAsia="楷体" w:hAnsi="楷体"/>
          <w:sz w:val="28"/>
          <w:szCs w:val="28"/>
        </w:rPr>
        <w:t>月</w:t>
      </w:r>
      <w:r w:rsidR="00854190">
        <w:rPr>
          <w:rFonts w:ascii="楷体" w:eastAsia="楷体" w:hAnsi="楷体" w:hint="eastAsia"/>
          <w:sz w:val="28"/>
          <w:szCs w:val="28"/>
        </w:rPr>
        <w:t>1</w:t>
      </w:r>
      <w:r w:rsidR="00E23AF9">
        <w:rPr>
          <w:rFonts w:ascii="楷体" w:eastAsia="楷体" w:hAnsi="楷体" w:hint="eastAsia"/>
          <w:sz w:val="28"/>
          <w:szCs w:val="28"/>
        </w:rPr>
        <w:t>8</w:t>
      </w:r>
      <w:r w:rsidR="00F82A54">
        <w:rPr>
          <w:rFonts w:ascii="楷体" w:eastAsia="楷体" w:hAnsi="楷体" w:hint="eastAsia"/>
          <w:sz w:val="28"/>
          <w:szCs w:val="28"/>
        </w:rPr>
        <w:t>日</w:t>
      </w:r>
    </w:p>
    <w:p w14:paraId="1B2C4A22" w14:textId="0BA85F85" w:rsidR="005E5CB1" w:rsidRDefault="005E5CB1" w:rsidP="005E5CB1">
      <w:pPr>
        <w:pStyle w:val="Header1"/>
        <w:spacing w:before="240"/>
        <w:rPr>
          <w:color w:val="C45911" w:themeColor="accent2" w:themeShade="BF"/>
        </w:rPr>
      </w:pPr>
      <w:r>
        <w:rPr>
          <w:rFonts w:hint="eastAsia"/>
          <w:color w:val="C45911" w:themeColor="accent2" w:themeShade="BF"/>
        </w:rPr>
        <w:t>一</w:t>
      </w:r>
      <w:r w:rsidRPr="004C5268">
        <w:rPr>
          <w:rFonts w:hint="eastAsia"/>
          <w:color w:val="C45911" w:themeColor="accent2" w:themeShade="BF"/>
        </w:rPr>
        <w:t>、</w:t>
      </w:r>
      <w:r w:rsidR="008F4A92">
        <w:rPr>
          <w:rFonts w:hint="eastAsia"/>
          <w:color w:val="C45911" w:themeColor="accent2" w:themeShade="BF"/>
        </w:rPr>
        <w:t>本周关注：</w:t>
      </w:r>
      <w:r w:rsidR="004242D8">
        <w:rPr>
          <w:color w:val="C45911" w:themeColor="accent2" w:themeShade="BF"/>
        </w:rPr>
        <w:t xml:space="preserve"> </w:t>
      </w:r>
    </w:p>
    <w:p w14:paraId="529D8F3E" w14:textId="77DF4F7B" w:rsidR="00E106B0" w:rsidRDefault="006A0229" w:rsidP="00021C85">
      <w:pPr>
        <w:pStyle w:val="Body-text"/>
        <w:spacing w:after="240"/>
        <w:ind w:firstLineChars="200" w:firstLine="480"/>
        <w:rPr>
          <w:rFonts w:ascii="华文楷体" w:hAnsi="华文楷体"/>
          <w:sz w:val="24"/>
          <w:szCs w:val="24"/>
          <w:lang w:eastAsia="zh-CN"/>
        </w:rPr>
      </w:pPr>
      <w:r>
        <w:rPr>
          <w:rFonts w:ascii="华文楷体" w:hAnsi="华文楷体" w:hint="eastAsia"/>
          <w:sz w:val="24"/>
          <w:szCs w:val="24"/>
          <w:lang w:eastAsia="zh-CN"/>
        </w:rPr>
        <w:t>本周公布通胀数据显示,</w:t>
      </w:r>
      <w:r w:rsidR="00B06163" w:rsidRPr="00B06163">
        <w:rPr>
          <w:rFonts w:ascii="华文楷体" w:hAnsi="华文楷体" w:hint="eastAsia"/>
          <w:sz w:val="24"/>
          <w:szCs w:val="24"/>
          <w:lang w:eastAsia="zh-CN"/>
        </w:rPr>
        <w:t xml:space="preserve"> </w:t>
      </w:r>
      <w:r w:rsidR="003C6AC1" w:rsidRPr="003C6AC1">
        <w:rPr>
          <w:rFonts w:ascii="华文楷体" w:hAnsi="华文楷体" w:hint="eastAsia"/>
          <w:sz w:val="24"/>
          <w:szCs w:val="24"/>
          <w:lang w:eastAsia="zh-CN"/>
        </w:rPr>
        <w:t>中国9月CPI同比增长1.7%，预期1.9%，前值2.4%。中国9月PPI同比-2.1%，预期-1.8%，前值-2%。CPI和PPI均不及市场预期。</w:t>
      </w:r>
      <w:r w:rsidR="00B06163">
        <w:rPr>
          <w:rFonts w:ascii="华文楷体" w:hAnsi="华文楷体" w:hint="eastAsia"/>
          <w:sz w:val="24"/>
          <w:szCs w:val="24"/>
          <w:lang w:eastAsia="zh-CN"/>
        </w:rPr>
        <w:t>通胀持续下行回落，为央行执行货币政策提供了更友好的基础</w:t>
      </w:r>
      <w:r w:rsidR="003C6AC1">
        <w:rPr>
          <w:rFonts w:ascii="华文楷体" w:hAnsi="华文楷体" w:hint="eastAsia"/>
          <w:sz w:val="24"/>
          <w:szCs w:val="24"/>
          <w:lang w:eastAsia="zh-CN"/>
        </w:rPr>
        <w:t>，</w:t>
      </w:r>
      <w:r w:rsidR="00B06163">
        <w:rPr>
          <w:rFonts w:ascii="华文楷体" w:hAnsi="华文楷体" w:hint="eastAsia"/>
          <w:sz w:val="24"/>
          <w:szCs w:val="24"/>
          <w:lang w:eastAsia="zh-CN"/>
        </w:rPr>
        <w:t>预计</w:t>
      </w:r>
      <w:r w:rsidR="003C6AC1">
        <w:rPr>
          <w:rFonts w:ascii="华文楷体" w:hAnsi="华文楷体" w:hint="eastAsia"/>
          <w:sz w:val="24"/>
          <w:szCs w:val="24"/>
          <w:lang w:eastAsia="zh-CN"/>
        </w:rPr>
        <w:t>四季度</w:t>
      </w:r>
      <w:r w:rsidR="00B06163">
        <w:rPr>
          <w:rFonts w:ascii="华文楷体" w:hAnsi="华文楷体" w:hint="eastAsia"/>
          <w:sz w:val="24"/>
          <w:szCs w:val="24"/>
          <w:lang w:eastAsia="zh-CN"/>
        </w:rPr>
        <w:t>CPI仍将</w:t>
      </w:r>
      <w:r w:rsidR="003C6AC1">
        <w:rPr>
          <w:rFonts w:ascii="华文楷体" w:hAnsi="华文楷体" w:hint="eastAsia"/>
          <w:sz w:val="24"/>
          <w:szCs w:val="24"/>
          <w:lang w:eastAsia="zh-CN"/>
        </w:rPr>
        <w:t>震荡</w:t>
      </w:r>
      <w:r w:rsidR="00B06163">
        <w:rPr>
          <w:rFonts w:ascii="华文楷体" w:hAnsi="华文楷体" w:hint="eastAsia"/>
          <w:sz w:val="24"/>
          <w:szCs w:val="24"/>
          <w:lang w:eastAsia="zh-CN"/>
        </w:rPr>
        <w:t>下行为主，PPI关注环比变化情况。</w:t>
      </w:r>
    </w:p>
    <w:p w14:paraId="2009DD2B" w14:textId="7A746750" w:rsidR="00B06163" w:rsidRDefault="00E23AF9" w:rsidP="00B06163">
      <w:pPr>
        <w:pStyle w:val="Body-text"/>
        <w:spacing w:after="240"/>
        <w:rPr>
          <w:rFonts w:ascii="华文楷体" w:hAnsi="华文楷体"/>
          <w:sz w:val="24"/>
          <w:szCs w:val="24"/>
          <w:lang w:eastAsia="zh-CN"/>
        </w:rPr>
      </w:pPr>
      <w:r>
        <w:rPr>
          <w:noProof/>
          <w:lang w:eastAsia="zh-CN"/>
        </w:rPr>
        <w:drawing>
          <wp:inline distT="0" distB="0" distL="0" distR="0" wp14:anchorId="2B3F98F1" wp14:editId="75D82766">
            <wp:extent cx="3071004" cy="2035834"/>
            <wp:effectExtent l="0" t="0" r="0" b="254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3C6AC1">
        <w:rPr>
          <w:noProof/>
          <w:lang w:eastAsia="zh-CN"/>
        </w:rPr>
        <w:drawing>
          <wp:inline distT="0" distB="0" distL="0" distR="0" wp14:anchorId="5EAC571B" wp14:editId="006C7144">
            <wp:extent cx="3157220" cy="1975389"/>
            <wp:effectExtent l="0" t="0" r="5080" b="6350"/>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10F918E" w14:textId="22A0D5AD" w:rsidR="002A7CB7" w:rsidRDefault="002A7CB7" w:rsidP="002A7CB7">
      <w:pPr>
        <w:pStyle w:val="Body-text"/>
        <w:spacing w:after="240"/>
        <w:ind w:firstLine="480"/>
        <w:rPr>
          <w:rFonts w:ascii="华文楷体" w:hAnsi="华文楷体"/>
          <w:sz w:val="24"/>
          <w:szCs w:val="24"/>
          <w:lang w:eastAsia="zh-CN"/>
        </w:rPr>
      </w:pPr>
      <w:r>
        <w:rPr>
          <w:rFonts w:ascii="华文楷体" w:hAnsi="华文楷体" w:hint="eastAsia"/>
          <w:sz w:val="24"/>
          <w:szCs w:val="24"/>
          <w:lang w:eastAsia="zh-CN"/>
        </w:rPr>
        <w:t>CPI方面：</w:t>
      </w:r>
      <w:r w:rsidR="003C6AC1" w:rsidRPr="003C6AC1">
        <w:rPr>
          <w:rFonts w:ascii="华文楷体" w:hAnsi="华文楷体" w:hint="eastAsia"/>
          <w:sz w:val="24"/>
          <w:szCs w:val="24"/>
          <w:lang w:eastAsia="zh-CN"/>
        </w:rPr>
        <w:t>CPI</w:t>
      </w:r>
      <w:proofErr w:type="gramStart"/>
      <w:r w:rsidR="003C6AC1" w:rsidRPr="003C6AC1">
        <w:rPr>
          <w:rFonts w:ascii="华文楷体" w:hAnsi="华文楷体" w:hint="eastAsia"/>
          <w:sz w:val="24"/>
          <w:szCs w:val="24"/>
          <w:lang w:eastAsia="zh-CN"/>
        </w:rPr>
        <w:t>食品环</w:t>
      </w:r>
      <w:proofErr w:type="gramEnd"/>
      <w:r w:rsidR="003C6AC1" w:rsidRPr="003C6AC1">
        <w:rPr>
          <w:rFonts w:ascii="华文楷体" w:hAnsi="华文楷体" w:hint="eastAsia"/>
          <w:sz w:val="24"/>
          <w:szCs w:val="24"/>
          <w:lang w:eastAsia="zh-CN"/>
        </w:rPr>
        <w:t>比小幅回升0.4%，涨幅较8月继续收窄，主要受猪价转为回落，蔬菜、</w:t>
      </w:r>
      <w:proofErr w:type="gramStart"/>
      <w:r w:rsidR="003C6AC1" w:rsidRPr="003C6AC1">
        <w:rPr>
          <w:rFonts w:ascii="华文楷体" w:hAnsi="华文楷体" w:hint="eastAsia"/>
          <w:sz w:val="24"/>
          <w:szCs w:val="24"/>
          <w:lang w:eastAsia="zh-CN"/>
        </w:rPr>
        <w:t>鸡蛋涨幅</w:t>
      </w:r>
      <w:proofErr w:type="gramEnd"/>
      <w:r w:rsidR="003C6AC1" w:rsidRPr="003C6AC1">
        <w:rPr>
          <w:rFonts w:ascii="华文楷体" w:hAnsi="华文楷体" w:hint="eastAsia"/>
          <w:sz w:val="24"/>
          <w:szCs w:val="24"/>
          <w:lang w:eastAsia="zh-CN"/>
        </w:rPr>
        <w:t>较8月明显收窄影响。分项中，9月涨幅最为显著的是鲜果价格，环比由</w:t>
      </w:r>
      <w:proofErr w:type="gramStart"/>
      <w:r w:rsidR="003C6AC1" w:rsidRPr="003C6AC1">
        <w:rPr>
          <w:rFonts w:ascii="华文楷体" w:hAnsi="华文楷体" w:hint="eastAsia"/>
          <w:sz w:val="24"/>
          <w:szCs w:val="24"/>
          <w:lang w:eastAsia="zh-CN"/>
        </w:rPr>
        <w:t>跌转涨至</w:t>
      </w:r>
      <w:proofErr w:type="gramEnd"/>
      <w:r w:rsidR="003C6AC1" w:rsidRPr="003C6AC1">
        <w:rPr>
          <w:rFonts w:ascii="华文楷体" w:hAnsi="华文楷体" w:hint="eastAsia"/>
          <w:sz w:val="24"/>
          <w:szCs w:val="24"/>
          <w:lang w:eastAsia="zh-CN"/>
        </w:rPr>
        <w:t>9.4%，主要受水果旺季过去，秋冬季水果上市价格偏高影响；除鲜果外，其他食品</w:t>
      </w:r>
      <w:proofErr w:type="gramStart"/>
      <w:r w:rsidR="003C6AC1" w:rsidRPr="003C6AC1">
        <w:rPr>
          <w:rFonts w:ascii="华文楷体" w:hAnsi="华文楷体" w:hint="eastAsia"/>
          <w:sz w:val="24"/>
          <w:szCs w:val="24"/>
          <w:lang w:eastAsia="zh-CN"/>
        </w:rPr>
        <w:t>项价格</w:t>
      </w:r>
      <w:proofErr w:type="gramEnd"/>
      <w:r w:rsidR="003C6AC1" w:rsidRPr="003C6AC1">
        <w:rPr>
          <w:rFonts w:ascii="华文楷体" w:hAnsi="华文楷体" w:hint="eastAsia"/>
          <w:sz w:val="24"/>
          <w:szCs w:val="24"/>
          <w:lang w:eastAsia="zh-CN"/>
        </w:rPr>
        <w:t>9月多偏弱。其中受供给增加需求偏弱以及冻肉投放影响，猪肉价格转为回落，下降1.6%</w:t>
      </w:r>
      <w:r w:rsidR="006171D4">
        <w:rPr>
          <w:rFonts w:ascii="华文楷体" w:hAnsi="华文楷体" w:hint="eastAsia"/>
          <w:sz w:val="24"/>
          <w:szCs w:val="24"/>
          <w:lang w:eastAsia="zh-CN"/>
        </w:rPr>
        <w:t>，畜</w:t>
      </w:r>
      <w:r w:rsidR="003C6AC1" w:rsidRPr="003C6AC1">
        <w:rPr>
          <w:rFonts w:ascii="华文楷体" w:hAnsi="华文楷体" w:hint="eastAsia"/>
          <w:sz w:val="24"/>
          <w:szCs w:val="24"/>
          <w:lang w:eastAsia="zh-CN"/>
        </w:rPr>
        <w:t>肉类对食品</w:t>
      </w:r>
      <w:proofErr w:type="gramStart"/>
      <w:r w:rsidR="003C6AC1" w:rsidRPr="003C6AC1">
        <w:rPr>
          <w:rFonts w:ascii="华文楷体" w:hAnsi="华文楷体" w:hint="eastAsia"/>
          <w:sz w:val="24"/>
          <w:szCs w:val="24"/>
          <w:lang w:eastAsia="zh-CN"/>
        </w:rPr>
        <w:t>项产生</w:t>
      </w:r>
      <w:proofErr w:type="gramEnd"/>
      <w:r w:rsidR="003C6AC1" w:rsidRPr="003C6AC1">
        <w:rPr>
          <w:rFonts w:ascii="华文楷体" w:hAnsi="华文楷体" w:hint="eastAsia"/>
          <w:sz w:val="24"/>
          <w:szCs w:val="24"/>
          <w:lang w:eastAsia="zh-CN"/>
        </w:rPr>
        <w:t>拖累；</w:t>
      </w:r>
      <w:proofErr w:type="gramStart"/>
      <w:r w:rsidR="003C6AC1" w:rsidRPr="003C6AC1">
        <w:rPr>
          <w:rFonts w:ascii="华文楷体" w:hAnsi="华文楷体" w:hint="eastAsia"/>
          <w:sz w:val="24"/>
          <w:szCs w:val="24"/>
          <w:lang w:eastAsia="zh-CN"/>
        </w:rPr>
        <w:t>鸡蛋涨幅</w:t>
      </w:r>
      <w:proofErr w:type="gramEnd"/>
      <w:r w:rsidR="003C6AC1" w:rsidRPr="003C6AC1">
        <w:rPr>
          <w:rFonts w:ascii="华文楷体" w:hAnsi="华文楷体" w:hint="eastAsia"/>
          <w:sz w:val="24"/>
          <w:szCs w:val="24"/>
          <w:lang w:eastAsia="zh-CN"/>
        </w:rPr>
        <w:t>显著收窄至1%；高温洪水影响减弱后，鲜菜价格涨幅也略有收窄至2.4%。整体而言，9月食品项涨幅不及季节性。CPI非</w:t>
      </w:r>
      <w:proofErr w:type="gramStart"/>
      <w:r w:rsidR="003C6AC1" w:rsidRPr="003C6AC1">
        <w:rPr>
          <w:rFonts w:ascii="华文楷体" w:hAnsi="华文楷体" w:hint="eastAsia"/>
          <w:sz w:val="24"/>
          <w:szCs w:val="24"/>
          <w:lang w:eastAsia="zh-CN"/>
        </w:rPr>
        <w:t>食品环</w:t>
      </w:r>
      <w:proofErr w:type="gramEnd"/>
      <w:r w:rsidR="003C6AC1" w:rsidRPr="003C6AC1">
        <w:rPr>
          <w:rFonts w:ascii="华文楷体" w:hAnsi="华文楷体" w:hint="eastAsia"/>
          <w:sz w:val="24"/>
          <w:szCs w:val="24"/>
          <w:lang w:eastAsia="zh-CN"/>
        </w:rPr>
        <w:t>比上涨0.2%，主要受衣着、教育文化和娱乐明显回升影响。</w:t>
      </w:r>
      <w:bookmarkStart w:id="0" w:name="_GoBack"/>
      <w:bookmarkEnd w:id="0"/>
    </w:p>
    <w:p w14:paraId="297CE050" w14:textId="0E8E47BE" w:rsidR="002A7CB7" w:rsidRDefault="002A7CB7" w:rsidP="002A7CB7">
      <w:pPr>
        <w:pStyle w:val="Body-text"/>
        <w:spacing w:after="240"/>
        <w:ind w:firstLine="480"/>
        <w:rPr>
          <w:rFonts w:ascii="华文楷体" w:hAnsi="华文楷体"/>
          <w:sz w:val="24"/>
          <w:szCs w:val="24"/>
          <w:lang w:eastAsia="zh-CN"/>
        </w:rPr>
      </w:pPr>
      <w:r>
        <w:rPr>
          <w:rFonts w:ascii="华文楷体" w:hAnsi="华文楷体" w:hint="eastAsia"/>
          <w:sz w:val="24"/>
          <w:szCs w:val="24"/>
          <w:lang w:eastAsia="zh-CN"/>
        </w:rPr>
        <w:t>PPI方面：</w:t>
      </w:r>
      <w:r w:rsidR="003C6AC1" w:rsidRPr="003C6AC1">
        <w:rPr>
          <w:rFonts w:ascii="华文楷体" w:hAnsi="华文楷体" w:hint="eastAsia"/>
          <w:sz w:val="24"/>
          <w:szCs w:val="24"/>
          <w:lang w:eastAsia="zh-CN"/>
        </w:rPr>
        <w:t>9月PPI同比下行2.1%，环比上行0.1%，主要受PTA价格下跌、螺纹钢等主要工业品价格涨幅收窄</w:t>
      </w:r>
      <w:r w:rsidR="00287DCE">
        <w:rPr>
          <w:rFonts w:ascii="华文楷体" w:hAnsi="华文楷体" w:hint="eastAsia"/>
          <w:sz w:val="24"/>
          <w:szCs w:val="24"/>
          <w:lang w:eastAsia="zh-CN"/>
        </w:rPr>
        <w:t>的</w:t>
      </w:r>
      <w:r w:rsidR="003C6AC1" w:rsidRPr="003C6AC1">
        <w:rPr>
          <w:rFonts w:ascii="华文楷体" w:hAnsi="华文楷体" w:hint="eastAsia"/>
          <w:sz w:val="24"/>
          <w:szCs w:val="24"/>
          <w:lang w:eastAsia="zh-CN"/>
        </w:rPr>
        <w:t>影响。生产资料方面，9月价格环比上升0.2%，涨幅较8月收窄，分行业看，随着国际油价下跌影响进口原油价格，9月石油相关行业产品价格环比转为回落，石油和天然气开采业价格环比下行2.3%；同时，石油、煤炭及其他燃料加工业环比回落0.5%，对PPI产生拖累；与此同时，9月以来钢铁、有色价格继续上行，使得黑色、有色环比依旧为正，对PPI产生带动。</w:t>
      </w:r>
      <w:r w:rsidR="003C6AC1">
        <w:rPr>
          <w:rFonts w:ascii="华文楷体" w:hAnsi="华文楷体"/>
          <w:sz w:val="24"/>
          <w:szCs w:val="24"/>
          <w:lang w:eastAsia="zh-CN"/>
        </w:rPr>
        <w:t xml:space="preserve"> </w:t>
      </w:r>
      <w:r w:rsidR="003C6AC1" w:rsidRPr="003C6AC1">
        <w:rPr>
          <w:rFonts w:ascii="华文楷体" w:hAnsi="华文楷体" w:hint="eastAsia"/>
          <w:sz w:val="24"/>
          <w:szCs w:val="24"/>
          <w:lang w:eastAsia="zh-CN"/>
        </w:rPr>
        <w:t>10月至今高频数据显示，国际油价同比增速小幅回升，但螺纹钢、水泥价格同比基本持平9月，铜价和南华PTA价格同比均小幅回落，显示10月PPI或仍偏弱；11~12月受去年基数小幅抬升影响或导致PPI再度小幅回落，整体波动较小；明年上半年受基数效应影响，PPI或有所走高，但5月触顶后或将有所回落。</w:t>
      </w:r>
    </w:p>
    <w:p w14:paraId="357AA720" w14:textId="327E276B" w:rsidR="003C6AC1" w:rsidRDefault="003C6AC1" w:rsidP="002A7CB7">
      <w:pPr>
        <w:pStyle w:val="Body-text"/>
        <w:spacing w:after="240"/>
        <w:ind w:firstLine="480"/>
        <w:rPr>
          <w:rFonts w:ascii="华文楷体" w:hAnsi="华文楷体"/>
          <w:sz w:val="24"/>
          <w:szCs w:val="24"/>
          <w:lang w:eastAsia="zh-CN"/>
        </w:rPr>
      </w:pPr>
      <w:r>
        <w:rPr>
          <w:rFonts w:ascii="华文楷体" w:hAnsi="华文楷体" w:hint="eastAsia"/>
          <w:sz w:val="24"/>
          <w:szCs w:val="24"/>
          <w:lang w:eastAsia="zh-CN"/>
        </w:rPr>
        <w:lastRenderedPageBreak/>
        <w:t>整体看，CPI预计年内仍维持适度下低位震荡行为主，PPI在9月跌幅有所扩大，四季度随着后续PPI基数影响，可能会略有回升，年内PPI高点预计已过。</w:t>
      </w:r>
    </w:p>
    <w:p w14:paraId="0E3B236C" w14:textId="6C7EFA31" w:rsidR="00284F16" w:rsidRDefault="00284F16" w:rsidP="00284F16">
      <w:pPr>
        <w:pStyle w:val="Body-text"/>
        <w:spacing w:after="240"/>
        <w:rPr>
          <w:rFonts w:ascii="华文楷体" w:hAnsi="华文楷体"/>
          <w:sz w:val="24"/>
          <w:szCs w:val="24"/>
          <w:lang w:eastAsia="zh-CN"/>
        </w:rPr>
      </w:pPr>
    </w:p>
    <w:p w14:paraId="7EEDEF05" w14:textId="03ED7DEC" w:rsidR="00E0626C" w:rsidRDefault="005E5CB1" w:rsidP="009A2BA0">
      <w:pPr>
        <w:pStyle w:val="Header1"/>
        <w:spacing w:before="240"/>
        <w:rPr>
          <w:color w:val="C45911" w:themeColor="accent2" w:themeShade="BF"/>
        </w:rPr>
      </w:pPr>
      <w:r>
        <w:rPr>
          <w:rFonts w:hint="eastAsia"/>
          <w:color w:val="C45911" w:themeColor="accent2" w:themeShade="BF"/>
        </w:rPr>
        <w:t>二</w:t>
      </w:r>
      <w:r w:rsidR="00E0626C" w:rsidRPr="004C5268">
        <w:rPr>
          <w:rFonts w:hint="eastAsia"/>
          <w:color w:val="C45911" w:themeColor="accent2" w:themeShade="BF"/>
        </w:rPr>
        <w:t>、</w:t>
      </w:r>
      <w:r w:rsidR="00E0626C">
        <w:rPr>
          <w:rFonts w:hint="eastAsia"/>
          <w:color w:val="C45911" w:themeColor="accent2" w:themeShade="BF"/>
        </w:rPr>
        <w:t>上周市场回顾</w:t>
      </w:r>
    </w:p>
    <w:p w14:paraId="08F77D38" w14:textId="58EA1DC1" w:rsidR="00E0626C" w:rsidRPr="00945073" w:rsidRDefault="00E0626C" w:rsidP="009A2BA0">
      <w:pPr>
        <w:pStyle w:val="Header2"/>
        <w:rPr>
          <w:rFonts w:eastAsia="PMingLiU"/>
          <w:sz w:val="28"/>
          <w:szCs w:val="21"/>
          <w:lang w:eastAsia="zh-CN"/>
        </w:rPr>
      </w:pPr>
      <w:r>
        <w:rPr>
          <w:rFonts w:hint="eastAsia"/>
          <w:sz w:val="28"/>
          <w:szCs w:val="21"/>
          <w:lang w:eastAsia="zh-CN"/>
        </w:rPr>
        <w:t>1</w:t>
      </w:r>
      <w:r>
        <w:rPr>
          <w:rFonts w:hint="eastAsia"/>
          <w:sz w:val="28"/>
          <w:szCs w:val="21"/>
          <w:lang w:eastAsia="zh-CN"/>
        </w:rPr>
        <w:t>、</w:t>
      </w:r>
      <w:r>
        <w:rPr>
          <w:rFonts w:hint="eastAsia"/>
          <w:sz w:val="28"/>
          <w:szCs w:val="21"/>
        </w:rPr>
        <w:t>资金面</w:t>
      </w:r>
    </w:p>
    <w:p w14:paraId="5B44DCF6" w14:textId="6B10D708" w:rsidR="00EA1459" w:rsidRPr="00EA1459" w:rsidRDefault="008628FA" w:rsidP="00EC3415">
      <w:pPr>
        <w:pStyle w:val="Body-text"/>
        <w:spacing w:after="240"/>
        <w:ind w:firstLineChars="200" w:firstLine="480"/>
        <w:rPr>
          <w:rFonts w:ascii="华文楷体" w:hAnsi="华文楷体"/>
          <w:sz w:val="24"/>
          <w:szCs w:val="24"/>
          <w:lang w:eastAsia="zh-CN"/>
        </w:rPr>
      </w:pPr>
      <w:r>
        <w:rPr>
          <w:rFonts w:ascii="华文楷体" w:hAnsi="华文楷体" w:hint="eastAsia"/>
          <w:sz w:val="24"/>
          <w:szCs w:val="24"/>
          <w:lang w:eastAsia="zh-CN"/>
        </w:rPr>
        <w:t>本周</w:t>
      </w:r>
      <w:r w:rsidR="00EC3415">
        <w:rPr>
          <w:rFonts w:ascii="华文楷体" w:hAnsi="华文楷体" w:hint="eastAsia"/>
          <w:sz w:val="24"/>
          <w:szCs w:val="24"/>
          <w:lang w:eastAsia="zh-CN"/>
        </w:rPr>
        <w:t>央行公开市场</w:t>
      </w:r>
      <w:r w:rsidR="00D9413F">
        <w:rPr>
          <w:rFonts w:ascii="华文楷体" w:hAnsi="华文楷体" w:hint="eastAsia"/>
          <w:sz w:val="24"/>
          <w:szCs w:val="24"/>
          <w:lang w:eastAsia="zh-CN"/>
        </w:rPr>
        <w:t>操作</w:t>
      </w:r>
      <w:r w:rsidR="003C6AC1">
        <w:rPr>
          <w:rFonts w:ascii="华文楷体" w:hAnsi="华文楷体" w:hint="eastAsia"/>
          <w:sz w:val="24"/>
          <w:szCs w:val="24"/>
          <w:lang w:eastAsia="zh-CN"/>
        </w:rPr>
        <w:t>净投放1900</w:t>
      </w:r>
      <w:r w:rsidR="00DC4A12">
        <w:rPr>
          <w:rFonts w:ascii="华文楷体" w:hAnsi="华文楷体" w:hint="eastAsia"/>
          <w:sz w:val="24"/>
          <w:szCs w:val="24"/>
          <w:lang w:eastAsia="zh-CN"/>
        </w:rPr>
        <w:t>亿</w:t>
      </w:r>
      <w:r w:rsidR="002C4ACD">
        <w:rPr>
          <w:rFonts w:ascii="华文楷体" w:hAnsi="华文楷体" w:hint="eastAsia"/>
          <w:sz w:val="24"/>
          <w:szCs w:val="24"/>
          <w:lang w:eastAsia="zh-CN"/>
        </w:rPr>
        <w:t>，</w:t>
      </w:r>
      <w:r w:rsidR="003C6AC1">
        <w:rPr>
          <w:rFonts w:ascii="华文楷体" w:hAnsi="华文楷体" w:hint="eastAsia"/>
          <w:sz w:val="24"/>
          <w:szCs w:val="24"/>
          <w:lang w:eastAsia="zh-CN"/>
        </w:rPr>
        <w:t>MLF加量续作5000亿</w:t>
      </w:r>
      <w:r w:rsidR="005671F6">
        <w:rPr>
          <w:rFonts w:ascii="华文楷体" w:hAnsi="华文楷体" w:hint="eastAsia"/>
          <w:sz w:val="24"/>
          <w:szCs w:val="24"/>
          <w:lang w:eastAsia="zh-CN"/>
        </w:rPr>
        <w:t>。</w:t>
      </w:r>
      <w:r w:rsidR="00854190">
        <w:rPr>
          <w:rFonts w:ascii="华文楷体" w:hAnsi="华文楷体" w:hint="eastAsia"/>
          <w:sz w:val="24"/>
          <w:szCs w:val="24"/>
          <w:lang w:eastAsia="zh-CN"/>
        </w:rPr>
        <w:t>本周</w:t>
      </w:r>
      <w:r w:rsidR="00DC4A12">
        <w:rPr>
          <w:rFonts w:ascii="华文楷体" w:hAnsi="华文楷体" w:hint="eastAsia"/>
          <w:sz w:val="24"/>
          <w:szCs w:val="24"/>
          <w:lang w:eastAsia="zh-CN"/>
        </w:rPr>
        <w:t>资金利率</w:t>
      </w:r>
      <w:r w:rsidR="00854190">
        <w:rPr>
          <w:rFonts w:ascii="华文楷体" w:hAnsi="华文楷体" w:hint="eastAsia"/>
          <w:sz w:val="24"/>
          <w:szCs w:val="24"/>
          <w:lang w:eastAsia="zh-CN"/>
        </w:rPr>
        <w:t>震荡为主</w:t>
      </w:r>
      <w:r w:rsidR="00DC4A12">
        <w:rPr>
          <w:rFonts w:ascii="华文楷体" w:hAnsi="华文楷体" w:hint="eastAsia"/>
          <w:sz w:val="24"/>
          <w:szCs w:val="24"/>
          <w:lang w:eastAsia="zh-CN"/>
        </w:rPr>
        <w:t>,资金紧张情绪</w:t>
      </w:r>
      <w:r w:rsidR="003C6AC1">
        <w:rPr>
          <w:rFonts w:ascii="华文楷体" w:hAnsi="华文楷体" w:hint="eastAsia"/>
          <w:sz w:val="24"/>
          <w:szCs w:val="24"/>
          <w:lang w:eastAsia="zh-CN"/>
        </w:rPr>
        <w:t>在后半周边际略有上升，整体相对平稳</w:t>
      </w:r>
      <w:r w:rsidR="00D9413F">
        <w:rPr>
          <w:rFonts w:ascii="华文楷体" w:hAnsi="华文楷体" w:hint="eastAsia"/>
          <w:sz w:val="24"/>
          <w:szCs w:val="24"/>
          <w:lang w:eastAsia="zh-CN"/>
        </w:rPr>
        <w:t>。</w:t>
      </w:r>
      <w:r w:rsidR="00854190">
        <w:rPr>
          <w:rFonts w:ascii="华文楷体" w:hAnsi="华文楷体" w:hint="eastAsia"/>
          <w:sz w:val="24"/>
          <w:szCs w:val="24"/>
          <w:lang w:eastAsia="zh-CN"/>
        </w:rPr>
        <w:t>周五</w:t>
      </w:r>
      <w:r w:rsidR="00EC3415">
        <w:rPr>
          <w:rFonts w:ascii="华文楷体" w:hAnsi="华文楷体" w:hint="eastAsia"/>
          <w:sz w:val="24"/>
          <w:szCs w:val="24"/>
          <w:lang w:eastAsia="zh-CN"/>
        </w:rPr>
        <w:t>隔夜</w:t>
      </w:r>
      <w:r w:rsidR="00D9413F">
        <w:rPr>
          <w:rFonts w:ascii="华文楷体" w:hAnsi="华文楷体" w:hint="eastAsia"/>
          <w:sz w:val="24"/>
          <w:szCs w:val="24"/>
          <w:lang w:eastAsia="zh-CN"/>
        </w:rPr>
        <w:t>较上周</w:t>
      </w:r>
      <w:r w:rsidR="00854190">
        <w:rPr>
          <w:rFonts w:ascii="华文楷体" w:hAnsi="华文楷体" w:hint="eastAsia"/>
          <w:sz w:val="24"/>
          <w:szCs w:val="24"/>
          <w:lang w:eastAsia="zh-CN"/>
        </w:rPr>
        <w:t>五</w:t>
      </w:r>
      <w:r w:rsidR="00F62F43">
        <w:rPr>
          <w:rFonts w:ascii="华文楷体" w:hAnsi="华文楷体" w:hint="eastAsia"/>
          <w:sz w:val="24"/>
          <w:szCs w:val="24"/>
          <w:lang w:eastAsia="zh-CN"/>
        </w:rPr>
        <w:t>上</w:t>
      </w:r>
      <w:r w:rsidR="00D9413F">
        <w:rPr>
          <w:rFonts w:ascii="华文楷体" w:hAnsi="华文楷体" w:hint="eastAsia"/>
          <w:sz w:val="24"/>
          <w:szCs w:val="24"/>
          <w:lang w:eastAsia="zh-CN"/>
        </w:rPr>
        <w:t>行</w:t>
      </w:r>
      <w:r w:rsidR="00DC4A12">
        <w:rPr>
          <w:rFonts w:ascii="华文楷体" w:hAnsi="华文楷体" w:hint="eastAsia"/>
          <w:sz w:val="24"/>
          <w:szCs w:val="24"/>
          <w:lang w:eastAsia="zh-CN"/>
        </w:rPr>
        <w:t>5</w:t>
      </w:r>
      <w:r w:rsidR="00F62F43">
        <w:rPr>
          <w:rFonts w:ascii="华文楷体" w:hAnsi="华文楷体" w:hint="eastAsia"/>
          <w:sz w:val="24"/>
          <w:szCs w:val="24"/>
          <w:lang w:eastAsia="zh-CN"/>
        </w:rPr>
        <w:t>0</w:t>
      </w:r>
      <w:r w:rsidR="00D9413F">
        <w:rPr>
          <w:rFonts w:ascii="华文楷体" w:hAnsi="华文楷体" w:hint="eastAsia"/>
          <w:sz w:val="24"/>
          <w:szCs w:val="24"/>
          <w:lang w:eastAsia="zh-CN"/>
        </w:rPr>
        <w:t>BP至</w:t>
      </w:r>
      <w:r w:rsidR="00F62F43">
        <w:rPr>
          <w:rFonts w:ascii="华文楷体" w:hAnsi="华文楷体" w:hint="eastAsia"/>
          <w:sz w:val="24"/>
          <w:szCs w:val="24"/>
          <w:lang w:eastAsia="zh-CN"/>
        </w:rPr>
        <w:t>2.06</w:t>
      </w:r>
      <w:r w:rsidR="00D9413F">
        <w:rPr>
          <w:rFonts w:ascii="华文楷体" w:hAnsi="华文楷体" w:hint="eastAsia"/>
          <w:sz w:val="24"/>
          <w:szCs w:val="24"/>
          <w:lang w:eastAsia="zh-CN"/>
        </w:rPr>
        <w:t>%，</w:t>
      </w:r>
      <w:r w:rsidR="00EC3415">
        <w:rPr>
          <w:rFonts w:ascii="华文楷体" w:hAnsi="华文楷体" w:hint="eastAsia"/>
          <w:sz w:val="24"/>
          <w:szCs w:val="24"/>
          <w:lang w:eastAsia="zh-CN"/>
        </w:rPr>
        <w:t>7天</w:t>
      </w:r>
      <w:r w:rsidR="00D9413F">
        <w:rPr>
          <w:rFonts w:ascii="华文楷体" w:hAnsi="华文楷体" w:hint="eastAsia"/>
          <w:sz w:val="24"/>
          <w:szCs w:val="24"/>
          <w:lang w:eastAsia="zh-CN"/>
        </w:rPr>
        <w:t>较上周</w:t>
      </w:r>
      <w:r w:rsidR="00F62F43">
        <w:rPr>
          <w:rFonts w:ascii="华文楷体" w:hAnsi="华文楷体" w:hint="eastAsia"/>
          <w:sz w:val="24"/>
          <w:szCs w:val="24"/>
          <w:lang w:eastAsia="zh-CN"/>
        </w:rPr>
        <w:t>上</w:t>
      </w:r>
      <w:r w:rsidR="00D9413F">
        <w:rPr>
          <w:rFonts w:ascii="华文楷体" w:hAnsi="华文楷体" w:hint="eastAsia"/>
          <w:sz w:val="24"/>
          <w:szCs w:val="24"/>
          <w:lang w:eastAsia="zh-CN"/>
        </w:rPr>
        <w:t>行</w:t>
      </w:r>
      <w:r w:rsidR="00F62F43">
        <w:rPr>
          <w:rFonts w:ascii="华文楷体" w:hAnsi="华文楷体" w:hint="eastAsia"/>
          <w:sz w:val="24"/>
          <w:szCs w:val="24"/>
          <w:lang w:eastAsia="zh-CN"/>
        </w:rPr>
        <w:t>30</w:t>
      </w:r>
      <w:r w:rsidR="00D9413F">
        <w:rPr>
          <w:rFonts w:ascii="华文楷体" w:hAnsi="华文楷体" w:hint="eastAsia"/>
          <w:sz w:val="24"/>
          <w:szCs w:val="24"/>
          <w:lang w:eastAsia="zh-CN"/>
        </w:rPr>
        <w:t>BP至</w:t>
      </w:r>
      <w:r w:rsidR="00F62F43">
        <w:rPr>
          <w:rFonts w:ascii="华文楷体" w:hAnsi="华文楷体" w:hint="eastAsia"/>
          <w:sz w:val="24"/>
          <w:szCs w:val="24"/>
          <w:lang w:eastAsia="zh-CN"/>
        </w:rPr>
        <w:t>2.31</w:t>
      </w:r>
      <w:r w:rsidR="00EC3415">
        <w:rPr>
          <w:rFonts w:ascii="华文楷体" w:hAnsi="华文楷体" w:hint="eastAsia"/>
          <w:sz w:val="24"/>
          <w:szCs w:val="24"/>
          <w:lang w:eastAsia="zh-CN"/>
        </w:rPr>
        <w:t>%</w:t>
      </w:r>
      <w:r w:rsidR="0037137A">
        <w:rPr>
          <w:rFonts w:ascii="华文楷体" w:hAnsi="华文楷体" w:hint="eastAsia"/>
          <w:sz w:val="24"/>
          <w:szCs w:val="24"/>
          <w:lang w:eastAsia="zh-CN"/>
        </w:rPr>
        <w:t>，</w:t>
      </w:r>
      <w:r w:rsidR="005671F6">
        <w:rPr>
          <w:rFonts w:ascii="华文楷体" w:hAnsi="华文楷体" w:hint="eastAsia"/>
          <w:sz w:val="24"/>
          <w:szCs w:val="24"/>
          <w:lang w:eastAsia="zh-CN"/>
        </w:rPr>
        <w:t>下周公开市场</w:t>
      </w:r>
      <w:r w:rsidR="00854190">
        <w:rPr>
          <w:rFonts w:ascii="华文楷体" w:hAnsi="华文楷体" w:hint="eastAsia"/>
          <w:sz w:val="24"/>
          <w:szCs w:val="24"/>
          <w:lang w:eastAsia="zh-CN"/>
        </w:rPr>
        <w:t>操作与</w:t>
      </w:r>
      <w:r w:rsidR="003C6AC1">
        <w:rPr>
          <w:rFonts w:ascii="华文楷体" w:hAnsi="华文楷体" w:hint="eastAsia"/>
          <w:sz w:val="24"/>
          <w:szCs w:val="24"/>
          <w:lang w:eastAsia="zh-CN"/>
        </w:rPr>
        <w:t>国库现金定存</w:t>
      </w:r>
      <w:r w:rsidR="00854190">
        <w:rPr>
          <w:rFonts w:ascii="华文楷体" w:hAnsi="华文楷体" w:hint="eastAsia"/>
          <w:sz w:val="24"/>
          <w:szCs w:val="24"/>
          <w:lang w:eastAsia="zh-CN"/>
        </w:rPr>
        <w:t>合计到期</w:t>
      </w:r>
      <w:r w:rsidR="003C6AC1">
        <w:rPr>
          <w:rFonts w:ascii="华文楷体" w:hAnsi="华文楷体" w:hint="eastAsia"/>
          <w:sz w:val="24"/>
          <w:szCs w:val="24"/>
          <w:lang w:eastAsia="zh-CN"/>
        </w:rPr>
        <w:t>18</w:t>
      </w:r>
      <w:r w:rsidR="00222198">
        <w:rPr>
          <w:rFonts w:ascii="华文楷体" w:hAnsi="华文楷体" w:hint="eastAsia"/>
          <w:sz w:val="24"/>
          <w:szCs w:val="24"/>
          <w:lang w:eastAsia="zh-CN"/>
        </w:rPr>
        <w:t>00</w:t>
      </w:r>
      <w:r w:rsidR="00854190">
        <w:rPr>
          <w:rFonts w:ascii="华文楷体" w:hAnsi="华文楷体" w:hint="eastAsia"/>
          <w:sz w:val="24"/>
          <w:szCs w:val="24"/>
          <w:lang w:eastAsia="zh-CN"/>
        </w:rPr>
        <w:t>亿</w:t>
      </w:r>
      <w:r w:rsidR="009D5B8D" w:rsidRPr="009D5B8D">
        <w:rPr>
          <w:rFonts w:ascii="华文楷体" w:hAnsi="华文楷体" w:hint="eastAsia"/>
          <w:sz w:val="24"/>
          <w:szCs w:val="24"/>
          <w:lang w:eastAsia="zh-CN"/>
        </w:rPr>
        <w:t>，</w:t>
      </w:r>
      <w:r w:rsidR="002F2A1A">
        <w:rPr>
          <w:rFonts w:ascii="华文楷体" w:hAnsi="华文楷体" w:hint="eastAsia"/>
          <w:sz w:val="24"/>
          <w:szCs w:val="24"/>
          <w:lang w:eastAsia="zh-CN"/>
        </w:rPr>
        <w:t>关注后续央行</w:t>
      </w:r>
      <w:r w:rsidR="003C6AC1">
        <w:rPr>
          <w:rFonts w:ascii="华文楷体" w:hAnsi="华文楷体" w:hint="eastAsia"/>
          <w:sz w:val="24"/>
          <w:szCs w:val="24"/>
          <w:lang w:eastAsia="zh-CN"/>
        </w:rPr>
        <w:t>操</w:t>
      </w:r>
      <w:r w:rsidR="002F2A1A">
        <w:rPr>
          <w:rFonts w:ascii="华文楷体" w:hAnsi="华文楷体" w:hint="eastAsia"/>
          <w:sz w:val="24"/>
          <w:szCs w:val="24"/>
          <w:lang w:eastAsia="zh-CN"/>
        </w:rPr>
        <w:t>作情况</w:t>
      </w:r>
      <w:r w:rsidR="009D5B8D">
        <w:rPr>
          <w:rFonts w:ascii="华文楷体" w:hAnsi="华文楷体" w:hint="eastAsia"/>
          <w:sz w:val="24"/>
          <w:szCs w:val="24"/>
          <w:lang w:eastAsia="zh-CN"/>
        </w:rPr>
        <w:t>。</w:t>
      </w:r>
    </w:p>
    <w:tbl>
      <w:tblPr>
        <w:tblW w:w="9877" w:type="dxa"/>
        <w:jc w:val="center"/>
        <w:tblLayout w:type="fixed"/>
        <w:tblCellMar>
          <w:left w:w="0" w:type="dxa"/>
          <w:right w:w="0" w:type="dxa"/>
        </w:tblCellMar>
        <w:tblLook w:val="01E0" w:firstRow="1" w:lastRow="1" w:firstColumn="1" w:lastColumn="1" w:noHBand="0" w:noVBand="0"/>
      </w:tblPr>
      <w:tblGrid>
        <w:gridCol w:w="4939"/>
        <w:gridCol w:w="4938"/>
      </w:tblGrid>
      <w:tr w:rsidR="00E0626C" w:rsidRPr="006A5F34" w14:paraId="60E58867" w14:textId="77777777" w:rsidTr="005671F6">
        <w:trPr>
          <w:jc w:val="center"/>
        </w:trPr>
        <w:tc>
          <w:tcPr>
            <w:tcW w:w="4939" w:type="dxa"/>
            <w:vAlign w:val="center"/>
          </w:tcPr>
          <w:p w14:paraId="17724E9F" w14:textId="1A5A88F2" w:rsidR="00E0626C" w:rsidRPr="006A5F34" w:rsidRDefault="00E0626C" w:rsidP="009A2BA0">
            <w:pPr>
              <w:pStyle w:val="ChartHeading"/>
              <w:jc w:val="both"/>
            </w:pPr>
            <w:bookmarkStart w:id="1" w:name="_Hlk12804578"/>
            <w:r w:rsidRPr="006A5F34">
              <w:rPr>
                <w:rFonts w:hint="eastAsia"/>
              </w:rPr>
              <w:t>图表</w:t>
            </w:r>
            <w:r w:rsidRPr="006A5F34">
              <w:t xml:space="preserve">. </w:t>
            </w:r>
            <w:r>
              <w:rPr>
                <w:rFonts w:hint="eastAsia"/>
              </w:rPr>
              <w:t>央行公开市场</w:t>
            </w:r>
            <w:r w:rsidR="00065B19">
              <w:rPr>
                <w:rFonts w:hint="eastAsia"/>
              </w:rPr>
              <w:t>逆回购</w:t>
            </w:r>
            <w:r>
              <w:rPr>
                <w:rFonts w:hint="eastAsia"/>
              </w:rPr>
              <w:t>操作</w:t>
            </w:r>
          </w:p>
        </w:tc>
        <w:tc>
          <w:tcPr>
            <w:tcW w:w="4938" w:type="dxa"/>
            <w:vAlign w:val="center"/>
          </w:tcPr>
          <w:p w14:paraId="173ED7B2" w14:textId="65A78209" w:rsidR="00E0626C" w:rsidRPr="006A5F34" w:rsidRDefault="00E0626C" w:rsidP="009A2BA0">
            <w:pPr>
              <w:pStyle w:val="ChartHeading"/>
              <w:jc w:val="both"/>
            </w:pPr>
            <w:r w:rsidRPr="006A5F34">
              <w:rPr>
                <w:rFonts w:hint="eastAsia"/>
              </w:rPr>
              <w:t>图表</w:t>
            </w:r>
            <w:r w:rsidRPr="006A5F34">
              <w:t xml:space="preserve">. </w:t>
            </w:r>
            <w:r>
              <w:rPr>
                <w:rFonts w:hint="eastAsia"/>
              </w:rPr>
              <w:t>DR</w:t>
            </w:r>
            <w:r>
              <w:t>007</w:t>
            </w:r>
            <w:r>
              <w:rPr>
                <w:rFonts w:hint="eastAsia"/>
              </w:rPr>
              <w:t>与</w:t>
            </w:r>
            <w:r>
              <w:rPr>
                <w:rFonts w:hint="eastAsia"/>
              </w:rPr>
              <w:t>R</w:t>
            </w:r>
            <w:r>
              <w:t>007</w:t>
            </w:r>
            <w:r>
              <w:rPr>
                <w:rFonts w:hint="eastAsia"/>
              </w:rPr>
              <w:t>走势</w:t>
            </w:r>
          </w:p>
        </w:tc>
      </w:tr>
      <w:tr w:rsidR="00E0626C" w:rsidRPr="006A5F34" w14:paraId="794C3731" w14:textId="77777777" w:rsidTr="00F62F43">
        <w:tblPrEx>
          <w:tblCellMar>
            <w:left w:w="108" w:type="dxa"/>
            <w:right w:w="108" w:type="dxa"/>
          </w:tblCellMar>
        </w:tblPrEx>
        <w:trPr>
          <w:jc w:val="center"/>
        </w:trPr>
        <w:tc>
          <w:tcPr>
            <w:tcW w:w="4939" w:type="dxa"/>
            <w:vAlign w:val="center"/>
          </w:tcPr>
          <w:p w14:paraId="60AEAEDC" w14:textId="356A3D1F" w:rsidR="00E0626C" w:rsidRPr="003C6AC1" w:rsidRDefault="00F62F43" w:rsidP="009A2BA0">
            <w:pPr>
              <w:jc w:val="center"/>
              <w:rPr>
                <w:noProof/>
                <w:sz w:val="20"/>
              </w:rPr>
            </w:pPr>
            <w:r>
              <w:rPr>
                <w:noProof/>
              </w:rPr>
              <w:drawing>
                <wp:inline distT="0" distB="0" distL="0" distR="0" wp14:anchorId="47B799CA" wp14:editId="5C9A3C9F">
                  <wp:extent cx="2999105" cy="1656931"/>
                  <wp:effectExtent l="0" t="0" r="0" b="635"/>
                  <wp:docPr id="1" name="图表 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15="http://schemas.microsoft.com/office/word/2012/wordml" xmlns:w="http://schemas.openxmlformats.org/wordprocessingml/2006/main" xmlns:w10="urn:schemas-microsoft-com:office:word" xmlns:v="urn:schemas-microsoft-com:vml" xmlns:o="urn:schemas-microsoft-com:office:office"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938" w:type="dxa"/>
            <w:vAlign w:val="center"/>
          </w:tcPr>
          <w:p w14:paraId="287706CA" w14:textId="43E66221" w:rsidR="00E0626C" w:rsidRPr="00F62F43" w:rsidRDefault="00F62F43" w:rsidP="009A2BA0">
            <w:pPr>
              <w:jc w:val="center"/>
              <w:rPr>
                <w:noProof/>
                <w:sz w:val="16"/>
                <w:szCs w:val="18"/>
              </w:rPr>
            </w:pPr>
            <w:r>
              <w:rPr>
                <w:noProof/>
              </w:rPr>
              <w:drawing>
                <wp:inline distT="0" distB="0" distL="0" distR="0" wp14:anchorId="784F70EA" wp14:editId="1FC17B0C">
                  <wp:extent cx="3079630" cy="1717040"/>
                  <wp:effectExtent l="0" t="0" r="6985" b="0"/>
                  <wp:docPr id="18" name="图表 1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15="http://schemas.microsoft.com/office/word/2012/wordml" xmlns:w="http://schemas.openxmlformats.org/wordprocessingml/2006/main" xmlns:w10="urn:schemas-microsoft-com:office:word" xmlns:v="urn:schemas-microsoft-com:vml" xmlns:o="urn:schemas-microsoft-com:office:office"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E0626C" w:rsidRPr="006A5F34" w14:paraId="59562A2C" w14:textId="77777777" w:rsidTr="005671F6">
        <w:trPr>
          <w:trHeight w:val="64"/>
          <w:jc w:val="center"/>
        </w:trPr>
        <w:tc>
          <w:tcPr>
            <w:tcW w:w="4939" w:type="dxa"/>
            <w:vAlign w:val="center"/>
          </w:tcPr>
          <w:p w14:paraId="7BEE3B66" w14:textId="77777777" w:rsidR="00E0626C" w:rsidRPr="006A5F34" w:rsidRDefault="00E0626C"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c>
          <w:tcPr>
            <w:tcW w:w="4938" w:type="dxa"/>
            <w:vAlign w:val="center"/>
          </w:tcPr>
          <w:p w14:paraId="7D69A7C5" w14:textId="77777777" w:rsidR="00E0626C" w:rsidRPr="006A5F34" w:rsidRDefault="00E0626C"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r>
      <w:bookmarkEnd w:id="1"/>
    </w:tbl>
    <w:p w14:paraId="599CD2B1" w14:textId="77777777" w:rsidR="00E0626C" w:rsidRPr="004003D2" w:rsidRDefault="00E0626C" w:rsidP="009A2BA0">
      <w:pPr>
        <w:pStyle w:val="Body-text"/>
        <w:spacing w:after="0"/>
        <w:rPr>
          <w:lang w:eastAsia="zh-CN"/>
        </w:rPr>
      </w:pPr>
    </w:p>
    <w:p w14:paraId="704BC20A" w14:textId="65C0D621" w:rsidR="00E0626C" w:rsidRPr="00C73E5D" w:rsidRDefault="00E0626C" w:rsidP="009A2BA0">
      <w:pPr>
        <w:pStyle w:val="Header2"/>
        <w:rPr>
          <w:rFonts w:eastAsia="PMingLiU"/>
          <w:sz w:val="28"/>
          <w:szCs w:val="21"/>
        </w:rPr>
      </w:pPr>
      <w:r>
        <w:rPr>
          <w:sz w:val="28"/>
          <w:szCs w:val="21"/>
          <w:lang w:eastAsia="zh-CN"/>
        </w:rPr>
        <w:t>2</w:t>
      </w:r>
      <w:r>
        <w:rPr>
          <w:rFonts w:hint="eastAsia"/>
          <w:sz w:val="28"/>
          <w:szCs w:val="21"/>
          <w:lang w:eastAsia="zh-CN"/>
        </w:rPr>
        <w:t>、</w:t>
      </w:r>
      <w:r>
        <w:rPr>
          <w:rFonts w:hint="eastAsia"/>
          <w:sz w:val="28"/>
          <w:szCs w:val="21"/>
        </w:rPr>
        <w:t>利率债</w:t>
      </w:r>
    </w:p>
    <w:p w14:paraId="57F5B859" w14:textId="110DBD83" w:rsidR="00D948D7" w:rsidRDefault="00882FA5" w:rsidP="006C1830">
      <w:pPr>
        <w:pStyle w:val="Body-text"/>
        <w:spacing w:after="240"/>
        <w:ind w:firstLineChars="200" w:firstLine="480"/>
        <w:rPr>
          <w:rFonts w:ascii="华文楷体" w:hAnsi="华文楷体"/>
          <w:sz w:val="24"/>
          <w:szCs w:val="24"/>
          <w:lang w:eastAsia="zh-CN"/>
        </w:rPr>
      </w:pPr>
      <w:r>
        <w:rPr>
          <w:rFonts w:ascii="华文楷体" w:hAnsi="华文楷体" w:hint="eastAsia"/>
          <w:sz w:val="24"/>
          <w:szCs w:val="24"/>
          <w:lang w:eastAsia="zh-CN"/>
        </w:rPr>
        <w:t>本周债市</w:t>
      </w:r>
      <w:r w:rsidR="005A2EBC">
        <w:rPr>
          <w:rFonts w:ascii="华文楷体" w:hAnsi="华文楷体" w:hint="eastAsia"/>
          <w:sz w:val="24"/>
          <w:szCs w:val="24"/>
          <w:lang w:eastAsia="zh-CN"/>
        </w:rPr>
        <w:t>利率</w:t>
      </w:r>
      <w:proofErr w:type="gramStart"/>
      <w:r w:rsidR="005A2EBC">
        <w:rPr>
          <w:rFonts w:ascii="华文楷体" w:hAnsi="华文楷体"/>
          <w:sz w:val="24"/>
          <w:szCs w:val="24"/>
          <w:lang w:eastAsia="zh-CN"/>
        </w:rPr>
        <w:t>债</w:t>
      </w:r>
      <w:r w:rsidR="00807490">
        <w:rPr>
          <w:rFonts w:ascii="华文楷体" w:hAnsi="华文楷体" w:hint="eastAsia"/>
          <w:sz w:val="24"/>
          <w:szCs w:val="24"/>
          <w:lang w:eastAsia="zh-CN"/>
        </w:rPr>
        <w:t>情绪</w:t>
      </w:r>
      <w:proofErr w:type="gramEnd"/>
      <w:r w:rsidR="00F62F43">
        <w:rPr>
          <w:rFonts w:ascii="华文楷体" w:hAnsi="华文楷体" w:hint="eastAsia"/>
          <w:sz w:val="24"/>
          <w:szCs w:val="24"/>
          <w:lang w:eastAsia="zh-CN"/>
        </w:rPr>
        <w:t>一般</w:t>
      </w:r>
      <w:r w:rsidR="00A327C0">
        <w:rPr>
          <w:rFonts w:ascii="华文楷体" w:hAnsi="华文楷体" w:hint="eastAsia"/>
          <w:sz w:val="24"/>
          <w:szCs w:val="24"/>
          <w:lang w:eastAsia="zh-CN"/>
        </w:rPr>
        <w:t>，</w:t>
      </w:r>
      <w:r w:rsidR="00F62F43">
        <w:rPr>
          <w:rFonts w:ascii="华文楷体" w:hAnsi="华文楷体" w:hint="eastAsia"/>
          <w:sz w:val="24"/>
          <w:szCs w:val="24"/>
          <w:lang w:eastAsia="zh-CN"/>
        </w:rPr>
        <w:t>受到基本面预期及资金预期影响，国债曲线整体小幅上行，</w:t>
      </w:r>
      <w:proofErr w:type="gramStart"/>
      <w:r w:rsidR="00F62F43">
        <w:rPr>
          <w:rFonts w:ascii="华文楷体" w:hAnsi="华文楷体" w:hint="eastAsia"/>
          <w:sz w:val="24"/>
          <w:szCs w:val="24"/>
          <w:lang w:eastAsia="zh-CN"/>
        </w:rPr>
        <w:t>国开债震荡</w:t>
      </w:r>
      <w:proofErr w:type="gramEnd"/>
      <w:r w:rsidR="00F62F43">
        <w:rPr>
          <w:rFonts w:ascii="华文楷体" w:hAnsi="华文楷体" w:hint="eastAsia"/>
          <w:sz w:val="24"/>
          <w:szCs w:val="24"/>
          <w:lang w:eastAsia="zh-CN"/>
        </w:rPr>
        <w:t>为主</w:t>
      </w:r>
      <w:r w:rsidR="00807490">
        <w:rPr>
          <w:rFonts w:ascii="华文楷体" w:hAnsi="华文楷体" w:hint="eastAsia"/>
          <w:sz w:val="24"/>
          <w:szCs w:val="24"/>
          <w:lang w:eastAsia="zh-CN"/>
        </w:rPr>
        <w:t>。</w:t>
      </w:r>
      <w:r w:rsidR="00A327C0">
        <w:rPr>
          <w:rFonts w:ascii="华文楷体" w:hAnsi="华文楷体" w:hint="eastAsia"/>
          <w:sz w:val="24"/>
          <w:szCs w:val="24"/>
          <w:lang w:eastAsia="zh-CN"/>
        </w:rPr>
        <w:t>期限利差</w:t>
      </w:r>
      <w:r w:rsidR="00807490">
        <w:rPr>
          <w:rFonts w:ascii="华文楷体" w:hAnsi="华文楷体" w:hint="eastAsia"/>
          <w:sz w:val="24"/>
          <w:szCs w:val="24"/>
          <w:lang w:eastAsia="zh-CN"/>
        </w:rPr>
        <w:t>仍持续</w:t>
      </w:r>
      <w:r w:rsidR="00F62F43">
        <w:rPr>
          <w:rFonts w:ascii="华文楷体" w:hAnsi="华文楷体" w:hint="eastAsia"/>
          <w:sz w:val="24"/>
          <w:szCs w:val="24"/>
          <w:lang w:eastAsia="zh-CN"/>
        </w:rPr>
        <w:t>低位震荡，</w:t>
      </w:r>
      <w:r w:rsidR="00A327C0">
        <w:rPr>
          <w:rFonts w:ascii="华文楷体" w:hAnsi="华文楷体" w:hint="eastAsia"/>
          <w:sz w:val="24"/>
          <w:szCs w:val="24"/>
          <w:lang w:eastAsia="zh-CN"/>
        </w:rPr>
        <w:t>国债10年和1Y期限利差</w:t>
      </w:r>
      <w:r w:rsidR="00F62F43">
        <w:rPr>
          <w:rFonts w:ascii="华文楷体" w:hAnsi="华文楷体" w:hint="eastAsia"/>
          <w:sz w:val="24"/>
          <w:szCs w:val="24"/>
          <w:lang w:eastAsia="zh-CN"/>
        </w:rPr>
        <w:t>在52</w:t>
      </w:r>
      <w:r w:rsidR="002F2A1A">
        <w:rPr>
          <w:rFonts w:ascii="华文楷体" w:hAnsi="华文楷体" w:hint="eastAsia"/>
          <w:sz w:val="24"/>
          <w:szCs w:val="24"/>
          <w:lang w:eastAsia="zh-CN"/>
        </w:rPr>
        <w:t>BP</w:t>
      </w:r>
      <w:r w:rsidR="00F62F43">
        <w:rPr>
          <w:rFonts w:ascii="华文楷体" w:hAnsi="华文楷体" w:hint="eastAsia"/>
          <w:sz w:val="24"/>
          <w:szCs w:val="24"/>
          <w:lang w:eastAsia="zh-CN"/>
        </w:rPr>
        <w:t>，</w:t>
      </w:r>
      <w:proofErr w:type="gramStart"/>
      <w:r w:rsidR="00F62F43">
        <w:rPr>
          <w:rFonts w:ascii="华文楷体" w:hAnsi="华文楷体" w:hint="eastAsia"/>
          <w:sz w:val="24"/>
          <w:szCs w:val="24"/>
          <w:lang w:eastAsia="zh-CN"/>
        </w:rPr>
        <w:t>国开债</w:t>
      </w:r>
      <w:proofErr w:type="gramEnd"/>
      <w:r w:rsidR="00F62F43">
        <w:rPr>
          <w:rFonts w:ascii="华文楷体" w:hAnsi="华文楷体" w:hint="eastAsia"/>
          <w:sz w:val="24"/>
          <w:szCs w:val="24"/>
          <w:lang w:eastAsia="zh-CN"/>
        </w:rPr>
        <w:t>10Y与1Y利差在93BP</w:t>
      </w:r>
      <w:r w:rsidR="006C1830">
        <w:rPr>
          <w:rFonts w:ascii="华文楷体" w:hAnsi="华文楷体"/>
          <w:sz w:val="24"/>
          <w:szCs w:val="24"/>
          <w:lang w:eastAsia="zh-CN"/>
        </w:rPr>
        <w:t>。</w:t>
      </w:r>
      <w:r w:rsidR="0092340D">
        <w:rPr>
          <w:rFonts w:ascii="华文楷体" w:hAnsi="华文楷体" w:hint="eastAsia"/>
          <w:sz w:val="24"/>
          <w:szCs w:val="24"/>
          <w:lang w:eastAsia="zh-CN"/>
        </w:rPr>
        <w:t>最终，本</w:t>
      </w:r>
      <w:r>
        <w:rPr>
          <w:rFonts w:ascii="华文楷体" w:hAnsi="华文楷体" w:hint="eastAsia"/>
          <w:sz w:val="24"/>
          <w:szCs w:val="24"/>
          <w:lang w:eastAsia="zh-CN"/>
        </w:rPr>
        <w:t>周</w:t>
      </w:r>
      <w:r w:rsidR="00202D86">
        <w:rPr>
          <w:rFonts w:ascii="华文楷体" w:hAnsi="华文楷体" w:hint="eastAsia"/>
          <w:sz w:val="24"/>
          <w:szCs w:val="24"/>
          <w:lang w:eastAsia="zh-CN"/>
        </w:rPr>
        <w:t>1</w:t>
      </w:r>
      <w:r w:rsidR="00202D86">
        <w:rPr>
          <w:rFonts w:ascii="华文楷体" w:hAnsi="华文楷体"/>
          <w:sz w:val="24"/>
          <w:szCs w:val="24"/>
          <w:lang w:eastAsia="zh-CN"/>
        </w:rPr>
        <w:t>0</w:t>
      </w:r>
      <w:r w:rsidR="00202D86">
        <w:rPr>
          <w:rFonts w:ascii="华文楷体" w:hAnsi="华文楷体" w:hint="eastAsia"/>
          <w:sz w:val="24"/>
          <w:szCs w:val="24"/>
          <w:lang w:eastAsia="zh-CN"/>
        </w:rPr>
        <w:t>Y国债</w:t>
      </w:r>
      <w:r w:rsidR="00F62F43">
        <w:rPr>
          <w:rFonts w:ascii="华文楷体" w:hAnsi="华文楷体" w:hint="eastAsia"/>
          <w:sz w:val="24"/>
          <w:szCs w:val="24"/>
          <w:lang w:eastAsia="zh-CN"/>
        </w:rPr>
        <w:t>上</w:t>
      </w:r>
      <w:r w:rsidR="0092340D">
        <w:rPr>
          <w:rFonts w:ascii="华文楷体" w:hAnsi="华文楷体" w:hint="eastAsia"/>
          <w:sz w:val="24"/>
          <w:szCs w:val="24"/>
          <w:lang w:eastAsia="zh-CN"/>
        </w:rPr>
        <w:t>行</w:t>
      </w:r>
      <w:r w:rsidR="00F62F43">
        <w:rPr>
          <w:rFonts w:ascii="华文楷体" w:hAnsi="华文楷体" w:hint="eastAsia"/>
          <w:sz w:val="24"/>
          <w:szCs w:val="24"/>
          <w:lang w:eastAsia="zh-CN"/>
        </w:rPr>
        <w:t>3</w:t>
      </w:r>
      <w:r w:rsidR="0092340D">
        <w:rPr>
          <w:rFonts w:ascii="华文楷体" w:hAnsi="华文楷体" w:hint="eastAsia"/>
          <w:sz w:val="24"/>
          <w:szCs w:val="24"/>
          <w:lang w:eastAsia="zh-CN"/>
        </w:rPr>
        <w:t>BP，10Y</w:t>
      </w:r>
      <w:r w:rsidR="00202D86">
        <w:rPr>
          <w:rFonts w:ascii="华文楷体" w:hAnsi="华文楷体" w:hint="eastAsia"/>
          <w:sz w:val="24"/>
          <w:szCs w:val="24"/>
          <w:lang w:eastAsia="zh-CN"/>
        </w:rPr>
        <w:t>国开</w:t>
      </w:r>
      <w:r w:rsidR="00F62F43">
        <w:rPr>
          <w:rFonts w:ascii="华文楷体" w:hAnsi="华文楷体" w:hint="eastAsia"/>
          <w:sz w:val="24"/>
          <w:szCs w:val="24"/>
          <w:lang w:eastAsia="zh-CN"/>
        </w:rPr>
        <w:t>上行0.2</w:t>
      </w:r>
      <w:r w:rsidR="00202D86">
        <w:rPr>
          <w:rFonts w:ascii="华文楷体" w:hAnsi="华文楷体" w:hint="eastAsia"/>
          <w:sz w:val="24"/>
          <w:szCs w:val="24"/>
          <w:lang w:eastAsia="zh-CN"/>
        </w:rPr>
        <w:t>BP</w:t>
      </w:r>
      <w:r w:rsidR="0092340D">
        <w:rPr>
          <w:rFonts w:ascii="华文楷体" w:hAnsi="华文楷体" w:hint="eastAsia"/>
          <w:sz w:val="24"/>
          <w:szCs w:val="24"/>
          <w:lang w:eastAsia="zh-CN"/>
        </w:rPr>
        <w:t>，期限</w:t>
      </w:r>
      <w:r w:rsidR="006C1830">
        <w:rPr>
          <w:rFonts w:ascii="华文楷体" w:hAnsi="华文楷体"/>
          <w:sz w:val="24"/>
          <w:szCs w:val="24"/>
          <w:lang w:eastAsia="zh-CN"/>
        </w:rPr>
        <w:t>利差</w:t>
      </w:r>
      <w:r w:rsidR="00F62F43">
        <w:rPr>
          <w:rFonts w:ascii="华文楷体" w:hAnsi="华文楷体" w:hint="eastAsia"/>
          <w:sz w:val="24"/>
          <w:szCs w:val="24"/>
          <w:lang w:eastAsia="zh-CN"/>
        </w:rPr>
        <w:t>基本维持在相对低位</w:t>
      </w:r>
      <w:r w:rsidR="00202D86">
        <w:rPr>
          <w:rFonts w:ascii="华文楷体" w:hAnsi="华文楷体" w:hint="eastAsia"/>
          <w:sz w:val="24"/>
          <w:szCs w:val="24"/>
          <w:lang w:eastAsia="zh-CN"/>
        </w:rPr>
        <w:t>。</w:t>
      </w:r>
    </w:p>
    <w:tbl>
      <w:tblPr>
        <w:tblW w:w="9877" w:type="dxa"/>
        <w:jc w:val="center"/>
        <w:tblLayout w:type="fixed"/>
        <w:tblCellMar>
          <w:left w:w="0" w:type="dxa"/>
          <w:right w:w="0" w:type="dxa"/>
        </w:tblCellMar>
        <w:tblLook w:val="01E0" w:firstRow="1" w:lastRow="1" w:firstColumn="1" w:lastColumn="1" w:noHBand="0" w:noVBand="0"/>
      </w:tblPr>
      <w:tblGrid>
        <w:gridCol w:w="4939"/>
        <w:gridCol w:w="4938"/>
      </w:tblGrid>
      <w:tr w:rsidR="00E0626C" w:rsidRPr="006A5F34" w14:paraId="26C17AB1" w14:textId="77777777" w:rsidTr="00202D86">
        <w:trPr>
          <w:jc w:val="center"/>
        </w:trPr>
        <w:tc>
          <w:tcPr>
            <w:tcW w:w="4939" w:type="dxa"/>
            <w:vAlign w:val="center"/>
          </w:tcPr>
          <w:p w14:paraId="6C73AA55" w14:textId="11937E54" w:rsidR="00E0626C" w:rsidRPr="006A5F34" w:rsidRDefault="00E0626C" w:rsidP="00BA168E">
            <w:pPr>
              <w:pStyle w:val="ChartHeading"/>
              <w:jc w:val="both"/>
            </w:pPr>
            <w:r w:rsidRPr="006A5F34">
              <w:rPr>
                <w:rFonts w:hint="eastAsia"/>
              </w:rPr>
              <w:t>图表</w:t>
            </w:r>
            <w:r w:rsidRPr="006A5F34">
              <w:t xml:space="preserve">. </w:t>
            </w:r>
            <w:r>
              <w:rPr>
                <w:rFonts w:hint="eastAsia"/>
              </w:rPr>
              <w:t>国债收益率曲线和变化</w:t>
            </w:r>
          </w:p>
        </w:tc>
        <w:tc>
          <w:tcPr>
            <w:tcW w:w="4938" w:type="dxa"/>
            <w:vAlign w:val="center"/>
          </w:tcPr>
          <w:p w14:paraId="2C5A7EDC" w14:textId="7D7F9BC1" w:rsidR="00E0626C" w:rsidRPr="006A5F34" w:rsidRDefault="00E0626C" w:rsidP="009A2BA0">
            <w:pPr>
              <w:pStyle w:val="ChartHeading"/>
              <w:jc w:val="both"/>
            </w:pPr>
            <w:r w:rsidRPr="006A5F34">
              <w:rPr>
                <w:rFonts w:hint="eastAsia"/>
              </w:rPr>
              <w:t>图表</w:t>
            </w:r>
            <w:r w:rsidRPr="006A5F34">
              <w:t xml:space="preserve">. </w:t>
            </w:r>
            <w:proofErr w:type="gramStart"/>
            <w:r>
              <w:rPr>
                <w:rFonts w:hint="eastAsia"/>
              </w:rPr>
              <w:t>国开债收益率曲线</w:t>
            </w:r>
            <w:proofErr w:type="gramEnd"/>
            <w:r>
              <w:rPr>
                <w:rFonts w:hint="eastAsia"/>
              </w:rPr>
              <w:t>和变化</w:t>
            </w:r>
          </w:p>
        </w:tc>
      </w:tr>
      <w:tr w:rsidR="00E0626C" w:rsidRPr="006A5F34" w14:paraId="1094FBBD" w14:textId="77777777" w:rsidTr="00F62F43">
        <w:tblPrEx>
          <w:tblCellMar>
            <w:left w:w="108" w:type="dxa"/>
            <w:right w:w="108" w:type="dxa"/>
          </w:tblCellMar>
        </w:tblPrEx>
        <w:trPr>
          <w:jc w:val="center"/>
        </w:trPr>
        <w:tc>
          <w:tcPr>
            <w:tcW w:w="4939" w:type="dxa"/>
            <w:vAlign w:val="center"/>
          </w:tcPr>
          <w:p w14:paraId="678C97B0" w14:textId="2D9597E9" w:rsidR="00E0626C" w:rsidRPr="007E0340" w:rsidRDefault="00F62F43" w:rsidP="002104B2">
            <w:pPr>
              <w:rPr>
                <w:noProof/>
              </w:rPr>
            </w:pPr>
            <w:r>
              <w:rPr>
                <w:noProof/>
              </w:rPr>
              <w:drawing>
                <wp:inline distT="0" distB="0" distL="0" distR="0" wp14:anchorId="5EF17E4A" wp14:editId="2414819F">
                  <wp:extent cx="2999105" cy="1723091"/>
                  <wp:effectExtent l="0" t="0" r="0" b="0"/>
                  <wp:docPr id="19" name="图表 1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15="http://schemas.microsoft.com/office/word/2012/wordml" xmlns:w="http://schemas.openxmlformats.org/wordprocessingml/2006/main" xmlns:w10="urn:schemas-microsoft-com:office:word" xmlns:v="urn:schemas-microsoft-com:vml" xmlns:o="urn:schemas-microsoft-com:office:office" id="{00000000-0008-0000-02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938" w:type="dxa"/>
            <w:vAlign w:val="center"/>
          </w:tcPr>
          <w:p w14:paraId="17A42E68" w14:textId="502E3629" w:rsidR="00E0626C" w:rsidRPr="007E0340" w:rsidRDefault="00F62F43" w:rsidP="009A2BA0">
            <w:pPr>
              <w:jc w:val="center"/>
              <w:rPr>
                <w:noProof/>
                <w:szCs w:val="18"/>
              </w:rPr>
            </w:pPr>
            <w:r>
              <w:rPr>
                <w:noProof/>
              </w:rPr>
              <w:drawing>
                <wp:inline distT="0" distB="0" distL="0" distR="0" wp14:anchorId="17E0B3AA" wp14:editId="41BD6CC8">
                  <wp:extent cx="3053715" cy="1747004"/>
                  <wp:effectExtent l="0" t="0" r="0" b="5715"/>
                  <wp:docPr id="21" name="图表 2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15="http://schemas.microsoft.com/office/word/2012/wordml" xmlns:w="http://schemas.openxmlformats.org/wordprocessingml/2006/main" xmlns:w10="urn:schemas-microsoft-com:office:word" xmlns:v="urn:schemas-microsoft-com:vml" xmlns:o="urn:schemas-microsoft-com:office:office"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E0626C" w:rsidRPr="006A5F34" w14:paraId="70E50E5B" w14:textId="77777777" w:rsidTr="00202D86">
        <w:trPr>
          <w:trHeight w:val="64"/>
          <w:jc w:val="center"/>
        </w:trPr>
        <w:tc>
          <w:tcPr>
            <w:tcW w:w="4939" w:type="dxa"/>
            <w:vAlign w:val="center"/>
          </w:tcPr>
          <w:p w14:paraId="3E8A3EBA" w14:textId="77777777" w:rsidR="00E0626C" w:rsidRPr="006A5F34" w:rsidRDefault="00E0626C"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c>
          <w:tcPr>
            <w:tcW w:w="4938" w:type="dxa"/>
            <w:vAlign w:val="center"/>
          </w:tcPr>
          <w:p w14:paraId="589540D5" w14:textId="77777777" w:rsidR="00E0626C" w:rsidRPr="006A5F34" w:rsidRDefault="00E0626C"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r>
    </w:tbl>
    <w:p w14:paraId="1E64B73D" w14:textId="1D9B94CF" w:rsidR="00E0626C" w:rsidRDefault="00E0626C" w:rsidP="009A2BA0">
      <w:pPr>
        <w:pStyle w:val="Body-text"/>
        <w:spacing w:after="0"/>
        <w:rPr>
          <w:lang w:eastAsia="zh-CN"/>
        </w:rPr>
      </w:pPr>
    </w:p>
    <w:p w14:paraId="18D67482" w14:textId="3EDA3EA7" w:rsidR="00E0626C" w:rsidRPr="00C73E5D" w:rsidRDefault="00E0626C" w:rsidP="009A2BA0">
      <w:pPr>
        <w:pStyle w:val="Header2"/>
        <w:rPr>
          <w:rFonts w:eastAsia="PMingLiU"/>
          <w:sz w:val="28"/>
          <w:szCs w:val="21"/>
        </w:rPr>
      </w:pPr>
      <w:r>
        <w:rPr>
          <w:sz w:val="28"/>
          <w:szCs w:val="21"/>
          <w:lang w:eastAsia="zh-CN"/>
        </w:rPr>
        <w:t>3</w:t>
      </w:r>
      <w:r>
        <w:rPr>
          <w:rFonts w:hint="eastAsia"/>
          <w:sz w:val="28"/>
          <w:szCs w:val="21"/>
          <w:lang w:eastAsia="zh-CN"/>
        </w:rPr>
        <w:t>、</w:t>
      </w:r>
      <w:r>
        <w:rPr>
          <w:rFonts w:hint="eastAsia"/>
          <w:sz w:val="28"/>
          <w:szCs w:val="21"/>
        </w:rPr>
        <w:t>信用债</w:t>
      </w:r>
    </w:p>
    <w:p w14:paraId="63B7E22F" w14:textId="189D78B5" w:rsidR="007A3F0D" w:rsidRPr="00AC2976" w:rsidRDefault="004C6CBF" w:rsidP="00305223">
      <w:pPr>
        <w:pStyle w:val="Body-text"/>
        <w:spacing w:after="240"/>
        <w:ind w:firstLineChars="200" w:firstLine="480"/>
        <w:rPr>
          <w:rFonts w:ascii="华文楷体" w:hAnsi="华文楷体"/>
          <w:sz w:val="24"/>
          <w:szCs w:val="24"/>
          <w:lang w:eastAsia="zh-CN"/>
        </w:rPr>
      </w:pPr>
      <w:r>
        <w:rPr>
          <w:rFonts w:ascii="华文楷体" w:hAnsi="华文楷体" w:hint="eastAsia"/>
          <w:sz w:val="24"/>
          <w:szCs w:val="24"/>
          <w:lang w:eastAsia="zh-CN"/>
        </w:rPr>
        <w:lastRenderedPageBreak/>
        <w:t>本周</w:t>
      </w:r>
      <w:r w:rsidR="00305223" w:rsidRPr="00305223">
        <w:rPr>
          <w:rFonts w:ascii="华文楷体" w:hAnsi="华文楷体" w:hint="eastAsia"/>
          <w:sz w:val="24"/>
          <w:szCs w:val="24"/>
          <w:lang w:eastAsia="zh-CN"/>
        </w:rPr>
        <w:t>信用债</w:t>
      </w:r>
      <w:r>
        <w:rPr>
          <w:rFonts w:ascii="华文楷体" w:hAnsi="华文楷体" w:hint="eastAsia"/>
          <w:sz w:val="24"/>
          <w:szCs w:val="24"/>
          <w:lang w:eastAsia="zh-CN"/>
        </w:rPr>
        <w:t>表现</w:t>
      </w:r>
      <w:r w:rsidR="00305223" w:rsidRPr="00305223">
        <w:rPr>
          <w:rFonts w:ascii="华文楷体" w:hAnsi="华文楷体" w:hint="eastAsia"/>
          <w:sz w:val="24"/>
          <w:szCs w:val="24"/>
          <w:lang w:eastAsia="zh-CN"/>
        </w:rPr>
        <w:t>，</w:t>
      </w:r>
      <w:r w:rsidR="00F62F43">
        <w:rPr>
          <w:rFonts w:ascii="华文楷体" w:hAnsi="华文楷体" w:hint="eastAsia"/>
          <w:sz w:val="24"/>
          <w:szCs w:val="24"/>
          <w:lang w:eastAsia="zh-CN"/>
        </w:rPr>
        <w:t>本周信用债表现相对好于利率债，除7年品种中低等级小幅上行外，其余各期限下行为主</w:t>
      </w:r>
      <w:r w:rsidR="00115834">
        <w:rPr>
          <w:rFonts w:ascii="华文楷体" w:hAnsi="华文楷体" w:hint="eastAsia"/>
          <w:sz w:val="24"/>
          <w:szCs w:val="24"/>
          <w:lang w:eastAsia="zh-CN"/>
        </w:rPr>
        <w:t>。</w:t>
      </w:r>
      <w:r w:rsidR="00E817DF">
        <w:rPr>
          <w:rFonts w:ascii="华文楷体" w:hAnsi="华文楷体" w:hint="eastAsia"/>
          <w:sz w:val="24"/>
          <w:szCs w:val="24"/>
          <w:lang w:eastAsia="zh-CN"/>
        </w:rPr>
        <w:t>具体</w:t>
      </w:r>
      <w:r w:rsidR="00E817DF">
        <w:rPr>
          <w:rFonts w:ascii="华文楷体" w:hAnsi="华文楷体"/>
          <w:sz w:val="24"/>
          <w:szCs w:val="24"/>
          <w:lang w:eastAsia="zh-CN"/>
        </w:rPr>
        <w:t>来看，</w:t>
      </w:r>
      <w:r w:rsidR="00E817DF">
        <w:rPr>
          <w:rFonts w:ascii="华文楷体" w:hAnsi="华文楷体" w:hint="eastAsia"/>
          <w:sz w:val="24"/>
          <w:szCs w:val="24"/>
          <w:lang w:eastAsia="zh-CN"/>
        </w:rPr>
        <w:t>本周</w:t>
      </w:r>
      <w:r w:rsidR="00305223" w:rsidRPr="00305223">
        <w:rPr>
          <w:rFonts w:ascii="华文楷体" w:hAnsi="华文楷体" w:hint="eastAsia"/>
          <w:sz w:val="24"/>
          <w:szCs w:val="24"/>
          <w:lang w:eastAsia="zh-CN"/>
        </w:rPr>
        <w:t>中短期票据，</w:t>
      </w:r>
      <w:r w:rsidR="00853AFB">
        <w:rPr>
          <w:rFonts w:ascii="华文楷体" w:hAnsi="华文楷体" w:hint="eastAsia"/>
          <w:sz w:val="24"/>
          <w:szCs w:val="24"/>
          <w:lang w:eastAsia="zh-CN"/>
        </w:rPr>
        <w:t>3</w:t>
      </w:r>
      <w:r w:rsidR="00305223" w:rsidRPr="00305223">
        <w:rPr>
          <w:rFonts w:ascii="华文楷体" w:hAnsi="华文楷体" w:hint="eastAsia"/>
          <w:sz w:val="24"/>
          <w:szCs w:val="24"/>
          <w:lang w:eastAsia="zh-CN"/>
        </w:rPr>
        <w:t>Y</w:t>
      </w:r>
      <w:r w:rsidR="007734CD">
        <w:rPr>
          <w:rFonts w:ascii="华文楷体" w:hAnsi="华文楷体" w:hint="eastAsia"/>
          <w:sz w:val="24"/>
          <w:szCs w:val="24"/>
          <w:lang w:eastAsia="zh-CN"/>
        </w:rPr>
        <w:t>中票企业债</w:t>
      </w:r>
      <w:r w:rsidR="008D33AB">
        <w:rPr>
          <w:rFonts w:ascii="华文楷体" w:hAnsi="华文楷体" w:hint="eastAsia"/>
          <w:sz w:val="24"/>
          <w:szCs w:val="24"/>
          <w:lang w:eastAsia="zh-CN"/>
        </w:rPr>
        <w:t>收益率下行</w:t>
      </w:r>
      <w:r w:rsidR="006B343C">
        <w:rPr>
          <w:rFonts w:ascii="华文楷体" w:hAnsi="华文楷体" w:hint="eastAsia"/>
          <w:sz w:val="24"/>
          <w:szCs w:val="24"/>
          <w:lang w:eastAsia="zh-CN"/>
        </w:rPr>
        <w:t>3-5</w:t>
      </w:r>
      <w:r w:rsidR="008D33AB">
        <w:rPr>
          <w:rFonts w:ascii="华文楷体" w:hAnsi="华文楷体" w:hint="eastAsia"/>
          <w:sz w:val="24"/>
          <w:szCs w:val="24"/>
          <w:lang w:eastAsia="zh-CN"/>
        </w:rPr>
        <w:t>BP</w:t>
      </w:r>
      <w:r w:rsidR="006B343C">
        <w:rPr>
          <w:rFonts w:ascii="华文楷体" w:hAnsi="华文楷体" w:hint="eastAsia"/>
          <w:sz w:val="24"/>
          <w:szCs w:val="24"/>
          <w:lang w:eastAsia="zh-CN"/>
        </w:rPr>
        <w:t>，</w:t>
      </w:r>
      <w:r w:rsidR="007275B2">
        <w:rPr>
          <w:rFonts w:ascii="华文楷体" w:hAnsi="华文楷体" w:hint="eastAsia"/>
          <w:sz w:val="24"/>
          <w:szCs w:val="24"/>
          <w:lang w:eastAsia="zh-CN"/>
        </w:rPr>
        <w:t>5Y品种</w:t>
      </w:r>
      <w:r w:rsidR="008D33AB">
        <w:rPr>
          <w:rFonts w:ascii="华文楷体" w:hAnsi="华文楷体" w:hint="eastAsia"/>
          <w:sz w:val="24"/>
          <w:szCs w:val="24"/>
          <w:lang w:eastAsia="zh-CN"/>
        </w:rPr>
        <w:t>本周波动相对</w:t>
      </w:r>
      <w:r w:rsidR="006B343C">
        <w:rPr>
          <w:rFonts w:ascii="华文楷体" w:hAnsi="华文楷体" w:hint="eastAsia"/>
          <w:sz w:val="24"/>
          <w:szCs w:val="24"/>
          <w:lang w:eastAsia="zh-CN"/>
        </w:rPr>
        <w:t>略小，调整幅度在1</w:t>
      </w:r>
      <w:r w:rsidR="008D33AB">
        <w:rPr>
          <w:rFonts w:ascii="华文楷体" w:hAnsi="华文楷体" w:hint="eastAsia"/>
          <w:sz w:val="24"/>
          <w:szCs w:val="24"/>
          <w:lang w:eastAsia="zh-CN"/>
        </w:rPr>
        <w:t>BP</w:t>
      </w:r>
      <w:r w:rsidR="006B343C">
        <w:rPr>
          <w:rFonts w:ascii="华文楷体" w:hAnsi="华文楷体" w:hint="eastAsia"/>
          <w:sz w:val="24"/>
          <w:szCs w:val="24"/>
          <w:lang w:eastAsia="zh-CN"/>
        </w:rPr>
        <w:t>左右</w:t>
      </w:r>
      <w:r w:rsidR="007275B2">
        <w:rPr>
          <w:rFonts w:ascii="华文楷体" w:hAnsi="华文楷体" w:hint="eastAsia"/>
          <w:sz w:val="24"/>
          <w:szCs w:val="24"/>
          <w:lang w:eastAsia="zh-CN"/>
        </w:rPr>
        <w:t>。收益率绝对水平来看，本周各期限品种</w:t>
      </w:r>
      <w:r w:rsidR="008D33AB">
        <w:rPr>
          <w:rFonts w:ascii="华文楷体" w:hAnsi="华文楷体" w:hint="eastAsia"/>
          <w:sz w:val="24"/>
          <w:szCs w:val="24"/>
          <w:lang w:eastAsia="zh-CN"/>
        </w:rPr>
        <w:t>仍大体维持在</w:t>
      </w:r>
      <w:r w:rsidR="006B343C">
        <w:rPr>
          <w:rFonts w:ascii="华文楷体" w:hAnsi="华文楷体" w:hint="eastAsia"/>
          <w:sz w:val="24"/>
          <w:szCs w:val="24"/>
          <w:lang w:eastAsia="zh-CN"/>
        </w:rPr>
        <w:t>30-40分位数，信用品种本周表现稳定，主要受到跨季后资金需求释放影响，考虑到当前资金整体相对平稳，</w:t>
      </w:r>
      <w:r w:rsidR="008D33AB">
        <w:rPr>
          <w:rFonts w:ascii="华文楷体" w:hAnsi="华文楷体" w:hint="eastAsia"/>
          <w:sz w:val="24"/>
          <w:szCs w:val="24"/>
          <w:lang w:eastAsia="zh-CN"/>
        </w:rPr>
        <w:t>预计短期内</w:t>
      </w:r>
      <w:r w:rsidR="006B343C">
        <w:rPr>
          <w:rFonts w:ascii="华文楷体" w:hAnsi="华文楷体" w:hint="eastAsia"/>
          <w:sz w:val="24"/>
          <w:szCs w:val="24"/>
          <w:lang w:eastAsia="zh-CN"/>
        </w:rPr>
        <w:t>仍</w:t>
      </w:r>
      <w:r w:rsidR="008D33AB">
        <w:rPr>
          <w:rFonts w:ascii="华文楷体" w:hAnsi="华文楷体" w:hint="eastAsia"/>
          <w:sz w:val="24"/>
          <w:szCs w:val="24"/>
          <w:lang w:eastAsia="zh-CN"/>
        </w:rPr>
        <w:t>维持震荡调整为主</w:t>
      </w:r>
      <w:r w:rsidR="00DF5675">
        <w:rPr>
          <w:rFonts w:ascii="华文楷体" w:hAnsi="华文楷体" w:hint="eastAsia"/>
          <w:sz w:val="24"/>
          <w:szCs w:val="24"/>
          <w:lang w:eastAsia="zh-CN"/>
        </w:rPr>
        <w:t>。</w:t>
      </w:r>
    </w:p>
    <w:tbl>
      <w:tblPr>
        <w:tblW w:w="9713" w:type="dxa"/>
        <w:jc w:val="center"/>
        <w:tblCellMar>
          <w:left w:w="0" w:type="dxa"/>
          <w:right w:w="0" w:type="dxa"/>
        </w:tblCellMar>
        <w:tblLook w:val="01E0" w:firstRow="1" w:lastRow="1" w:firstColumn="1" w:lastColumn="1" w:noHBand="0" w:noVBand="0"/>
      </w:tblPr>
      <w:tblGrid>
        <w:gridCol w:w="9864"/>
      </w:tblGrid>
      <w:tr w:rsidR="00E0626C" w:rsidRPr="00F966B6" w14:paraId="5602CC82" w14:textId="77777777" w:rsidTr="00220902">
        <w:trPr>
          <w:trHeight w:val="360"/>
          <w:jc w:val="center"/>
        </w:trPr>
        <w:tc>
          <w:tcPr>
            <w:tcW w:w="9713" w:type="dxa"/>
            <w:vAlign w:val="center"/>
          </w:tcPr>
          <w:p w14:paraId="1C0DBC70" w14:textId="4A8BBE5E" w:rsidR="00E0626C" w:rsidRPr="006A5F34" w:rsidRDefault="00E0626C" w:rsidP="009A2BA0">
            <w:pPr>
              <w:pStyle w:val="ChartHeading"/>
              <w:jc w:val="both"/>
            </w:pPr>
            <w:r w:rsidRPr="006A5F34">
              <w:rPr>
                <w:rFonts w:hint="eastAsia"/>
              </w:rPr>
              <w:t>图表</w:t>
            </w:r>
            <w:r w:rsidRPr="006A5F34">
              <w:t xml:space="preserve">. </w:t>
            </w:r>
            <w:r w:rsidR="00F966B6">
              <w:rPr>
                <w:rFonts w:hint="eastAsia"/>
              </w:rPr>
              <w:t>信用债收益率、利差变化情况</w:t>
            </w:r>
          </w:p>
        </w:tc>
      </w:tr>
      <w:tr w:rsidR="00E0626C" w:rsidRPr="006A5F34" w14:paraId="1114B583" w14:textId="77777777" w:rsidTr="00220902">
        <w:tblPrEx>
          <w:tblCellMar>
            <w:left w:w="108" w:type="dxa"/>
            <w:right w:w="108" w:type="dxa"/>
          </w:tblCellMar>
        </w:tblPrEx>
        <w:trPr>
          <w:trHeight w:val="4663"/>
          <w:jc w:val="center"/>
        </w:trPr>
        <w:tc>
          <w:tcPr>
            <w:tcW w:w="9713" w:type="dxa"/>
            <w:vAlign w:val="center"/>
          </w:tcPr>
          <w:tbl>
            <w:tblPr>
              <w:tblW w:w="9638" w:type="dxa"/>
              <w:tblLook w:val="04A0" w:firstRow="1" w:lastRow="0" w:firstColumn="1" w:lastColumn="0" w:noHBand="0" w:noVBand="1"/>
            </w:tblPr>
            <w:tblGrid>
              <w:gridCol w:w="1316"/>
              <w:gridCol w:w="899"/>
              <w:gridCol w:w="900"/>
              <w:gridCol w:w="900"/>
              <w:gridCol w:w="899"/>
              <w:gridCol w:w="1128"/>
              <w:gridCol w:w="899"/>
              <w:gridCol w:w="899"/>
              <w:gridCol w:w="899"/>
              <w:gridCol w:w="899"/>
            </w:tblGrid>
            <w:tr w:rsidR="00F62F43" w:rsidRPr="00F62F43" w14:paraId="20A99995" w14:textId="77777777" w:rsidTr="00F62F43">
              <w:trPr>
                <w:trHeight w:val="285"/>
              </w:trPr>
              <w:tc>
                <w:tcPr>
                  <w:tcW w:w="1316" w:type="dxa"/>
                  <w:tcBorders>
                    <w:top w:val="nil"/>
                    <w:left w:val="nil"/>
                    <w:bottom w:val="single" w:sz="12" w:space="0" w:color="FFFFFF"/>
                    <w:right w:val="single" w:sz="8" w:space="0" w:color="FFFFFF"/>
                  </w:tcBorders>
                  <w:shd w:val="clear" w:color="000000" w:fill="F79646"/>
                  <w:noWrap/>
                  <w:vAlign w:val="center"/>
                  <w:hideMark/>
                </w:tcPr>
                <w:p w14:paraId="727B49A1" w14:textId="77777777" w:rsidR="00F62F43" w:rsidRPr="00F62F43" w:rsidRDefault="00F62F43" w:rsidP="00F62F43">
                  <w:pPr>
                    <w:widowControl/>
                    <w:jc w:val="center"/>
                    <w:rPr>
                      <w:rFonts w:ascii="楷体" w:eastAsia="楷体" w:hAnsi="楷体" w:cs="宋体"/>
                      <w:b/>
                      <w:bCs/>
                      <w:color w:val="FFFFFF"/>
                      <w:kern w:val="0"/>
                      <w:sz w:val="20"/>
                      <w:szCs w:val="20"/>
                    </w:rPr>
                  </w:pPr>
                  <w:r w:rsidRPr="00F62F43">
                    <w:rPr>
                      <w:rFonts w:ascii="楷体" w:eastAsia="楷体" w:hAnsi="楷体" w:cs="宋体" w:hint="eastAsia"/>
                      <w:b/>
                      <w:bCs/>
                      <w:color w:val="FFFFFF"/>
                      <w:kern w:val="0"/>
                      <w:sz w:val="20"/>
                      <w:szCs w:val="20"/>
                    </w:rPr>
                    <w:t>收益率(%)</w:t>
                  </w:r>
                </w:p>
              </w:tc>
              <w:tc>
                <w:tcPr>
                  <w:tcW w:w="899" w:type="dxa"/>
                  <w:tcBorders>
                    <w:top w:val="nil"/>
                    <w:left w:val="nil"/>
                    <w:bottom w:val="single" w:sz="12" w:space="0" w:color="FFFFFF"/>
                    <w:right w:val="single" w:sz="8" w:space="0" w:color="FFFFFF"/>
                  </w:tcBorders>
                  <w:shd w:val="clear" w:color="000000" w:fill="F79646"/>
                  <w:noWrap/>
                  <w:vAlign w:val="center"/>
                  <w:hideMark/>
                </w:tcPr>
                <w:p w14:paraId="7EC4A8AF" w14:textId="77777777" w:rsidR="00F62F43" w:rsidRPr="00F62F43" w:rsidRDefault="00F62F43" w:rsidP="00F62F43">
                  <w:pPr>
                    <w:widowControl/>
                    <w:jc w:val="center"/>
                    <w:rPr>
                      <w:rFonts w:ascii="楷体" w:eastAsia="楷体" w:hAnsi="楷体" w:cs="宋体"/>
                      <w:b/>
                      <w:bCs/>
                      <w:color w:val="FFFFFF"/>
                      <w:kern w:val="0"/>
                      <w:sz w:val="20"/>
                      <w:szCs w:val="20"/>
                    </w:rPr>
                  </w:pPr>
                  <w:r w:rsidRPr="00F62F43">
                    <w:rPr>
                      <w:rFonts w:ascii="楷体" w:eastAsia="楷体" w:hAnsi="楷体" w:cs="宋体" w:hint="eastAsia"/>
                      <w:b/>
                      <w:bCs/>
                      <w:color w:val="FFFFFF"/>
                      <w:kern w:val="0"/>
                      <w:sz w:val="20"/>
                      <w:szCs w:val="20"/>
                    </w:rPr>
                    <w:t>AAA</w:t>
                  </w:r>
                </w:p>
              </w:tc>
              <w:tc>
                <w:tcPr>
                  <w:tcW w:w="900" w:type="dxa"/>
                  <w:tcBorders>
                    <w:top w:val="nil"/>
                    <w:left w:val="nil"/>
                    <w:bottom w:val="single" w:sz="12" w:space="0" w:color="FFFFFF"/>
                    <w:right w:val="single" w:sz="8" w:space="0" w:color="FFFFFF"/>
                  </w:tcBorders>
                  <w:shd w:val="clear" w:color="000000" w:fill="F79646"/>
                  <w:noWrap/>
                  <w:vAlign w:val="center"/>
                  <w:hideMark/>
                </w:tcPr>
                <w:p w14:paraId="598843E0" w14:textId="77777777" w:rsidR="00F62F43" w:rsidRPr="00F62F43" w:rsidRDefault="00F62F43" w:rsidP="00F62F43">
                  <w:pPr>
                    <w:widowControl/>
                    <w:jc w:val="center"/>
                    <w:rPr>
                      <w:rFonts w:ascii="楷体" w:eastAsia="楷体" w:hAnsi="楷体" w:cs="宋体"/>
                      <w:b/>
                      <w:bCs/>
                      <w:color w:val="FFFFFF"/>
                      <w:kern w:val="0"/>
                      <w:sz w:val="20"/>
                      <w:szCs w:val="20"/>
                    </w:rPr>
                  </w:pPr>
                  <w:r w:rsidRPr="00F62F43">
                    <w:rPr>
                      <w:rFonts w:ascii="楷体" w:eastAsia="楷体" w:hAnsi="楷体" w:cs="宋体" w:hint="eastAsia"/>
                      <w:b/>
                      <w:bCs/>
                      <w:color w:val="FFFFFF"/>
                      <w:kern w:val="0"/>
                      <w:sz w:val="20"/>
                      <w:szCs w:val="20"/>
                    </w:rPr>
                    <w:t>AA+</w:t>
                  </w:r>
                </w:p>
              </w:tc>
              <w:tc>
                <w:tcPr>
                  <w:tcW w:w="900" w:type="dxa"/>
                  <w:tcBorders>
                    <w:top w:val="nil"/>
                    <w:left w:val="nil"/>
                    <w:bottom w:val="single" w:sz="12" w:space="0" w:color="FFFFFF"/>
                    <w:right w:val="single" w:sz="8" w:space="0" w:color="FFFFFF"/>
                  </w:tcBorders>
                  <w:shd w:val="clear" w:color="000000" w:fill="F79646"/>
                  <w:noWrap/>
                  <w:vAlign w:val="center"/>
                  <w:hideMark/>
                </w:tcPr>
                <w:p w14:paraId="5BA0BD6B" w14:textId="77777777" w:rsidR="00F62F43" w:rsidRPr="00F62F43" w:rsidRDefault="00F62F43" w:rsidP="00F62F43">
                  <w:pPr>
                    <w:widowControl/>
                    <w:jc w:val="center"/>
                    <w:rPr>
                      <w:rFonts w:ascii="楷体" w:eastAsia="楷体" w:hAnsi="楷体" w:cs="宋体"/>
                      <w:b/>
                      <w:bCs/>
                      <w:color w:val="FFFFFF"/>
                      <w:kern w:val="0"/>
                      <w:sz w:val="20"/>
                      <w:szCs w:val="20"/>
                    </w:rPr>
                  </w:pPr>
                  <w:r w:rsidRPr="00F62F43">
                    <w:rPr>
                      <w:rFonts w:ascii="楷体" w:eastAsia="楷体" w:hAnsi="楷体" w:cs="宋体" w:hint="eastAsia"/>
                      <w:b/>
                      <w:bCs/>
                      <w:color w:val="FFFFFF"/>
                      <w:kern w:val="0"/>
                      <w:sz w:val="20"/>
                      <w:szCs w:val="20"/>
                    </w:rPr>
                    <w:t>AA</w:t>
                  </w:r>
                </w:p>
              </w:tc>
              <w:tc>
                <w:tcPr>
                  <w:tcW w:w="899" w:type="dxa"/>
                  <w:tcBorders>
                    <w:top w:val="nil"/>
                    <w:left w:val="nil"/>
                    <w:bottom w:val="single" w:sz="12" w:space="0" w:color="FFFFFF"/>
                    <w:right w:val="single" w:sz="8" w:space="0" w:color="FFFFFF"/>
                  </w:tcBorders>
                  <w:shd w:val="clear" w:color="000000" w:fill="F79646"/>
                  <w:noWrap/>
                  <w:vAlign w:val="center"/>
                  <w:hideMark/>
                </w:tcPr>
                <w:p w14:paraId="408F91EE" w14:textId="77777777" w:rsidR="00F62F43" w:rsidRPr="00F62F43" w:rsidRDefault="00F62F43" w:rsidP="00F62F43">
                  <w:pPr>
                    <w:widowControl/>
                    <w:jc w:val="center"/>
                    <w:rPr>
                      <w:rFonts w:ascii="楷体" w:eastAsia="楷体" w:hAnsi="楷体" w:cs="宋体"/>
                      <w:b/>
                      <w:bCs/>
                      <w:color w:val="FFFFFF"/>
                      <w:kern w:val="0"/>
                      <w:sz w:val="20"/>
                      <w:szCs w:val="20"/>
                    </w:rPr>
                  </w:pPr>
                  <w:r w:rsidRPr="00F62F43">
                    <w:rPr>
                      <w:rFonts w:ascii="楷体" w:eastAsia="楷体" w:hAnsi="楷体" w:cs="宋体" w:hint="eastAsia"/>
                      <w:b/>
                      <w:bCs/>
                      <w:color w:val="FFFFFF"/>
                      <w:kern w:val="0"/>
                      <w:sz w:val="20"/>
                      <w:szCs w:val="20"/>
                    </w:rPr>
                    <w:t>AA-</w:t>
                  </w:r>
                </w:p>
              </w:tc>
              <w:tc>
                <w:tcPr>
                  <w:tcW w:w="1128" w:type="dxa"/>
                  <w:tcBorders>
                    <w:top w:val="nil"/>
                    <w:left w:val="nil"/>
                    <w:bottom w:val="single" w:sz="12" w:space="0" w:color="FFFFFF"/>
                    <w:right w:val="single" w:sz="8" w:space="0" w:color="FFFFFF"/>
                  </w:tcBorders>
                  <w:shd w:val="clear" w:color="000000" w:fill="F79646"/>
                  <w:noWrap/>
                  <w:vAlign w:val="center"/>
                  <w:hideMark/>
                </w:tcPr>
                <w:p w14:paraId="5EDE2C0E" w14:textId="77777777" w:rsidR="00F62F43" w:rsidRPr="00F62F43" w:rsidRDefault="00F62F43" w:rsidP="00F62F43">
                  <w:pPr>
                    <w:widowControl/>
                    <w:jc w:val="center"/>
                    <w:rPr>
                      <w:rFonts w:ascii="楷体" w:eastAsia="楷体" w:hAnsi="楷体" w:cs="宋体"/>
                      <w:b/>
                      <w:bCs/>
                      <w:color w:val="FFFFFF"/>
                      <w:kern w:val="0"/>
                      <w:sz w:val="20"/>
                      <w:szCs w:val="20"/>
                    </w:rPr>
                  </w:pPr>
                  <w:r w:rsidRPr="00F62F43">
                    <w:rPr>
                      <w:rFonts w:ascii="楷体" w:eastAsia="楷体" w:hAnsi="楷体" w:cs="宋体" w:hint="eastAsia"/>
                      <w:b/>
                      <w:bCs/>
                      <w:color w:val="FFFFFF"/>
                      <w:kern w:val="0"/>
                      <w:sz w:val="20"/>
                      <w:szCs w:val="20"/>
                    </w:rPr>
                    <w:t>息差</w:t>
                  </w:r>
                </w:p>
              </w:tc>
              <w:tc>
                <w:tcPr>
                  <w:tcW w:w="899" w:type="dxa"/>
                  <w:tcBorders>
                    <w:top w:val="nil"/>
                    <w:left w:val="nil"/>
                    <w:bottom w:val="single" w:sz="12" w:space="0" w:color="FFFFFF"/>
                    <w:right w:val="single" w:sz="8" w:space="0" w:color="FFFFFF"/>
                  </w:tcBorders>
                  <w:shd w:val="clear" w:color="000000" w:fill="F79646"/>
                  <w:noWrap/>
                  <w:vAlign w:val="center"/>
                  <w:hideMark/>
                </w:tcPr>
                <w:p w14:paraId="0C4CF1B3" w14:textId="77777777" w:rsidR="00F62F43" w:rsidRPr="00F62F43" w:rsidRDefault="00F62F43" w:rsidP="00F62F43">
                  <w:pPr>
                    <w:widowControl/>
                    <w:jc w:val="center"/>
                    <w:rPr>
                      <w:rFonts w:ascii="楷体" w:eastAsia="楷体" w:hAnsi="楷体" w:cs="宋体"/>
                      <w:b/>
                      <w:bCs/>
                      <w:color w:val="FFFFFF"/>
                      <w:kern w:val="0"/>
                      <w:sz w:val="20"/>
                      <w:szCs w:val="20"/>
                    </w:rPr>
                  </w:pPr>
                  <w:r w:rsidRPr="00F62F43">
                    <w:rPr>
                      <w:rFonts w:ascii="楷体" w:eastAsia="楷体" w:hAnsi="楷体" w:cs="宋体" w:hint="eastAsia"/>
                      <w:b/>
                      <w:bCs/>
                      <w:color w:val="FFFFFF"/>
                      <w:kern w:val="0"/>
                      <w:sz w:val="20"/>
                      <w:szCs w:val="20"/>
                    </w:rPr>
                    <w:t>AAA</w:t>
                  </w:r>
                </w:p>
              </w:tc>
              <w:tc>
                <w:tcPr>
                  <w:tcW w:w="899" w:type="dxa"/>
                  <w:tcBorders>
                    <w:top w:val="nil"/>
                    <w:left w:val="nil"/>
                    <w:bottom w:val="single" w:sz="12" w:space="0" w:color="FFFFFF"/>
                    <w:right w:val="single" w:sz="8" w:space="0" w:color="FFFFFF"/>
                  </w:tcBorders>
                  <w:shd w:val="clear" w:color="000000" w:fill="F79646"/>
                  <w:noWrap/>
                  <w:vAlign w:val="center"/>
                  <w:hideMark/>
                </w:tcPr>
                <w:p w14:paraId="7EE126FB" w14:textId="77777777" w:rsidR="00F62F43" w:rsidRPr="00F62F43" w:rsidRDefault="00F62F43" w:rsidP="00F62F43">
                  <w:pPr>
                    <w:widowControl/>
                    <w:jc w:val="center"/>
                    <w:rPr>
                      <w:rFonts w:ascii="楷体" w:eastAsia="楷体" w:hAnsi="楷体" w:cs="宋体"/>
                      <w:b/>
                      <w:bCs/>
                      <w:color w:val="FFFFFF"/>
                      <w:kern w:val="0"/>
                      <w:sz w:val="20"/>
                      <w:szCs w:val="20"/>
                    </w:rPr>
                  </w:pPr>
                  <w:r w:rsidRPr="00F62F43">
                    <w:rPr>
                      <w:rFonts w:ascii="楷体" w:eastAsia="楷体" w:hAnsi="楷体" w:cs="宋体" w:hint="eastAsia"/>
                      <w:b/>
                      <w:bCs/>
                      <w:color w:val="FFFFFF"/>
                      <w:kern w:val="0"/>
                      <w:sz w:val="20"/>
                      <w:szCs w:val="20"/>
                    </w:rPr>
                    <w:t>AA+</w:t>
                  </w:r>
                </w:p>
              </w:tc>
              <w:tc>
                <w:tcPr>
                  <w:tcW w:w="899" w:type="dxa"/>
                  <w:tcBorders>
                    <w:top w:val="nil"/>
                    <w:left w:val="nil"/>
                    <w:bottom w:val="single" w:sz="12" w:space="0" w:color="FFFFFF"/>
                    <w:right w:val="single" w:sz="8" w:space="0" w:color="FFFFFF"/>
                  </w:tcBorders>
                  <w:shd w:val="clear" w:color="000000" w:fill="F79646"/>
                  <w:noWrap/>
                  <w:vAlign w:val="center"/>
                  <w:hideMark/>
                </w:tcPr>
                <w:p w14:paraId="1EA16BEA" w14:textId="77777777" w:rsidR="00F62F43" w:rsidRPr="00F62F43" w:rsidRDefault="00F62F43" w:rsidP="00F62F43">
                  <w:pPr>
                    <w:widowControl/>
                    <w:jc w:val="center"/>
                    <w:rPr>
                      <w:rFonts w:ascii="楷体" w:eastAsia="楷体" w:hAnsi="楷体" w:cs="宋体"/>
                      <w:b/>
                      <w:bCs/>
                      <w:color w:val="FFFFFF"/>
                      <w:kern w:val="0"/>
                      <w:sz w:val="20"/>
                      <w:szCs w:val="20"/>
                    </w:rPr>
                  </w:pPr>
                  <w:r w:rsidRPr="00F62F43">
                    <w:rPr>
                      <w:rFonts w:ascii="楷体" w:eastAsia="楷体" w:hAnsi="楷体" w:cs="宋体" w:hint="eastAsia"/>
                      <w:b/>
                      <w:bCs/>
                      <w:color w:val="FFFFFF"/>
                      <w:kern w:val="0"/>
                      <w:sz w:val="20"/>
                      <w:szCs w:val="20"/>
                    </w:rPr>
                    <w:t>AA</w:t>
                  </w:r>
                </w:p>
              </w:tc>
              <w:tc>
                <w:tcPr>
                  <w:tcW w:w="899" w:type="dxa"/>
                  <w:tcBorders>
                    <w:top w:val="nil"/>
                    <w:left w:val="nil"/>
                    <w:bottom w:val="single" w:sz="12" w:space="0" w:color="FFFFFF"/>
                    <w:right w:val="single" w:sz="8" w:space="0" w:color="FFFFFF"/>
                  </w:tcBorders>
                  <w:shd w:val="clear" w:color="000000" w:fill="F79646"/>
                  <w:noWrap/>
                  <w:vAlign w:val="center"/>
                  <w:hideMark/>
                </w:tcPr>
                <w:p w14:paraId="31B5A5E2" w14:textId="77777777" w:rsidR="00F62F43" w:rsidRPr="00F62F43" w:rsidRDefault="00F62F43" w:rsidP="00F62F43">
                  <w:pPr>
                    <w:widowControl/>
                    <w:jc w:val="center"/>
                    <w:rPr>
                      <w:rFonts w:ascii="楷体" w:eastAsia="楷体" w:hAnsi="楷体" w:cs="宋体"/>
                      <w:b/>
                      <w:bCs/>
                      <w:color w:val="FFFFFF"/>
                      <w:kern w:val="0"/>
                      <w:sz w:val="20"/>
                      <w:szCs w:val="20"/>
                    </w:rPr>
                  </w:pPr>
                  <w:r w:rsidRPr="00F62F43">
                    <w:rPr>
                      <w:rFonts w:ascii="楷体" w:eastAsia="楷体" w:hAnsi="楷体" w:cs="宋体" w:hint="eastAsia"/>
                      <w:b/>
                      <w:bCs/>
                      <w:color w:val="FFFFFF"/>
                      <w:kern w:val="0"/>
                      <w:sz w:val="20"/>
                      <w:szCs w:val="20"/>
                    </w:rPr>
                    <w:t>AA-</w:t>
                  </w:r>
                </w:p>
              </w:tc>
            </w:tr>
            <w:tr w:rsidR="00F62F43" w:rsidRPr="00F62F43" w14:paraId="1A4DD682" w14:textId="77777777" w:rsidTr="00F62F43">
              <w:trPr>
                <w:trHeight w:val="315"/>
              </w:trPr>
              <w:tc>
                <w:tcPr>
                  <w:tcW w:w="1316" w:type="dxa"/>
                  <w:tcBorders>
                    <w:top w:val="nil"/>
                    <w:left w:val="nil"/>
                    <w:bottom w:val="single" w:sz="8" w:space="0" w:color="FFFFFF"/>
                    <w:right w:val="single" w:sz="8" w:space="0" w:color="FFFFFF"/>
                  </w:tcBorders>
                  <w:shd w:val="clear" w:color="000000" w:fill="FCD5B4"/>
                  <w:noWrap/>
                  <w:vAlign w:val="center"/>
                  <w:hideMark/>
                </w:tcPr>
                <w:p w14:paraId="2575B1BD" w14:textId="77777777" w:rsidR="00F62F43" w:rsidRPr="00F62F43" w:rsidRDefault="00F62F43" w:rsidP="00F62F43">
                  <w:pPr>
                    <w:widowControl/>
                    <w:jc w:val="center"/>
                    <w:rPr>
                      <w:rFonts w:ascii="楷体" w:eastAsia="楷体" w:hAnsi="楷体" w:cs="宋体"/>
                      <w:color w:val="000000"/>
                      <w:kern w:val="0"/>
                      <w:sz w:val="20"/>
                      <w:szCs w:val="20"/>
                    </w:rPr>
                  </w:pPr>
                  <w:r w:rsidRPr="00F62F43">
                    <w:rPr>
                      <w:rFonts w:ascii="楷体" w:eastAsia="楷体" w:hAnsi="楷体" w:cs="宋体" w:hint="eastAsia"/>
                      <w:color w:val="000000"/>
                      <w:kern w:val="0"/>
                      <w:sz w:val="20"/>
                      <w:szCs w:val="20"/>
                    </w:rPr>
                    <w:t>CP</w:t>
                  </w:r>
                </w:p>
              </w:tc>
              <w:tc>
                <w:tcPr>
                  <w:tcW w:w="899" w:type="dxa"/>
                  <w:tcBorders>
                    <w:top w:val="nil"/>
                    <w:left w:val="nil"/>
                    <w:bottom w:val="single" w:sz="8" w:space="0" w:color="FFFFFF"/>
                    <w:right w:val="single" w:sz="8" w:space="0" w:color="FFFFFF"/>
                  </w:tcBorders>
                  <w:shd w:val="clear" w:color="000000" w:fill="FCD5B4"/>
                  <w:noWrap/>
                  <w:vAlign w:val="center"/>
                  <w:hideMark/>
                </w:tcPr>
                <w:p w14:paraId="2F305383"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3.20 </w:t>
                  </w:r>
                </w:p>
              </w:tc>
              <w:tc>
                <w:tcPr>
                  <w:tcW w:w="900" w:type="dxa"/>
                  <w:tcBorders>
                    <w:top w:val="nil"/>
                    <w:left w:val="nil"/>
                    <w:bottom w:val="single" w:sz="8" w:space="0" w:color="FFFFFF"/>
                    <w:right w:val="single" w:sz="8" w:space="0" w:color="FFFFFF"/>
                  </w:tcBorders>
                  <w:shd w:val="clear" w:color="000000" w:fill="FCD5B4"/>
                  <w:noWrap/>
                  <w:vAlign w:val="center"/>
                  <w:hideMark/>
                </w:tcPr>
                <w:p w14:paraId="6C0096BD"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3.35 </w:t>
                  </w:r>
                </w:p>
              </w:tc>
              <w:tc>
                <w:tcPr>
                  <w:tcW w:w="900" w:type="dxa"/>
                  <w:tcBorders>
                    <w:top w:val="nil"/>
                    <w:left w:val="nil"/>
                    <w:bottom w:val="single" w:sz="8" w:space="0" w:color="FFFFFF"/>
                    <w:right w:val="single" w:sz="8" w:space="0" w:color="FFFFFF"/>
                  </w:tcBorders>
                  <w:shd w:val="clear" w:color="000000" w:fill="FCD5B4"/>
                  <w:noWrap/>
                  <w:vAlign w:val="center"/>
                  <w:hideMark/>
                </w:tcPr>
                <w:p w14:paraId="6DA3BBCE"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3.50 </w:t>
                  </w:r>
                </w:p>
              </w:tc>
              <w:tc>
                <w:tcPr>
                  <w:tcW w:w="899" w:type="dxa"/>
                  <w:tcBorders>
                    <w:top w:val="nil"/>
                    <w:left w:val="nil"/>
                    <w:bottom w:val="single" w:sz="8" w:space="0" w:color="FFFFFF"/>
                    <w:right w:val="single" w:sz="8" w:space="0" w:color="FFFFFF"/>
                  </w:tcBorders>
                  <w:shd w:val="clear" w:color="000000" w:fill="FCD5B4"/>
                  <w:noWrap/>
                  <w:vAlign w:val="center"/>
                  <w:hideMark/>
                </w:tcPr>
                <w:p w14:paraId="3D68C473"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5.58 </w:t>
                  </w:r>
                </w:p>
              </w:tc>
              <w:tc>
                <w:tcPr>
                  <w:tcW w:w="1128" w:type="dxa"/>
                  <w:tcBorders>
                    <w:top w:val="nil"/>
                    <w:left w:val="nil"/>
                    <w:bottom w:val="single" w:sz="8" w:space="0" w:color="FFFFFF"/>
                    <w:right w:val="single" w:sz="8" w:space="0" w:color="FFFFFF"/>
                  </w:tcBorders>
                  <w:shd w:val="clear" w:color="000000" w:fill="FCD5B4"/>
                  <w:noWrap/>
                  <w:vAlign w:val="center"/>
                  <w:hideMark/>
                </w:tcPr>
                <w:p w14:paraId="774537EE" w14:textId="77777777" w:rsidR="00F62F43" w:rsidRPr="00F62F43" w:rsidRDefault="00F62F43" w:rsidP="00F62F43">
                  <w:pPr>
                    <w:widowControl/>
                    <w:jc w:val="center"/>
                    <w:rPr>
                      <w:rFonts w:ascii="楷体" w:eastAsia="楷体" w:hAnsi="楷体" w:cs="宋体"/>
                      <w:color w:val="000000"/>
                      <w:kern w:val="0"/>
                      <w:sz w:val="20"/>
                      <w:szCs w:val="20"/>
                    </w:rPr>
                  </w:pPr>
                  <w:r w:rsidRPr="00F62F43">
                    <w:rPr>
                      <w:rFonts w:ascii="楷体" w:eastAsia="楷体" w:hAnsi="楷体" w:cs="宋体" w:hint="eastAsia"/>
                      <w:color w:val="000000"/>
                      <w:kern w:val="0"/>
                      <w:sz w:val="20"/>
                      <w:szCs w:val="20"/>
                    </w:rPr>
                    <w:t>CP</w:t>
                  </w:r>
                </w:p>
              </w:tc>
              <w:tc>
                <w:tcPr>
                  <w:tcW w:w="899" w:type="dxa"/>
                  <w:tcBorders>
                    <w:top w:val="nil"/>
                    <w:left w:val="nil"/>
                    <w:bottom w:val="single" w:sz="8" w:space="0" w:color="FFFFFF"/>
                    <w:right w:val="single" w:sz="8" w:space="0" w:color="FFFFFF"/>
                  </w:tcBorders>
                  <w:shd w:val="clear" w:color="000000" w:fill="FCD5B4"/>
                  <w:noWrap/>
                  <w:vAlign w:val="center"/>
                  <w:hideMark/>
                </w:tcPr>
                <w:p w14:paraId="357FA298"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0.51 </w:t>
                  </w:r>
                </w:p>
              </w:tc>
              <w:tc>
                <w:tcPr>
                  <w:tcW w:w="899" w:type="dxa"/>
                  <w:tcBorders>
                    <w:top w:val="nil"/>
                    <w:left w:val="nil"/>
                    <w:bottom w:val="single" w:sz="8" w:space="0" w:color="FFFFFF"/>
                    <w:right w:val="single" w:sz="8" w:space="0" w:color="FFFFFF"/>
                  </w:tcBorders>
                  <w:shd w:val="clear" w:color="000000" w:fill="FCD5B4"/>
                  <w:noWrap/>
                  <w:vAlign w:val="center"/>
                  <w:hideMark/>
                </w:tcPr>
                <w:p w14:paraId="7C8D61E1"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0.66 </w:t>
                  </w:r>
                </w:p>
              </w:tc>
              <w:tc>
                <w:tcPr>
                  <w:tcW w:w="899" w:type="dxa"/>
                  <w:tcBorders>
                    <w:top w:val="nil"/>
                    <w:left w:val="nil"/>
                    <w:bottom w:val="single" w:sz="8" w:space="0" w:color="FFFFFF"/>
                    <w:right w:val="single" w:sz="8" w:space="0" w:color="FFFFFF"/>
                  </w:tcBorders>
                  <w:shd w:val="clear" w:color="000000" w:fill="FCD5B4"/>
                  <w:noWrap/>
                  <w:vAlign w:val="center"/>
                  <w:hideMark/>
                </w:tcPr>
                <w:p w14:paraId="56F0EB93"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0.81 </w:t>
                  </w:r>
                </w:p>
              </w:tc>
              <w:tc>
                <w:tcPr>
                  <w:tcW w:w="899" w:type="dxa"/>
                  <w:tcBorders>
                    <w:top w:val="nil"/>
                    <w:left w:val="nil"/>
                    <w:bottom w:val="single" w:sz="8" w:space="0" w:color="FFFFFF"/>
                    <w:right w:val="single" w:sz="8" w:space="0" w:color="FFFFFF"/>
                  </w:tcBorders>
                  <w:shd w:val="clear" w:color="000000" w:fill="FCD5B4"/>
                  <w:noWrap/>
                  <w:vAlign w:val="center"/>
                  <w:hideMark/>
                </w:tcPr>
                <w:p w14:paraId="738A4389"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2.89 </w:t>
                  </w:r>
                </w:p>
              </w:tc>
            </w:tr>
            <w:tr w:rsidR="00F62F43" w:rsidRPr="00F62F43" w14:paraId="048581F0" w14:textId="77777777" w:rsidTr="00F62F43">
              <w:trPr>
                <w:trHeight w:val="300"/>
              </w:trPr>
              <w:tc>
                <w:tcPr>
                  <w:tcW w:w="1316" w:type="dxa"/>
                  <w:tcBorders>
                    <w:top w:val="nil"/>
                    <w:left w:val="nil"/>
                    <w:bottom w:val="single" w:sz="8" w:space="0" w:color="FFFFFF"/>
                    <w:right w:val="single" w:sz="8" w:space="0" w:color="FFFFFF"/>
                  </w:tcBorders>
                  <w:shd w:val="clear" w:color="000000" w:fill="FDE9D9"/>
                  <w:noWrap/>
                  <w:vAlign w:val="center"/>
                  <w:hideMark/>
                </w:tcPr>
                <w:p w14:paraId="372AF6E5" w14:textId="77777777" w:rsidR="00F62F43" w:rsidRPr="00F62F43" w:rsidRDefault="00F62F43" w:rsidP="00F62F43">
                  <w:pPr>
                    <w:widowControl/>
                    <w:jc w:val="center"/>
                    <w:rPr>
                      <w:rFonts w:ascii="楷体" w:eastAsia="楷体" w:hAnsi="楷体" w:cs="宋体"/>
                      <w:color w:val="000000"/>
                      <w:kern w:val="0"/>
                      <w:sz w:val="20"/>
                      <w:szCs w:val="20"/>
                    </w:rPr>
                  </w:pPr>
                  <w:r w:rsidRPr="00F62F43">
                    <w:rPr>
                      <w:rFonts w:ascii="楷体" w:eastAsia="楷体" w:hAnsi="楷体" w:cs="宋体" w:hint="eastAsia"/>
                      <w:color w:val="000000"/>
                      <w:kern w:val="0"/>
                      <w:sz w:val="20"/>
                      <w:szCs w:val="20"/>
                    </w:rPr>
                    <w:t>MTN3Y</w:t>
                  </w:r>
                </w:p>
              </w:tc>
              <w:tc>
                <w:tcPr>
                  <w:tcW w:w="899" w:type="dxa"/>
                  <w:tcBorders>
                    <w:top w:val="nil"/>
                    <w:left w:val="nil"/>
                    <w:bottom w:val="single" w:sz="8" w:space="0" w:color="FFFFFF"/>
                    <w:right w:val="single" w:sz="8" w:space="0" w:color="FFFFFF"/>
                  </w:tcBorders>
                  <w:shd w:val="clear" w:color="000000" w:fill="FDE9D9"/>
                  <w:noWrap/>
                  <w:vAlign w:val="center"/>
                  <w:hideMark/>
                </w:tcPr>
                <w:p w14:paraId="064E757A"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3.72 </w:t>
                  </w:r>
                </w:p>
              </w:tc>
              <w:tc>
                <w:tcPr>
                  <w:tcW w:w="900" w:type="dxa"/>
                  <w:tcBorders>
                    <w:top w:val="nil"/>
                    <w:left w:val="nil"/>
                    <w:bottom w:val="single" w:sz="8" w:space="0" w:color="FFFFFF"/>
                    <w:right w:val="single" w:sz="8" w:space="0" w:color="FFFFFF"/>
                  </w:tcBorders>
                  <w:shd w:val="clear" w:color="000000" w:fill="FDE9D9"/>
                  <w:noWrap/>
                  <w:vAlign w:val="center"/>
                  <w:hideMark/>
                </w:tcPr>
                <w:p w14:paraId="0AFD8B56"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3.89 </w:t>
                  </w:r>
                </w:p>
              </w:tc>
              <w:tc>
                <w:tcPr>
                  <w:tcW w:w="900" w:type="dxa"/>
                  <w:tcBorders>
                    <w:top w:val="nil"/>
                    <w:left w:val="nil"/>
                    <w:bottom w:val="single" w:sz="8" w:space="0" w:color="FFFFFF"/>
                    <w:right w:val="single" w:sz="8" w:space="0" w:color="FFFFFF"/>
                  </w:tcBorders>
                  <w:shd w:val="clear" w:color="000000" w:fill="FDE9D9"/>
                  <w:noWrap/>
                  <w:vAlign w:val="center"/>
                  <w:hideMark/>
                </w:tcPr>
                <w:p w14:paraId="3BD716B1"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4.07 </w:t>
                  </w:r>
                </w:p>
              </w:tc>
              <w:tc>
                <w:tcPr>
                  <w:tcW w:w="899" w:type="dxa"/>
                  <w:tcBorders>
                    <w:top w:val="nil"/>
                    <w:left w:val="nil"/>
                    <w:bottom w:val="single" w:sz="8" w:space="0" w:color="FFFFFF"/>
                    <w:right w:val="single" w:sz="8" w:space="0" w:color="FFFFFF"/>
                  </w:tcBorders>
                  <w:shd w:val="clear" w:color="000000" w:fill="FDE9D9"/>
                  <w:noWrap/>
                  <w:vAlign w:val="center"/>
                  <w:hideMark/>
                </w:tcPr>
                <w:p w14:paraId="458E63D6"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6.16 </w:t>
                  </w:r>
                </w:p>
              </w:tc>
              <w:tc>
                <w:tcPr>
                  <w:tcW w:w="1128" w:type="dxa"/>
                  <w:tcBorders>
                    <w:top w:val="nil"/>
                    <w:left w:val="nil"/>
                    <w:bottom w:val="single" w:sz="8" w:space="0" w:color="FFFFFF"/>
                    <w:right w:val="single" w:sz="8" w:space="0" w:color="FFFFFF"/>
                  </w:tcBorders>
                  <w:shd w:val="clear" w:color="000000" w:fill="FDE9D9"/>
                  <w:noWrap/>
                  <w:vAlign w:val="center"/>
                  <w:hideMark/>
                </w:tcPr>
                <w:p w14:paraId="0298D2ED" w14:textId="77777777" w:rsidR="00F62F43" w:rsidRPr="00F62F43" w:rsidRDefault="00F62F43" w:rsidP="00F62F43">
                  <w:pPr>
                    <w:widowControl/>
                    <w:jc w:val="center"/>
                    <w:rPr>
                      <w:rFonts w:ascii="楷体" w:eastAsia="楷体" w:hAnsi="楷体" w:cs="宋体"/>
                      <w:color w:val="000000"/>
                      <w:kern w:val="0"/>
                      <w:sz w:val="20"/>
                      <w:szCs w:val="20"/>
                    </w:rPr>
                  </w:pPr>
                  <w:r w:rsidRPr="00F62F43">
                    <w:rPr>
                      <w:rFonts w:ascii="楷体" w:eastAsia="楷体" w:hAnsi="楷体" w:cs="宋体" w:hint="eastAsia"/>
                      <w:color w:val="000000"/>
                      <w:kern w:val="0"/>
                      <w:sz w:val="20"/>
                      <w:szCs w:val="20"/>
                    </w:rPr>
                    <w:t>MTN3Y</w:t>
                  </w:r>
                </w:p>
              </w:tc>
              <w:tc>
                <w:tcPr>
                  <w:tcW w:w="899" w:type="dxa"/>
                  <w:tcBorders>
                    <w:top w:val="nil"/>
                    <w:left w:val="nil"/>
                    <w:bottom w:val="single" w:sz="8" w:space="0" w:color="FFFFFF"/>
                    <w:right w:val="single" w:sz="8" w:space="0" w:color="FFFFFF"/>
                  </w:tcBorders>
                  <w:shd w:val="clear" w:color="000000" w:fill="FDE9D9"/>
                  <w:noWrap/>
                  <w:vAlign w:val="center"/>
                  <w:hideMark/>
                </w:tcPr>
                <w:p w14:paraId="3BE07AD5"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0.70 </w:t>
                  </w:r>
                </w:p>
              </w:tc>
              <w:tc>
                <w:tcPr>
                  <w:tcW w:w="899" w:type="dxa"/>
                  <w:tcBorders>
                    <w:top w:val="nil"/>
                    <w:left w:val="nil"/>
                    <w:bottom w:val="single" w:sz="8" w:space="0" w:color="FFFFFF"/>
                    <w:right w:val="single" w:sz="8" w:space="0" w:color="FFFFFF"/>
                  </w:tcBorders>
                  <w:shd w:val="clear" w:color="000000" w:fill="FDE9D9"/>
                  <w:noWrap/>
                  <w:vAlign w:val="center"/>
                  <w:hideMark/>
                </w:tcPr>
                <w:p w14:paraId="2DD501B8"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0.87 </w:t>
                  </w:r>
                </w:p>
              </w:tc>
              <w:tc>
                <w:tcPr>
                  <w:tcW w:w="899" w:type="dxa"/>
                  <w:tcBorders>
                    <w:top w:val="nil"/>
                    <w:left w:val="nil"/>
                    <w:bottom w:val="single" w:sz="8" w:space="0" w:color="FFFFFF"/>
                    <w:right w:val="single" w:sz="8" w:space="0" w:color="FFFFFF"/>
                  </w:tcBorders>
                  <w:shd w:val="clear" w:color="000000" w:fill="FDE9D9"/>
                  <w:noWrap/>
                  <w:vAlign w:val="center"/>
                  <w:hideMark/>
                </w:tcPr>
                <w:p w14:paraId="5FAFAD22"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1.05 </w:t>
                  </w:r>
                </w:p>
              </w:tc>
              <w:tc>
                <w:tcPr>
                  <w:tcW w:w="899" w:type="dxa"/>
                  <w:tcBorders>
                    <w:top w:val="nil"/>
                    <w:left w:val="nil"/>
                    <w:bottom w:val="single" w:sz="8" w:space="0" w:color="FFFFFF"/>
                    <w:right w:val="single" w:sz="8" w:space="0" w:color="FFFFFF"/>
                  </w:tcBorders>
                  <w:shd w:val="clear" w:color="000000" w:fill="FDE9D9"/>
                  <w:noWrap/>
                  <w:vAlign w:val="center"/>
                  <w:hideMark/>
                </w:tcPr>
                <w:p w14:paraId="7191E184"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3.14 </w:t>
                  </w:r>
                </w:p>
              </w:tc>
            </w:tr>
            <w:tr w:rsidR="00F62F43" w:rsidRPr="00F62F43" w14:paraId="273B71B2" w14:textId="77777777" w:rsidTr="00F62F43">
              <w:trPr>
                <w:trHeight w:val="300"/>
              </w:trPr>
              <w:tc>
                <w:tcPr>
                  <w:tcW w:w="1316" w:type="dxa"/>
                  <w:tcBorders>
                    <w:top w:val="nil"/>
                    <w:left w:val="nil"/>
                    <w:bottom w:val="single" w:sz="8" w:space="0" w:color="FFFFFF"/>
                    <w:right w:val="single" w:sz="8" w:space="0" w:color="FFFFFF"/>
                  </w:tcBorders>
                  <w:shd w:val="clear" w:color="000000" w:fill="FCD5B4"/>
                  <w:noWrap/>
                  <w:vAlign w:val="center"/>
                  <w:hideMark/>
                </w:tcPr>
                <w:p w14:paraId="10D686C4" w14:textId="77777777" w:rsidR="00F62F43" w:rsidRPr="00F62F43" w:rsidRDefault="00F62F43" w:rsidP="00F62F43">
                  <w:pPr>
                    <w:widowControl/>
                    <w:jc w:val="center"/>
                    <w:rPr>
                      <w:rFonts w:ascii="楷体" w:eastAsia="楷体" w:hAnsi="楷体" w:cs="宋体"/>
                      <w:color w:val="000000"/>
                      <w:kern w:val="0"/>
                      <w:sz w:val="20"/>
                      <w:szCs w:val="20"/>
                    </w:rPr>
                  </w:pPr>
                  <w:r w:rsidRPr="00F62F43">
                    <w:rPr>
                      <w:rFonts w:ascii="楷体" w:eastAsia="楷体" w:hAnsi="楷体" w:cs="宋体" w:hint="eastAsia"/>
                      <w:color w:val="000000"/>
                      <w:kern w:val="0"/>
                      <w:sz w:val="20"/>
                      <w:szCs w:val="20"/>
                    </w:rPr>
                    <w:t>MTN5Y</w:t>
                  </w:r>
                </w:p>
              </w:tc>
              <w:tc>
                <w:tcPr>
                  <w:tcW w:w="899" w:type="dxa"/>
                  <w:tcBorders>
                    <w:top w:val="nil"/>
                    <w:left w:val="nil"/>
                    <w:bottom w:val="single" w:sz="8" w:space="0" w:color="FFFFFF"/>
                    <w:right w:val="single" w:sz="8" w:space="0" w:color="FFFFFF"/>
                  </w:tcBorders>
                  <w:shd w:val="clear" w:color="000000" w:fill="FCD5B4"/>
                  <w:noWrap/>
                  <w:vAlign w:val="center"/>
                  <w:hideMark/>
                </w:tcPr>
                <w:p w14:paraId="10FCD7FC"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4.00 </w:t>
                  </w:r>
                </w:p>
              </w:tc>
              <w:tc>
                <w:tcPr>
                  <w:tcW w:w="900" w:type="dxa"/>
                  <w:tcBorders>
                    <w:top w:val="nil"/>
                    <w:left w:val="nil"/>
                    <w:bottom w:val="single" w:sz="8" w:space="0" w:color="FFFFFF"/>
                    <w:right w:val="single" w:sz="8" w:space="0" w:color="FFFFFF"/>
                  </w:tcBorders>
                  <w:shd w:val="clear" w:color="000000" w:fill="FCD5B4"/>
                  <w:noWrap/>
                  <w:vAlign w:val="center"/>
                  <w:hideMark/>
                </w:tcPr>
                <w:p w14:paraId="4EF69CA9"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4.21 </w:t>
                  </w:r>
                </w:p>
              </w:tc>
              <w:tc>
                <w:tcPr>
                  <w:tcW w:w="900" w:type="dxa"/>
                  <w:tcBorders>
                    <w:top w:val="nil"/>
                    <w:left w:val="nil"/>
                    <w:bottom w:val="single" w:sz="8" w:space="0" w:color="FFFFFF"/>
                    <w:right w:val="single" w:sz="8" w:space="0" w:color="FFFFFF"/>
                  </w:tcBorders>
                  <w:shd w:val="clear" w:color="000000" w:fill="FCD5B4"/>
                  <w:noWrap/>
                  <w:vAlign w:val="center"/>
                  <w:hideMark/>
                </w:tcPr>
                <w:p w14:paraId="65E4EF7C"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4.56 </w:t>
                  </w:r>
                </w:p>
              </w:tc>
              <w:tc>
                <w:tcPr>
                  <w:tcW w:w="899" w:type="dxa"/>
                  <w:tcBorders>
                    <w:top w:val="nil"/>
                    <w:left w:val="nil"/>
                    <w:bottom w:val="single" w:sz="8" w:space="0" w:color="FFFFFF"/>
                    <w:right w:val="single" w:sz="8" w:space="0" w:color="FFFFFF"/>
                  </w:tcBorders>
                  <w:shd w:val="clear" w:color="000000" w:fill="FCD5B4"/>
                  <w:noWrap/>
                  <w:vAlign w:val="center"/>
                  <w:hideMark/>
                </w:tcPr>
                <w:p w14:paraId="1AC45E10"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6.73 </w:t>
                  </w:r>
                </w:p>
              </w:tc>
              <w:tc>
                <w:tcPr>
                  <w:tcW w:w="1128" w:type="dxa"/>
                  <w:tcBorders>
                    <w:top w:val="nil"/>
                    <w:left w:val="nil"/>
                    <w:bottom w:val="single" w:sz="8" w:space="0" w:color="FFFFFF"/>
                    <w:right w:val="single" w:sz="8" w:space="0" w:color="FFFFFF"/>
                  </w:tcBorders>
                  <w:shd w:val="clear" w:color="000000" w:fill="FCD5B4"/>
                  <w:noWrap/>
                  <w:vAlign w:val="center"/>
                  <w:hideMark/>
                </w:tcPr>
                <w:p w14:paraId="7A594282" w14:textId="77777777" w:rsidR="00F62F43" w:rsidRPr="00F62F43" w:rsidRDefault="00F62F43" w:rsidP="00F62F43">
                  <w:pPr>
                    <w:widowControl/>
                    <w:jc w:val="center"/>
                    <w:rPr>
                      <w:rFonts w:ascii="楷体" w:eastAsia="楷体" w:hAnsi="楷体" w:cs="宋体"/>
                      <w:color w:val="000000"/>
                      <w:kern w:val="0"/>
                      <w:sz w:val="20"/>
                      <w:szCs w:val="20"/>
                    </w:rPr>
                  </w:pPr>
                  <w:r w:rsidRPr="00F62F43">
                    <w:rPr>
                      <w:rFonts w:ascii="楷体" w:eastAsia="楷体" w:hAnsi="楷体" w:cs="宋体" w:hint="eastAsia"/>
                      <w:color w:val="000000"/>
                      <w:kern w:val="0"/>
                      <w:sz w:val="20"/>
                      <w:szCs w:val="20"/>
                    </w:rPr>
                    <w:t>MTN5Y</w:t>
                  </w:r>
                </w:p>
              </w:tc>
              <w:tc>
                <w:tcPr>
                  <w:tcW w:w="899" w:type="dxa"/>
                  <w:tcBorders>
                    <w:top w:val="nil"/>
                    <w:left w:val="nil"/>
                    <w:bottom w:val="single" w:sz="8" w:space="0" w:color="FFFFFF"/>
                    <w:right w:val="single" w:sz="8" w:space="0" w:color="FFFFFF"/>
                  </w:tcBorders>
                  <w:shd w:val="clear" w:color="000000" w:fill="FCD5B4"/>
                  <w:noWrap/>
                  <w:vAlign w:val="center"/>
                  <w:hideMark/>
                </w:tcPr>
                <w:p w14:paraId="4D5965FE"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0.85 </w:t>
                  </w:r>
                </w:p>
              </w:tc>
              <w:tc>
                <w:tcPr>
                  <w:tcW w:w="899" w:type="dxa"/>
                  <w:tcBorders>
                    <w:top w:val="nil"/>
                    <w:left w:val="nil"/>
                    <w:bottom w:val="single" w:sz="8" w:space="0" w:color="FFFFFF"/>
                    <w:right w:val="single" w:sz="8" w:space="0" w:color="FFFFFF"/>
                  </w:tcBorders>
                  <w:shd w:val="clear" w:color="000000" w:fill="FCD5B4"/>
                  <w:noWrap/>
                  <w:vAlign w:val="center"/>
                  <w:hideMark/>
                </w:tcPr>
                <w:p w14:paraId="79AAA958"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1.06 </w:t>
                  </w:r>
                </w:p>
              </w:tc>
              <w:tc>
                <w:tcPr>
                  <w:tcW w:w="899" w:type="dxa"/>
                  <w:tcBorders>
                    <w:top w:val="nil"/>
                    <w:left w:val="nil"/>
                    <w:bottom w:val="single" w:sz="8" w:space="0" w:color="FFFFFF"/>
                    <w:right w:val="single" w:sz="8" w:space="0" w:color="FFFFFF"/>
                  </w:tcBorders>
                  <w:shd w:val="clear" w:color="000000" w:fill="FCD5B4"/>
                  <w:noWrap/>
                  <w:vAlign w:val="center"/>
                  <w:hideMark/>
                </w:tcPr>
                <w:p w14:paraId="232FA0A3"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1.41 </w:t>
                  </w:r>
                </w:p>
              </w:tc>
              <w:tc>
                <w:tcPr>
                  <w:tcW w:w="899" w:type="dxa"/>
                  <w:tcBorders>
                    <w:top w:val="nil"/>
                    <w:left w:val="nil"/>
                    <w:bottom w:val="single" w:sz="8" w:space="0" w:color="FFFFFF"/>
                    <w:right w:val="single" w:sz="8" w:space="0" w:color="FFFFFF"/>
                  </w:tcBorders>
                  <w:shd w:val="clear" w:color="000000" w:fill="FCD5B4"/>
                  <w:noWrap/>
                  <w:vAlign w:val="center"/>
                  <w:hideMark/>
                </w:tcPr>
                <w:p w14:paraId="753256DE"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3.58 </w:t>
                  </w:r>
                </w:p>
              </w:tc>
            </w:tr>
            <w:tr w:rsidR="00F62F43" w:rsidRPr="00F62F43" w14:paraId="7EA98DE5" w14:textId="77777777" w:rsidTr="00F62F43">
              <w:trPr>
                <w:trHeight w:val="300"/>
              </w:trPr>
              <w:tc>
                <w:tcPr>
                  <w:tcW w:w="1316" w:type="dxa"/>
                  <w:tcBorders>
                    <w:top w:val="nil"/>
                    <w:left w:val="nil"/>
                    <w:bottom w:val="single" w:sz="8" w:space="0" w:color="FFFFFF"/>
                    <w:right w:val="single" w:sz="8" w:space="0" w:color="FFFFFF"/>
                  </w:tcBorders>
                  <w:shd w:val="clear" w:color="000000" w:fill="FDE9D9"/>
                  <w:noWrap/>
                  <w:vAlign w:val="center"/>
                  <w:hideMark/>
                </w:tcPr>
                <w:p w14:paraId="2E8574A2" w14:textId="77777777" w:rsidR="00F62F43" w:rsidRPr="00F62F43" w:rsidRDefault="00F62F43" w:rsidP="00F62F43">
                  <w:pPr>
                    <w:widowControl/>
                    <w:jc w:val="center"/>
                    <w:rPr>
                      <w:rFonts w:ascii="楷体" w:eastAsia="楷体" w:hAnsi="楷体" w:cs="宋体"/>
                      <w:color w:val="000000"/>
                      <w:kern w:val="0"/>
                      <w:sz w:val="20"/>
                      <w:szCs w:val="20"/>
                    </w:rPr>
                  </w:pPr>
                  <w:r w:rsidRPr="00F62F43">
                    <w:rPr>
                      <w:rFonts w:ascii="楷体" w:eastAsia="楷体" w:hAnsi="楷体" w:cs="宋体" w:hint="eastAsia"/>
                      <w:color w:val="000000"/>
                      <w:kern w:val="0"/>
                      <w:sz w:val="20"/>
                      <w:szCs w:val="20"/>
                    </w:rPr>
                    <w:t>企业债3Y</w:t>
                  </w:r>
                </w:p>
              </w:tc>
              <w:tc>
                <w:tcPr>
                  <w:tcW w:w="899" w:type="dxa"/>
                  <w:tcBorders>
                    <w:top w:val="nil"/>
                    <w:left w:val="nil"/>
                    <w:bottom w:val="single" w:sz="8" w:space="0" w:color="FFFFFF"/>
                    <w:right w:val="single" w:sz="8" w:space="0" w:color="FFFFFF"/>
                  </w:tcBorders>
                  <w:shd w:val="clear" w:color="000000" w:fill="FDE9D9"/>
                  <w:noWrap/>
                  <w:vAlign w:val="center"/>
                  <w:hideMark/>
                </w:tcPr>
                <w:p w14:paraId="50D842D1"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3.69 </w:t>
                  </w:r>
                </w:p>
              </w:tc>
              <w:tc>
                <w:tcPr>
                  <w:tcW w:w="900" w:type="dxa"/>
                  <w:tcBorders>
                    <w:top w:val="nil"/>
                    <w:left w:val="nil"/>
                    <w:bottom w:val="single" w:sz="8" w:space="0" w:color="FFFFFF"/>
                    <w:right w:val="single" w:sz="8" w:space="0" w:color="FFFFFF"/>
                  </w:tcBorders>
                  <w:shd w:val="clear" w:color="000000" w:fill="FDE9D9"/>
                  <w:noWrap/>
                  <w:vAlign w:val="center"/>
                  <w:hideMark/>
                </w:tcPr>
                <w:p w14:paraId="13882F35"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3.86 </w:t>
                  </w:r>
                </w:p>
              </w:tc>
              <w:tc>
                <w:tcPr>
                  <w:tcW w:w="900" w:type="dxa"/>
                  <w:tcBorders>
                    <w:top w:val="nil"/>
                    <w:left w:val="nil"/>
                    <w:bottom w:val="single" w:sz="8" w:space="0" w:color="FFFFFF"/>
                    <w:right w:val="single" w:sz="8" w:space="0" w:color="FFFFFF"/>
                  </w:tcBorders>
                  <w:shd w:val="clear" w:color="000000" w:fill="FDE9D9"/>
                  <w:noWrap/>
                  <w:vAlign w:val="center"/>
                  <w:hideMark/>
                </w:tcPr>
                <w:p w14:paraId="6A87D194"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4.04 </w:t>
                  </w:r>
                </w:p>
              </w:tc>
              <w:tc>
                <w:tcPr>
                  <w:tcW w:w="899" w:type="dxa"/>
                  <w:tcBorders>
                    <w:top w:val="nil"/>
                    <w:left w:val="nil"/>
                    <w:bottom w:val="single" w:sz="8" w:space="0" w:color="FFFFFF"/>
                    <w:right w:val="single" w:sz="8" w:space="0" w:color="FFFFFF"/>
                  </w:tcBorders>
                  <w:shd w:val="clear" w:color="000000" w:fill="FDE9D9"/>
                  <w:noWrap/>
                  <w:vAlign w:val="center"/>
                  <w:hideMark/>
                </w:tcPr>
                <w:p w14:paraId="778005FC"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6.13 </w:t>
                  </w:r>
                </w:p>
              </w:tc>
              <w:tc>
                <w:tcPr>
                  <w:tcW w:w="1128" w:type="dxa"/>
                  <w:tcBorders>
                    <w:top w:val="nil"/>
                    <w:left w:val="nil"/>
                    <w:bottom w:val="single" w:sz="8" w:space="0" w:color="FFFFFF"/>
                    <w:right w:val="single" w:sz="8" w:space="0" w:color="FFFFFF"/>
                  </w:tcBorders>
                  <w:shd w:val="clear" w:color="000000" w:fill="FDE9D9"/>
                  <w:noWrap/>
                  <w:vAlign w:val="center"/>
                  <w:hideMark/>
                </w:tcPr>
                <w:p w14:paraId="057291FB" w14:textId="77777777" w:rsidR="00F62F43" w:rsidRPr="00F62F43" w:rsidRDefault="00F62F43" w:rsidP="00F62F43">
                  <w:pPr>
                    <w:widowControl/>
                    <w:jc w:val="center"/>
                    <w:rPr>
                      <w:rFonts w:ascii="楷体" w:eastAsia="楷体" w:hAnsi="楷体" w:cs="宋体"/>
                      <w:color w:val="000000"/>
                      <w:kern w:val="0"/>
                      <w:sz w:val="20"/>
                      <w:szCs w:val="20"/>
                    </w:rPr>
                  </w:pPr>
                  <w:r w:rsidRPr="00F62F43">
                    <w:rPr>
                      <w:rFonts w:ascii="楷体" w:eastAsia="楷体" w:hAnsi="楷体" w:cs="宋体" w:hint="eastAsia"/>
                      <w:color w:val="000000"/>
                      <w:kern w:val="0"/>
                      <w:sz w:val="20"/>
                      <w:szCs w:val="20"/>
                    </w:rPr>
                    <w:t>企业债3Y</w:t>
                  </w:r>
                </w:p>
              </w:tc>
              <w:tc>
                <w:tcPr>
                  <w:tcW w:w="899" w:type="dxa"/>
                  <w:tcBorders>
                    <w:top w:val="nil"/>
                    <w:left w:val="nil"/>
                    <w:bottom w:val="single" w:sz="8" w:space="0" w:color="FFFFFF"/>
                    <w:right w:val="single" w:sz="8" w:space="0" w:color="FFFFFF"/>
                  </w:tcBorders>
                  <w:shd w:val="clear" w:color="000000" w:fill="FDE9D9"/>
                  <w:noWrap/>
                  <w:vAlign w:val="center"/>
                  <w:hideMark/>
                </w:tcPr>
                <w:p w14:paraId="1757005C"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0.68 </w:t>
                  </w:r>
                </w:p>
              </w:tc>
              <w:tc>
                <w:tcPr>
                  <w:tcW w:w="899" w:type="dxa"/>
                  <w:tcBorders>
                    <w:top w:val="nil"/>
                    <w:left w:val="nil"/>
                    <w:bottom w:val="single" w:sz="8" w:space="0" w:color="FFFFFF"/>
                    <w:right w:val="single" w:sz="8" w:space="0" w:color="FFFFFF"/>
                  </w:tcBorders>
                  <w:shd w:val="clear" w:color="000000" w:fill="FDE9D9"/>
                  <w:noWrap/>
                  <w:vAlign w:val="center"/>
                  <w:hideMark/>
                </w:tcPr>
                <w:p w14:paraId="7FB58968"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0.85 </w:t>
                  </w:r>
                </w:p>
              </w:tc>
              <w:tc>
                <w:tcPr>
                  <w:tcW w:w="899" w:type="dxa"/>
                  <w:tcBorders>
                    <w:top w:val="nil"/>
                    <w:left w:val="nil"/>
                    <w:bottom w:val="single" w:sz="8" w:space="0" w:color="FFFFFF"/>
                    <w:right w:val="single" w:sz="8" w:space="0" w:color="FFFFFF"/>
                  </w:tcBorders>
                  <w:shd w:val="clear" w:color="000000" w:fill="FDE9D9"/>
                  <w:noWrap/>
                  <w:vAlign w:val="center"/>
                  <w:hideMark/>
                </w:tcPr>
                <w:p w14:paraId="72655FA0"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1.03 </w:t>
                  </w:r>
                </w:p>
              </w:tc>
              <w:tc>
                <w:tcPr>
                  <w:tcW w:w="899" w:type="dxa"/>
                  <w:tcBorders>
                    <w:top w:val="nil"/>
                    <w:left w:val="nil"/>
                    <w:bottom w:val="single" w:sz="8" w:space="0" w:color="FFFFFF"/>
                    <w:right w:val="single" w:sz="8" w:space="0" w:color="FFFFFF"/>
                  </w:tcBorders>
                  <w:shd w:val="clear" w:color="000000" w:fill="FDE9D9"/>
                  <w:noWrap/>
                  <w:vAlign w:val="center"/>
                  <w:hideMark/>
                </w:tcPr>
                <w:p w14:paraId="36127F47"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3.12 </w:t>
                  </w:r>
                </w:p>
              </w:tc>
            </w:tr>
            <w:tr w:rsidR="00F62F43" w:rsidRPr="00F62F43" w14:paraId="57250772" w14:textId="77777777" w:rsidTr="00F62F43">
              <w:trPr>
                <w:trHeight w:val="300"/>
              </w:trPr>
              <w:tc>
                <w:tcPr>
                  <w:tcW w:w="1316" w:type="dxa"/>
                  <w:tcBorders>
                    <w:top w:val="nil"/>
                    <w:left w:val="nil"/>
                    <w:bottom w:val="single" w:sz="8" w:space="0" w:color="FFFFFF"/>
                    <w:right w:val="single" w:sz="8" w:space="0" w:color="FFFFFF"/>
                  </w:tcBorders>
                  <w:shd w:val="clear" w:color="000000" w:fill="FCD5B4"/>
                  <w:noWrap/>
                  <w:vAlign w:val="center"/>
                  <w:hideMark/>
                </w:tcPr>
                <w:p w14:paraId="49B598DB" w14:textId="77777777" w:rsidR="00F62F43" w:rsidRPr="00F62F43" w:rsidRDefault="00F62F43" w:rsidP="00F62F43">
                  <w:pPr>
                    <w:widowControl/>
                    <w:jc w:val="center"/>
                    <w:rPr>
                      <w:rFonts w:ascii="楷体" w:eastAsia="楷体" w:hAnsi="楷体" w:cs="宋体"/>
                      <w:color w:val="000000"/>
                      <w:kern w:val="0"/>
                      <w:sz w:val="20"/>
                      <w:szCs w:val="20"/>
                    </w:rPr>
                  </w:pPr>
                  <w:r w:rsidRPr="00F62F43">
                    <w:rPr>
                      <w:rFonts w:ascii="楷体" w:eastAsia="楷体" w:hAnsi="楷体" w:cs="宋体" w:hint="eastAsia"/>
                      <w:color w:val="000000"/>
                      <w:kern w:val="0"/>
                      <w:sz w:val="20"/>
                      <w:szCs w:val="20"/>
                    </w:rPr>
                    <w:t>企业债5Y</w:t>
                  </w:r>
                </w:p>
              </w:tc>
              <w:tc>
                <w:tcPr>
                  <w:tcW w:w="899" w:type="dxa"/>
                  <w:tcBorders>
                    <w:top w:val="nil"/>
                    <w:left w:val="nil"/>
                    <w:bottom w:val="single" w:sz="8" w:space="0" w:color="FFFFFF"/>
                    <w:right w:val="single" w:sz="8" w:space="0" w:color="FFFFFF"/>
                  </w:tcBorders>
                  <w:shd w:val="clear" w:color="000000" w:fill="FCD5B4"/>
                  <w:noWrap/>
                  <w:vAlign w:val="center"/>
                  <w:hideMark/>
                </w:tcPr>
                <w:p w14:paraId="56B5DD67"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4.00 </w:t>
                  </w:r>
                </w:p>
              </w:tc>
              <w:tc>
                <w:tcPr>
                  <w:tcW w:w="900" w:type="dxa"/>
                  <w:tcBorders>
                    <w:top w:val="nil"/>
                    <w:left w:val="nil"/>
                    <w:bottom w:val="single" w:sz="8" w:space="0" w:color="FFFFFF"/>
                    <w:right w:val="single" w:sz="8" w:space="0" w:color="FFFFFF"/>
                  </w:tcBorders>
                  <w:shd w:val="clear" w:color="000000" w:fill="FCD5B4"/>
                  <w:noWrap/>
                  <w:vAlign w:val="center"/>
                  <w:hideMark/>
                </w:tcPr>
                <w:p w14:paraId="19FB9C13"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4.21 </w:t>
                  </w:r>
                </w:p>
              </w:tc>
              <w:tc>
                <w:tcPr>
                  <w:tcW w:w="900" w:type="dxa"/>
                  <w:tcBorders>
                    <w:top w:val="nil"/>
                    <w:left w:val="nil"/>
                    <w:bottom w:val="single" w:sz="8" w:space="0" w:color="FFFFFF"/>
                    <w:right w:val="single" w:sz="8" w:space="0" w:color="FFFFFF"/>
                  </w:tcBorders>
                  <w:shd w:val="clear" w:color="000000" w:fill="FCD5B4"/>
                  <w:noWrap/>
                  <w:vAlign w:val="center"/>
                  <w:hideMark/>
                </w:tcPr>
                <w:p w14:paraId="649F4EB4"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4.56 </w:t>
                  </w:r>
                </w:p>
              </w:tc>
              <w:tc>
                <w:tcPr>
                  <w:tcW w:w="899" w:type="dxa"/>
                  <w:tcBorders>
                    <w:top w:val="nil"/>
                    <w:left w:val="nil"/>
                    <w:bottom w:val="single" w:sz="8" w:space="0" w:color="FFFFFF"/>
                    <w:right w:val="single" w:sz="8" w:space="0" w:color="FFFFFF"/>
                  </w:tcBorders>
                  <w:shd w:val="clear" w:color="000000" w:fill="FCD5B4"/>
                  <w:noWrap/>
                  <w:vAlign w:val="center"/>
                  <w:hideMark/>
                </w:tcPr>
                <w:p w14:paraId="4E9B4C5F"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6.73 </w:t>
                  </w:r>
                </w:p>
              </w:tc>
              <w:tc>
                <w:tcPr>
                  <w:tcW w:w="1128" w:type="dxa"/>
                  <w:tcBorders>
                    <w:top w:val="nil"/>
                    <w:left w:val="nil"/>
                    <w:bottom w:val="single" w:sz="8" w:space="0" w:color="FFFFFF"/>
                    <w:right w:val="single" w:sz="8" w:space="0" w:color="FFFFFF"/>
                  </w:tcBorders>
                  <w:shd w:val="clear" w:color="000000" w:fill="FCD5B4"/>
                  <w:noWrap/>
                  <w:vAlign w:val="center"/>
                  <w:hideMark/>
                </w:tcPr>
                <w:p w14:paraId="36CDB174" w14:textId="77777777" w:rsidR="00F62F43" w:rsidRPr="00F62F43" w:rsidRDefault="00F62F43" w:rsidP="00F62F43">
                  <w:pPr>
                    <w:widowControl/>
                    <w:jc w:val="center"/>
                    <w:rPr>
                      <w:rFonts w:ascii="楷体" w:eastAsia="楷体" w:hAnsi="楷体" w:cs="宋体"/>
                      <w:color w:val="000000"/>
                      <w:kern w:val="0"/>
                      <w:sz w:val="20"/>
                      <w:szCs w:val="20"/>
                    </w:rPr>
                  </w:pPr>
                  <w:r w:rsidRPr="00F62F43">
                    <w:rPr>
                      <w:rFonts w:ascii="楷体" w:eastAsia="楷体" w:hAnsi="楷体" w:cs="宋体" w:hint="eastAsia"/>
                      <w:color w:val="000000"/>
                      <w:kern w:val="0"/>
                      <w:sz w:val="20"/>
                      <w:szCs w:val="20"/>
                    </w:rPr>
                    <w:t>企业债5Y</w:t>
                  </w:r>
                </w:p>
              </w:tc>
              <w:tc>
                <w:tcPr>
                  <w:tcW w:w="899" w:type="dxa"/>
                  <w:tcBorders>
                    <w:top w:val="nil"/>
                    <w:left w:val="nil"/>
                    <w:bottom w:val="single" w:sz="8" w:space="0" w:color="FFFFFF"/>
                    <w:right w:val="single" w:sz="8" w:space="0" w:color="FFFFFF"/>
                  </w:tcBorders>
                  <w:shd w:val="clear" w:color="000000" w:fill="FCD5B4"/>
                  <w:noWrap/>
                  <w:vAlign w:val="center"/>
                  <w:hideMark/>
                </w:tcPr>
                <w:p w14:paraId="0C1D79EC"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0.85 </w:t>
                  </w:r>
                </w:p>
              </w:tc>
              <w:tc>
                <w:tcPr>
                  <w:tcW w:w="899" w:type="dxa"/>
                  <w:tcBorders>
                    <w:top w:val="nil"/>
                    <w:left w:val="nil"/>
                    <w:bottom w:val="single" w:sz="8" w:space="0" w:color="FFFFFF"/>
                    <w:right w:val="single" w:sz="8" w:space="0" w:color="FFFFFF"/>
                  </w:tcBorders>
                  <w:shd w:val="clear" w:color="000000" w:fill="FCD5B4"/>
                  <w:noWrap/>
                  <w:vAlign w:val="center"/>
                  <w:hideMark/>
                </w:tcPr>
                <w:p w14:paraId="61DB10D9"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1.06 </w:t>
                  </w:r>
                </w:p>
              </w:tc>
              <w:tc>
                <w:tcPr>
                  <w:tcW w:w="899" w:type="dxa"/>
                  <w:tcBorders>
                    <w:top w:val="nil"/>
                    <w:left w:val="nil"/>
                    <w:bottom w:val="single" w:sz="8" w:space="0" w:color="FFFFFF"/>
                    <w:right w:val="single" w:sz="8" w:space="0" w:color="FFFFFF"/>
                  </w:tcBorders>
                  <w:shd w:val="clear" w:color="000000" w:fill="FCD5B4"/>
                  <w:noWrap/>
                  <w:vAlign w:val="center"/>
                  <w:hideMark/>
                </w:tcPr>
                <w:p w14:paraId="2C2244ED"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1.41 </w:t>
                  </w:r>
                </w:p>
              </w:tc>
              <w:tc>
                <w:tcPr>
                  <w:tcW w:w="899" w:type="dxa"/>
                  <w:tcBorders>
                    <w:top w:val="nil"/>
                    <w:left w:val="nil"/>
                    <w:bottom w:val="single" w:sz="8" w:space="0" w:color="FFFFFF"/>
                    <w:right w:val="single" w:sz="8" w:space="0" w:color="FFFFFF"/>
                  </w:tcBorders>
                  <w:shd w:val="clear" w:color="000000" w:fill="FCD5B4"/>
                  <w:noWrap/>
                  <w:vAlign w:val="center"/>
                  <w:hideMark/>
                </w:tcPr>
                <w:p w14:paraId="39BB07BF"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3.58 </w:t>
                  </w:r>
                </w:p>
              </w:tc>
            </w:tr>
            <w:tr w:rsidR="00F62F43" w:rsidRPr="00F62F43" w14:paraId="08F95A50" w14:textId="77777777" w:rsidTr="00F62F43">
              <w:trPr>
                <w:trHeight w:val="300"/>
              </w:trPr>
              <w:tc>
                <w:tcPr>
                  <w:tcW w:w="1316" w:type="dxa"/>
                  <w:tcBorders>
                    <w:top w:val="nil"/>
                    <w:left w:val="nil"/>
                    <w:bottom w:val="single" w:sz="8" w:space="0" w:color="FFFFFF"/>
                    <w:right w:val="single" w:sz="8" w:space="0" w:color="FFFFFF"/>
                  </w:tcBorders>
                  <w:shd w:val="clear" w:color="000000" w:fill="FDE9D9"/>
                  <w:noWrap/>
                  <w:vAlign w:val="center"/>
                  <w:hideMark/>
                </w:tcPr>
                <w:p w14:paraId="429B912E" w14:textId="77777777" w:rsidR="00F62F43" w:rsidRPr="00F62F43" w:rsidRDefault="00F62F43" w:rsidP="00F62F43">
                  <w:pPr>
                    <w:widowControl/>
                    <w:jc w:val="center"/>
                    <w:rPr>
                      <w:rFonts w:ascii="楷体" w:eastAsia="楷体" w:hAnsi="楷体" w:cs="宋体"/>
                      <w:color w:val="000000"/>
                      <w:kern w:val="0"/>
                      <w:sz w:val="20"/>
                      <w:szCs w:val="20"/>
                    </w:rPr>
                  </w:pPr>
                  <w:r w:rsidRPr="00F62F43">
                    <w:rPr>
                      <w:rFonts w:ascii="楷体" w:eastAsia="楷体" w:hAnsi="楷体" w:cs="宋体" w:hint="eastAsia"/>
                      <w:color w:val="000000"/>
                      <w:kern w:val="0"/>
                      <w:sz w:val="20"/>
                      <w:szCs w:val="20"/>
                    </w:rPr>
                    <w:t>企业债7Y</w:t>
                  </w:r>
                </w:p>
              </w:tc>
              <w:tc>
                <w:tcPr>
                  <w:tcW w:w="899" w:type="dxa"/>
                  <w:tcBorders>
                    <w:top w:val="nil"/>
                    <w:left w:val="nil"/>
                    <w:bottom w:val="single" w:sz="8" w:space="0" w:color="FFFFFF"/>
                    <w:right w:val="single" w:sz="8" w:space="0" w:color="FFFFFF"/>
                  </w:tcBorders>
                  <w:shd w:val="clear" w:color="000000" w:fill="FDE9D9"/>
                  <w:noWrap/>
                  <w:vAlign w:val="center"/>
                  <w:hideMark/>
                </w:tcPr>
                <w:p w14:paraId="651D79B6"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4.18 </w:t>
                  </w:r>
                </w:p>
              </w:tc>
              <w:tc>
                <w:tcPr>
                  <w:tcW w:w="900" w:type="dxa"/>
                  <w:tcBorders>
                    <w:top w:val="nil"/>
                    <w:left w:val="nil"/>
                    <w:bottom w:val="single" w:sz="8" w:space="0" w:color="FFFFFF"/>
                    <w:right w:val="single" w:sz="8" w:space="0" w:color="FFFFFF"/>
                  </w:tcBorders>
                  <w:shd w:val="clear" w:color="000000" w:fill="FDE9D9"/>
                  <w:noWrap/>
                  <w:vAlign w:val="center"/>
                  <w:hideMark/>
                </w:tcPr>
                <w:p w14:paraId="36D31974"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4.48 </w:t>
                  </w:r>
                </w:p>
              </w:tc>
              <w:tc>
                <w:tcPr>
                  <w:tcW w:w="900" w:type="dxa"/>
                  <w:tcBorders>
                    <w:top w:val="nil"/>
                    <w:left w:val="nil"/>
                    <w:bottom w:val="single" w:sz="8" w:space="0" w:color="FFFFFF"/>
                    <w:right w:val="single" w:sz="8" w:space="0" w:color="FFFFFF"/>
                  </w:tcBorders>
                  <w:shd w:val="clear" w:color="000000" w:fill="FDE9D9"/>
                  <w:noWrap/>
                  <w:vAlign w:val="center"/>
                  <w:hideMark/>
                </w:tcPr>
                <w:p w14:paraId="5B8444EA"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4.86 </w:t>
                  </w:r>
                </w:p>
              </w:tc>
              <w:tc>
                <w:tcPr>
                  <w:tcW w:w="899" w:type="dxa"/>
                  <w:tcBorders>
                    <w:top w:val="nil"/>
                    <w:left w:val="nil"/>
                    <w:bottom w:val="single" w:sz="8" w:space="0" w:color="FFFFFF"/>
                    <w:right w:val="single" w:sz="8" w:space="0" w:color="FFFFFF"/>
                  </w:tcBorders>
                  <w:shd w:val="clear" w:color="000000" w:fill="FDE9D9"/>
                  <w:noWrap/>
                  <w:vAlign w:val="center"/>
                  <w:hideMark/>
                </w:tcPr>
                <w:p w14:paraId="7C54B3AC"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7.04 </w:t>
                  </w:r>
                </w:p>
              </w:tc>
              <w:tc>
                <w:tcPr>
                  <w:tcW w:w="1128" w:type="dxa"/>
                  <w:tcBorders>
                    <w:top w:val="nil"/>
                    <w:left w:val="nil"/>
                    <w:bottom w:val="single" w:sz="8" w:space="0" w:color="FFFFFF"/>
                    <w:right w:val="single" w:sz="8" w:space="0" w:color="FFFFFF"/>
                  </w:tcBorders>
                  <w:shd w:val="clear" w:color="000000" w:fill="FDE9D9"/>
                  <w:noWrap/>
                  <w:vAlign w:val="center"/>
                  <w:hideMark/>
                </w:tcPr>
                <w:p w14:paraId="587DD88D" w14:textId="77777777" w:rsidR="00F62F43" w:rsidRPr="00F62F43" w:rsidRDefault="00F62F43" w:rsidP="00F62F43">
                  <w:pPr>
                    <w:widowControl/>
                    <w:jc w:val="center"/>
                    <w:rPr>
                      <w:rFonts w:ascii="楷体" w:eastAsia="楷体" w:hAnsi="楷体" w:cs="宋体"/>
                      <w:color w:val="000000"/>
                      <w:kern w:val="0"/>
                      <w:sz w:val="20"/>
                      <w:szCs w:val="20"/>
                    </w:rPr>
                  </w:pPr>
                  <w:r w:rsidRPr="00F62F43">
                    <w:rPr>
                      <w:rFonts w:ascii="楷体" w:eastAsia="楷体" w:hAnsi="楷体" w:cs="宋体" w:hint="eastAsia"/>
                      <w:color w:val="000000"/>
                      <w:kern w:val="0"/>
                      <w:sz w:val="20"/>
                      <w:szCs w:val="20"/>
                    </w:rPr>
                    <w:t>企业债7Y</w:t>
                  </w:r>
                </w:p>
              </w:tc>
              <w:tc>
                <w:tcPr>
                  <w:tcW w:w="899" w:type="dxa"/>
                  <w:tcBorders>
                    <w:top w:val="nil"/>
                    <w:left w:val="nil"/>
                    <w:bottom w:val="single" w:sz="8" w:space="0" w:color="FFFFFF"/>
                    <w:right w:val="single" w:sz="8" w:space="0" w:color="FFFFFF"/>
                  </w:tcBorders>
                  <w:shd w:val="clear" w:color="000000" w:fill="FDE9D9"/>
                  <w:noWrap/>
                  <w:vAlign w:val="center"/>
                  <w:hideMark/>
                </w:tcPr>
                <w:p w14:paraId="6EE977DB"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0.91 </w:t>
                  </w:r>
                </w:p>
              </w:tc>
              <w:tc>
                <w:tcPr>
                  <w:tcW w:w="899" w:type="dxa"/>
                  <w:tcBorders>
                    <w:top w:val="nil"/>
                    <w:left w:val="nil"/>
                    <w:bottom w:val="single" w:sz="8" w:space="0" w:color="FFFFFF"/>
                    <w:right w:val="single" w:sz="8" w:space="0" w:color="FFFFFF"/>
                  </w:tcBorders>
                  <w:shd w:val="clear" w:color="000000" w:fill="FDE9D9"/>
                  <w:noWrap/>
                  <w:vAlign w:val="center"/>
                  <w:hideMark/>
                </w:tcPr>
                <w:p w14:paraId="0DA7F636"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1.21 </w:t>
                  </w:r>
                </w:p>
              </w:tc>
              <w:tc>
                <w:tcPr>
                  <w:tcW w:w="899" w:type="dxa"/>
                  <w:tcBorders>
                    <w:top w:val="nil"/>
                    <w:left w:val="nil"/>
                    <w:bottom w:val="single" w:sz="8" w:space="0" w:color="FFFFFF"/>
                    <w:right w:val="single" w:sz="8" w:space="0" w:color="FFFFFF"/>
                  </w:tcBorders>
                  <w:shd w:val="clear" w:color="000000" w:fill="FDE9D9"/>
                  <w:noWrap/>
                  <w:vAlign w:val="center"/>
                  <w:hideMark/>
                </w:tcPr>
                <w:p w14:paraId="7F9D2D96"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1.59 </w:t>
                  </w:r>
                </w:p>
              </w:tc>
              <w:tc>
                <w:tcPr>
                  <w:tcW w:w="899" w:type="dxa"/>
                  <w:tcBorders>
                    <w:top w:val="nil"/>
                    <w:left w:val="nil"/>
                    <w:bottom w:val="single" w:sz="8" w:space="0" w:color="FFFFFF"/>
                    <w:right w:val="single" w:sz="8" w:space="0" w:color="FFFFFF"/>
                  </w:tcBorders>
                  <w:shd w:val="clear" w:color="000000" w:fill="FDE9D9"/>
                  <w:noWrap/>
                  <w:vAlign w:val="center"/>
                  <w:hideMark/>
                </w:tcPr>
                <w:p w14:paraId="4BEAC7A1"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3.77 </w:t>
                  </w:r>
                </w:p>
              </w:tc>
            </w:tr>
            <w:tr w:rsidR="00F62F43" w:rsidRPr="00F62F43" w14:paraId="712585A1" w14:textId="77777777" w:rsidTr="00F62F43">
              <w:trPr>
                <w:trHeight w:val="300"/>
              </w:trPr>
              <w:tc>
                <w:tcPr>
                  <w:tcW w:w="1316" w:type="dxa"/>
                  <w:tcBorders>
                    <w:top w:val="nil"/>
                    <w:left w:val="nil"/>
                    <w:bottom w:val="single" w:sz="8" w:space="0" w:color="FFFFFF"/>
                    <w:right w:val="single" w:sz="8" w:space="0" w:color="FFFFFF"/>
                  </w:tcBorders>
                  <w:shd w:val="clear" w:color="000000" w:fill="FCD5B4"/>
                  <w:noWrap/>
                  <w:vAlign w:val="center"/>
                  <w:hideMark/>
                </w:tcPr>
                <w:p w14:paraId="610A54F9" w14:textId="77777777" w:rsidR="00F62F43" w:rsidRPr="00F62F43" w:rsidRDefault="00F62F43" w:rsidP="00F62F43">
                  <w:pPr>
                    <w:widowControl/>
                    <w:jc w:val="center"/>
                    <w:rPr>
                      <w:rFonts w:ascii="楷体" w:eastAsia="楷体" w:hAnsi="楷体" w:cs="宋体"/>
                      <w:color w:val="000000"/>
                      <w:kern w:val="0"/>
                      <w:sz w:val="20"/>
                      <w:szCs w:val="20"/>
                    </w:rPr>
                  </w:pPr>
                  <w:proofErr w:type="gramStart"/>
                  <w:r w:rsidRPr="00F62F43">
                    <w:rPr>
                      <w:rFonts w:ascii="楷体" w:eastAsia="楷体" w:hAnsi="楷体" w:cs="宋体" w:hint="eastAsia"/>
                      <w:color w:val="000000"/>
                      <w:kern w:val="0"/>
                      <w:sz w:val="20"/>
                      <w:szCs w:val="20"/>
                    </w:rPr>
                    <w:t>城投债</w:t>
                  </w:r>
                  <w:proofErr w:type="gramEnd"/>
                  <w:r w:rsidRPr="00F62F43">
                    <w:rPr>
                      <w:rFonts w:ascii="楷体" w:eastAsia="楷体" w:hAnsi="楷体" w:cs="宋体" w:hint="eastAsia"/>
                      <w:color w:val="000000"/>
                      <w:kern w:val="0"/>
                      <w:sz w:val="20"/>
                      <w:szCs w:val="20"/>
                    </w:rPr>
                    <w:t>3Y</w:t>
                  </w:r>
                </w:p>
              </w:tc>
              <w:tc>
                <w:tcPr>
                  <w:tcW w:w="899" w:type="dxa"/>
                  <w:tcBorders>
                    <w:top w:val="nil"/>
                    <w:left w:val="nil"/>
                    <w:bottom w:val="single" w:sz="8" w:space="0" w:color="FFFFFF"/>
                    <w:right w:val="single" w:sz="8" w:space="0" w:color="FFFFFF"/>
                  </w:tcBorders>
                  <w:shd w:val="clear" w:color="000000" w:fill="FCD5B4"/>
                  <w:noWrap/>
                  <w:vAlign w:val="center"/>
                  <w:hideMark/>
                </w:tcPr>
                <w:p w14:paraId="646AD136"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3.73 </w:t>
                  </w:r>
                </w:p>
              </w:tc>
              <w:tc>
                <w:tcPr>
                  <w:tcW w:w="900" w:type="dxa"/>
                  <w:tcBorders>
                    <w:top w:val="nil"/>
                    <w:left w:val="nil"/>
                    <w:bottom w:val="single" w:sz="8" w:space="0" w:color="FFFFFF"/>
                    <w:right w:val="single" w:sz="8" w:space="0" w:color="FFFFFF"/>
                  </w:tcBorders>
                  <w:shd w:val="clear" w:color="000000" w:fill="FCD5B4"/>
                  <w:noWrap/>
                  <w:vAlign w:val="center"/>
                  <w:hideMark/>
                </w:tcPr>
                <w:p w14:paraId="70E8EF03"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3.83 </w:t>
                  </w:r>
                </w:p>
              </w:tc>
              <w:tc>
                <w:tcPr>
                  <w:tcW w:w="900" w:type="dxa"/>
                  <w:tcBorders>
                    <w:top w:val="nil"/>
                    <w:left w:val="nil"/>
                    <w:bottom w:val="single" w:sz="8" w:space="0" w:color="FFFFFF"/>
                    <w:right w:val="single" w:sz="8" w:space="0" w:color="FFFFFF"/>
                  </w:tcBorders>
                  <w:shd w:val="clear" w:color="000000" w:fill="FCD5B4"/>
                  <w:noWrap/>
                  <w:vAlign w:val="center"/>
                  <w:hideMark/>
                </w:tcPr>
                <w:p w14:paraId="33264399"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3.93 </w:t>
                  </w:r>
                </w:p>
              </w:tc>
              <w:tc>
                <w:tcPr>
                  <w:tcW w:w="899" w:type="dxa"/>
                  <w:tcBorders>
                    <w:top w:val="nil"/>
                    <w:left w:val="nil"/>
                    <w:bottom w:val="single" w:sz="8" w:space="0" w:color="FFFFFF"/>
                    <w:right w:val="single" w:sz="8" w:space="0" w:color="FFFFFF"/>
                  </w:tcBorders>
                  <w:shd w:val="clear" w:color="000000" w:fill="FCD5B4"/>
                  <w:noWrap/>
                  <w:vAlign w:val="center"/>
                  <w:hideMark/>
                </w:tcPr>
                <w:p w14:paraId="5DFC01A6"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5.65 </w:t>
                  </w:r>
                </w:p>
              </w:tc>
              <w:tc>
                <w:tcPr>
                  <w:tcW w:w="1128" w:type="dxa"/>
                  <w:tcBorders>
                    <w:top w:val="nil"/>
                    <w:left w:val="nil"/>
                    <w:bottom w:val="single" w:sz="8" w:space="0" w:color="FFFFFF"/>
                    <w:right w:val="single" w:sz="8" w:space="0" w:color="FFFFFF"/>
                  </w:tcBorders>
                  <w:shd w:val="clear" w:color="000000" w:fill="FCD5B4"/>
                  <w:noWrap/>
                  <w:vAlign w:val="center"/>
                  <w:hideMark/>
                </w:tcPr>
                <w:p w14:paraId="27D81892" w14:textId="77777777" w:rsidR="00F62F43" w:rsidRPr="00F62F43" w:rsidRDefault="00F62F43" w:rsidP="00F62F43">
                  <w:pPr>
                    <w:widowControl/>
                    <w:jc w:val="center"/>
                    <w:rPr>
                      <w:rFonts w:ascii="楷体" w:eastAsia="楷体" w:hAnsi="楷体" w:cs="宋体"/>
                      <w:color w:val="000000"/>
                      <w:kern w:val="0"/>
                      <w:sz w:val="20"/>
                      <w:szCs w:val="20"/>
                    </w:rPr>
                  </w:pPr>
                  <w:proofErr w:type="gramStart"/>
                  <w:r w:rsidRPr="00F62F43">
                    <w:rPr>
                      <w:rFonts w:ascii="楷体" w:eastAsia="楷体" w:hAnsi="楷体" w:cs="宋体" w:hint="eastAsia"/>
                      <w:color w:val="000000"/>
                      <w:kern w:val="0"/>
                      <w:sz w:val="20"/>
                      <w:szCs w:val="20"/>
                    </w:rPr>
                    <w:t>城投债</w:t>
                  </w:r>
                  <w:proofErr w:type="gramEnd"/>
                  <w:r w:rsidRPr="00F62F43">
                    <w:rPr>
                      <w:rFonts w:ascii="楷体" w:eastAsia="楷体" w:hAnsi="楷体" w:cs="宋体" w:hint="eastAsia"/>
                      <w:color w:val="000000"/>
                      <w:kern w:val="0"/>
                      <w:sz w:val="20"/>
                      <w:szCs w:val="20"/>
                    </w:rPr>
                    <w:t>3Y</w:t>
                  </w:r>
                </w:p>
              </w:tc>
              <w:tc>
                <w:tcPr>
                  <w:tcW w:w="899" w:type="dxa"/>
                  <w:tcBorders>
                    <w:top w:val="nil"/>
                    <w:left w:val="nil"/>
                    <w:bottom w:val="single" w:sz="8" w:space="0" w:color="FFFFFF"/>
                    <w:right w:val="single" w:sz="8" w:space="0" w:color="FFFFFF"/>
                  </w:tcBorders>
                  <w:shd w:val="clear" w:color="000000" w:fill="FCD5B4"/>
                  <w:noWrap/>
                  <w:vAlign w:val="center"/>
                  <w:hideMark/>
                </w:tcPr>
                <w:p w14:paraId="283355A8"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0.71 </w:t>
                  </w:r>
                </w:p>
              </w:tc>
              <w:tc>
                <w:tcPr>
                  <w:tcW w:w="899" w:type="dxa"/>
                  <w:tcBorders>
                    <w:top w:val="nil"/>
                    <w:left w:val="nil"/>
                    <w:bottom w:val="single" w:sz="8" w:space="0" w:color="FFFFFF"/>
                    <w:right w:val="single" w:sz="8" w:space="0" w:color="FFFFFF"/>
                  </w:tcBorders>
                  <w:shd w:val="clear" w:color="000000" w:fill="FCD5B4"/>
                  <w:noWrap/>
                  <w:vAlign w:val="center"/>
                  <w:hideMark/>
                </w:tcPr>
                <w:p w14:paraId="5469E5D9"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0.81 </w:t>
                  </w:r>
                </w:p>
              </w:tc>
              <w:tc>
                <w:tcPr>
                  <w:tcW w:w="899" w:type="dxa"/>
                  <w:tcBorders>
                    <w:top w:val="nil"/>
                    <w:left w:val="nil"/>
                    <w:bottom w:val="single" w:sz="8" w:space="0" w:color="FFFFFF"/>
                    <w:right w:val="single" w:sz="8" w:space="0" w:color="FFFFFF"/>
                  </w:tcBorders>
                  <w:shd w:val="clear" w:color="000000" w:fill="FCD5B4"/>
                  <w:noWrap/>
                  <w:vAlign w:val="center"/>
                  <w:hideMark/>
                </w:tcPr>
                <w:p w14:paraId="7DA38B2C"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0.92 </w:t>
                  </w:r>
                </w:p>
              </w:tc>
              <w:tc>
                <w:tcPr>
                  <w:tcW w:w="899" w:type="dxa"/>
                  <w:tcBorders>
                    <w:top w:val="nil"/>
                    <w:left w:val="nil"/>
                    <w:bottom w:val="single" w:sz="8" w:space="0" w:color="FFFFFF"/>
                    <w:right w:val="single" w:sz="8" w:space="0" w:color="FFFFFF"/>
                  </w:tcBorders>
                  <w:shd w:val="clear" w:color="000000" w:fill="FCD5B4"/>
                  <w:noWrap/>
                  <w:vAlign w:val="center"/>
                  <w:hideMark/>
                </w:tcPr>
                <w:p w14:paraId="061F12EB"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2.64 </w:t>
                  </w:r>
                </w:p>
              </w:tc>
            </w:tr>
            <w:tr w:rsidR="00F62F43" w:rsidRPr="00F62F43" w14:paraId="08BC01BD" w14:textId="77777777" w:rsidTr="00F62F43">
              <w:trPr>
                <w:trHeight w:val="300"/>
              </w:trPr>
              <w:tc>
                <w:tcPr>
                  <w:tcW w:w="1316" w:type="dxa"/>
                  <w:tcBorders>
                    <w:top w:val="nil"/>
                    <w:left w:val="nil"/>
                    <w:bottom w:val="single" w:sz="8" w:space="0" w:color="FFFFFF"/>
                    <w:right w:val="single" w:sz="8" w:space="0" w:color="FFFFFF"/>
                  </w:tcBorders>
                  <w:shd w:val="clear" w:color="000000" w:fill="FDE9D9"/>
                  <w:noWrap/>
                  <w:vAlign w:val="center"/>
                  <w:hideMark/>
                </w:tcPr>
                <w:p w14:paraId="47845D89" w14:textId="77777777" w:rsidR="00F62F43" w:rsidRPr="00F62F43" w:rsidRDefault="00F62F43" w:rsidP="00F62F43">
                  <w:pPr>
                    <w:widowControl/>
                    <w:jc w:val="center"/>
                    <w:rPr>
                      <w:rFonts w:ascii="楷体" w:eastAsia="楷体" w:hAnsi="楷体" w:cs="宋体"/>
                      <w:color w:val="000000"/>
                      <w:kern w:val="0"/>
                      <w:sz w:val="20"/>
                      <w:szCs w:val="20"/>
                    </w:rPr>
                  </w:pPr>
                  <w:proofErr w:type="gramStart"/>
                  <w:r w:rsidRPr="00F62F43">
                    <w:rPr>
                      <w:rFonts w:ascii="楷体" w:eastAsia="楷体" w:hAnsi="楷体" w:cs="宋体" w:hint="eastAsia"/>
                      <w:color w:val="000000"/>
                      <w:kern w:val="0"/>
                      <w:sz w:val="20"/>
                      <w:szCs w:val="20"/>
                    </w:rPr>
                    <w:t>城投债</w:t>
                  </w:r>
                  <w:proofErr w:type="gramEnd"/>
                  <w:r w:rsidRPr="00F62F43">
                    <w:rPr>
                      <w:rFonts w:ascii="楷体" w:eastAsia="楷体" w:hAnsi="楷体" w:cs="宋体" w:hint="eastAsia"/>
                      <w:color w:val="000000"/>
                      <w:kern w:val="0"/>
                      <w:sz w:val="20"/>
                      <w:szCs w:val="20"/>
                    </w:rPr>
                    <w:t>5Y</w:t>
                  </w:r>
                </w:p>
              </w:tc>
              <w:tc>
                <w:tcPr>
                  <w:tcW w:w="899" w:type="dxa"/>
                  <w:tcBorders>
                    <w:top w:val="nil"/>
                    <w:left w:val="nil"/>
                    <w:bottom w:val="single" w:sz="8" w:space="0" w:color="FFFFFF"/>
                    <w:right w:val="single" w:sz="8" w:space="0" w:color="FFFFFF"/>
                  </w:tcBorders>
                  <w:shd w:val="clear" w:color="000000" w:fill="FDE9D9"/>
                  <w:noWrap/>
                  <w:vAlign w:val="center"/>
                  <w:hideMark/>
                </w:tcPr>
                <w:p w14:paraId="3C0527E9"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4.03 </w:t>
                  </w:r>
                </w:p>
              </w:tc>
              <w:tc>
                <w:tcPr>
                  <w:tcW w:w="900" w:type="dxa"/>
                  <w:tcBorders>
                    <w:top w:val="nil"/>
                    <w:left w:val="nil"/>
                    <w:bottom w:val="single" w:sz="8" w:space="0" w:color="FFFFFF"/>
                    <w:right w:val="single" w:sz="8" w:space="0" w:color="FFFFFF"/>
                  </w:tcBorders>
                  <w:shd w:val="clear" w:color="000000" w:fill="FDE9D9"/>
                  <w:noWrap/>
                  <w:vAlign w:val="center"/>
                  <w:hideMark/>
                </w:tcPr>
                <w:p w14:paraId="2CD8F900"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4.16 </w:t>
                  </w:r>
                </w:p>
              </w:tc>
              <w:tc>
                <w:tcPr>
                  <w:tcW w:w="900" w:type="dxa"/>
                  <w:tcBorders>
                    <w:top w:val="nil"/>
                    <w:left w:val="nil"/>
                    <w:bottom w:val="single" w:sz="8" w:space="0" w:color="FFFFFF"/>
                    <w:right w:val="single" w:sz="8" w:space="0" w:color="FFFFFF"/>
                  </w:tcBorders>
                  <w:shd w:val="clear" w:color="000000" w:fill="FDE9D9"/>
                  <w:noWrap/>
                  <w:vAlign w:val="center"/>
                  <w:hideMark/>
                </w:tcPr>
                <w:p w14:paraId="1AD5494C"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4.38 </w:t>
                  </w:r>
                </w:p>
              </w:tc>
              <w:tc>
                <w:tcPr>
                  <w:tcW w:w="899" w:type="dxa"/>
                  <w:tcBorders>
                    <w:top w:val="nil"/>
                    <w:left w:val="nil"/>
                    <w:bottom w:val="single" w:sz="8" w:space="0" w:color="FFFFFF"/>
                    <w:right w:val="single" w:sz="8" w:space="0" w:color="FFFFFF"/>
                  </w:tcBorders>
                  <w:shd w:val="clear" w:color="000000" w:fill="FDE9D9"/>
                  <w:noWrap/>
                  <w:vAlign w:val="center"/>
                  <w:hideMark/>
                </w:tcPr>
                <w:p w14:paraId="0369A95A"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6.62 </w:t>
                  </w:r>
                </w:p>
              </w:tc>
              <w:tc>
                <w:tcPr>
                  <w:tcW w:w="1128" w:type="dxa"/>
                  <w:tcBorders>
                    <w:top w:val="nil"/>
                    <w:left w:val="nil"/>
                    <w:bottom w:val="single" w:sz="8" w:space="0" w:color="FFFFFF"/>
                    <w:right w:val="single" w:sz="8" w:space="0" w:color="FFFFFF"/>
                  </w:tcBorders>
                  <w:shd w:val="clear" w:color="000000" w:fill="FDE9D9"/>
                  <w:noWrap/>
                  <w:vAlign w:val="center"/>
                  <w:hideMark/>
                </w:tcPr>
                <w:p w14:paraId="079292C7" w14:textId="77777777" w:rsidR="00F62F43" w:rsidRPr="00F62F43" w:rsidRDefault="00F62F43" w:rsidP="00F62F43">
                  <w:pPr>
                    <w:widowControl/>
                    <w:jc w:val="center"/>
                    <w:rPr>
                      <w:rFonts w:ascii="楷体" w:eastAsia="楷体" w:hAnsi="楷体" w:cs="宋体"/>
                      <w:color w:val="000000"/>
                      <w:kern w:val="0"/>
                      <w:sz w:val="20"/>
                      <w:szCs w:val="20"/>
                    </w:rPr>
                  </w:pPr>
                  <w:proofErr w:type="gramStart"/>
                  <w:r w:rsidRPr="00F62F43">
                    <w:rPr>
                      <w:rFonts w:ascii="楷体" w:eastAsia="楷体" w:hAnsi="楷体" w:cs="宋体" w:hint="eastAsia"/>
                      <w:color w:val="000000"/>
                      <w:kern w:val="0"/>
                      <w:sz w:val="20"/>
                      <w:szCs w:val="20"/>
                    </w:rPr>
                    <w:t>城投债</w:t>
                  </w:r>
                  <w:proofErr w:type="gramEnd"/>
                  <w:r w:rsidRPr="00F62F43">
                    <w:rPr>
                      <w:rFonts w:ascii="楷体" w:eastAsia="楷体" w:hAnsi="楷体" w:cs="宋体" w:hint="eastAsia"/>
                      <w:color w:val="000000"/>
                      <w:kern w:val="0"/>
                      <w:sz w:val="20"/>
                      <w:szCs w:val="20"/>
                    </w:rPr>
                    <w:t>5Y</w:t>
                  </w:r>
                </w:p>
              </w:tc>
              <w:tc>
                <w:tcPr>
                  <w:tcW w:w="899" w:type="dxa"/>
                  <w:tcBorders>
                    <w:top w:val="nil"/>
                    <w:left w:val="nil"/>
                    <w:bottom w:val="single" w:sz="8" w:space="0" w:color="FFFFFF"/>
                    <w:right w:val="single" w:sz="8" w:space="0" w:color="FFFFFF"/>
                  </w:tcBorders>
                  <w:shd w:val="clear" w:color="000000" w:fill="FDE9D9"/>
                  <w:noWrap/>
                  <w:vAlign w:val="center"/>
                  <w:hideMark/>
                </w:tcPr>
                <w:p w14:paraId="1D158ECC"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0.87 </w:t>
                  </w:r>
                </w:p>
              </w:tc>
              <w:tc>
                <w:tcPr>
                  <w:tcW w:w="899" w:type="dxa"/>
                  <w:tcBorders>
                    <w:top w:val="nil"/>
                    <w:left w:val="nil"/>
                    <w:bottom w:val="single" w:sz="8" w:space="0" w:color="FFFFFF"/>
                    <w:right w:val="single" w:sz="8" w:space="0" w:color="FFFFFF"/>
                  </w:tcBorders>
                  <w:shd w:val="clear" w:color="000000" w:fill="FDE9D9"/>
                  <w:noWrap/>
                  <w:vAlign w:val="center"/>
                  <w:hideMark/>
                </w:tcPr>
                <w:p w14:paraId="5F13EBEB"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1.00 </w:t>
                  </w:r>
                </w:p>
              </w:tc>
              <w:tc>
                <w:tcPr>
                  <w:tcW w:w="899" w:type="dxa"/>
                  <w:tcBorders>
                    <w:top w:val="nil"/>
                    <w:left w:val="nil"/>
                    <w:bottom w:val="single" w:sz="8" w:space="0" w:color="FFFFFF"/>
                    <w:right w:val="single" w:sz="8" w:space="0" w:color="FFFFFF"/>
                  </w:tcBorders>
                  <w:shd w:val="clear" w:color="000000" w:fill="FDE9D9"/>
                  <w:noWrap/>
                  <w:vAlign w:val="center"/>
                  <w:hideMark/>
                </w:tcPr>
                <w:p w14:paraId="1A4E7EF9"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1.23 </w:t>
                  </w:r>
                </w:p>
              </w:tc>
              <w:tc>
                <w:tcPr>
                  <w:tcW w:w="899" w:type="dxa"/>
                  <w:tcBorders>
                    <w:top w:val="nil"/>
                    <w:left w:val="nil"/>
                    <w:bottom w:val="single" w:sz="8" w:space="0" w:color="FFFFFF"/>
                    <w:right w:val="single" w:sz="8" w:space="0" w:color="FFFFFF"/>
                  </w:tcBorders>
                  <w:shd w:val="clear" w:color="000000" w:fill="FDE9D9"/>
                  <w:noWrap/>
                  <w:vAlign w:val="center"/>
                  <w:hideMark/>
                </w:tcPr>
                <w:p w14:paraId="5069DFD0"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3.47 </w:t>
                  </w:r>
                </w:p>
              </w:tc>
            </w:tr>
            <w:tr w:rsidR="00F62F43" w:rsidRPr="00F62F43" w14:paraId="5A6766EC" w14:textId="77777777" w:rsidTr="00F62F43">
              <w:trPr>
                <w:trHeight w:val="300"/>
              </w:trPr>
              <w:tc>
                <w:tcPr>
                  <w:tcW w:w="1316" w:type="dxa"/>
                  <w:tcBorders>
                    <w:top w:val="nil"/>
                    <w:left w:val="nil"/>
                    <w:bottom w:val="nil"/>
                    <w:right w:val="nil"/>
                  </w:tcBorders>
                  <w:shd w:val="clear" w:color="000000" w:fill="FCD5B4"/>
                  <w:noWrap/>
                  <w:vAlign w:val="center"/>
                  <w:hideMark/>
                </w:tcPr>
                <w:p w14:paraId="2F9B549A" w14:textId="77777777" w:rsidR="00F62F43" w:rsidRPr="00F62F43" w:rsidRDefault="00F62F43" w:rsidP="00F62F43">
                  <w:pPr>
                    <w:widowControl/>
                    <w:jc w:val="center"/>
                    <w:rPr>
                      <w:rFonts w:ascii="楷体" w:eastAsia="楷体" w:hAnsi="楷体" w:cs="宋体"/>
                      <w:color w:val="000000"/>
                      <w:kern w:val="0"/>
                      <w:sz w:val="20"/>
                      <w:szCs w:val="20"/>
                    </w:rPr>
                  </w:pPr>
                  <w:proofErr w:type="gramStart"/>
                  <w:r w:rsidRPr="00F62F43">
                    <w:rPr>
                      <w:rFonts w:ascii="楷体" w:eastAsia="楷体" w:hAnsi="楷体" w:cs="宋体" w:hint="eastAsia"/>
                      <w:color w:val="000000"/>
                      <w:kern w:val="0"/>
                      <w:sz w:val="20"/>
                      <w:szCs w:val="20"/>
                    </w:rPr>
                    <w:t>城投债</w:t>
                  </w:r>
                  <w:proofErr w:type="gramEnd"/>
                  <w:r w:rsidRPr="00F62F43">
                    <w:rPr>
                      <w:rFonts w:ascii="楷体" w:eastAsia="楷体" w:hAnsi="楷体" w:cs="宋体" w:hint="eastAsia"/>
                      <w:color w:val="000000"/>
                      <w:kern w:val="0"/>
                      <w:sz w:val="20"/>
                      <w:szCs w:val="20"/>
                    </w:rPr>
                    <w:t>7Y</w:t>
                  </w:r>
                </w:p>
              </w:tc>
              <w:tc>
                <w:tcPr>
                  <w:tcW w:w="899" w:type="dxa"/>
                  <w:tcBorders>
                    <w:top w:val="nil"/>
                    <w:left w:val="nil"/>
                    <w:bottom w:val="single" w:sz="8" w:space="0" w:color="FFFFFF"/>
                    <w:right w:val="single" w:sz="8" w:space="0" w:color="FFFFFF"/>
                  </w:tcBorders>
                  <w:shd w:val="clear" w:color="000000" w:fill="FCD5B4"/>
                  <w:noWrap/>
                  <w:vAlign w:val="center"/>
                  <w:hideMark/>
                </w:tcPr>
                <w:p w14:paraId="75096079"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4.24 </w:t>
                  </w:r>
                </w:p>
              </w:tc>
              <w:tc>
                <w:tcPr>
                  <w:tcW w:w="900" w:type="dxa"/>
                  <w:tcBorders>
                    <w:top w:val="nil"/>
                    <w:left w:val="nil"/>
                    <w:bottom w:val="single" w:sz="8" w:space="0" w:color="FFFFFF"/>
                    <w:right w:val="single" w:sz="8" w:space="0" w:color="FFFFFF"/>
                  </w:tcBorders>
                  <w:shd w:val="clear" w:color="000000" w:fill="FCD5B4"/>
                  <w:noWrap/>
                  <w:vAlign w:val="center"/>
                  <w:hideMark/>
                </w:tcPr>
                <w:p w14:paraId="03C6FB92"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4.44 </w:t>
                  </w:r>
                </w:p>
              </w:tc>
              <w:tc>
                <w:tcPr>
                  <w:tcW w:w="900" w:type="dxa"/>
                  <w:tcBorders>
                    <w:top w:val="nil"/>
                    <w:left w:val="nil"/>
                    <w:bottom w:val="single" w:sz="8" w:space="0" w:color="FFFFFF"/>
                    <w:right w:val="single" w:sz="8" w:space="0" w:color="FFFFFF"/>
                  </w:tcBorders>
                  <w:shd w:val="clear" w:color="000000" w:fill="FCD5B4"/>
                  <w:noWrap/>
                  <w:vAlign w:val="center"/>
                  <w:hideMark/>
                </w:tcPr>
                <w:p w14:paraId="03ADBC07"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4.76 </w:t>
                  </w:r>
                </w:p>
              </w:tc>
              <w:tc>
                <w:tcPr>
                  <w:tcW w:w="899" w:type="dxa"/>
                  <w:tcBorders>
                    <w:top w:val="nil"/>
                    <w:left w:val="nil"/>
                    <w:bottom w:val="single" w:sz="8" w:space="0" w:color="FFFFFF"/>
                    <w:right w:val="single" w:sz="8" w:space="0" w:color="FFFFFF"/>
                  </w:tcBorders>
                  <w:shd w:val="clear" w:color="000000" w:fill="FCD5B4"/>
                  <w:noWrap/>
                  <w:vAlign w:val="center"/>
                  <w:hideMark/>
                </w:tcPr>
                <w:p w14:paraId="3B12FD8F"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7.14 </w:t>
                  </w:r>
                </w:p>
              </w:tc>
              <w:tc>
                <w:tcPr>
                  <w:tcW w:w="1128" w:type="dxa"/>
                  <w:tcBorders>
                    <w:top w:val="nil"/>
                    <w:left w:val="nil"/>
                    <w:bottom w:val="nil"/>
                    <w:right w:val="nil"/>
                  </w:tcBorders>
                  <w:shd w:val="clear" w:color="000000" w:fill="FCD5B4"/>
                  <w:noWrap/>
                  <w:vAlign w:val="center"/>
                  <w:hideMark/>
                </w:tcPr>
                <w:p w14:paraId="62962672" w14:textId="77777777" w:rsidR="00F62F43" w:rsidRPr="00F62F43" w:rsidRDefault="00F62F43" w:rsidP="00F62F43">
                  <w:pPr>
                    <w:widowControl/>
                    <w:jc w:val="center"/>
                    <w:rPr>
                      <w:rFonts w:ascii="楷体" w:eastAsia="楷体" w:hAnsi="楷体" w:cs="宋体"/>
                      <w:color w:val="000000"/>
                      <w:kern w:val="0"/>
                      <w:sz w:val="20"/>
                      <w:szCs w:val="20"/>
                    </w:rPr>
                  </w:pPr>
                  <w:proofErr w:type="gramStart"/>
                  <w:r w:rsidRPr="00F62F43">
                    <w:rPr>
                      <w:rFonts w:ascii="楷体" w:eastAsia="楷体" w:hAnsi="楷体" w:cs="宋体" w:hint="eastAsia"/>
                      <w:color w:val="000000"/>
                      <w:kern w:val="0"/>
                      <w:sz w:val="20"/>
                      <w:szCs w:val="20"/>
                    </w:rPr>
                    <w:t>城投债</w:t>
                  </w:r>
                  <w:proofErr w:type="gramEnd"/>
                  <w:r w:rsidRPr="00F62F43">
                    <w:rPr>
                      <w:rFonts w:ascii="楷体" w:eastAsia="楷体" w:hAnsi="楷体" w:cs="宋体" w:hint="eastAsia"/>
                      <w:color w:val="000000"/>
                      <w:kern w:val="0"/>
                      <w:sz w:val="20"/>
                      <w:szCs w:val="20"/>
                    </w:rPr>
                    <w:t>7Y</w:t>
                  </w:r>
                </w:p>
              </w:tc>
              <w:tc>
                <w:tcPr>
                  <w:tcW w:w="899" w:type="dxa"/>
                  <w:tcBorders>
                    <w:top w:val="nil"/>
                    <w:left w:val="nil"/>
                    <w:bottom w:val="single" w:sz="8" w:space="0" w:color="FFFFFF"/>
                    <w:right w:val="single" w:sz="8" w:space="0" w:color="FFFFFF"/>
                  </w:tcBorders>
                  <w:shd w:val="clear" w:color="000000" w:fill="FCD5B4"/>
                  <w:noWrap/>
                  <w:vAlign w:val="center"/>
                  <w:hideMark/>
                </w:tcPr>
                <w:p w14:paraId="354DD8E7"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0.96 </w:t>
                  </w:r>
                </w:p>
              </w:tc>
              <w:tc>
                <w:tcPr>
                  <w:tcW w:w="899" w:type="dxa"/>
                  <w:tcBorders>
                    <w:top w:val="nil"/>
                    <w:left w:val="nil"/>
                    <w:bottom w:val="single" w:sz="8" w:space="0" w:color="FFFFFF"/>
                    <w:right w:val="single" w:sz="8" w:space="0" w:color="FFFFFF"/>
                  </w:tcBorders>
                  <w:shd w:val="clear" w:color="000000" w:fill="FCD5B4"/>
                  <w:noWrap/>
                  <w:vAlign w:val="center"/>
                  <w:hideMark/>
                </w:tcPr>
                <w:p w14:paraId="0686E891"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1.16 </w:t>
                  </w:r>
                </w:p>
              </w:tc>
              <w:tc>
                <w:tcPr>
                  <w:tcW w:w="899" w:type="dxa"/>
                  <w:tcBorders>
                    <w:top w:val="nil"/>
                    <w:left w:val="nil"/>
                    <w:bottom w:val="single" w:sz="8" w:space="0" w:color="FFFFFF"/>
                    <w:right w:val="single" w:sz="8" w:space="0" w:color="FFFFFF"/>
                  </w:tcBorders>
                  <w:shd w:val="clear" w:color="000000" w:fill="FCD5B4"/>
                  <w:noWrap/>
                  <w:vAlign w:val="center"/>
                  <w:hideMark/>
                </w:tcPr>
                <w:p w14:paraId="0094C391"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1.48 </w:t>
                  </w:r>
                </w:p>
              </w:tc>
              <w:tc>
                <w:tcPr>
                  <w:tcW w:w="899" w:type="dxa"/>
                  <w:tcBorders>
                    <w:top w:val="nil"/>
                    <w:left w:val="nil"/>
                    <w:bottom w:val="single" w:sz="8" w:space="0" w:color="FFFFFF"/>
                    <w:right w:val="single" w:sz="8" w:space="0" w:color="FFFFFF"/>
                  </w:tcBorders>
                  <w:shd w:val="clear" w:color="000000" w:fill="FCD5B4"/>
                  <w:noWrap/>
                  <w:vAlign w:val="center"/>
                  <w:hideMark/>
                </w:tcPr>
                <w:p w14:paraId="661F50B0"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3.86 </w:t>
                  </w:r>
                </w:p>
              </w:tc>
            </w:tr>
            <w:tr w:rsidR="00F62F43" w:rsidRPr="00F62F43" w14:paraId="1FBDC3DF" w14:textId="77777777" w:rsidTr="00F62F43">
              <w:trPr>
                <w:trHeight w:val="300"/>
              </w:trPr>
              <w:tc>
                <w:tcPr>
                  <w:tcW w:w="1316" w:type="dxa"/>
                  <w:tcBorders>
                    <w:top w:val="nil"/>
                    <w:left w:val="nil"/>
                    <w:bottom w:val="single" w:sz="12" w:space="0" w:color="FFFFFF"/>
                    <w:right w:val="single" w:sz="8" w:space="0" w:color="FFFFFF"/>
                  </w:tcBorders>
                  <w:shd w:val="clear" w:color="000000" w:fill="F79646"/>
                  <w:noWrap/>
                  <w:vAlign w:val="center"/>
                  <w:hideMark/>
                </w:tcPr>
                <w:p w14:paraId="4C40F778" w14:textId="77777777" w:rsidR="00F62F43" w:rsidRPr="00F62F43" w:rsidRDefault="00F62F43" w:rsidP="00F62F43">
                  <w:pPr>
                    <w:widowControl/>
                    <w:jc w:val="center"/>
                    <w:rPr>
                      <w:rFonts w:ascii="楷体" w:eastAsia="楷体" w:hAnsi="楷体" w:cs="宋体"/>
                      <w:b/>
                      <w:bCs/>
                      <w:color w:val="FFFFFF"/>
                      <w:kern w:val="0"/>
                      <w:sz w:val="20"/>
                      <w:szCs w:val="20"/>
                    </w:rPr>
                  </w:pPr>
                  <w:proofErr w:type="gramStart"/>
                  <w:r w:rsidRPr="00F62F43">
                    <w:rPr>
                      <w:rFonts w:ascii="楷体" w:eastAsia="楷体" w:hAnsi="楷体" w:cs="宋体" w:hint="eastAsia"/>
                      <w:b/>
                      <w:bCs/>
                      <w:color w:val="FFFFFF"/>
                      <w:kern w:val="0"/>
                      <w:sz w:val="20"/>
                      <w:szCs w:val="20"/>
                    </w:rPr>
                    <w:t>周变化</w:t>
                  </w:r>
                  <w:proofErr w:type="gramEnd"/>
                  <w:r w:rsidRPr="00F62F43">
                    <w:rPr>
                      <w:rFonts w:ascii="楷体" w:eastAsia="楷体" w:hAnsi="楷体" w:cs="宋体" w:hint="eastAsia"/>
                      <w:b/>
                      <w:bCs/>
                      <w:color w:val="FFFFFF"/>
                      <w:kern w:val="0"/>
                      <w:sz w:val="20"/>
                      <w:szCs w:val="20"/>
                    </w:rPr>
                    <w:t>(BP)</w:t>
                  </w:r>
                </w:p>
              </w:tc>
              <w:tc>
                <w:tcPr>
                  <w:tcW w:w="899" w:type="dxa"/>
                  <w:tcBorders>
                    <w:top w:val="nil"/>
                    <w:left w:val="nil"/>
                    <w:bottom w:val="single" w:sz="12" w:space="0" w:color="FFFFFF"/>
                    <w:right w:val="single" w:sz="8" w:space="0" w:color="FFFFFF"/>
                  </w:tcBorders>
                  <w:shd w:val="clear" w:color="000000" w:fill="F79646"/>
                  <w:noWrap/>
                  <w:vAlign w:val="center"/>
                  <w:hideMark/>
                </w:tcPr>
                <w:p w14:paraId="7362991F" w14:textId="77777777" w:rsidR="00F62F43" w:rsidRPr="00F62F43" w:rsidRDefault="00F62F43" w:rsidP="00F62F43">
                  <w:pPr>
                    <w:widowControl/>
                    <w:jc w:val="center"/>
                    <w:rPr>
                      <w:rFonts w:ascii="楷体" w:eastAsia="楷体" w:hAnsi="楷体" w:cs="宋体"/>
                      <w:b/>
                      <w:bCs/>
                      <w:color w:val="FFFFFF"/>
                      <w:kern w:val="0"/>
                      <w:sz w:val="20"/>
                      <w:szCs w:val="20"/>
                    </w:rPr>
                  </w:pPr>
                  <w:r w:rsidRPr="00F62F43">
                    <w:rPr>
                      <w:rFonts w:ascii="楷体" w:eastAsia="楷体" w:hAnsi="楷体" w:cs="宋体" w:hint="eastAsia"/>
                      <w:b/>
                      <w:bCs/>
                      <w:color w:val="FFFFFF"/>
                      <w:kern w:val="0"/>
                      <w:sz w:val="20"/>
                      <w:szCs w:val="20"/>
                    </w:rPr>
                    <w:t>AAA</w:t>
                  </w:r>
                </w:p>
              </w:tc>
              <w:tc>
                <w:tcPr>
                  <w:tcW w:w="900" w:type="dxa"/>
                  <w:tcBorders>
                    <w:top w:val="nil"/>
                    <w:left w:val="nil"/>
                    <w:bottom w:val="single" w:sz="12" w:space="0" w:color="FFFFFF"/>
                    <w:right w:val="single" w:sz="8" w:space="0" w:color="FFFFFF"/>
                  </w:tcBorders>
                  <w:shd w:val="clear" w:color="000000" w:fill="F79646"/>
                  <w:noWrap/>
                  <w:vAlign w:val="center"/>
                  <w:hideMark/>
                </w:tcPr>
                <w:p w14:paraId="289934FF" w14:textId="77777777" w:rsidR="00F62F43" w:rsidRPr="00F62F43" w:rsidRDefault="00F62F43" w:rsidP="00F62F43">
                  <w:pPr>
                    <w:widowControl/>
                    <w:jc w:val="center"/>
                    <w:rPr>
                      <w:rFonts w:ascii="楷体" w:eastAsia="楷体" w:hAnsi="楷体" w:cs="宋体"/>
                      <w:b/>
                      <w:bCs/>
                      <w:color w:val="FFFFFF"/>
                      <w:kern w:val="0"/>
                      <w:sz w:val="20"/>
                      <w:szCs w:val="20"/>
                    </w:rPr>
                  </w:pPr>
                  <w:r w:rsidRPr="00F62F43">
                    <w:rPr>
                      <w:rFonts w:ascii="楷体" w:eastAsia="楷体" w:hAnsi="楷体" w:cs="宋体" w:hint="eastAsia"/>
                      <w:b/>
                      <w:bCs/>
                      <w:color w:val="FFFFFF"/>
                      <w:kern w:val="0"/>
                      <w:sz w:val="20"/>
                      <w:szCs w:val="20"/>
                    </w:rPr>
                    <w:t>AA+</w:t>
                  </w:r>
                </w:p>
              </w:tc>
              <w:tc>
                <w:tcPr>
                  <w:tcW w:w="900" w:type="dxa"/>
                  <w:tcBorders>
                    <w:top w:val="nil"/>
                    <w:left w:val="nil"/>
                    <w:bottom w:val="single" w:sz="12" w:space="0" w:color="FFFFFF"/>
                    <w:right w:val="single" w:sz="8" w:space="0" w:color="FFFFFF"/>
                  </w:tcBorders>
                  <w:shd w:val="clear" w:color="000000" w:fill="F79646"/>
                  <w:noWrap/>
                  <w:vAlign w:val="center"/>
                  <w:hideMark/>
                </w:tcPr>
                <w:p w14:paraId="1892E27F" w14:textId="77777777" w:rsidR="00F62F43" w:rsidRPr="00F62F43" w:rsidRDefault="00F62F43" w:rsidP="00F62F43">
                  <w:pPr>
                    <w:widowControl/>
                    <w:jc w:val="center"/>
                    <w:rPr>
                      <w:rFonts w:ascii="楷体" w:eastAsia="楷体" w:hAnsi="楷体" w:cs="宋体"/>
                      <w:b/>
                      <w:bCs/>
                      <w:color w:val="FFFFFF"/>
                      <w:kern w:val="0"/>
                      <w:sz w:val="20"/>
                      <w:szCs w:val="20"/>
                    </w:rPr>
                  </w:pPr>
                  <w:r w:rsidRPr="00F62F43">
                    <w:rPr>
                      <w:rFonts w:ascii="楷体" w:eastAsia="楷体" w:hAnsi="楷体" w:cs="宋体" w:hint="eastAsia"/>
                      <w:b/>
                      <w:bCs/>
                      <w:color w:val="FFFFFF"/>
                      <w:kern w:val="0"/>
                      <w:sz w:val="20"/>
                      <w:szCs w:val="20"/>
                    </w:rPr>
                    <w:t>AA</w:t>
                  </w:r>
                </w:p>
              </w:tc>
              <w:tc>
                <w:tcPr>
                  <w:tcW w:w="899" w:type="dxa"/>
                  <w:tcBorders>
                    <w:top w:val="nil"/>
                    <w:left w:val="nil"/>
                    <w:bottom w:val="single" w:sz="12" w:space="0" w:color="FFFFFF"/>
                    <w:right w:val="single" w:sz="8" w:space="0" w:color="FFFFFF"/>
                  </w:tcBorders>
                  <w:shd w:val="clear" w:color="000000" w:fill="F79646"/>
                  <w:noWrap/>
                  <w:vAlign w:val="center"/>
                  <w:hideMark/>
                </w:tcPr>
                <w:p w14:paraId="5607DD08" w14:textId="77777777" w:rsidR="00F62F43" w:rsidRPr="00F62F43" w:rsidRDefault="00F62F43" w:rsidP="00F62F43">
                  <w:pPr>
                    <w:widowControl/>
                    <w:jc w:val="center"/>
                    <w:rPr>
                      <w:rFonts w:ascii="楷体" w:eastAsia="楷体" w:hAnsi="楷体" w:cs="宋体"/>
                      <w:b/>
                      <w:bCs/>
                      <w:color w:val="FFFFFF"/>
                      <w:kern w:val="0"/>
                      <w:sz w:val="20"/>
                      <w:szCs w:val="20"/>
                    </w:rPr>
                  </w:pPr>
                  <w:r w:rsidRPr="00F62F43">
                    <w:rPr>
                      <w:rFonts w:ascii="楷体" w:eastAsia="楷体" w:hAnsi="楷体" w:cs="宋体" w:hint="eastAsia"/>
                      <w:b/>
                      <w:bCs/>
                      <w:color w:val="FFFFFF"/>
                      <w:kern w:val="0"/>
                      <w:sz w:val="20"/>
                      <w:szCs w:val="20"/>
                    </w:rPr>
                    <w:t>AA-</w:t>
                  </w:r>
                </w:p>
              </w:tc>
              <w:tc>
                <w:tcPr>
                  <w:tcW w:w="1128" w:type="dxa"/>
                  <w:tcBorders>
                    <w:top w:val="nil"/>
                    <w:left w:val="nil"/>
                    <w:bottom w:val="single" w:sz="12" w:space="0" w:color="FFFFFF"/>
                    <w:right w:val="single" w:sz="8" w:space="0" w:color="FFFFFF"/>
                  </w:tcBorders>
                  <w:shd w:val="clear" w:color="000000" w:fill="F79646"/>
                  <w:noWrap/>
                  <w:vAlign w:val="center"/>
                  <w:hideMark/>
                </w:tcPr>
                <w:p w14:paraId="06B74CE8" w14:textId="77777777" w:rsidR="00F62F43" w:rsidRPr="00F62F43" w:rsidRDefault="00F62F43" w:rsidP="00F62F43">
                  <w:pPr>
                    <w:widowControl/>
                    <w:jc w:val="center"/>
                    <w:rPr>
                      <w:rFonts w:ascii="楷体" w:eastAsia="楷体" w:hAnsi="楷体" w:cs="宋体"/>
                      <w:b/>
                      <w:bCs/>
                      <w:color w:val="FFFFFF"/>
                      <w:kern w:val="0"/>
                      <w:sz w:val="20"/>
                      <w:szCs w:val="20"/>
                    </w:rPr>
                  </w:pPr>
                  <w:r w:rsidRPr="00F62F43">
                    <w:rPr>
                      <w:rFonts w:ascii="楷体" w:eastAsia="楷体" w:hAnsi="楷体" w:cs="宋体" w:hint="eastAsia"/>
                      <w:b/>
                      <w:bCs/>
                      <w:color w:val="FFFFFF"/>
                      <w:kern w:val="0"/>
                      <w:sz w:val="20"/>
                      <w:szCs w:val="20"/>
                    </w:rPr>
                    <w:t>息差</w:t>
                  </w:r>
                </w:p>
              </w:tc>
              <w:tc>
                <w:tcPr>
                  <w:tcW w:w="899" w:type="dxa"/>
                  <w:tcBorders>
                    <w:top w:val="nil"/>
                    <w:left w:val="nil"/>
                    <w:bottom w:val="single" w:sz="12" w:space="0" w:color="FFFFFF"/>
                    <w:right w:val="single" w:sz="8" w:space="0" w:color="FFFFFF"/>
                  </w:tcBorders>
                  <w:shd w:val="clear" w:color="000000" w:fill="F79646"/>
                  <w:noWrap/>
                  <w:vAlign w:val="center"/>
                  <w:hideMark/>
                </w:tcPr>
                <w:p w14:paraId="410E2152" w14:textId="77777777" w:rsidR="00F62F43" w:rsidRPr="00F62F43" w:rsidRDefault="00F62F43" w:rsidP="00F62F43">
                  <w:pPr>
                    <w:widowControl/>
                    <w:jc w:val="center"/>
                    <w:rPr>
                      <w:rFonts w:ascii="楷体" w:eastAsia="楷体" w:hAnsi="楷体" w:cs="宋体"/>
                      <w:b/>
                      <w:bCs/>
                      <w:color w:val="FFFFFF"/>
                      <w:kern w:val="0"/>
                      <w:sz w:val="20"/>
                      <w:szCs w:val="20"/>
                    </w:rPr>
                  </w:pPr>
                  <w:r w:rsidRPr="00F62F43">
                    <w:rPr>
                      <w:rFonts w:ascii="楷体" w:eastAsia="楷体" w:hAnsi="楷体" w:cs="宋体" w:hint="eastAsia"/>
                      <w:b/>
                      <w:bCs/>
                      <w:color w:val="FFFFFF"/>
                      <w:kern w:val="0"/>
                      <w:sz w:val="20"/>
                      <w:szCs w:val="20"/>
                    </w:rPr>
                    <w:t>AAA</w:t>
                  </w:r>
                </w:p>
              </w:tc>
              <w:tc>
                <w:tcPr>
                  <w:tcW w:w="899" w:type="dxa"/>
                  <w:tcBorders>
                    <w:top w:val="nil"/>
                    <w:left w:val="nil"/>
                    <w:bottom w:val="single" w:sz="12" w:space="0" w:color="FFFFFF"/>
                    <w:right w:val="single" w:sz="8" w:space="0" w:color="FFFFFF"/>
                  </w:tcBorders>
                  <w:shd w:val="clear" w:color="000000" w:fill="F79646"/>
                  <w:noWrap/>
                  <w:vAlign w:val="center"/>
                  <w:hideMark/>
                </w:tcPr>
                <w:p w14:paraId="562113BD" w14:textId="77777777" w:rsidR="00F62F43" w:rsidRPr="00F62F43" w:rsidRDefault="00F62F43" w:rsidP="00F62F43">
                  <w:pPr>
                    <w:widowControl/>
                    <w:jc w:val="center"/>
                    <w:rPr>
                      <w:rFonts w:ascii="楷体" w:eastAsia="楷体" w:hAnsi="楷体" w:cs="宋体"/>
                      <w:b/>
                      <w:bCs/>
                      <w:color w:val="FFFFFF"/>
                      <w:kern w:val="0"/>
                      <w:sz w:val="20"/>
                      <w:szCs w:val="20"/>
                    </w:rPr>
                  </w:pPr>
                  <w:r w:rsidRPr="00F62F43">
                    <w:rPr>
                      <w:rFonts w:ascii="楷体" w:eastAsia="楷体" w:hAnsi="楷体" w:cs="宋体" w:hint="eastAsia"/>
                      <w:b/>
                      <w:bCs/>
                      <w:color w:val="FFFFFF"/>
                      <w:kern w:val="0"/>
                      <w:sz w:val="20"/>
                      <w:szCs w:val="20"/>
                    </w:rPr>
                    <w:t>AA+</w:t>
                  </w:r>
                </w:p>
              </w:tc>
              <w:tc>
                <w:tcPr>
                  <w:tcW w:w="899" w:type="dxa"/>
                  <w:tcBorders>
                    <w:top w:val="nil"/>
                    <w:left w:val="nil"/>
                    <w:bottom w:val="single" w:sz="12" w:space="0" w:color="FFFFFF"/>
                    <w:right w:val="single" w:sz="8" w:space="0" w:color="FFFFFF"/>
                  </w:tcBorders>
                  <w:shd w:val="clear" w:color="000000" w:fill="F79646"/>
                  <w:noWrap/>
                  <w:vAlign w:val="center"/>
                  <w:hideMark/>
                </w:tcPr>
                <w:p w14:paraId="4DFF2867" w14:textId="77777777" w:rsidR="00F62F43" w:rsidRPr="00F62F43" w:rsidRDefault="00F62F43" w:rsidP="00F62F43">
                  <w:pPr>
                    <w:widowControl/>
                    <w:jc w:val="center"/>
                    <w:rPr>
                      <w:rFonts w:ascii="楷体" w:eastAsia="楷体" w:hAnsi="楷体" w:cs="宋体"/>
                      <w:b/>
                      <w:bCs/>
                      <w:color w:val="FFFFFF"/>
                      <w:kern w:val="0"/>
                      <w:sz w:val="20"/>
                      <w:szCs w:val="20"/>
                    </w:rPr>
                  </w:pPr>
                  <w:r w:rsidRPr="00F62F43">
                    <w:rPr>
                      <w:rFonts w:ascii="楷体" w:eastAsia="楷体" w:hAnsi="楷体" w:cs="宋体" w:hint="eastAsia"/>
                      <w:b/>
                      <w:bCs/>
                      <w:color w:val="FFFFFF"/>
                      <w:kern w:val="0"/>
                      <w:sz w:val="20"/>
                      <w:szCs w:val="20"/>
                    </w:rPr>
                    <w:t>AA</w:t>
                  </w:r>
                </w:p>
              </w:tc>
              <w:tc>
                <w:tcPr>
                  <w:tcW w:w="899" w:type="dxa"/>
                  <w:tcBorders>
                    <w:top w:val="nil"/>
                    <w:left w:val="nil"/>
                    <w:bottom w:val="single" w:sz="12" w:space="0" w:color="FFFFFF"/>
                    <w:right w:val="single" w:sz="8" w:space="0" w:color="FFFFFF"/>
                  </w:tcBorders>
                  <w:shd w:val="clear" w:color="000000" w:fill="F79646"/>
                  <w:noWrap/>
                  <w:vAlign w:val="center"/>
                  <w:hideMark/>
                </w:tcPr>
                <w:p w14:paraId="50BDE317" w14:textId="77777777" w:rsidR="00F62F43" w:rsidRPr="00F62F43" w:rsidRDefault="00F62F43" w:rsidP="00F62F43">
                  <w:pPr>
                    <w:widowControl/>
                    <w:jc w:val="center"/>
                    <w:rPr>
                      <w:rFonts w:ascii="楷体" w:eastAsia="楷体" w:hAnsi="楷体" w:cs="宋体"/>
                      <w:b/>
                      <w:bCs/>
                      <w:color w:val="FFFFFF"/>
                      <w:kern w:val="0"/>
                      <w:sz w:val="20"/>
                      <w:szCs w:val="20"/>
                    </w:rPr>
                  </w:pPr>
                  <w:r w:rsidRPr="00F62F43">
                    <w:rPr>
                      <w:rFonts w:ascii="楷体" w:eastAsia="楷体" w:hAnsi="楷体" w:cs="宋体" w:hint="eastAsia"/>
                      <w:b/>
                      <w:bCs/>
                      <w:color w:val="FFFFFF"/>
                      <w:kern w:val="0"/>
                      <w:sz w:val="20"/>
                      <w:szCs w:val="20"/>
                    </w:rPr>
                    <w:t>AA-</w:t>
                  </w:r>
                </w:p>
              </w:tc>
            </w:tr>
            <w:tr w:rsidR="00F62F43" w:rsidRPr="00F62F43" w14:paraId="37BFBB6F" w14:textId="77777777" w:rsidTr="00F62F43">
              <w:trPr>
                <w:trHeight w:val="315"/>
              </w:trPr>
              <w:tc>
                <w:tcPr>
                  <w:tcW w:w="1316" w:type="dxa"/>
                  <w:tcBorders>
                    <w:top w:val="nil"/>
                    <w:left w:val="nil"/>
                    <w:bottom w:val="single" w:sz="8" w:space="0" w:color="FFFFFF"/>
                    <w:right w:val="single" w:sz="8" w:space="0" w:color="FFFFFF"/>
                  </w:tcBorders>
                  <w:shd w:val="clear" w:color="000000" w:fill="FCD5B4"/>
                  <w:noWrap/>
                  <w:vAlign w:val="center"/>
                  <w:hideMark/>
                </w:tcPr>
                <w:p w14:paraId="4E1005AC" w14:textId="77777777" w:rsidR="00F62F43" w:rsidRPr="00F62F43" w:rsidRDefault="00F62F43" w:rsidP="00F62F43">
                  <w:pPr>
                    <w:widowControl/>
                    <w:jc w:val="center"/>
                    <w:rPr>
                      <w:rFonts w:ascii="楷体" w:eastAsia="楷体" w:hAnsi="楷体" w:cs="宋体"/>
                      <w:color w:val="000000"/>
                      <w:kern w:val="0"/>
                      <w:sz w:val="20"/>
                      <w:szCs w:val="20"/>
                    </w:rPr>
                  </w:pPr>
                  <w:r w:rsidRPr="00F62F43">
                    <w:rPr>
                      <w:rFonts w:ascii="楷体" w:eastAsia="楷体" w:hAnsi="楷体" w:cs="宋体" w:hint="eastAsia"/>
                      <w:color w:val="000000"/>
                      <w:kern w:val="0"/>
                      <w:sz w:val="20"/>
                      <w:szCs w:val="20"/>
                    </w:rPr>
                    <w:t>CP</w:t>
                  </w:r>
                </w:p>
              </w:tc>
              <w:tc>
                <w:tcPr>
                  <w:tcW w:w="899" w:type="dxa"/>
                  <w:tcBorders>
                    <w:top w:val="nil"/>
                    <w:left w:val="nil"/>
                    <w:bottom w:val="single" w:sz="8" w:space="0" w:color="FFFFFF"/>
                    <w:right w:val="single" w:sz="8" w:space="0" w:color="FFFFFF"/>
                  </w:tcBorders>
                  <w:shd w:val="clear" w:color="000000" w:fill="FCD5B4"/>
                  <w:noWrap/>
                  <w:vAlign w:val="center"/>
                  <w:hideMark/>
                </w:tcPr>
                <w:p w14:paraId="57B67226"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-0.1 </w:t>
                  </w:r>
                </w:p>
              </w:tc>
              <w:tc>
                <w:tcPr>
                  <w:tcW w:w="900" w:type="dxa"/>
                  <w:tcBorders>
                    <w:top w:val="nil"/>
                    <w:left w:val="nil"/>
                    <w:bottom w:val="single" w:sz="8" w:space="0" w:color="FFFFFF"/>
                    <w:right w:val="single" w:sz="8" w:space="0" w:color="FFFFFF"/>
                  </w:tcBorders>
                  <w:shd w:val="clear" w:color="000000" w:fill="FCD5B4"/>
                  <w:noWrap/>
                  <w:vAlign w:val="center"/>
                  <w:hideMark/>
                </w:tcPr>
                <w:p w14:paraId="0D45ED68"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-1.1 </w:t>
                  </w:r>
                </w:p>
              </w:tc>
              <w:tc>
                <w:tcPr>
                  <w:tcW w:w="900" w:type="dxa"/>
                  <w:tcBorders>
                    <w:top w:val="nil"/>
                    <w:left w:val="nil"/>
                    <w:bottom w:val="single" w:sz="8" w:space="0" w:color="FFFFFF"/>
                    <w:right w:val="single" w:sz="8" w:space="0" w:color="FFFFFF"/>
                  </w:tcBorders>
                  <w:shd w:val="clear" w:color="000000" w:fill="FCD5B4"/>
                  <w:noWrap/>
                  <w:vAlign w:val="center"/>
                  <w:hideMark/>
                </w:tcPr>
                <w:p w14:paraId="4EB15AD7"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-1.1 </w:t>
                  </w:r>
                </w:p>
              </w:tc>
              <w:tc>
                <w:tcPr>
                  <w:tcW w:w="899" w:type="dxa"/>
                  <w:tcBorders>
                    <w:top w:val="nil"/>
                    <w:left w:val="nil"/>
                    <w:bottom w:val="single" w:sz="8" w:space="0" w:color="FFFFFF"/>
                    <w:right w:val="single" w:sz="8" w:space="0" w:color="FFFFFF"/>
                  </w:tcBorders>
                  <w:shd w:val="clear" w:color="000000" w:fill="FCD5B4"/>
                  <w:noWrap/>
                  <w:vAlign w:val="center"/>
                  <w:hideMark/>
                </w:tcPr>
                <w:p w14:paraId="04F6BC75"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-1.1 </w:t>
                  </w:r>
                </w:p>
              </w:tc>
              <w:tc>
                <w:tcPr>
                  <w:tcW w:w="1128" w:type="dxa"/>
                  <w:tcBorders>
                    <w:top w:val="nil"/>
                    <w:left w:val="nil"/>
                    <w:bottom w:val="single" w:sz="8" w:space="0" w:color="FFFFFF"/>
                    <w:right w:val="single" w:sz="8" w:space="0" w:color="FFFFFF"/>
                  </w:tcBorders>
                  <w:shd w:val="clear" w:color="000000" w:fill="FCD5B4"/>
                  <w:noWrap/>
                  <w:vAlign w:val="center"/>
                  <w:hideMark/>
                </w:tcPr>
                <w:p w14:paraId="08A87986" w14:textId="77777777" w:rsidR="00F62F43" w:rsidRPr="00F62F43" w:rsidRDefault="00F62F43" w:rsidP="00F62F43">
                  <w:pPr>
                    <w:widowControl/>
                    <w:jc w:val="center"/>
                    <w:rPr>
                      <w:rFonts w:ascii="楷体" w:eastAsia="楷体" w:hAnsi="楷体" w:cs="宋体"/>
                      <w:color w:val="000000"/>
                      <w:kern w:val="0"/>
                      <w:sz w:val="20"/>
                      <w:szCs w:val="20"/>
                    </w:rPr>
                  </w:pPr>
                  <w:r w:rsidRPr="00F62F43">
                    <w:rPr>
                      <w:rFonts w:ascii="楷体" w:eastAsia="楷体" w:hAnsi="楷体" w:cs="宋体" w:hint="eastAsia"/>
                      <w:color w:val="000000"/>
                      <w:kern w:val="0"/>
                      <w:sz w:val="20"/>
                      <w:szCs w:val="20"/>
                    </w:rPr>
                    <w:t>CP</w:t>
                  </w:r>
                </w:p>
              </w:tc>
              <w:tc>
                <w:tcPr>
                  <w:tcW w:w="899" w:type="dxa"/>
                  <w:tcBorders>
                    <w:top w:val="nil"/>
                    <w:left w:val="nil"/>
                    <w:bottom w:val="single" w:sz="8" w:space="0" w:color="FFFFFF"/>
                    <w:right w:val="single" w:sz="8" w:space="0" w:color="FFFFFF"/>
                  </w:tcBorders>
                  <w:shd w:val="clear" w:color="000000" w:fill="FCD5B4"/>
                  <w:noWrap/>
                  <w:vAlign w:val="center"/>
                  <w:hideMark/>
                </w:tcPr>
                <w:p w14:paraId="424AB2D1"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0.5 </w:t>
                  </w:r>
                </w:p>
              </w:tc>
              <w:tc>
                <w:tcPr>
                  <w:tcW w:w="899" w:type="dxa"/>
                  <w:tcBorders>
                    <w:top w:val="nil"/>
                    <w:left w:val="nil"/>
                    <w:bottom w:val="single" w:sz="8" w:space="0" w:color="FFFFFF"/>
                    <w:right w:val="single" w:sz="8" w:space="0" w:color="FFFFFF"/>
                  </w:tcBorders>
                  <w:shd w:val="clear" w:color="000000" w:fill="FCD5B4"/>
                  <w:noWrap/>
                  <w:vAlign w:val="center"/>
                  <w:hideMark/>
                </w:tcPr>
                <w:p w14:paraId="46BACB0D"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-0.5 </w:t>
                  </w:r>
                </w:p>
              </w:tc>
              <w:tc>
                <w:tcPr>
                  <w:tcW w:w="899" w:type="dxa"/>
                  <w:tcBorders>
                    <w:top w:val="nil"/>
                    <w:left w:val="nil"/>
                    <w:bottom w:val="single" w:sz="8" w:space="0" w:color="FFFFFF"/>
                    <w:right w:val="single" w:sz="8" w:space="0" w:color="FFFFFF"/>
                  </w:tcBorders>
                  <w:shd w:val="clear" w:color="000000" w:fill="FCD5B4"/>
                  <w:noWrap/>
                  <w:vAlign w:val="center"/>
                  <w:hideMark/>
                </w:tcPr>
                <w:p w14:paraId="070C845F"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-0.5 </w:t>
                  </w:r>
                </w:p>
              </w:tc>
              <w:tc>
                <w:tcPr>
                  <w:tcW w:w="899" w:type="dxa"/>
                  <w:tcBorders>
                    <w:top w:val="nil"/>
                    <w:left w:val="nil"/>
                    <w:bottom w:val="single" w:sz="8" w:space="0" w:color="FFFFFF"/>
                    <w:right w:val="single" w:sz="8" w:space="0" w:color="FFFFFF"/>
                  </w:tcBorders>
                  <w:shd w:val="clear" w:color="000000" w:fill="FCD5B4"/>
                  <w:noWrap/>
                  <w:vAlign w:val="center"/>
                  <w:hideMark/>
                </w:tcPr>
                <w:p w14:paraId="063EF167"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-0.5 </w:t>
                  </w:r>
                </w:p>
              </w:tc>
            </w:tr>
            <w:tr w:rsidR="00F62F43" w:rsidRPr="00F62F43" w14:paraId="3C6330AD" w14:textId="77777777" w:rsidTr="00F62F43">
              <w:trPr>
                <w:trHeight w:val="300"/>
              </w:trPr>
              <w:tc>
                <w:tcPr>
                  <w:tcW w:w="1316" w:type="dxa"/>
                  <w:tcBorders>
                    <w:top w:val="nil"/>
                    <w:left w:val="nil"/>
                    <w:bottom w:val="single" w:sz="8" w:space="0" w:color="FFFFFF"/>
                    <w:right w:val="single" w:sz="8" w:space="0" w:color="FFFFFF"/>
                  </w:tcBorders>
                  <w:shd w:val="clear" w:color="000000" w:fill="FDE9D9"/>
                  <w:noWrap/>
                  <w:vAlign w:val="center"/>
                  <w:hideMark/>
                </w:tcPr>
                <w:p w14:paraId="518661F2" w14:textId="77777777" w:rsidR="00F62F43" w:rsidRPr="00F62F43" w:rsidRDefault="00F62F43" w:rsidP="00F62F43">
                  <w:pPr>
                    <w:widowControl/>
                    <w:jc w:val="center"/>
                    <w:rPr>
                      <w:rFonts w:ascii="楷体" w:eastAsia="楷体" w:hAnsi="楷体" w:cs="宋体"/>
                      <w:color w:val="000000"/>
                      <w:kern w:val="0"/>
                      <w:sz w:val="20"/>
                      <w:szCs w:val="20"/>
                    </w:rPr>
                  </w:pPr>
                  <w:r w:rsidRPr="00F62F43">
                    <w:rPr>
                      <w:rFonts w:ascii="楷体" w:eastAsia="楷体" w:hAnsi="楷体" w:cs="宋体" w:hint="eastAsia"/>
                      <w:color w:val="000000"/>
                      <w:kern w:val="0"/>
                      <w:sz w:val="20"/>
                      <w:szCs w:val="20"/>
                    </w:rPr>
                    <w:t>MTN3Y</w:t>
                  </w:r>
                </w:p>
              </w:tc>
              <w:tc>
                <w:tcPr>
                  <w:tcW w:w="899" w:type="dxa"/>
                  <w:tcBorders>
                    <w:top w:val="nil"/>
                    <w:left w:val="nil"/>
                    <w:bottom w:val="single" w:sz="8" w:space="0" w:color="FFFFFF"/>
                    <w:right w:val="single" w:sz="8" w:space="0" w:color="FFFFFF"/>
                  </w:tcBorders>
                  <w:shd w:val="clear" w:color="000000" w:fill="FDE9D9"/>
                  <w:noWrap/>
                  <w:vAlign w:val="center"/>
                  <w:hideMark/>
                </w:tcPr>
                <w:p w14:paraId="2B686BD7"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-4.9 </w:t>
                  </w:r>
                </w:p>
              </w:tc>
              <w:tc>
                <w:tcPr>
                  <w:tcW w:w="900" w:type="dxa"/>
                  <w:tcBorders>
                    <w:top w:val="nil"/>
                    <w:left w:val="nil"/>
                    <w:bottom w:val="single" w:sz="8" w:space="0" w:color="FFFFFF"/>
                    <w:right w:val="single" w:sz="8" w:space="0" w:color="FFFFFF"/>
                  </w:tcBorders>
                  <w:shd w:val="clear" w:color="000000" w:fill="FDE9D9"/>
                  <w:noWrap/>
                  <w:vAlign w:val="center"/>
                  <w:hideMark/>
                </w:tcPr>
                <w:p w14:paraId="5FFDD24C"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-3.9 </w:t>
                  </w:r>
                </w:p>
              </w:tc>
              <w:tc>
                <w:tcPr>
                  <w:tcW w:w="900" w:type="dxa"/>
                  <w:tcBorders>
                    <w:top w:val="nil"/>
                    <w:left w:val="nil"/>
                    <w:bottom w:val="single" w:sz="8" w:space="0" w:color="FFFFFF"/>
                    <w:right w:val="single" w:sz="8" w:space="0" w:color="FFFFFF"/>
                  </w:tcBorders>
                  <w:shd w:val="clear" w:color="000000" w:fill="FDE9D9"/>
                  <w:noWrap/>
                  <w:vAlign w:val="center"/>
                  <w:hideMark/>
                </w:tcPr>
                <w:p w14:paraId="27799A7B"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-1.9 </w:t>
                  </w:r>
                </w:p>
              </w:tc>
              <w:tc>
                <w:tcPr>
                  <w:tcW w:w="899" w:type="dxa"/>
                  <w:tcBorders>
                    <w:top w:val="nil"/>
                    <w:left w:val="nil"/>
                    <w:bottom w:val="single" w:sz="8" w:space="0" w:color="FFFFFF"/>
                    <w:right w:val="single" w:sz="8" w:space="0" w:color="FFFFFF"/>
                  </w:tcBorders>
                  <w:shd w:val="clear" w:color="000000" w:fill="FDE9D9"/>
                  <w:noWrap/>
                  <w:vAlign w:val="center"/>
                  <w:hideMark/>
                </w:tcPr>
                <w:p w14:paraId="7F283799"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-1.9 </w:t>
                  </w:r>
                </w:p>
              </w:tc>
              <w:tc>
                <w:tcPr>
                  <w:tcW w:w="1128" w:type="dxa"/>
                  <w:tcBorders>
                    <w:top w:val="nil"/>
                    <w:left w:val="nil"/>
                    <w:bottom w:val="single" w:sz="8" w:space="0" w:color="FFFFFF"/>
                    <w:right w:val="single" w:sz="8" w:space="0" w:color="FFFFFF"/>
                  </w:tcBorders>
                  <w:shd w:val="clear" w:color="000000" w:fill="FDE9D9"/>
                  <w:noWrap/>
                  <w:vAlign w:val="center"/>
                  <w:hideMark/>
                </w:tcPr>
                <w:p w14:paraId="44E9DD65" w14:textId="77777777" w:rsidR="00F62F43" w:rsidRPr="00F62F43" w:rsidRDefault="00F62F43" w:rsidP="00F62F43">
                  <w:pPr>
                    <w:widowControl/>
                    <w:jc w:val="center"/>
                    <w:rPr>
                      <w:rFonts w:ascii="楷体" w:eastAsia="楷体" w:hAnsi="楷体" w:cs="宋体"/>
                      <w:color w:val="000000"/>
                      <w:kern w:val="0"/>
                      <w:sz w:val="20"/>
                      <w:szCs w:val="20"/>
                    </w:rPr>
                  </w:pPr>
                  <w:r w:rsidRPr="00F62F43">
                    <w:rPr>
                      <w:rFonts w:ascii="楷体" w:eastAsia="楷体" w:hAnsi="楷体" w:cs="宋体" w:hint="eastAsia"/>
                      <w:color w:val="000000"/>
                      <w:kern w:val="0"/>
                      <w:sz w:val="20"/>
                      <w:szCs w:val="20"/>
                    </w:rPr>
                    <w:t>MTN3Y</w:t>
                  </w:r>
                </w:p>
              </w:tc>
              <w:tc>
                <w:tcPr>
                  <w:tcW w:w="899" w:type="dxa"/>
                  <w:tcBorders>
                    <w:top w:val="nil"/>
                    <w:left w:val="nil"/>
                    <w:bottom w:val="single" w:sz="8" w:space="0" w:color="FFFFFF"/>
                    <w:right w:val="single" w:sz="8" w:space="0" w:color="FFFFFF"/>
                  </w:tcBorders>
                  <w:shd w:val="clear" w:color="000000" w:fill="FDE9D9"/>
                  <w:noWrap/>
                  <w:vAlign w:val="center"/>
                  <w:hideMark/>
                </w:tcPr>
                <w:p w14:paraId="5ADF4C6C"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-7.8 </w:t>
                  </w:r>
                </w:p>
              </w:tc>
              <w:tc>
                <w:tcPr>
                  <w:tcW w:w="899" w:type="dxa"/>
                  <w:tcBorders>
                    <w:top w:val="nil"/>
                    <w:left w:val="nil"/>
                    <w:bottom w:val="single" w:sz="8" w:space="0" w:color="FFFFFF"/>
                    <w:right w:val="single" w:sz="8" w:space="0" w:color="FFFFFF"/>
                  </w:tcBorders>
                  <w:shd w:val="clear" w:color="000000" w:fill="FDE9D9"/>
                  <w:noWrap/>
                  <w:vAlign w:val="center"/>
                  <w:hideMark/>
                </w:tcPr>
                <w:p w14:paraId="4383B82E"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-6.8 </w:t>
                  </w:r>
                </w:p>
              </w:tc>
              <w:tc>
                <w:tcPr>
                  <w:tcW w:w="899" w:type="dxa"/>
                  <w:tcBorders>
                    <w:top w:val="nil"/>
                    <w:left w:val="nil"/>
                    <w:bottom w:val="single" w:sz="8" w:space="0" w:color="FFFFFF"/>
                    <w:right w:val="single" w:sz="8" w:space="0" w:color="FFFFFF"/>
                  </w:tcBorders>
                  <w:shd w:val="clear" w:color="000000" w:fill="FDE9D9"/>
                  <w:noWrap/>
                  <w:vAlign w:val="center"/>
                  <w:hideMark/>
                </w:tcPr>
                <w:p w14:paraId="2F3D9A99"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-4.8 </w:t>
                  </w:r>
                </w:p>
              </w:tc>
              <w:tc>
                <w:tcPr>
                  <w:tcW w:w="899" w:type="dxa"/>
                  <w:tcBorders>
                    <w:top w:val="nil"/>
                    <w:left w:val="nil"/>
                    <w:bottom w:val="single" w:sz="8" w:space="0" w:color="FFFFFF"/>
                    <w:right w:val="single" w:sz="8" w:space="0" w:color="FFFFFF"/>
                  </w:tcBorders>
                  <w:shd w:val="clear" w:color="000000" w:fill="FDE9D9"/>
                  <w:noWrap/>
                  <w:vAlign w:val="center"/>
                  <w:hideMark/>
                </w:tcPr>
                <w:p w14:paraId="6960A9E9"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-4.8 </w:t>
                  </w:r>
                </w:p>
              </w:tc>
            </w:tr>
            <w:tr w:rsidR="00F62F43" w:rsidRPr="00F62F43" w14:paraId="7D3B9C3F" w14:textId="77777777" w:rsidTr="00F62F43">
              <w:trPr>
                <w:trHeight w:val="300"/>
              </w:trPr>
              <w:tc>
                <w:tcPr>
                  <w:tcW w:w="1316" w:type="dxa"/>
                  <w:tcBorders>
                    <w:top w:val="nil"/>
                    <w:left w:val="nil"/>
                    <w:bottom w:val="single" w:sz="8" w:space="0" w:color="FFFFFF"/>
                    <w:right w:val="single" w:sz="8" w:space="0" w:color="FFFFFF"/>
                  </w:tcBorders>
                  <w:shd w:val="clear" w:color="000000" w:fill="FCD5B4"/>
                  <w:noWrap/>
                  <w:vAlign w:val="center"/>
                  <w:hideMark/>
                </w:tcPr>
                <w:p w14:paraId="444F3F4E" w14:textId="77777777" w:rsidR="00F62F43" w:rsidRPr="00F62F43" w:rsidRDefault="00F62F43" w:rsidP="00F62F43">
                  <w:pPr>
                    <w:widowControl/>
                    <w:jc w:val="center"/>
                    <w:rPr>
                      <w:rFonts w:ascii="楷体" w:eastAsia="楷体" w:hAnsi="楷体" w:cs="宋体"/>
                      <w:color w:val="000000"/>
                      <w:kern w:val="0"/>
                      <w:sz w:val="20"/>
                      <w:szCs w:val="20"/>
                    </w:rPr>
                  </w:pPr>
                  <w:r w:rsidRPr="00F62F43">
                    <w:rPr>
                      <w:rFonts w:ascii="楷体" w:eastAsia="楷体" w:hAnsi="楷体" w:cs="宋体" w:hint="eastAsia"/>
                      <w:color w:val="000000"/>
                      <w:kern w:val="0"/>
                      <w:sz w:val="20"/>
                      <w:szCs w:val="20"/>
                    </w:rPr>
                    <w:t>MTN5Y</w:t>
                  </w:r>
                </w:p>
              </w:tc>
              <w:tc>
                <w:tcPr>
                  <w:tcW w:w="899" w:type="dxa"/>
                  <w:tcBorders>
                    <w:top w:val="nil"/>
                    <w:left w:val="nil"/>
                    <w:bottom w:val="single" w:sz="8" w:space="0" w:color="FFFFFF"/>
                    <w:right w:val="single" w:sz="8" w:space="0" w:color="FFFFFF"/>
                  </w:tcBorders>
                  <w:shd w:val="clear" w:color="000000" w:fill="FCD5B4"/>
                  <w:noWrap/>
                  <w:vAlign w:val="center"/>
                  <w:hideMark/>
                </w:tcPr>
                <w:p w14:paraId="2F3C60BD"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-0.3 </w:t>
                  </w:r>
                </w:p>
              </w:tc>
              <w:tc>
                <w:tcPr>
                  <w:tcW w:w="900" w:type="dxa"/>
                  <w:tcBorders>
                    <w:top w:val="nil"/>
                    <w:left w:val="nil"/>
                    <w:bottom w:val="single" w:sz="8" w:space="0" w:color="FFFFFF"/>
                    <w:right w:val="single" w:sz="8" w:space="0" w:color="FFFFFF"/>
                  </w:tcBorders>
                  <w:shd w:val="clear" w:color="000000" w:fill="FCD5B4"/>
                  <w:noWrap/>
                  <w:vAlign w:val="center"/>
                  <w:hideMark/>
                </w:tcPr>
                <w:p w14:paraId="3A57FE7D"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-1.3 </w:t>
                  </w:r>
                </w:p>
              </w:tc>
              <w:tc>
                <w:tcPr>
                  <w:tcW w:w="900" w:type="dxa"/>
                  <w:tcBorders>
                    <w:top w:val="nil"/>
                    <w:left w:val="nil"/>
                    <w:bottom w:val="single" w:sz="8" w:space="0" w:color="FFFFFF"/>
                    <w:right w:val="single" w:sz="8" w:space="0" w:color="FFFFFF"/>
                  </w:tcBorders>
                  <w:shd w:val="clear" w:color="000000" w:fill="FCD5B4"/>
                  <w:noWrap/>
                  <w:vAlign w:val="center"/>
                  <w:hideMark/>
                </w:tcPr>
                <w:p w14:paraId="5CCAD45B"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-3.3 </w:t>
                  </w:r>
                </w:p>
              </w:tc>
              <w:tc>
                <w:tcPr>
                  <w:tcW w:w="899" w:type="dxa"/>
                  <w:tcBorders>
                    <w:top w:val="nil"/>
                    <w:left w:val="nil"/>
                    <w:bottom w:val="single" w:sz="8" w:space="0" w:color="FFFFFF"/>
                    <w:right w:val="single" w:sz="8" w:space="0" w:color="FFFFFF"/>
                  </w:tcBorders>
                  <w:shd w:val="clear" w:color="000000" w:fill="FCD5B4"/>
                  <w:noWrap/>
                  <w:vAlign w:val="center"/>
                  <w:hideMark/>
                </w:tcPr>
                <w:p w14:paraId="6C4183D1"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-3.3 </w:t>
                  </w:r>
                </w:p>
              </w:tc>
              <w:tc>
                <w:tcPr>
                  <w:tcW w:w="1128" w:type="dxa"/>
                  <w:tcBorders>
                    <w:top w:val="nil"/>
                    <w:left w:val="nil"/>
                    <w:bottom w:val="single" w:sz="8" w:space="0" w:color="FFFFFF"/>
                    <w:right w:val="single" w:sz="8" w:space="0" w:color="FFFFFF"/>
                  </w:tcBorders>
                  <w:shd w:val="clear" w:color="000000" w:fill="FCD5B4"/>
                  <w:noWrap/>
                  <w:vAlign w:val="center"/>
                  <w:hideMark/>
                </w:tcPr>
                <w:p w14:paraId="286AE42F" w14:textId="77777777" w:rsidR="00F62F43" w:rsidRPr="00F62F43" w:rsidRDefault="00F62F43" w:rsidP="00F62F43">
                  <w:pPr>
                    <w:widowControl/>
                    <w:jc w:val="center"/>
                    <w:rPr>
                      <w:rFonts w:ascii="楷体" w:eastAsia="楷体" w:hAnsi="楷体" w:cs="宋体"/>
                      <w:color w:val="000000"/>
                      <w:kern w:val="0"/>
                      <w:sz w:val="20"/>
                      <w:szCs w:val="20"/>
                    </w:rPr>
                  </w:pPr>
                  <w:r w:rsidRPr="00F62F43">
                    <w:rPr>
                      <w:rFonts w:ascii="楷体" w:eastAsia="楷体" w:hAnsi="楷体" w:cs="宋体" w:hint="eastAsia"/>
                      <w:color w:val="000000"/>
                      <w:kern w:val="0"/>
                      <w:sz w:val="20"/>
                      <w:szCs w:val="20"/>
                    </w:rPr>
                    <w:t>MTN5Y</w:t>
                  </w:r>
                </w:p>
              </w:tc>
              <w:tc>
                <w:tcPr>
                  <w:tcW w:w="899" w:type="dxa"/>
                  <w:tcBorders>
                    <w:top w:val="nil"/>
                    <w:left w:val="nil"/>
                    <w:bottom w:val="single" w:sz="8" w:space="0" w:color="FFFFFF"/>
                    <w:right w:val="single" w:sz="8" w:space="0" w:color="FFFFFF"/>
                  </w:tcBorders>
                  <w:shd w:val="clear" w:color="000000" w:fill="FCD5B4"/>
                  <w:noWrap/>
                  <w:vAlign w:val="center"/>
                  <w:hideMark/>
                </w:tcPr>
                <w:p w14:paraId="27C0B146"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-4.4 </w:t>
                  </w:r>
                </w:p>
              </w:tc>
              <w:tc>
                <w:tcPr>
                  <w:tcW w:w="899" w:type="dxa"/>
                  <w:tcBorders>
                    <w:top w:val="nil"/>
                    <w:left w:val="nil"/>
                    <w:bottom w:val="single" w:sz="8" w:space="0" w:color="FFFFFF"/>
                    <w:right w:val="single" w:sz="8" w:space="0" w:color="FFFFFF"/>
                  </w:tcBorders>
                  <w:shd w:val="clear" w:color="000000" w:fill="FCD5B4"/>
                  <w:noWrap/>
                  <w:vAlign w:val="center"/>
                  <w:hideMark/>
                </w:tcPr>
                <w:p w14:paraId="265D87DF"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-5.5 </w:t>
                  </w:r>
                </w:p>
              </w:tc>
              <w:tc>
                <w:tcPr>
                  <w:tcW w:w="899" w:type="dxa"/>
                  <w:tcBorders>
                    <w:top w:val="nil"/>
                    <w:left w:val="nil"/>
                    <w:bottom w:val="single" w:sz="8" w:space="0" w:color="FFFFFF"/>
                    <w:right w:val="single" w:sz="8" w:space="0" w:color="FFFFFF"/>
                  </w:tcBorders>
                  <w:shd w:val="clear" w:color="000000" w:fill="FCD5B4"/>
                  <w:noWrap/>
                  <w:vAlign w:val="center"/>
                  <w:hideMark/>
                </w:tcPr>
                <w:p w14:paraId="6D324DC0"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-7.5 </w:t>
                  </w:r>
                </w:p>
              </w:tc>
              <w:tc>
                <w:tcPr>
                  <w:tcW w:w="899" w:type="dxa"/>
                  <w:tcBorders>
                    <w:top w:val="nil"/>
                    <w:left w:val="nil"/>
                    <w:bottom w:val="single" w:sz="8" w:space="0" w:color="FFFFFF"/>
                    <w:right w:val="single" w:sz="8" w:space="0" w:color="FFFFFF"/>
                  </w:tcBorders>
                  <w:shd w:val="clear" w:color="000000" w:fill="FCD5B4"/>
                  <w:noWrap/>
                  <w:vAlign w:val="center"/>
                  <w:hideMark/>
                </w:tcPr>
                <w:p w14:paraId="3DDDB37D"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-7.5 </w:t>
                  </w:r>
                </w:p>
              </w:tc>
            </w:tr>
            <w:tr w:rsidR="00F62F43" w:rsidRPr="00F62F43" w14:paraId="4EE991F7" w14:textId="77777777" w:rsidTr="00F62F43">
              <w:trPr>
                <w:trHeight w:val="300"/>
              </w:trPr>
              <w:tc>
                <w:tcPr>
                  <w:tcW w:w="1316" w:type="dxa"/>
                  <w:tcBorders>
                    <w:top w:val="nil"/>
                    <w:left w:val="nil"/>
                    <w:bottom w:val="single" w:sz="8" w:space="0" w:color="FFFFFF"/>
                    <w:right w:val="single" w:sz="8" w:space="0" w:color="FFFFFF"/>
                  </w:tcBorders>
                  <w:shd w:val="clear" w:color="000000" w:fill="FDE9D9"/>
                  <w:noWrap/>
                  <w:vAlign w:val="center"/>
                  <w:hideMark/>
                </w:tcPr>
                <w:p w14:paraId="72E614EB" w14:textId="77777777" w:rsidR="00F62F43" w:rsidRPr="00F62F43" w:rsidRDefault="00F62F43" w:rsidP="00F62F43">
                  <w:pPr>
                    <w:widowControl/>
                    <w:jc w:val="center"/>
                    <w:rPr>
                      <w:rFonts w:ascii="楷体" w:eastAsia="楷体" w:hAnsi="楷体" w:cs="宋体"/>
                      <w:color w:val="000000"/>
                      <w:kern w:val="0"/>
                      <w:sz w:val="20"/>
                      <w:szCs w:val="20"/>
                    </w:rPr>
                  </w:pPr>
                  <w:r w:rsidRPr="00F62F43">
                    <w:rPr>
                      <w:rFonts w:ascii="楷体" w:eastAsia="楷体" w:hAnsi="楷体" w:cs="宋体" w:hint="eastAsia"/>
                      <w:color w:val="000000"/>
                      <w:kern w:val="0"/>
                      <w:sz w:val="20"/>
                      <w:szCs w:val="20"/>
                    </w:rPr>
                    <w:t>企业债3Y</w:t>
                  </w:r>
                </w:p>
              </w:tc>
              <w:tc>
                <w:tcPr>
                  <w:tcW w:w="899" w:type="dxa"/>
                  <w:tcBorders>
                    <w:top w:val="nil"/>
                    <w:left w:val="nil"/>
                    <w:bottom w:val="single" w:sz="8" w:space="0" w:color="FFFFFF"/>
                    <w:right w:val="single" w:sz="8" w:space="0" w:color="FFFFFF"/>
                  </w:tcBorders>
                  <w:shd w:val="clear" w:color="000000" w:fill="FDE9D9"/>
                  <w:noWrap/>
                  <w:vAlign w:val="center"/>
                  <w:hideMark/>
                </w:tcPr>
                <w:p w14:paraId="7FBD7B45"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-7.4 </w:t>
                  </w:r>
                </w:p>
              </w:tc>
              <w:tc>
                <w:tcPr>
                  <w:tcW w:w="900" w:type="dxa"/>
                  <w:tcBorders>
                    <w:top w:val="nil"/>
                    <w:left w:val="nil"/>
                    <w:bottom w:val="single" w:sz="8" w:space="0" w:color="FFFFFF"/>
                    <w:right w:val="single" w:sz="8" w:space="0" w:color="FFFFFF"/>
                  </w:tcBorders>
                  <w:shd w:val="clear" w:color="000000" w:fill="FDE9D9"/>
                  <w:noWrap/>
                  <w:vAlign w:val="center"/>
                  <w:hideMark/>
                </w:tcPr>
                <w:p w14:paraId="232F08AB"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-6.4 </w:t>
                  </w:r>
                </w:p>
              </w:tc>
              <w:tc>
                <w:tcPr>
                  <w:tcW w:w="900" w:type="dxa"/>
                  <w:tcBorders>
                    <w:top w:val="nil"/>
                    <w:left w:val="nil"/>
                    <w:bottom w:val="single" w:sz="8" w:space="0" w:color="FFFFFF"/>
                    <w:right w:val="single" w:sz="8" w:space="0" w:color="FFFFFF"/>
                  </w:tcBorders>
                  <w:shd w:val="clear" w:color="000000" w:fill="FDE9D9"/>
                  <w:noWrap/>
                  <w:vAlign w:val="center"/>
                  <w:hideMark/>
                </w:tcPr>
                <w:p w14:paraId="5E6C52AC"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-4.4 </w:t>
                  </w:r>
                </w:p>
              </w:tc>
              <w:tc>
                <w:tcPr>
                  <w:tcW w:w="899" w:type="dxa"/>
                  <w:tcBorders>
                    <w:top w:val="nil"/>
                    <w:left w:val="nil"/>
                    <w:bottom w:val="single" w:sz="8" w:space="0" w:color="FFFFFF"/>
                    <w:right w:val="single" w:sz="8" w:space="0" w:color="FFFFFF"/>
                  </w:tcBorders>
                  <w:shd w:val="clear" w:color="000000" w:fill="FDE9D9"/>
                  <w:noWrap/>
                  <w:vAlign w:val="center"/>
                  <w:hideMark/>
                </w:tcPr>
                <w:p w14:paraId="7CAC866B"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-4.4 </w:t>
                  </w:r>
                </w:p>
              </w:tc>
              <w:tc>
                <w:tcPr>
                  <w:tcW w:w="1128" w:type="dxa"/>
                  <w:tcBorders>
                    <w:top w:val="nil"/>
                    <w:left w:val="nil"/>
                    <w:bottom w:val="single" w:sz="8" w:space="0" w:color="FFFFFF"/>
                    <w:right w:val="single" w:sz="8" w:space="0" w:color="FFFFFF"/>
                  </w:tcBorders>
                  <w:shd w:val="clear" w:color="000000" w:fill="FDE9D9"/>
                  <w:noWrap/>
                  <w:vAlign w:val="center"/>
                  <w:hideMark/>
                </w:tcPr>
                <w:p w14:paraId="01ADB355" w14:textId="77777777" w:rsidR="00F62F43" w:rsidRPr="00F62F43" w:rsidRDefault="00F62F43" w:rsidP="00F62F43">
                  <w:pPr>
                    <w:widowControl/>
                    <w:jc w:val="center"/>
                    <w:rPr>
                      <w:rFonts w:ascii="楷体" w:eastAsia="楷体" w:hAnsi="楷体" w:cs="宋体"/>
                      <w:color w:val="000000"/>
                      <w:kern w:val="0"/>
                      <w:sz w:val="20"/>
                      <w:szCs w:val="20"/>
                    </w:rPr>
                  </w:pPr>
                  <w:r w:rsidRPr="00F62F43">
                    <w:rPr>
                      <w:rFonts w:ascii="楷体" w:eastAsia="楷体" w:hAnsi="楷体" w:cs="宋体" w:hint="eastAsia"/>
                      <w:color w:val="000000"/>
                      <w:kern w:val="0"/>
                      <w:sz w:val="20"/>
                      <w:szCs w:val="20"/>
                    </w:rPr>
                    <w:t>企业债3Y</w:t>
                  </w:r>
                </w:p>
              </w:tc>
              <w:tc>
                <w:tcPr>
                  <w:tcW w:w="899" w:type="dxa"/>
                  <w:tcBorders>
                    <w:top w:val="nil"/>
                    <w:left w:val="nil"/>
                    <w:bottom w:val="single" w:sz="8" w:space="0" w:color="FFFFFF"/>
                    <w:right w:val="single" w:sz="8" w:space="0" w:color="FFFFFF"/>
                  </w:tcBorders>
                  <w:shd w:val="clear" w:color="000000" w:fill="FDE9D9"/>
                  <w:noWrap/>
                  <w:vAlign w:val="center"/>
                  <w:hideMark/>
                </w:tcPr>
                <w:p w14:paraId="7FC56C1D"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-10.3 </w:t>
                  </w:r>
                </w:p>
              </w:tc>
              <w:tc>
                <w:tcPr>
                  <w:tcW w:w="899" w:type="dxa"/>
                  <w:tcBorders>
                    <w:top w:val="nil"/>
                    <w:left w:val="nil"/>
                    <w:bottom w:val="single" w:sz="8" w:space="0" w:color="FFFFFF"/>
                    <w:right w:val="single" w:sz="8" w:space="0" w:color="FFFFFF"/>
                  </w:tcBorders>
                  <w:shd w:val="clear" w:color="000000" w:fill="FDE9D9"/>
                  <w:noWrap/>
                  <w:vAlign w:val="center"/>
                  <w:hideMark/>
                </w:tcPr>
                <w:p w14:paraId="53D18321"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-9.3 </w:t>
                  </w:r>
                </w:p>
              </w:tc>
              <w:tc>
                <w:tcPr>
                  <w:tcW w:w="899" w:type="dxa"/>
                  <w:tcBorders>
                    <w:top w:val="nil"/>
                    <w:left w:val="nil"/>
                    <w:bottom w:val="single" w:sz="8" w:space="0" w:color="FFFFFF"/>
                    <w:right w:val="single" w:sz="8" w:space="0" w:color="FFFFFF"/>
                  </w:tcBorders>
                  <w:shd w:val="clear" w:color="000000" w:fill="FDE9D9"/>
                  <w:noWrap/>
                  <w:vAlign w:val="center"/>
                  <w:hideMark/>
                </w:tcPr>
                <w:p w14:paraId="27A07DCE"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-7.3 </w:t>
                  </w:r>
                </w:p>
              </w:tc>
              <w:tc>
                <w:tcPr>
                  <w:tcW w:w="899" w:type="dxa"/>
                  <w:tcBorders>
                    <w:top w:val="nil"/>
                    <w:left w:val="nil"/>
                    <w:bottom w:val="single" w:sz="8" w:space="0" w:color="FFFFFF"/>
                    <w:right w:val="single" w:sz="8" w:space="0" w:color="FFFFFF"/>
                  </w:tcBorders>
                  <w:shd w:val="clear" w:color="000000" w:fill="FDE9D9"/>
                  <w:noWrap/>
                  <w:vAlign w:val="center"/>
                  <w:hideMark/>
                </w:tcPr>
                <w:p w14:paraId="53070221"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-7.3 </w:t>
                  </w:r>
                </w:p>
              </w:tc>
            </w:tr>
            <w:tr w:rsidR="00F62F43" w:rsidRPr="00F62F43" w14:paraId="5778067A" w14:textId="77777777" w:rsidTr="00F62F43">
              <w:trPr>
                <w:trHeight w:val="300"/>
              </w:trPr>
              <w:tc>
                <w:tcPr>
                  <w:tcW w:w="1316" w:type="dxa"/>
                  <w:tcBorders>
                    <w:top w:val="nil"/>
                    <w:left w:val="nil"/>
                    <w:bottom w:val="single" w:sz="8" w:space="0" w:color="FFFFFF"/>
                    <w:right w:val="single" w:sz="8" w:space="0" w:color="FFFFFF"/>
                  </w:tcBorders>
                  <w:shd w:val="clear" w:color="000000" w:fill="FCD5B4"/>
                  <w:noWrap/>
                  <w:vAlign w:val="center"/>
                  <w:hideMark/>
                </w:tcPr>
                <w:p w14:paraId="719192BC" w14:textId="77777777" w:rsidR="00F62F43" w:rsidRPr="00F62F43" w:rsidRDefault="00F62F43" w:rsidP="00F62F43">
                  <w:pPr>
                    <w:widowControl/>
                    <w:jc w:val="center"/>
                    <w:rPr>
                      <w:rFonts w:ascii="楷体" w:eastAsia="楷体" w:hAnsi="楷体" w:cs="宋体"/>
                      <w:color w:val="000000"/>
                      <w:kern w:val="0"/>
                      <w:sz w:val="20"/>
                      <w:szCs w:val="20"/>
                    </w:rPr>
                  </w:pPr>
                  <w:r w:rsidRPr="00F62F43">
                    <w:rPr>
                      <w:rFonts w:ascii="楷体" w:eastAsia="楷体" w:hAnsi="楷体" w:cs="宋体" w:hint="eastAsia"/>
                      <w:color w:val="000000"/>
                      <w:kern w:val="0"/>
                      <w:sz w:val="20"/>
                      <w:szCs w:val="20"/>
                    </w:rPr>
                    <w:t>企业债5Y</w:t>
                  </w:r>
                </w:p>
              </w:tc>
              <w:tc>
                <w:tcPr>
                  <w:tcW w:w="899" w:type="dxa"/>
                  <w:tcBorders>
                    <w:top w:val="nil"/>
                    <w:left w:val="nil"/>
                    <w:bottom w:val="single" w:sz="8" w:space="0" w:color="FFFFFF"/>
                    <w:right w:val="single" w:sz="8" w:space="0" w:color="FFFFFF"/>
                  </w:tcBorders>
                  <w:shd w:val="clear" w:color="000000" w:fill="FCD5B4"/>
                  <w:noWrap/>
                  <w:vAlign w:val="center"/>
                  <w:hideMark/>
                </w:tcPr>
                <w:p w14:paraId="78B7269C"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-0.3 </w:t>
                  </w:r>
                </w:p>
              </w:tc>
              <w:tc>
                <w:tcPr>
                  <w:tcW w:w="900" w:type="dxa"/>
                  <w:tcBorders>
                    <w:top w:val="nil"/>
                    <w:left w:val="nil"/>
                    <w:bottom w:val="single" w:sz="8" w:space="0" w:color="FFFFFF"/>
                    <w:right w:val="single" w:sz="8" w:space="0" w:color="FFFFFF"/>
                  </w:tcBorders>
                  <w:shd w:val="clear" w:color="000000" w:fill="FCD5B4"/>
                  <w:noWrap/>
                  <w:vAlign w:val="center"/>
                  <w:hideMark/>
                </w:tcPr>
                <w:p w14:paraId="255139AA"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-1.3 </w:t>
                  </w:r>
                </w:p>
              </w:tc>
              <w:tc>
                <w:tcPr>
                  <w:tcW w:w="900" w:type="dxa"/>
                  <w:tcBorders>
                    <w:top w:val="nil"/>
                    <w:left w:val="nil"/>
                    <w:bottom w:val="single" w:sz="8" w:space="0" w:color="FFFFFF"/>
                    <w:right w:val="single" w:sz="8" w:space="0" w:color="FFFFFF"/>
                  </w:tcBorders>
                  <w:shd w:val="clear" w:color="000000" w:fill="FCD5B4"/>
                  <w:noWrap/>
                  <w:vAlign w:val="center"/>
                  <w:hideMark/>
                </w:tcPr>
                <w:p w14:paraId="381E0680"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-3.3 </w:t>
                  </w:r>
                </w:p>
              </w:tc>
              <w:tc>
                <w:tcPr>
                  <w:tcW w:w="899" w:type="dxa"/>
                  <w:tcBorders>
                    <w:top w:val="nil"/>
                    <w:left w:val="nil"/>
                    <w:bottom w:val="single" w:sz="8" w:space="0" w:color="FFFFFF"/>
                    <w:right w:val="single" w:sz="8" w:space="0" w:color="FFFFFF"/>
                  </w:tcBorders>
                  <w:shd w:val="clear" w:color="000000" w:fill="FCD5B4"/>
                  <w:noWrap/>
                  <w:vAlign w:val="center"/>
                  <w:hideMark/>
                </w:tcPr>
                <w:p w14:paraId="72EC2ADF"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-3.3 </w:t>
                  </w:r>
                </w:p>
              </w:tc>
              <w:tc>
                <w:tcPr>
                  <w:tcW w:w="1128" w:type="dxa"/>
                  <w:tcBorders>
                    <w:top w:val="nil"/>
                    <w:left w:val="nil"/>
                    <w:bottom w:val="single" w:sz="8" w:space="0" w:color="FFFFFF"/>
                    <w:right w:val="single" w:sz="8" w:space="0" w:color="FFFFFF"/>
                  </w:tcBorders>
                  <w:shd w:val="clear" w:color="000000" w:fill="FCD5B4"/>
                  <w:noWrap/>
                  <w:vAlign w:val="center"/>
                  <w:hideMark/>
                </w:tcPr>
                <w:p w14:paraId="6935AD10" w14:textId="77777777" w:rsidR="00F62F43" w:rsidRPr="00F62F43" w:rsidRDefault="00F62F43" w:rsidP="00F62F43">
                  <w:pPr>
                    <w:widowControl/>
                    <w:jc w:val="center"/>
                    <w:rPr>
                      <w:rFonts w:ascii="楷体" w:eastAsia="楷体" w:hAnsi="楷体" w:cs="宋体"/>
                      <w:color w:val="000000"/>
                      <w:kern w:val="0"/>
                      <w:sz w:val="20"/>
                      <w:szCs w:val="20"/>
                    </w:rPr>
                  </w:pPr>
                  <w:r w:rsidRPr="00F62F43">
                    <w:rPr>
                      <w:rFonts w:ascii="楷体" w:eastAsia="楷体" w:hAnsi="楷体" w:cs="宋体" w:hint="eastAsia"/>
                      <w:color w:val="000000"/>
                      <w:kern w:val="0"/>
                      <w:sz w:val="20"/>
                      <w:szCs w:val="20"/>
                    </w:rPr>
                    <w:t>企业债5Y</w:t>
                  </w:r>
                </w:p>
              </w:tc>
              <w:tc>
                <w:tcPr>
                  <w:tcW w:w="899" w:type="dxa"/>
                  <w:tcBorders>
                    <w:top w:val="nil"/>
                    <w:left w:val="nil"/>
                    <w:bottom w:val="single" w:sz="8" w:space="0" w:color="FFFFFF"/>
                    <w:right w:val="single" w:sz="8" w:space="0" w:color="FFFFFF"/>
                  </w:tcBorders>
                  <w:shd w:val="clear" w:color="000000" w:fill="FCD5B4"/>
                  <w:noWrap/>
                  <w:vAlign w:val="center"/>
                  <w:hideMark/>
                </w:tcPr>
                <w:p w14:paraId="4B3D28FC"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-4.5 </w:t>
                  </w:r>
                </w:p>
              </w:tc>
              <w:tc>
                <w:tcPr>
                  <w:tcW w:w="899" w:type="dxa"/>
                  <w:tcBorders>
                    <w:top w:val="nil"/>
                    <w:left w:val="nil"/>
                    <w:bottom w:val="single" w:sz="8" w:space="0" w:color="FFFFFF"/>
                    <w:right w:val="single" w:sz="8" w:space="0" w:color="FFFFFF"/>
                  </w:tcBorders>
                  <w:shd w:val="clear" w:color="000000" w:fill="FCD5B4"/>
                  <w:noWrap/>
                  <w:vAlign w:val="center"/>
                  <w:hideMark/>
                </w:tcPr>
                <w:p w14:paraId="045A3427"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-5.5 </w:t>
                  </w:r>
                </w:p>
              </w:tc>
              <w:tc>
                <w:tcPr>
                  <w:tcW w:w="899" w:type="dxa"/>
                  <w:tcBorders>
                    <w:top w:val="nil"/>
                    <w:left w:val="nil"/>
                    <w:bottom w:val="single" w:sz="8" w:space="0" w:color="FFFFFF"/>
                    <w:right w:val="single" w:sz="8" w:space="0" w:color="FFFFFF"/>
                  </w:tcBorders>
                  <w:shd w:val="clear" w:color="000000" w:fill="FCD5B4"/>
                  <w:noWrap/>
                  <w:vAlign w:val="center"/>
                  <w:hideMark/>
                </w:tcPr>
                <w:p w14:paraId="138F5F2A"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-7.5 </w:t>
                  </w:r>
                </w:p>
              </w:tc>
              <w:tc>
                <w:tcPr>
                  <w:tcW w:w="899" w:type="dxa"/>
                  <w:tcBorders>
                    <w:top w:val="nil"/>
                    <w:left w:val="nil"/>
                    <w:bottom w:val="single" w:sz="8" w:space="0" w:color="FFFFFF"/>
                    <w:right w:val="single" w:sz="8" w:space="0" w:color="FFFFFF"/>
                  </w:tcBorders>
                  <w:shd w:val="clear" w:color="000000" w:fill="FCD5B4"/>
                  <w:noWrap/>
                  <w:vAlign w:val="center"/>
                  <w:hideMark/>
                </w:tcPr>
                <w:p w14:paraId="7E427B10"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-7.5 </w:t>
                  </w:r>
                </w:p>
              </w:tc>
            </w:tr>
            <w:tr w:rsidR="00F62F43" w:rsidRPr="00F62F43" w14:paraId="08282263" w14:textId="77777777" w:rsidTr="00F62F43">
              <w:trPr>
                <w:trHeight w:val="300"/>
              </w:trPr>
              <w:tc>
                <w:tcPr>
                  <w:tcW w:w="1316" w:type="dxa"/>
                  <w:tcBorders>
                    <w:top w:val="nil"/>
                    <w:left w:val="nil"/>
                    <w:bottom w:val="single" w:sz="8" w:space="0" w:color="FFFFFF"/>
                    <w:right w:val="single" w:sz="8" w:space="0" w:color="FFFFFF"/>
                  </w:tcBorders>
                  <w:shd w:val="clear" w:color="000000" w:fill="FDE9D9"/>
                  <w:noWrap/>
                  <w:vAlign w:val="center"/>
                  <w:hideMark/>
                </w:tcPr>
                <w:p w14:paraId="329D654A" w14:textId="77777777" w:rsidR="00F62F43" w:rsidRPr="00F62F43" w:rsidRDefault="00F62F43" w:rsidP="00F62F43">
                  <w:pPr>
                    <w:widowControl/>
                    <w:jc w:val="center"/>
                    <w:rPr>
                      <w:rFonts w:ascii="楷体" w:eastAsia="楷体" w:hAnsi="楷体" w:cs="宋体"/>
                      <w:color w:val="000000"/>
                      <w:kern w:val="0"/>
                      <w:sz w:val="20"/>
                      <w:szCs w:val="20"/>
                    </w:rPr>
                  </w:pPr>
                  <w:r w:rsidRPr="00F62F43">
                    <w:rPr>
                      <w:rFonts w:ascii="楷体" w:eastAsia="楷体" w:hAnsi="楷体" w:cs="宋体" w:hint="eastAsia"/>
                      <w:color w:val="000000"/>
                      <w:kern w:val="0"/>
                      <w:sz w:val="20"/>
                      <w:szCs w:val="20"/>
                    </w:rPr>
                    <w:t>企业债7Y</w:t>
                  </w:r>
                </w:p>
              </w:tc>
              <w:tc>
                <w:tcPr>
                  <w:tcW w:w="899" w:type="dxa"/>
                  <w:tcBorders>
                    <w:top w:val="nil"/>
                    <w:left w:val="nil"/>
                    <w:bottom w:val="single" w:sz="8" w:space="0" w:color="FFFFFF"/>
                    <w:right w:val="single" w:sz="8" w:space="0" w:color="FFFFFF"/>
                  </w:tcBorders>
                  <w:shd w:val="clear" w:color="000000" w:fill="FDE9D9"/>
                  <w:noWrap/>
                  <w:vAlign w:val="center"/>
                  <w:hideMark/>
                </w:tcPr>
                <w:p w14:paraId="5B43A218"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-0.3 </w:t>
                  </w:r>
                </w:p>
              </w:tc>
              <w:tc>
                <w:tcPr>
                  <w:tcW w:w="900" w:type="dxa"/>
                  <w:tcBorders>
                    <w:top w:val="nil"/>
                    <w:left w:val="nil"/>
                    <w:bottom w:val="single" w:sz="8" w:space="0" w:color="FFFFFF"/>
                    <w:right w:val="single" w:sz="8" w:space="0" w:color="FFFFFF"/>
                  </w:tcBorders>
                  <w:shd w:val="clear" w:color="000000" w:fill="FDE9D9"/>
                  <w:noWrap/>
                  <w:vAlign w:val="center"/>
                  <w:hideMark/>
                </w:tcPr>
                <w:p w14:paraId="4CAE673B"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-1.3 </w:t>
                  </w:r>
                </w:p>
              </w:tc>
              <w:tc>
                <w:tcPr>
                  <w:tcW w:w="900" w:type="dxa"/>
                  <w:tcBorders>
                    <w:top w:val="nil"/>
                    <w:left w:val="nil"/>
                    <w:bottom w:val="single" w:sz="8" w:space="0" w:color="FFFFFF"/>
                    <w:right w:val="single" w:sz="8" w:space="0" w:color="FFFFFF"/>
                  </w:tcBorders>
                  <w:shd w:val="clear" w:color="000000" w:fill="FDE9D9"/>
                  <w:noWrap/>
                  <w:vAlign w:val="center"/>
                  <w:hideMark/>
                </w:tcPr>
                <w:p w14:paraId="59BB2D94"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-2.3 </w:t>
                  </w:r>
                </w:p>
              </w:tc>
              <w:tc>
                <w:tcPr>
                  <w:tcW w:w="899" w:type="dxa"/>
                  <w:tcBorders>
                    <w:top w:val="nil"/>
                    <w:left w:val="nil"/>
                    <w:bottom w:val="single" w:sz="8" w:space="0" w:color="FFFFFF"/>
                    <w:right w:val="single" w:sz="8" w:space="0" w:color="FFFFFF"/>
                  </w:tcBorders>
                  <w:shd w:val="clear" w:color="000000" w:fill="FDE9D9"/>
                  <w:noWrap/>
                  <w:vAlign w:val="center"/>
                  <w:hideMark/>
                </w:tcPr>
                <w:p w14:paraId="7CD07D39"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-2.3 </w:t>
                  </w:r>
                </w:p>
              </w:tc>
              <w:tc>
                <w:tcPr>
                  <w:tcW w:w="1128" w:type="dxa"/>
                  <w:tcBorders>
                    <w:top w:val="nil"/>
                    <w:left w:val="nil"/>
                    <w:bottom w:val="single" w:sz="8" w:space="0" w:color="FFFFFF"/>
                    <w:right w:val="single" w:sz="8" w:space="0" w:color="FFFFFF"/>
                  </w:tcBorders>
                  <w:shd w:val="clear" w:color="000000" w:fill="FDE9D9"/>
                  <w:noWrap/>
                  <w:vAlign w:val="center"/>
                  <w:hideMark/>
                </w:tcPr>
                <w:p w14:paraId="6560FA93" w14:textId="77777777" w:rsidR="00F62F43" w:rsidRPr="00F62F43" w:rsidRDefault="00F62F43" w:rsidP="00F62F43">
                  <w:pPr>
                    <w:widowControl/>
                    <w:jc w:val="center"/>
                    <w:rPr>
                      <w:rFonts w:ascii="楷体" w:eastAsia="楷体" w:hAnsi="楷体" w:cs="宋体"/>
                      <w:color w:val="000000"/>
                      <w:kern w:val="0"/>
                      <w:sz w:val="20"/>
                      <w:szCs w:val="20"/>
                    </w:rPr>
                  </w:pPr>
                  <w:r w:rsidRPr="00F62F43">
                    <w:rPr>
                      <w:rFonts w:ascii="楷体" w:eastAsia="楷体" w:hAnsi="楷体" w:cs="宋体" w:hint="eastAsia"/>
                      <w:color w:val="000000"/>
                      <w:kern w:val="0"/>
                      <w:sz w:val="20"/>
                      <w:szCs w:val="20"/>
                    </w:rPr>
                    <w:t>企业债7Y</w:t>
                  </w:r>
                </w:p>
              </w:tc>
              <w:tc>
                <w:tcPr>
                  <w:tcW w:w="899" w:type="dxa"/>
                  <w:tcBorders>
                    <w:top w:val="nil"/>
                    <w:left w:val="nil"/>
                    <w:bottom w:val="single" w:sz="8" w:space="0" w:color="FFFFFF"/>
                    <w:right w:val="single" w:sz="8" w:space="0" w:color="FFFFFF"/>
                  </w:tcBorders>
                  <w:shd w:val="clear" w:color="000000" w:fill="FDE9D9"/>
                  <w:noWrap/>
                  <w:vAlign w:val="center"/>
                  <w:hideMark/>
                </w:tcPr>
                <w:p w14:paraId="5479D7CE"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-1.4 </w:t>
                  </w:r>
                </w:p>
              </w:tc>
              <w:tc>
                <w:tcPr>
                  <w:tcW w:w="899" w:type="dxa"/>
                  <w:tcBorders>
                    <w:top w:val="nil"/>
                    <w:left w:val="nil"/>
                    <w:bottom w:val="single" w:sz="8" w:space="0" w:color="FFFFFF"/>
                    <w:right w:val="single" w:sz="8" w:space="0" w:color="FFFFFF"/>
                  </w:tcBorders>
                  <w:shd w:val="clear" w:color="000000" w:fill="FDE9D9"/>
                  <w:noWrap/>
                  <w:vAlign w:val="center"/>
                  <w:hideMark/>
                </w:tcPr>
                <w:p w14:paraId="6158E415"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-2.4 </w:t>
                  </w:r>
                </w:p>
              </w:tc>
              <w:tc>
                <w:tcPr>
                  <w:tcW w:w="899" w:type="dxa"/>
                  <w:tcBorders>
                    <w:top w:val="nil"/>
                    <w:left w:val="nil"/>
                    <w:bottom w:val="single" w:sz="8" w:space="0" w:color="FFFFFF"/>
                    <w:right w:val="single" w:sz="8" w:space="0" w:color="FFFFFF"/>
                  </w:tcBorders>
                  <w:shd w:val="clear" w:color="000000" w:fill="FDE9D9"/>
                  <w:noWrap/>
                  <w:vAlign w:val="center"/>
                  <w:hideMark/>
                </w:tcPr>
                <w:p w14:paraId="2A32E933"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-3.4 </w:t>
                  </w:r>
                </w:p>
              </w:tc>
              <w:tc>
                <w:tcPr>
                  <w:tcW w:w="899" w:type="dxa"/>
                  <w:tcBorders>
                    <w:top w:val="nil"/>
                    <w:left w:val="nil"/>
                    <w:bottom w:val="single" w:sz="8" w:space="0" w:color="FFFFFF"/>
                    <w:right w:val="single" w:sz="8" w:space="0" w:color="FFFFFF"/>
                  </w:tcBorders>
                  <w:shd w:val="clear" w:color="000000" w:fill="FDE9D9"/>
                  <w:noWrap/>
                  <w:vAlign w:val="center"/>
                  <w:hideMark/>
                </w:tcPr>
                <w:p w14:paraId="7E290EC2"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-3.4 </w:t>
                  </w:r>
                </w:p>
              </w:tc>
            </w:tr>
            <w:tr w:rsidR="00F62F43" w:rsidRPr="00F62F43" w14:paraId="30D523E6" w14:textId="77777777" w:rsidTr="00F62F43">
              <w:trPr>
                <w:trHeight w:val="300"/>
              </w:trPr>
              <w:tc>
                <w:tcPr>
                  <w:tcW w:w="1316" w:type="dxa"/>
                  <w:tcBorders>
                    <w:top w:val="nil"/>
                    <w:left w:val="nil"/>
                    <w:bottom w:val="single" w:sz="8" w:space="0" w:color="FFFFFF"/>
                    <w:right w:val="single" w:sz="8" w:space="0" w:color="FFFFFF"/>
                  </w:tcBorders>
                  <w:shd w:val="clear" w:color="000000" w:fill="FCD5B4"/>
                  <w:noWrap/>
                  <w:vAlign w:val="center"/>
                  <w:hideMark/>
                </w:tcPr>
                <w:p w14:paraId="06BBF7D3" w14:textId="77777777" w:rsidR="00F62F43" w:rsidRPr="00F62F43" w:rsidRDefault="00F62F43" w:rsidP="00F62F43">
                  <w:pPr>
                    <w:widowControl/>
                    <w:jc w:val="center"/>
                    <w:rPr>
                      <w:rFonts w:ascii="楷体" w:eastAsia="楷体" w:hAnsi="楷体" w:cs="宋体"/>
                      <w:color w:val="000000"/>
                      <w:kern w:val="0"/>
                      <w:sz w:val="20"/>
                      <w:szCs w:val="20"/>
                    </w:rPr>
                  </w:pPr>
                  <w:proofErr w:type="gramStart"/>
                  <w:r w:rsidRPr="00F62F43">
                    <w:rPr>
                      <w:rFonts w:ascii="楷体" w:eastAsia="楷体" w:hAnsi="楷体" w:cs="宋体" w:hint="eastAsia"/>
                      <w:color w:val="000000"/>
                      <w:kern w:val="0"/>
                      <w:sz w:val="20"/>
                      <w:szCs w:val="20"/>
                    </w:rPr>
                    <w:t>城投债</w:t>
                  </w:r>
                  <w:proofErr w:type="gramEnd"/>
                  <w:r w:rsidRPr="00F62F43">
                    <w:rPr>
                      <w:rFonts w:ascii="楷体" w:eastAsia="楷体" w:hAnsi="楷体" w:cs="宋体" w:hint="eastAsia"/>
                      <w:color w:val="000000"/>
                      <w:kern w:val="0"/>
                      <w:sz w:val="20"/>
                      <w:szCs w:val="20"/>
                    </w:rPr>
                    <w:t>3Y</w:t>
                  </w:r>
                </w:p>
              </w:tc>
              <w:tc>
                <w:tcPr>
                  <w:tcW w:w="899" w:type="dxa"/>
                  <w:tcBorders>
                    <w:top w:val="nil"/>
                    <w:left w:val="nil"/>
                    <w:bottom w:val="single" w:sz="8" w:space="0" w:color="FFFFFF"/>
                    <w:right w:val="single" w:sz="8" w:space="0" w:color="FFFFFF"/>
                  </w:tcBorders>
                  <w:shd w:val="clear" w:color="000000" w:fill="FCD5B4"/>
                  <w:noWrap/>
                  <w:vAlign w:val="center"/>
                  <w:hideMark/>
                </w:tcPr>
                <w:p w14:paraId="741F148B"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-6.0 </w:t>
                  </w:r>
                </w:p>
              </w:tc>
              <w:tc>
                <w:tcPr>
                  <w:tcW w:w="900" w:type="dxa"/>
                  <w:tcBorders>
                    <w:top w:val="nil"/>
                    <w:left w:val="nil"/>
                    <w:bottom w:val="single" w:sz="8" w:space="0" w:color="FFFFFF"/>
                    <w:right w:val="single" w:sz="8" w:space="0" w:color="FFFFFF"/>
                  </w:tcBorders>
                  <w:shd w:val="clear" w:color="000000" w:fill="FCD5B4"/>
                  <w:noWrap/>
                  <w:vAlign w:val="center"/>
                  <w:hideMark/>
                </w:tcPr>
                <w:p w14:paraId="67640FDB"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-6.0 </w:t>
                  </w:r>
                </w:p>
              </w:tc>
              <w:tc>
                <w:tcPr>
                  <w:tcW w:w="900" w:type="dxa"/>
                  <w:tcBorders>
                    <w:top w:val="nil"/>
                    <w:left w:val="nil"/>
                    <w:bottom w:val="single" w:sz="8" w:space="0" w:color="FFFFFF"/>
                    <w:right w:val="single" w:sz="8" w:space="0" w:color="FFFFFF"/>
                  </w:tcBorders>
                  <w:shd w:val="clear" w:color="000000" w:fill="FCD5B4"/>
                  <w:noWrap/>
                  <w:vAlign w:val="center"/>
                  <w:hideMark/>
                </w:tcPr>
                <w:p w14:paraId="04C12C0A"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-3.0 </w:t>
                  </w:r>
                </w:p>
              </w:tc>
              <w:tc>
                <w:tcPr>
                  <w:tcW w:w="899" w:type="dxa"/>
                  <w:tcBorders>
                    <w:top w:val="nil"/>
                    <w:left w:val="nil"/>
                    <w:bottom w:val="single" w:sz="8" w:space="0" w:color="FFFFFF"/>
                    <w:right w:val="single" w:sz="8" w:space="0" w:color="FFFFFF"/>
                  </w:tcBorders>
                  <w:shd w:val="clear" w:color="000000" w:fill="FCD5B4"/>
                  <w:noWrap/>
                  <w:vAlign w:val="center"/>
                  <w:hideMark/>
                </w:tcPr>
                <w:p w14:paraId="01C32931"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-3.0 </w:t>
                  </w:r>
                </w:p>
              </w:tc>
              <w:tc>
                <w:tcPr>
                  <w:tcW w:w="1128" w:type="dxa"/>
                  <w:tcBorders>
                    <w:top w:val="nil"/>
                    <w:left w:val="nil"/>
                    <w:bottom w:val="single" w:sz="8" w:space="0" w:color="FFFFFF"/>
                    <w:right w:val="single" w:sz="8" w:space="0" w:color="FFFFFF"/>
                  </w:tcBorders>
                  <w:shd w:val="clear" w:color="000000" w:fill="FCD5B4"/>
                  <w:noWrap/>
                  <w:vAlign w:val="center"/>
                  <w:hideMark/>
                </w:tcPr>
                <w:p w14:paraId="37100110" w14:textId="77777777" w:rsidR="00F62F43" w:rsidRPr="00F62F43" w:rsidRDefault="00F62F43" w:rsidP="00F62F43">
                  <w:pPr>
                    <w:widowControl/>
                    <w:jc w:val="center"/>
                    <w:rPr>
                      <w:rFonts w:ascii="楷体" w:eastAsia="楷体" w:hAnsi="楷体" w:cs="宋体"/>
                      <w:color w:val="000000"/>
                      <w:kern w:val="0"/>
                      <w:sz w:val="20"/>
                      <w:szCs w:val="20"/>
                    </w:rPr>
                  </w:pPr>
                  <w:proofErr w:type="gramStart"/>
                  <w:r w:rsidRPr="00F62F43">
                    <w:rPr>
                      <w:rFonts w:ascii="楷体" w:eastAsia="楷体" w:hAnsi="楷体" w:cs="宋体" w:hint="eastAsia"/>
                      <w:color w:val="000000"/>
                      <w:kern w:val="0"/>
                      <w:sz w:val="20"/>
                      <w:szCs w:val="20"/>
                    </w:rPr>
                    <w:t>城投债</w:t>
                  </w:r>
                  <w:proofErr w:type="gramEnd"/>
                  <w:r w:rsidRPr="00F62F43">
                    <w:rPr>
                      <w:rFonts w:ascii="楷体" w:eastAsia="楷体" w:hAnsi="楷体" w:cs="宋体" w:hint="eastAsia"/>
                      <w:color w:val="000000"/>
                      <w:kern w:val="0"/>
                      <w:sz w:val="20"/>
                      <w:szCs w:val="20"/>
                    </w:rPr>
                    <w:t>3Y</w:t>
                  </w:r>
                </w:p>
              </w:tc>
              <w:tc>
                <w:tcPr>
                  <w:tcW w:w="899" w:type="dxa"/>
                  <w:tcBorders>
                    <w:top w:val="nil"/>
                    <w:left w:val="nil"/>
                    <w:bottom w:val="single" w:sz="8" w:space="0" w:color="FFFFFF"/>
                    <w:right w:val="single" w:sz="8" w:space="0" w:color="FFFFFF"/>
                  </w:tcBorders>
                  <w:shd w:val="clear" w:color="000000" w:fill="FCD5B4"/>
                  <w:noWrap/>
                  <w:vAlign w:val="center"/>
                  <w:hideMark/>
                </w:tcPr>
                <w:p w14:paraId="7C05887F"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-8.9 </w:t>
                  </w:r>
                </w:p>
              </w:tc>
              <w:tc>
                <w:tcPr>
                  <w:tcW w:w="899" w:type="dxa"/>
                  <w:tcBorders>
                    <w:top w:val="nil"/>
                    <w:left w:val="nil"/>
                    <w:bottom w:val="single" w:sz="8" w:space="0" w:color="FFFFFF"/>
                    <w:right w:val="single" w:sz="8" w:space="0" w:color="FFFFFF"/>
                  </w:tcBorders>
                  <w:shd w:val="clear" w:color="000000" w:fill="FCD5B4"/>
                  <w:noWrap/>
                  <w:vAlign w:val="center"/>
                  <w:hideMark/>
                </w:tcPr>
                <w:p w14:paraId="7B525E21"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-8.9 </w:t>
                  </w:r>
                </w:p>
              </w:tc>
              <w:tc>
                <w:tcPr>
                  <w:tcW w:w="899" w:type="dxa"/>
                  <w:tcBorders>
                    <w:top w:val="nil"/>
                    <w:left w:val="nil"/>
                    <w:bottom w:val="single" w:sz="8" w:space="0" w:color="FFFFFF"/>
                    <w:right w:val="single" w:sz="8" w:space="0" w:color="FFFFFF"/>
                  </w:tcBorders>
                  <w:shd w:val="clear" w:color="000000" w:fill="FCD5B4"/>
                  <w:noWrap/>
                  <w:vAlign w:val="center"/>
                  <w:hideMark/>
                </w:tcPr>
                <w:p w14:paraId="21F20AB5"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-5.9 </w:t>
                  </w:r>
                </w:p>
              </w:tc>
              <w:tc>
                <w:tcPr>
                  <w:tcW w:w="899" w:type="dxa"/>
                  <w:tcBorders>
                    <w:top w:val="nil"/>
                    <w:left w:val="nil"/>
                    <w:bottom w:val="single" w:sz="8" w:space="0" w:color="FFFFFF"/>
                    <w:right w:val="single" w:sz="8" w:space="0" w:color="FFFFFF"/>
                  </w:tcBorders>
                  <w:shd w:val="clear" w:color="000000" w:fill="FCD5B4"/>
                  <w:noWrap/>
                  <w:vAlign w:val="center"/>
                  <w:hideMark/>
                </w:tcPr>
                <w:p w14:paraId="5D9178D3"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-5.9 </w:t>
                  </w:r>
                </w:p>
              </w:tc>
            </w:tr>
            <w:tr w:rsidR="00F62F43" w:rsidRPr="00F62F43" w14:paraId="09CA88AB" w14:textId="77777777" w:rsidTr="00F62F43">
              <w:trPr>
                <w:trHeight w:val="300"/>
              </w:trPr>
              <w:tc>
                <w:tcPr>
                  <w:tcW w:w="1316" w:type="dxa"/>
                  <w:tcBorders>
                    <w:top w:val="nil"/>
                    <w:left w:val="nil"/>
                    <w:bottom w:val="single" w:sz="8" w:space="0" w:color="FFFFFF"/>
                    <w:right w:val="single" w:sz="8" w:space="0" w:color="FFFFFF"/>
                  </w:tcBorders>
                  <w:shd w:val="clear" w:color="000000" w:fill="FDE9D9"/>
                  <w:noWrap/>
                  <w:vAlign w:val="center"/>
                  <w:hideMark/>
                </w:tcPr>
                <w:p w14:paraId="7BCF01F2" w14:textId="77777777" w:rsidR="00F62F43" w:rsidRPr="00F62F43" w:rsidRDefault="00F62F43" w:rsidP="00F62F43">
                  <w:pPr>
                    <w:widowControl/>
                    <w:jc w:val="center"/>
                    <w:rPr>
                      <w:rFonts w:ascii="楷体" w:eastAsia="楷体" w:hAnsi="楷体" w:cs="宋体"/>
                      <w:color w:val="000000"/>
                      <w:kern w:val="0"/>
                      <w:sz w:val="20"/>
                      <w:szCs w:val="20"/>
                    </w:rPr>
                  </w:pPr>
                  <w:proofErr w:type="gramStart"/>
                  <w:r w:rsidRPr="00F62F43">
                    <w:rPr>
                      <w:rFonts w:ascii="楷体" w:eastAsia="楷体" w:hAnsi="楷体" w:cs="宋体" w:hint="eastAsia"/>
                      <w:color w:val="000000"/>
                      <w:kern w:val="0"/>
                      <w:sz w:val="20"/>
                      <w:szCs w:val="20"/>
                    </w:rPr>
                    <w:t>城投债</w:t>
                  </w:r>
                  <w:proofErr w:type="gramEnd"/>
                  <w:r w:rsidRPr="00F62F43">
                    <w:rPr>
                      <w:rFonts w:ascii="楷体" w:eastAsia="楷体" w:hAnsi="楷体" w:cs="宋体" w:hint="eastAsia"/>
                      <w:color w:val="000000"/>
                      <w:kern w:val="0"/>
                      <w:sz w:val="20"/>
                      <w:szCs w:val="20"/>
                    </w:rPr>
                    <w:t>5Y</w:t>
                  </w:r>
                </w:p>
              </w:tc>
              <w:tc>
                <w:tcPr>
                  <w:tcW w:w="899" w:type="dxa"/>
                  <w:tcBorders>
                    <w:top w:val="nil"/>
                    <w:left w:val="nil"/>
                    <w:bottom w:val="single" w:sz="8" w:space="0" w:color="FFFFFF"/>
                    <w:right w:val="single" w:sz="8" w:space="0" w:color="FFFFFF"/>
                  </w:tcBorders>
                  <w:shd w:val="clear" w:color="000000" w:fill="FDE9D9"/>
                  <w:noWrap/>
                  <w:vAlign w:val="center"/>
                  <w:hideMark/>
                </w:tcPr>
                <w:p w14:paraId="4F8AA77C"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-0.1 </w:t>
                  </w:r>
                </w:p>
              </w:tc>
              <w:tc>
                <w:tcPr>
                  <w:tcW w:w="900" w:type="dxa"/>
                  <w:tcBorders>
                    <w:top w:val="nil"/>
                    <w:left w:val="nil"/>
                    <w:bottom w:val="single" w:sz="8" w:space="0" w:color="FFFFFF"/>
                    <w:right w:val="single" w:sz="8" w:space="0" w:color="FFFFFF"/>
                  </w:tcBorders>
                  <w:shd w:val="clear" w:color="000000" w:fill="FDE9D9"/>
                  <w:noWrap/>
                  <w:vAlign w:val="center"/>
                  <w:hideMark/>
                </w:tcPr>
                <w:p w14:paraId="15482295"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-1.1 </w:t>
                  </w:r>
                </w:p>
              </w:tc>
              <w:tc>
                <w:tcPr>
                  <w:tcW w:w="900" w:type="dxa"/>
                  <w:tcBorders>
                    <w:top w:val="nil"/>
                    <w:left w:val="nil"/>
                    <w:bottom w:val="single" w:sz="8" w:space="0" w:color="FFFFFF"/>
                    <w:right w:val="single" w:sz="8" w:space="0" w:color="FFFFFF"/>
                  </w:tcBorders>
                  <w:shd w:val="clear" w:color="000000" w:fill="FDE9D9"/>
                  <w:noWrap/>
                  <w:vAlign w:val="center"/>
                  <w:hideMark/>
                </w:tcPr>
                <w:p w14:paraId="0B635C23"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-1.1 </w:t>
                  </w:r>
                </w:p>
              </w:tc>
              <w:tc>
                <w:tcPr>
                  <w:tcW w:w="899" w:type="dxa"/>
                  <w:tcBorders>
                    <w:top w:val="nil"/>
                    <w:left w:val="nil"/>
                    <w:bottom w:val="single" w:sz="8" w:space="0" w:color="FFFFFF"/>
                    <w:right w:val="single" w:sz="8" w:space="0" w:color="FFFFFF"/>
                  </w:tcBorders>
                  <w:shd w:val="clear" w:color="000000" w:fill="FDE9D9"/>
                  <w:noWrap/>
                  <w:vAlign w:val="center"/>
                  <w:hideMark/>
                </w:tcPr>
                <w:p w14:paraId="7DD2726B"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-1.1 </w:t>
                  </w:r>
                </w:p>
              </w:tc>
              <w:tc>
                <w:tcPr>
                  <w:tcW w:w="1128" w:type="dxa"/>
                  <w:tcBorders>
                    <w:top w:val="nil"/>
                    <w:left w:val="nil"/>
                    <w:bottom w:val="single" w:sz="8" w:space="0" w:color="FFFFFF"/>
                    <w:right w:val="single" w:sz="8" w:space="0" w:color="FFFFFF"/>
                  </w:tcBorders>
                  <w:shd w:val="clear" w:color="000000" w:fill="FDE9D9"/>
                  <w:noWrap/>
                  <w:vAlign w:val="center"/>
                  <w:hideMark/>
                </w:tcPr>
                <w:p w14:paraId="0D7C6C8F" w14:textId="77777777" w:rsidR="00F62F43" w:rsidRPr="00F62F43" w:rsidRDefault="00F62F43" w:rsidP="00F62F43">
                  <w:pPr>
                    <w:widowControl/>
                    <w:jc w:val="center"/>
                    <w:rPr>
                      <w:rFonts w:ascii="楷体" w:eastAsia="楷体" w:hAnsi="楷体" w:cs="宋体"/>
                      <w:color w:val="000000"/>
                      <w:kern w:val="0"/>
                      <w:sz w:val="20"/>
                      <w:szCs w:val="20"/>
                    </w:rPr>
                  </w:pPr>
                  <w:proofErr w:type="gramStart"/>
                  <w:r w:rsidRPr="00F62F43">
                    <w:rPr>
                      <w:rFonts w:ascii="楷体" w:eastAsia="楷体" w:hAnsi="楷体" w:cs="宋体" w:hint="eastAsia"/>
                      <w:color w:val="000000"/>
                      <w:kern w:val="0"/>
                      <w:sz w:val="20"/>
                      <w:szCs w:val="20"/>
                    </w:rPr>
                    <w:t>城投债</w:t>
                  </w:r>
                  <w:proofErr w:type="gramEnd"/>
                  <w:r w:rsidRPr="00F62F43">
                    <w:rPr>
                      <w:rFonts w:ascii="楷体" w:eastAsia="楷体" w:hAnsi="楷体" w:cs="宋体" w:hint="eastAsia"/>
                      <w:color w:val="000000"/>
                      <w:kern w:val="0"/>
                      <w:sz w:val="20"/>
                      <w:szCs w:val="20"/>
                    </w:rPr>
                    <w:t>5Y</w:t>
                  </w:r>
                </w:p>
              </w:tc>
              <w:tc>
                <w:tcPr>
                  <w:tcW w:w="899" w:type="dxa"/>
                  <w:tcBorders>
                    <w:top w:val="nil"/>
                    <w:left w:val="nil"/>
                    <w:bottom w:val="single" w:sz="8" w:space="0" w:color="FFFFFF"/>
                    <w:right w:val="single" w:sz="8" w:space="0" w:color="FFFFFF"/>
                  </w:tcBorders>
                  <w:shd w:val="clear" w:color="000000" w:fill="FDE9D9"/>
                  <w:noWrap/>
                  <w:vAlign w:val="center"/>
                  <w:hideMark/>
                </w:tcPr>
                <w:p w14:paraId="795D5CD3"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-4.2 </w:t>
                  </w:r>
                </w:p>
              </w:tc>
              <w:tc>
                <w:tcPr>
                  <w:tcW w:w="899" w:type="dxa"/>
                  <w:tcBorders>
                    <w:top w:val="nil"/>
                    <w:left w:val="nil"/>
                    <w:bottom w:val="single" w:sz="8" w:space="0" w:color="FFFFFF"/>
                    <w:right w:val="single" w:sz="8" w:space="0" w:color="FFFFFF"/>
                  </w:tcBorders>
                  <w:shd w:val="clear" w:color="000000" w:fill="FDE9D9"/>
                  <w:noWrap/>
                  <w:vAlign w:val="center"/>
                  <w:hideMark/>
                </w:tcPr>
                <w:p w14:paraId="0DBEF14F"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-5.2 </w:t>
                  </w:r>
                </w:p>
              </w:tc>
              <w:tc>
                <w:tcPr>
                  <w:tcW w:w="899" w:type="dxa"/>
                  <w:tcBorders>
                    <w:top w:val="nil"/>
                    <w:left w:val="nil"/>
                    <w:bottom w:val="single" w:sz="8" w:space="0" w:color="FFFFFF"/>
                    <w:right w:val="single" w:sz="8" w:space="0" w:color="FFFFFF"/>
                  </w:tcBorders>
                  <w:shd w:val="clear" w:color="000000" w:fill="FDE9D9"/>
                  <w:noWrap/>
                  <w:vAlign w:val="center"/>
                  <w:hideMark/>
                </w:tcPr>
                <w:p w14:paraId="713C117A"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-5.2 </w:t>
                  </w:r>
                </w:p>
              </w:tc>
              <w:tc>
                <w:tcPr>
                  <w:tcW w:w="899" w:type="dxa"/>
                  <w:tcBorders>
                    <w:top w:val="nil"/>
                    <w:left w:val="nil"/>
                    <w:bottom w:val="single" w:sz="8" w:space="0" w:color="FFFFFF"/>
                    <w:right w:val="single" w:sz="8" w:space="0" w:color="FFFFFF"/>
                  </w:tcBorders>
                  <w:shd w:val="clear" w:color="000000" w:fill="FDE9D9"/>
                  <w:noWrap/>
                  <w:vAlign w:val="center"/>
                  <w:hideMark/>
                </w:tcPr>
                <w:p w14:paraId="287774DA"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-5.2 </w:t>
                  </w:r>
                </w:p>
              </w:tc>
            </w:tr>
            <w:tr w:rsidR="00F62F43" w:rsidRPr="00F62F43" w14:paraId="3130134C" w14:textId="77777777" w:rsidTr="00F62F43">
              <w:trPr>
                <w:trHeight w:val="300"/>
              </w:trPr>
              <w:tc>
                <w:tcPr>
                  <w:tcW w:w="1316" w:type="dxa"/>
                  <w:tcBorders>
                    <w:top w:val="nil"/>
                    <w:left w:val="nil"/>
                    <w:bottom w:val="nil"/>
                    <w:right w:val="nil"/>
                  </w:tcBorders>
                  <w:shd w:val="clear" w:color="000000" w:fill="FCD5B4"/>
                  <w:noWrap/>
                  <w:vAlign w:val="center"/>
                  <w:hideMark/>
                </w:tcPr>
                <w:p w14:paraId="39E9C7D0" w14:textId="77777777" w:rsidR="00F62F43" w:rsidRPr="00F62F43" w:rsidRDefault="00F62F43" w:rsidP="00F62F43">
                  <w:pPr>
                    <w:widowControl/>
                    <w:jc w:val="center"/>
                    <w:rPr>
                      <w:rFonts w:ascii="楷体" w:eastAsia="楷体" w:hAnsi="楷体" w:cs="宋体"/>
                      <w:color w:val="000000"/>
                      <w:kern w:val="0"/>
                      <w:sz w:val="20"/>
                      <w:szCs w:val="20"/>
                    </w:rPr>
                  </w:pPr>
                  <w:proofErr w:type="gramStart"/>
                  <w:r w:rsidRPr="00F62F43">
                    <w:rPr>
                      <w:rFonts w:ascii="楷体" w:eastAsia="楷体" w:hAnsi="楷体" w:cs="宋体" w:hint="eastAsia"/>
                      <w:color w:val="000000"/>
                      <w:kern w:val="0"/>
                      <w:sz w:val="20"/>
                      <w:szCs w:val="20"/>
                    </w:rPr>
                    <w:t>城投债</w:t>
                  </w:r>
                  <w:proofErr w:type="gramEnd"/>
                  <w:r w:rsidRPr="00F62F43">
                    <w:rPr>
                      <w:rFonts w:ascii="楷体" w:eastAsia="楷体" w:hAnsi="楷体" w:cs="宋体" w:hint="eastAsia"/>
                      <w:color w:val="000000"/>
                      <w:kern w:val="0"/>
                      <w:sz w:val="20"/>
                      <w:szCs w:val="20"/>
                    </w:rPr>
                    <w:t>7Y</w:t>
                  </w:r>
                </w:p>
              </w:tc>
              <w:tc>
                <w:tcPr>
                  <w:tcW w:w="899" w:type="dxa"/>
                  <w:tcBorders>
                    <w:top w:val="nil"/>
                    <w:left w:val="nil"/>
                    <w:bottom w:val="single" w:sz="8" w:space="0" w:color="FFFFFF"/>
                    <w:right w:val="single" w:sz="8" w:space="0" w:color="FFFFFF"/>
                  </w:tcBorders>
                  <w:shd w:val="clear" w:color="000000" w:fill="FCD5B4"/>
                  <w:noWrap/>
                  <w:vAlign w:val="center"/>
                  <w:hideMark/>
                </w:tcPr>
                <w:p w14:paraId="58A3392C"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-0.1 </w:t>
                  </w:r>
                </w:p>
              </w:tc>
              <w:tc>
                <w:tcPr>
                  <w:tcW w:w="900" w:type="dxa"/>
                  <w:tcBorders>
                    <w:top w:val="nil"/>
                    <w:left w:val="nil"/>
                    <w:bottom w:val="single" w:sz="8" w:space="0" w:color="FFFFFF"/>
                    <w:right w:val="single" w:sz="8" w:space="0" w:color="FFFFFF"/>
                  </w:tcBorders>
                  <w:shd w:val="clear" w:color="000000" w:fill="FCD5B4"/>
                  <w:noWrap/>
                  <w:vAlign w:val="center"/>
                  <w:hideMark/>
                </w:tcPr>
                <w:p w14:paraId="08D5392F"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1.9 </w:t>
                  </w:r>
                </w:p>
              </w:tc>
              <w:tc>
                <w:tcPr>
                  <w:tcW w:w="900" w:type="dxa"/>
                  <w:tcBorders>
                    <w:top w:val="nil"/>
                    <w:left w:val="nil"/>
                    <w:bottom w:val="single" w:sz="8" w:space="0" w:color="FFFFFF"/>
                    <w:right w:val="single" w:sz="8" w:space="0" w:color="FFFFFF"/>
                  </w:tcBorders>
                  <w:shd w:val="clear" w:color="000000" w:fill="FCD5B4"/>
                  <w:noWrap/>
                  <w:vAlign w:val="center"/>
                  <w:hideMark/>
                </w:tcPr>
                <w:p w14:paraId="76FF7EA3"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1.9 </w:t>
                  </w:r>
                </w:p>
              </w:tc>
              <w:tc>
                <w:tcPr>
                  <w:tcW w:w="899" w:type="dxa"/>
                  <w:tcBorders>
                    <w:top w:val="nil"/>
                    <w:left w:val="nil"/>
                    <w:bottom w:val="single" w:sz="8" w:space="0" w:color="FFFFFF"/>
                    <w:right w:val="single" w:sz="8" w:space="0" w:color="FFFFFF"/>
                  </w:tcBorders>
                  <w:shd w:val="clear" w:color="000000" w:fill="FCD5B4"/>
                  <w:noWrap/>
                  <w:vAlign w:val="center"/>
                  <w:hideMark/>
                </w:tcPr>
                <w:p w14:paraId="42AA26C1"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1.9 </w:t>
                  </w:r>
                </w:p>
              </w:tc>
              <w:tc>
                <w:tcPr>
                  <w:tcW w:w="1128" w:type="dxa"/>
                  <w:tcBorders>
                    <w:top w:val="nil"/>
                    <w:left w:val="nil"/>
                    <w:bottom w:val="nil"/>
                    <w:right w:val="nil"/>
                  </w:tcBorders>
                  <w:shd w:val="clear" w:color="000000" w:fill="FCD5B4"/>
                  <w:noWrap/>
                  <w:vAlign w:val="center"/>
                  <w:hideMark/>
                </w:tcPr>
                <w:p w14:paraId="149D978D" w14:textId="77777777" w:rsidR="00F62F43" w:rsidRPr="00F62F43" w:rsidRDefault="00F62F43" w:rsidP="00F62F43">
                  <w:pPr>
                    <w:widowControl/>
                    <w:jc w:val="center"/>
                    <w:rPr>
                      <w:rFonts w:ascii="楷体" w:eastAsia="楷体" w:hAnsi="楷体" w:cs="宋体"/>
                      <w:color w:val="000000"/>
                      <w:kern w:val="0"/>
                      <w:sz w:val="20"/>
                      <w:szCs w:val="20"/>
                    </w:rPr>
                  </w:pPr>
                  <w:proofErr w:type="gramStart"/>
                  <w:r w:rsidRPr="00F62F43">
                    <w:rPr>
                      <w:rFonts w:ascii="楷体" w:eastAsia="楷体" w:hAnsi="楷体" w:cs="宋体" w:hint="eastAsia"/>
                      <w:color w:val="000000"/>
                      <w:kern w:val="0"/>
                      <w:sz w:val="20"/>
                      <w:szCs w:val="20"/>
                    </w:rPr>
                    <w:t>城投债</w:t>
                  </w:r>
                  <w:proofErr w:type="gramEnd"/>
                  <w:r w:rsidRPr="00F62F43">
                    <w:rPr>
                      <w:rFonts w:ascii="楷体" w:eastAsia="楷体" w:hAnsi="楷体" w:cs="宋体" w:hint="eastAsia"/>
                      <w:color w:val="000000"/>
                      <w:kern w:val="0"/>
                      <w:sz w:val="20"/>
                      <w:szCs w:val="20"/>
                    </w:rPr>
                    <w:t>7Y</w:t>
                  </w:r>
                </w:p>
              </w:tc>
              <w:tc>
                <w:tcPr>
                  <w:tcW w:w="899" w:type="dxa"/>
                  <w:tcBorders>
                    <w:top w:val="nil"/>
                    <w:left w:val="nil"/>
                    <w:bottom w:val="single" w:sz="8" w:space="0" w:color="FFFFFF"/>
                    <w:right w:val="single" w:sz="8" w:space="0" w:color="FFFFFF"/>
                  </w:tcBorders>
                  <w:shd w:val="clear" w:color="000000" w:fill="FCD5B4"/>
                  <w:noWrap/>
                  <w:vAlign w:val="center"/>
                  <w:hideMark/>
                </w:tcPr>
                <w:p w14:paraId="7CCBC31A"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FF0000"/>
                      <w:kern w:val="0"/>
                      <w:szCs w:val="21"/>
                    </w:rPr>
                    <w:t xml:space="preserve">-1.2 </w:t>
                  </w:r>
                </w:p>
              </w:tc>
              <w:tc>
                <w:tcPr>
                  <w:tcW w:w="899" w:type="dxa"/>
                  <w:tcBorders>
                    <w:top w:val="nil"/>
                    <w:left w:val="nil"/>
                    <w:bottom w:val="single" w:sz="8" w:space="0" w:color="FFFFFF"/>
                    <w:right w:val="single" w:sz="8" w:space="0" w:color="FFFFFF"/>
                  </w:tcBorders>
                  <w:shd w:val="clear" w:color="000000" w:fill="FCD5B4"/>
                  <w:noWrap/>
                  <w:vAlign w:val="center"/>
                  <w:hideMark/>
                </w:tcPr>
                <w:p w14:paraId="3008B635"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0.8 </w:t>
                  </w:r>
                </w:p>
              </w:tc>
              <w:tc>
                <w:tcPr>
                  <w:tcW w:w="899" w:type="dxa"/>
                  <w:tcBorders>
                    <w:top w:val="nil"/>
                    <w:left w:val="nil"/>
                    <w:bottom w:val="single" w:sz="8" w:space="0" w:color="FFFFFF"/>
                    <w:right w:val="single" w:sz="8" w:space="0" w:color="FFFFFF"/>
                  </w:tcBorders>
                  <w:shd w:val="clear" w:color="000000" w:fill="FCD5B4"/>
                  <w:noWrap/>
                  <w:vAlign w:val="center"/>
                  <w:hideMark/>
                </w:tcPr>
                <w:p w14:paraId="5942C92C"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0.8 </w:t>
                  </w:r>
                </w:p>
              </w:tc>
              <w:tc>
                <w:tcPr>
                  <w:tcW w:w="899" w:type="dxa"/>
                  <w:tcBorders>
                    <w:top w:val="nil"/>
                    <w:left w:val="nil"/>
                    <w:bottom w:val="single" w:sz="8" w:space="0" w:color="FFFFFF"/>
                    <w:right w:val="single" w:sz="8" w:space="0" w:color="FFFFFF"/>
                  </w:tcBorders>
                  <w:shd w:val="clear" w:color="000000" w:fill="FCD5B4"/>
                  <w:noWrap/>
                  <w:vAlign w:val="center"/>
                  <w:hideMark/>
                </w:tcPr>
                <w:p w14:paraId="722C867B"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 xml:space="preserve">0.8 </w:t>
                  </w:r>
                </w:p>
              </w:tc>
            </w:tr>
            <w:tr w:rsidR="00F62F43" w:rsidRPr="00F62F43" w14:paraId="4B1657CA" w14:textId="77777777" w:rsidTr="00F62F43">
              <w:trPr>
                <w:trHeight w:val="300"/>
              </w:trPr>
              <w:tc>
                <w:tcPr>
                  <w:tcW w:w="1316" w:type="dxa"/>
                  <w:tcBorders>
                    <w:top w:val="nil"/>
                    <w:left w:val="nil"/>
                    <w:bottom w:val="single" w:sz="12" w:space="0" w:color="FFFFFF"/>
                    <w:right w:val="single" w:sz="8" w:space="0" w:color="FFFFFF"/>
                  </w:tcBorders>
                  <w:shd w:val="clear" w:color="000000" w:fill="F79646"/>
                  <w:noWrap/>
                  <w:vAlign w:val="center"/>
                  <w:hideMark/>
                </w:tcPr>
                <w:p w14:paraId="4AA67A19" w14:textId="77777777" w:rsidR="00F62F43" w:rsidRPr="00F62F43" w:rsidRDefault="00F62F43" w:rsidP="00F62F43">
                  <w:pPr>
                    <w:widowControl/>
                    <w:jc w:val="center"/>
                    <w:rPr>
                      <w:rFonts w:ascii="楷体" w:eastAsia="楷体" w:hAnsi="楷体" w:cs="宋体"/>
                      <w:b/>
                      <w:bCs/>
                      <w:color w:val="FFFFFF"/>
                      <w:kern w:val="0"/>
                      <w:sz w:val="20"/>
                      <w:szCs w:val="20"/>
                    </w:rPr>
                  </w:pPr>
                  <w:r w:rsidRPr="00F62F43">
                    <w:rPr>
                      <w:rFonts w:ascii="楷体" w:eastAsia="楷体" w:hAnsi="楷体" w:cs="宋体" w:hint="eastAsia"/>
                      <w:b/>
                      <w:bCs/>
                      <w:color w:val="FFFFFF"/>
                      <w:kern w:val="0"/>
                      <w:sz w:val="20"/>
                      <w:szCs w:val="20"/>
                    </w:rPr>
                    <w:t>收益率分位</w:t>
                  </w:r>
                </w:p>
              </w:tc>
              <w:tc>
                <w:tcPr>
                  <w:tcW w:w="899" w:type="dxa"/>
                  <w:tcBorders>
                    <w:top w:val="nil"/>
                    <w:left w:val="nil"/>
                    <w:bottom w:val="single" w:sz="12" w:space="0" w:color="FFFFFF"/>
                    <w:right w:val="single" w:sz="8" w:space="0" w:color="FFFFFF"/>
                  </w:tcBorders>
                  <w:shd w:val="clear" w:color="000000" w:fill="F79646"/>
                  <w:noWrap/>
                  <w:vAlign w:val="center"/>
                  <w:hideMark/>
                </w:tcPr>
                <w:p w14:paraId="6FA6DEEE" w14:textId="77777777" w:rsidR="00F62F43" w:rsidRPr="00F62F43" w:rsidRDefault="00F62F43" w:rsidP="00F62F43">
                  <w:pPr>
                    <w:widowControl/>
                    <w:jc w:val="center"/>
                    <w:rPr>
                      <w:rFonts w:ascii="楷体" w:eastAsia="楷体" w:hAnsi="楷体" w:cs="宋体"/>
                      <w:b/>
                      <w:bCs/>
                      <w:color w:val="FFFFFF"/>
                      <w:kern w:val="0"/>
                      <w:sz w:val="20"/>
                      <w:szCs w:val="20"/>
                    </w:rPr>
                  </w:pPr>
                  <w:r w:rsidRPr="00F62F43">
                    <w:rPr>
                      <w:rFonts w:ascii="楷体" w:eastAsia="楷体" w:hAnsi="楷体" w:cs="宋体" w:hint="eastAsia"/>
                      <w:b/>
                      <w:bCs/>
                      <w:color w:val="FFFFFF"/>
                      <w:kern w:val="0"/>
                      <w:sz w:val="20"/>
                      <w:szCs w:val="20"/>
                    </w:rPr>
                    <w:t>AAA</w:t>
                  </w:r>
                </w:p>
              </w:tc>
              <w:tc>
                <w:tcPr>
                  <w:tcW w:w="900" w:type="dxa"/>
                  <w:tcBorders>
                    <w:top w:val="nil"/>
                    <w:left w:val="nil"/>
                    <w:bottom w:val="single" w:sz="12" w:space="0" w:color="FFFFFF"/>
                    <w:right w:val="single" w:sz="8" w:space="0" w:color="FFFFFF"/>
                  </w:tcBorders>
                  <w:shd w:val="clear" w:color="000000" w:fill="F79646"/>
                  <w:noWrap/>
                  <w:vAlign w:val="center"/>
                  <w:hideMark/>
                </w:tcPr>
                <w:p w14:paraId="6FC34619" w14:textId="77777777" w:rsidR="00F62F43" w:rsidRPr="00F62F43" w:rsidRDefault="00F62F43" w:rsidP="00F62F43">
                  <w:pPr>
                    <w:widowControl/>
                    <w:jc w:val="center"/>
                    <w:rPr>
                      <w:rFonts w:ascii="楷体" w:eastAsia="楷体" w:hAnsi="楷体" w:cs="宋体"/>
                      <w:b/>
                      <w:bCs/>
                      <w:color w:val="FFFFFF"/>
                      <w:kern w:val="0"/>
                      <w:sz w:val="20"/>
                      <w:szCs w:val="20"/>
                    </w:rPr>
                  </w:pPr>
                  <w:r w:rsidRPr="00F62F43">
                    <w:rPr>
                      <w:rFonts w:ascii="楷体" w:eastAsia="楷体" w:hAnsi="楷体" w:cs="宋体" w:hint="eastAsia"/>
                      <w:b/>
                      <w:bCs/>
                      <w:color w:val="FFFFFF"/>
                      <w:kern w:val="0"/>
                      <w:sz w:val="20"/>
                      <w:szCs w:val="20"/>
                    </w:rPr>
                    <w:t>AA+</w:t>
                  </w:r>
                </w:p>
              </w:tc>
              <w:tc>
                <w:tcPr>
                  <w:tcW w:w="900" w:type="dxa"/>
                  <w:tcBorders>
                    <w:top w:val="nil"/>
                    <w:left w:val="nil"/>
                    <w:bottom w:val="single" w:sz="12" w:space="0" w:color="FFFFFF"/>
                    <w:right w:val="single" w:sz="8" w:space="0" w:color="FFFFFF"/>
                  </w:tcBorders>
                  <w:shd w:val="clear" w:color="000000" w:fill="F79646"/>
                  <w:noWrap/>
                  <w:vAlign w:val="center"/>
                  <w:hideMark/>
                </w:tcPr>
                <w:p w14:paraId="31650DD1" w14:textId="77777777" w:rsidR="00F62F43" w:rsidRPr="00F62F43" w:rsidRDefault="00F62F43" w:rsidP="00F62F43">
                  <w:pPr>
                    <w:widowControl/>
                    <w:jc w:val="center"/>
                    <w:rPr>
                      <w:rFonts w:ascii="楷体" w:eastAsia="楷体" w:hAnsi="楷体" w:cs="宋体"/>
                      <w:b/>
                      <w:bCs/>
                      <w:color w:val="FFFFFF"/>
                      <w:kern w:val="0"/>
                      <w:sz w:val="20"/>
                      <w:szCs w:val="20"/>
                    </w:rPr>
                  </w:pPr>
                  <w:r w:rsidRPr="00F62F43">
                    <w:rPr>
                      <w:rFonts w:ascii="楷体" w:eastAsia="楷体" w:hAnsi="楷体" w:cs="宋体" w:hint="eastAsia"/>
                      <w:b/>
                      <w:bCs/>
                      <w:color w:val="FFFFFF"/>
                      <w:kern w:val="0"/>
                      <w:sz w:val="20"/>
                      <w:szCs w:val="20"/>
                    </w:rPr>
                    <w:t>AA</w:t>
                  </w:r>
                </w:p>
              </w:tc>
              <w:tc>
                <w:tcPr>
                  <w:tcW w:w="899" w:type="dxa"/>
                  <w:tcBorders>
                    <w:top w:val="nil"/>
                    <w:left w:val="nil"/>
                    <w:bottom w:val="single" w:sz="12" w:space="0" w:color="FFFFFF"/>
                    <w:right w:val="single" w:sz="8" w:space="0" w:color="FFFFFF"/>
                  </w:tcBorders>
                  <w:shd w:val="clear" w:color="000000" w:fill="F79646"/>
                  <w:noWrap/>
                  <w:vAlign w:val="center"/>
                  <w:hideMark/>
                </w:tcPr>
                <w:p w14:paraId="0CCFD196" w14:textId="77777777" w:rsidR="00F62F43" w:rsidRPr="00F62F43" w:rsidRDefault="00F62F43" w:rsidP="00F62F43">
                  <w:pPr>
                    <w:widowControl/>
                    <w:jc w:val="center"/>
                    <w:rPr>
                      <w:rFonts w:ascii="楷体" w:eastAsia="楷体" w:hAnsi="楷体" w:cs="宋体"/>
                      <w:b/>
                      <w:bCs/>
                      <w:color w:val="FFFFFF"/>
                      <w:kern w:val="0"/>
                      <w:sz w:val="20"/>
                      <w:szCs w:val="20"/>
                    </w:rPr>
                  </w:pPr>
                  <w:r w:rsidRPr="00F62F43">
                    <w:rPr>
                      <w:rFonts w:ascii="楷体" w:eastAsia="楷体" w:hAnsi="楷体" w:cs="宋体" w:hint="eastAsia"/>
                      <w:b/>
                      <w:bCs/>
                      <w:color w:val="FFFFFF"/>
                      <w:kern w:val="0"/>
                      <w:sz w:val="20"/>
                      <w:szCs w:val="20"/>
                    </w:rPr>
                    <w:t>AA-</w:t>
                  </w:r>
                </w:p>
              </w:tc>
              <w:tc>
                <w:tcPr>
                  <w:tcW w:w="1128" w:type="dxa"/>
                  <w:tcBorders>
                    <w:top w:val="nil"/>
                    <w:left w:val="nil"/>
                    <w:bottom w:val="single" w:sz="12" w:space="0" w:color="FFFFFF"/>
                    <w:right w:val="single" w:sz="8" w:space="0" w:color="FFFFFF"/>
                  </w:tcBorders>
                  <w:shd w:val="clear" w:color="000000" w:fill="F79646"/>
                  <w:noWrap/>
                  <w:vAlign w:val="center"/>
                  <w:hideMark/>
                </w:tcPr>
                <w:p w14:paraId="1BA825FC" w14:textId="77777777" w:rsidR="00F62F43" w:rsidRPr="00F62F43" w:rsidRDefault="00F62F43" w:rsidP="00F62F43">
                  <w:pPr>
                    <w:widowControl/>
                    <w:jc w:val="center"/>
                    <w:rPr>
                      <w:rFonts w:ascii="楷体" w:eastAsia="楷体" w:hAnsi="楷体" w:cs="宋体"/>
                      <w:b/>
                      <w:bCs/>
                      <w:color w:val="FFFFFF"/>
                      <w:kern w:val="0"/>
                      <w:sz w:val="20"/>
                      <w:szCs w:val="20"/>
                    </w:rPr>
                  </w:pPr>
                  <w:r w:rsidRPr="00F62F43">
                    <w:rPr>
                      <w:rFonts w:ascii="楷体" w:eastAsia="楷体" w:hAnsi="楷体" w:cs="宋体" w:hint="eastAsia"/>
                      <w:b/>
                      <w:bCs/>
                      <w:color w:val="FFFFFF"/>
                      <w:kern w:val="0"/>
                      <w:sz w:val="20"/>
                      <w:szCs w:val="20"/>
                    </w:rPr>
                    <w:t>息差</w:t>
                  </w:r>
                </w:p>
              </w:tc>
              <w:tc>
                <w:tcPr>
                  <w:tcW w:w="899" w:type="dxa"/>
                  <w:tcBorders>
                    <w:top w:val="nil"/>
                    <w:left w:val="nil"/>
                    <w:bottom w:val="single" w:sz="12" w:space="0" w:color="FFFFFF"/>
                    <w:right w:val="single" w:sz="8" w:space="0" w:color="FFFFFF"/>
                  </w:tcBorders>
                  <w:shd w:val="clear" w:color="000000" w:fill="F79646"/>
                  <w:noWrap/>
                  <w:vAlign w:val="center"/>
                  <w:hideMark/>
                </w:tcPr>
                <w:p w14:paraId="1CC5FAC2" w14:textId="77777777" w:rsidR="00F62F43" w:rsidRPr="00F62F43" w:rsidRDefault="00F62F43" w:rsidP="00F62F43">
                  <w:pPr>
                    <w:widowControl/>
                    <w:jc w:val="center"/>
                    <w:rPr>
                      <w:rFonts w:ascii="楷体" w:eastAsia="楷体" w:hAnsi="楷体" w:cs="宋体"/>
                      <w:b/>
                      <w:bCs/>
                      <w:color w:val="FFFFFF"/>
                      <w:kern w:val="0"/>
                      <w:sz w:val="20"/>
                      <w:szCs w:val="20"/>
                    </w:rPr>
                  </w:pPr>
                  <w:r w:rsidRPr="00F62F43">
                    <w:rPr>
                      <w:rFonts w:ascii="楷体" w:eastAsia="楷体" w:hAnsi="楷体" w:cs="宋体" w:hint="eastAsia"/>
                      <w:b/>
                      <w:bCs/>
                      <w:color w:val="FFFFFF"/>
                      <w:kern w:val="0"/>
                      <w:sz w:val="20"/>
                      <w:szCs w:val="20"/>
                    </w:rPr>
                    <w:t>AAA</w:t>
                  </w:r>
                </w:p>
              </w:tc>
              <w:tc>
                <w:tcPr>
                  <w:tcW w:w="899" w:type="dxa"/>
                  <w:tcBorders>
                    <w:top w:val="nil"/>
                    <w:left w:val="nil"/>
                    <w:bottom w:val="single" w:sz="12" w:space="0" w:color="FFFFFF"/>
                    <w:right w:val="single" w:sz="8" w:space="0" w:color="FFFFFF"/>
                  </w:tcBorders>
                  <w:shd w:val="clear" w:color="000000" w:fill="F79646"/>
                  <w:noWrap/>
                  <w:vAlign w:val="center"/>
                  <w:hideMark/>
                </w:tcPr>
                <w:p w14:paraId="72319F84" w14:textId="77777777" w:rsidR="00F62F43" w:rsidRPr="00F62F43" w:rsidRDefault="00F62F43" w:rsidP="00F62F43">
                  <w:pPr>
                    <w:widowControl/>
                    <w:jc w:val="center"/>
                    <w:rPr>
                      <w:rFonts w:ascii="楷体" w:eastAsia="楷体" w:hAnsi="楷体" w:cs="宋体"/>
                      <w:b/>
                      <w:bCs/>
                      <w:color w:val="FFFFFF"/>
                      <w:kern w:val="0"/>
                      <w:sz w:val="20"/>
                      <w:szCs w:val="20"/>
                    </w:rPr>
                  </w:pPr>
                  <w:r w:rsidRPr="00F62F43">
                    <w:rPr>
                      <w:rFonts w:ascii="楷体" w:eastAsia="楷体" w:hAnsi="楷体" w:cs="宋体" w:hint="eastAsia"/>
                      <w:b/>
                      <w:bCs/>
                      <w:color w:val="FFFFFF"/>
                      <w:kern w:val="0"/>
                      <w:sz w:val="20"/>
                      <w:szCs w:val="20"/>
                    </w:rPr>
                    <w:t>AA+</w:t>
                  </w:r>
                </w:p>
              </w:tc>
              <w:tc>
                <w:tcPr>
                  <w:tcW w:w="899" w:type="dxa"/>
                  <w:tcBorders>
                    <w:top w:val="nil"/>
                    <w:left w:val="nil"/>
                    <w:bottom w:val="single" w:sz="12" w:space="0" w:color="FFFFFF"/>
                    <w:right w:val="single" w:sz="8" w:space="0" w:color="FFFFFF"/>
                  </w:tcBorders>
                  <w:shd w:val="clear" w:color="000000" w:fill="F79646"/>
                  <w:noWrap/>
                  <w:vAlign w:val="center"/>
                  <w:hideMark/>
                </w:tcPr>
                <w:p w14:paraId="74C1903F" w14:textId="77777777" w:rsidR="00F62F43" w:rsidRPr="00F62F43" w:rsidRDefault="00F62F43" w:rsidP="00F62F43">
                  <w:pPr>
                    <w:widowControl/>
                    <w:jc w:val="center"/>
                    <w:rPr>
                      <w:rFonts w:ascii="楷体" w:eastAsia="楷体" w:hAnsi="楷体" w:cs="宋体"/>
                      <w:b/>
                      <w:bCs/>
                      <w:color w:val="FFFFFF"/>
                      <w:kern w:val="0"/>
                      <w:sz w:val="20"/>
                      <w:szCs w:val="20"/>
                    </w:rPr>
                  </w:pPr>
                  <w:r w:rsidRPr="00F62F43">
                    <w:rPr>
                      <w:rFonts w:ascii="楷体" w:eastAsia="楷体" w:hAnsi="楷体" w:cs="宋体" w:hint="eastAsia"/>
                      <w:b/>
                      <w:bCs/>
                      <w:color w:val="FFFFFF"/>
                      <w:kern w:val="0"/>
                      <w:sz w:val="20"/>
                      <w:szCs w:val="20"/>
                    </w:rPr>
                    <w:t>AA</w:t>
                  </w:r>
                </w:p>
              </w:tc>
              <w:tc>
                <w:tcPr>
                  <w:tcW w:w="899" w:type="dxa"/>
                  <w:tcBorders>
                    <w:top w:val="nil"/>
                    <w:left w:val="nil"/>
                    <w:bottom w:val="single" w:sz="12" w:space="0" w:color="FFFFFF"/>
                    <w:right w:val="single" w:sz="8" w:space="0" w:color="FFFFFF"/>
                  </w:tcBorders>
                  <w:shd w:val="clear" w:color="000000" w:fill="F79646"/>
                  <w:noWrap/>
                  <w:vAlign w:val="center"/>
                  <w:hideMark/>
                </w:tcPr>
                <w:p w14:paraId="40C7C67C" w14:textId="77777777" w:rsidR="00F62F43" w:rsidRPr="00F62F43" w:rsidRDefault="00F62F43" w:rsidP="00F62F43">
                  <w:pPr>
                    <w:widowControl/>
                    <w:jc w:val="center"/>
                    <w:rPr>
                      <w:rFonts w:ascii="楷体" w:eastAsia="楷体" w:hAnsi="楷体" w:cs="宋体"/>
                      <w:b/>
                      <w:bCs/>
                      <w:color w:val="FFFFFF"/>
                      <w:kern w:val="0"/>
                      <w:sz w:val="20"/>
                      <w:szCs w:val="20"/>
                    </w:rPr>
                  </w:pPr>
                  <w:r w:rsidRPr="00F62F43">
                    <w:rPr>
                      <w:rFonts w:ascii="楷体" w:eastAsia="楷体" w:hAnsi="楷体" w:cs="宋体" w:hint="eastAsia"/>
                      <w:b/>
                      <w:bCs/>
                      <w:color w:val="FFFFFF"/>
                      <w:kern w:val="0"/>
                      <w:sz w:val="20"/>
                      <w:szCs w:val="20"/>
                    </w:rPr>
                    <w:t>AA-</w:t>
                  </w:r>
                </w:p>
              </w:tc>
            </w:tr>
            <w:tr w:rsidR="00F62F43" w:rsidRPr="00F62F43" w14:paraId="7269D66E" w14:textId="77777777" w:rsidTr="00F62F43">
              <w:trPr>
                <w:trHeight w:val="315"/>
              </w:trPr>
              <w:tc>
                <w:tcPr>
                  <w:tcW w:w="1316" w:type="dxa"/>
                  <w:tcBorders>
                    <w:top w:val="nil"/>
                    <w:left w:val="nil"/>
                    <w:bottom w:val="single" w:sz="8" w:space="0" w:color="FFFFFF"/>
                    <w:right w:val="single" w:sz="8" w:space="0" w:color="FFFFFF"/>
                  </w:tcBorders>
                  <w:shd w:val="clear" w:color="000000" w:fill="FCD5B4"/>
                  <w:noWrap/>
                  <w:vAlign w:val="center"/>
                  <w:hideMark/>
                </w:tcPr>
                <w:p w14:paraId="3332CAEF" w14:textId="77777777" w:rsidR="00F62F43" w:rsidRPr="00F62F43" w:rsidRDefault="00F62F43" w:rsidP="00F62F43">
                  <w:pPr>
                    <w:widowControl/>
                    <w:jc w:val="center"/>
                    <w:rPr>
                      <w:rFonts w:ascii="楷体" w:eastAsia="楷体" w:hAnsi="楷体" w:cs="宋体"/>
                      <w:color w:val="000000"/>
                      <w:kern w:val="0"/>
                      <w:sz w:val="20"/>
                      <w:szCs w:val="20"/>
                    </w:rPr>
                  </w:pPr>
                  <w:r w:rsidRPr="00F62F43">
                    <w:rPr>
                      <w:rFonts w:ascii="楷体" w:eastAsia="楷体" w:hAnsi="楷体" w:cs="宋体" w:hint="eastAsia"/>
                      <w:color w:val="000000"/>
                      <w:kern w:val="0"/>
                      <w:sz w:val="20"/>
                      <w:szCs w:val="20"/>
                    </w:rPr>
                    <w:t>CP</w:t>
                  </w:r>
                </w:p>
              </w:tc>
              <w:tc>
                <w:tcPr>
                  <w:tcW w:w="899" w:type="dxa"/>
                  <w:tcBorders>
                    <w:top w:val="nil"/>
                    <w:left w:val="nil"/>
                    <w:bottom w:val="single" w:sz="8" w:space="0" w:color="FFFFFF"/>
                    <w:right w:val="single" w:sz="8" w:space="0" w:color="FFFFFF"/>
                  </w:tcBorders>
                  <w:shd w:val="clear" w:color="000000" w:fill="FCD5B4"/>
                  <w:noWrap/>
                  <w:vAlign w:val="center"/>
                  <w:hideMark/>
                </w:tcPr>
                <w:p w14:paraId="3E9FF18A"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35%</w:t>
                  </w:r>
                </w:p>
              </w:tc>
              <w:tc>
                <w:tcPr>
                  <w:tcW w:w="900" w:type="dxa"/>
                  <w:tcBorders>
                    <w:top w:val="nil"/>
                    <w:left w:val="nil"/>
                    <w:bottom w:val="single" w:sz="8" w:space="0" w:color="FFFFFF"/>
                    <w:right w:val="single" w:sz="8" w:space="0" w:color="FFFFFF"/>
                  </w:tcBorders>
                  <w:shd w:val="clear" w:color="000000" w:fill="FCD5B4"/>
                  <w:noWrap/>
                  <w:vAlign w:val="center"/>
                  <w:hideMark/>
                </w:tcPr>
                <w:p w14:paraId="19021640"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32%</w:t>
                  </w:r>
                </w:p>
              </w:tc>
              <w:tc>
                <w:tcPr>
                  <w:tcW w:w="900" w:type="dxa"/>
                  <w:tcBorders>
                    <w:top w:val="nil"/>
                    <w:left w:val="nil"/>
                    <w:bottom w:val="single" w:sz="8" w:space="0" w:color="FFFFFF"/>
                    <w:right w:val="single" w:sz="8" w:space="0" w:color="FFFFFF"/>
                  </w:tcBorders>
                  <w:shd w:val="clear" w:color="000000" w:fill="FCD5B4"/>
                  <w:noWrap/>
                  <w:vAlign w:val="center"/>
                  <w:hideMark/>
                </w:tcPr>
                <w:p w14:paraId="001C43EF"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29%</w:t>
                  </w:r>
                </w:p>
              </w:tc>
              <w:tc>
                <w:tcPr>
                  <w:tcW w:w="899" w:type="dxa"/>
                  <w:tcBorders>
                    <w:top w:val="nil"/>
                    <w:left w:val="nil"/>
                    <w:bottom w:val="single" w:sz="8" w:space="0" w:color="FFFFFF"/>
                    <w:right w:val="single" w:sz="8" w:space="0" w:color="FFFFFF"/>
                  </w:tcBorders>
                  <w:shd w:val="clear" w:color="000000" w:fill="FCD5B4"/>
                  <w:noWrap/>
                  <w:vAlign w:val="center"/>
                  <w:hideMark/>
                </w:tcPr>
                <w:p w14:paraId="5766E185"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60%</w:t>
                  </w:r>
                </w:p>
              </w:tc>
              <w:tc>
                <w:tcPr>
                  <w:tcW w:w="1128" w:type="dxa"/>
                  <w:tcBorders>
                    <w:top w:val="nil"/>
                    <w:left w:val="nil"/>
                    <w:bottom w:val="single" w:sz="8" w:space="0" w:color="FFFFFF"/>
                    <w:right w:val="single" w:sz="8" w:space="0" w:color="FFFFFF"/>
                  </w:tcBorders>
                  <w:shd w:val="clear" w:color="000000" w:fill="FCD5B4"/>
                  <w:noWrap/>
                  <w:vAlign w:val="center"/>
                  <w:hideMark/>
                </w:tcPr>
                <w:p w14:paraId="20E67FEA" w14:textId="77777777" w:rsidR="00F62F43" w:rsidRPr="00F62F43" w:rsidRDefault="00F62F43" w:rsidP="00F62F43">
                  <w:pPr>
                    <w:widowControl/>
                    <w:jc w:val="center"/>
                    <w:rPr>
                      <w:rFonts w:ascii="楷体" w:eastAsia="楷体" w:hAnsi="楷体" w:cs="宋体"/>
                      <w:color w:val="000000"/>
                      <w:kern w:val="0"/>
                      <w:sz w:val="20"/>
                      <w:szCs w:val="20"/>
                    </w:rPr>
                  </w:pPr>
                  <w:r w:rsidRPr="00F62F43">
                    <w:rPr>
                      <w:rFonts w:ascii="楷体" w:eastAsia="楷体" w:hAnsi="楷体" w:cs="宋体" w:hint="eastAsia"/>
                      <w:color w:val="000000"/>
                      <w:kern w:val="0"/>
                      <w:sz w:val="20"/>
                      <w:szCs w:val="20"/>
                    </w:rPr>
                    <w:t>CP</w:t>
                  </w:r>
                </w:p>
              </w:tc>
              <w:tc>
                <w:tcPr>
                  <w:tcW w:w="899" w:type="dxa"/>
                  <w:tcBorders>
                    <w:top w:val="nil"/>
                    <w:left w:val="nil"/>
                    <w:bottom w:val="single" w:sz="8" w:space="0" w:color="FFFFFF"/>
                    <w:right w:val="single" w:sz="8" w:space="0" w:color="FFFFFF"/>
                  </w:tcBorders>
                  <w:shd w:val="clear" w:color="000000" w:fill="FCD5B4"/>
                  <w:noWrap/>
                  <w:vAlign w:val="center"/>
                  <w:hideMark/>
                </w:tcPr>
                <w:p w14:paraId="45C5F8A4"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2%</w:t>
                  </w:r>
                </w:p>
              </w:tc>
              <w:tc>
                <w:tcPr>
                  <w:tcW w:w="899" w:type="dxa"/>
                  <w:tcBorders>
                    <w:top w:val="nil"/>
                    <w:left w:val="nil"/>
                    <w:bottom w:val="single" w:sz="8" w:space="0" w:color="FFFFFF"/>
                    <w:right w:val="single" w:sz="8" w:space="0" w:color="FFFFFF"/>
                  </w:tcBorders>
                  <w:shd w:val="clear" w:color="000000" w:fill="FCD5B4"/>
                  <w:noWrap/>
                  <w:vAlign w:val="center"/>
                  <w:hideMark/>
                </w:tcPr>
                <w:p w14:paraId="56E0941A"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1%</w:t>
                  </w:r>
                </w:p>
              </w:tc>
              <w:tc>
                <w:tcPr>
                  <w:tcW w:w="899" w:type="dxa"/>
                  <w:tcBorders>
                    <w:top w:val="nil"/>
                    <w:left w:val="nil"/>
                    <w:bottom w:val="single" w:sz="8" w:space="0" w:color="FFFFFF"/>
                    <w:right w:val="single" w:sz="8" w:space="0" w:color="FFFFFF"/>
                  </w:tcBorders>
                  <w:shd w:val="clear" w:color="000000" w:fill="FCD5B4"/>
                  <w:noWrap/>
                  <w:vAlign w:val="center"/>
                  <w:hideMark/>
                </w:tcPr>
                <w:p w14:paraId="009E9233"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0%</w:t>
                  </w:r>
                </w:p>
              </w:tc>
              <w:tc>
                <w:tcPr>
                  <w:tcW w:w="899" w:type="dxa"/>
                  <w:tcBorders>
                    <w:top w:val="nil"/>
                    <w:left w:val="nil"/>
                    <w:bottom w:val="single" w:sz="8" w:space="0" w:color="FFFFFF"/>
                    <w:right w:val="single" w:sz="8" w:space="0" w:color="FFFFFF"/>
                  </w:tcBorders>
                  <w:shd w:val="clear" w:color="000000" w:fill="FCD5B4"/>
                  <w:noWrap/>
                  <w:vAlign w:val="center"/>
                  <w:hideMark/>
                </w:tcPr>
                <w:p w14:paraId="5E5B5F74"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56%</w:t>
                  </w:r>
                </w:p>
              </w:tc>
            </w:tr>
            <w:tr w:rsidR="00F62F43" w:rsidRPr="00F62F43" w14:paraId="27DD6E17" w14:textId="77777777" w:rsidTr="00F62F43">
              <w:trPr>
                <w:trHeight w:val="300"/>
              </w:trPr>
              <w:tc>
                <w:tcPr>
                  <w:tcW w:w="1316" w:type="dxa"/>
                  <w:tcBorders>
                    <w:top w:val="nil"/>
                    <w:left w:val="nil"/>
                    <w:bottom w:val="single" w:sz="8" w:space="0" w:color="FFFFFF"/>
                    <w:right w:val="single" w:sz="8" w:space="0" w:color="FFFFFF"/>
                  </w:tcBorders>
                  <w:shd w:val="clear" w:color="000000" w:fill="FDE9D9"/>
                  <w:noWrap/>
                  <w:vAlign w:val="center"/>
                  <w:hideMark/>
                </w:tcPr>
                <w:p w14:paraId="615437D7" w14:textId="77777777" w:rsidR="00F62F43" w:rsidRPr="00F62F43" w:rsidRDefault="00F62F43" w:rsidP="00F62F43">
                  <w:pPr>
                    <w:widowControl/>
                    <w:jc w:val="center"/>
                    <w:rPr>
                      <w:rFonts w:ascii="楷体" w:eastAsia="楷体" w:hAnsi="楷体" w:cs="宋体"/>
                      <w:color w:val="000000"/>
                      <w:kern w:val="0"/>
                      <w:sz w:val="20"/>
                      <w:szCs w:val="20"/>
                    </w:rPr>
                  </w:pPr>
                  <w:r w:rsidRPr="00F62F43">
                    <w:rPr>
                      <w:rFonts w:ascii="楷体" w:eastAsia="楷体" w:hAnsi="楷体" w:cs="宋体" w:hint="eastAsia"/>
                      <w:color w:val="000000"/>
                      <w:kern w:val="0"/>
                      <w:sz w:val="20"/>
                      <w:szCs w:val="20"/>
                    </w:rPr>
                    <w:t>MTN3Y</w:t>
                  </w:r>
                </w:p>
              </w:tc>
              <w:tc>
                <w:tcPr>
                  <w:tcW w:w="899" w:type="dxa"/>
                  <w:tcBorders>
                    <w:top w:val="nil"/>
                    <w:left w:val="nil"/>
                    <w:bottom w:val="single" w:sz="8" w:space="0" w:color="FFFFFF"/>
                    <w:right w:val="single" w:sz="8" w:space="0" w:color="FFFFFF"/>
                  </w:tcBorders>
                  <w:shd w:val="clear" w:color="000000" w:fill="FDE9D9"/>
                  <w:noWrap/>
                  <w:vAlign w:val="center"/>
                  <w:hideMark/>
                </w:tcPr>
                <w:p w14:paraId="76EF12F0"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33%</w:t>
                  </w:r>
                </w:p>
              </w:tc>
              <w:tc>
                <w:tcPr>
                  <w:tcW w:w="900" w:type="dxa"/>
                  <w:tcBorders>
                    <w:top w:val="nil"/>
                    <w:left w:val="nil"/>
                    <w:bottom w:val="single" w:sz="8" w:space="0" w:color="FFFFFF"/>
                    <w:right w:val="single" w:sz="8" w:space="0" w:color="FFFFFF"/>
                  </w:tcBorders>
                  <w:shd w:val="clear" w:color="000000" w:fill="FDE9D9"/>
                  <w:noWrap/>
                  <w:vAlign w:val="center"/>
                  <w:hideMark/>
                </w:tcPr>
                <w:p w14:paraId="4CB6673D"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29%</w:t>
                  </w:r>
                </w:p>
              </w:tc>
              <w:tc>
                <w:tcPr>
                  <w:tcW w:w="900" w:type="dxa"/>
                  <w:tcBorders>
                    <w:top w:val="nil"/>
                    <w:left w:val="nil"/>
                    <w:bottom w:val="single" w:sz="8" w:space="0" w:color="FFFFFF"/>
                    <w:right w:val="single" w:sz="8" w:space="0" w:color="FFFFFF"/>
                  </w:tcBorders>
                  <w:shd w:val="clear" w:color="000000" w:fill="FDE9D9"/>
                  <w:noWrap/>
                  <w:vAlign w:val="center"/>
                  <w:hideMark/>
                </w:tcPr>
                <w:p w14:paraId="0CA3784A"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22%</w:t>
                  </w:r>
                </w:p>
              </w:tc>
              <w:tc>
                <w:tcPr>
                  <w:tcW w:w="899" w:type="dxa"/>
                  <w:tcBorders>
                    <w:top w:val="nil"/>
                    <w:left w:val="nil"/>
                    <w:bottom w:val="single" w:sz="8" w:space="0" w:color="FFFFFF"/>
                    <w:right w:val="single" w:sz="8" w:space="0" w:color="FFFFFF"/>
                  </w:tcBorders>
                  <w:shd w:val="clear" w:color="000000" w:fill="FDE9D9"/>
                  <w:noWrap/>
                  <w:vAlign w:val="center"/>
                  <w:hideMark/>
                </w:tcPr>
                <w:p w14:paraId="764A5C49"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57%</w:t>
                  </w:r>
                </w:p>
              </w:tc>
              <w:tc>
                <w:tcPr>
                  <w:tcW w:w="1128" w:type="dxa"/>
                  <w:tcBorders>
                    <w:top w:val="nil"/>
                    <w:left w:val="nil"/>
                    <w:bottom w:val="single" w:sz="8" w:space="0" w:color="FFFFFF"/>
                    <w:right w:val="single" w:sz="8" w:space="0" w:color="FFFFFF"/>
                  </w:tcBorders>
                  <w:shd w:val="clear" w:color="000000" w:fill="FDE9D9"/>
                  <w:noWrap/>
                  <w:vAlign w:val="center"/>
                  <w:hideMark/>
                </w:tcPr>
                <w:p w14:paraId="1DC35F92" w14:textId="77777777" w:rsidR="00F62F43" w:rsidRPr="00F62F43" w:rsidRDefault="00F62F43" w:rsidP="00F62F43">
                  <w:pPr>
                    <w:widowControl/>
                    <w:jc w:val="center"/>
                    <w:rPr>
                      <w:rFonts w:ascii="楷体" w:eastAsia="楷体" w:hAnsi="楷体" w:cs="宋体"/>
                      <w:color w:val="000000"/>
                      <w:kern w:val="0"/>
                      <w:sz w:val="20"/>
                      <w:szCs w:val="20"/>
                    </w:rPr>
                  </w:pPr>
                  <w:r w:rsidRPr="00F62F43">
                    <w:rPr>
                      <w:rFonts w:ascii="楷体" w:eastAsia="楷体" w:hAnsi="楷体" w:cs="宋体" w:hint="eastAsia"/>
                      <w:color w:val="000000"/>
                      <w:kern w:val="0"/>
                      <w:sz w:val="20"/>
                      <w:szCs w:val="20"/>
                    </w:rPr>
                    <w:t>MTN3Y</w:t>
                  </w:r>
                </w:p>
              </w:tc>
              <w:tc>
                <w:tcPr>
                  <w:tcW w:w="899" w:type="dxa"/>
                  <w:tcBorders>
                    <w:top w:val="nil"/>
                    <w:left w:val="nil"/>
                    <w:bottom w:val="single" w:sz="8" w:space="0" w:color="FFFFFF"/>
                    <w:right w:val="single" w:sz="8" w:space="0" w:color="FFFFFF"/>
                  </w:tcBorders>
                  <w:shd w:val="clear" w:color="000000" w:fill="FDE9D9"/>
                  <w:noWrap/>
                  <w:vAlign w:val="center"/>
                  <w:hideMark/>
                </w:tcPr>
                <w:p w14:paraId="6B363209"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11%</w:t>
                  </w:r>
                </w:p>
              </w:tc>
              <w:tc>
                <w:tcPr>
                  <w:tcW w:w="899" w:type="dxa"/>
                  <w:tcBorders>
                    <w:top w:val="nil"/>
                    <w:left w:val="nil"/>
                    <w:bottom w:val="single" w:sz="8" w:space="0" w:color="FFFFFF"/>
                    <w:right w:val="single" w:sz="8" w:space="0" w:color="FFFFFF"/>
                  </w:tcBorders>
                  <w:shd w:val="clear" w:color="000000" w:fill="FDE9D9"/>
                  <w:noWrap/>
                  <w:vAlign w:val="center"/>
                  <w:hideMark/>
                </w:tcPr>
                <w:p w14:paraId="192A86D9"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9%</w:t>
                  </w:r>
                </w:p>
              </w:tc>
              <w:tc>
                <w:tcPr>
                  <w:tcW w:w="899" w:type="dxa"/>
                  <w:tcBorders>
                    <w:top w:val="nil"/>
                    <w:left w:val="nil"/>
                    <w:bottom w:val="single" w:sz="8" w:space="0" w:color="FFFFFF"/>
                    <w:right w:val="single" w:sz="8" w:space="0" w:color="FFFFFF"/>
                  </w:tcBorders>
                  <w:shd w:val="clear" w:color="000000" w:fill="FDE9D9"/>
                  <w:noWrap/>
                  <w:vAlign w:val="center"/>
                  <w:hideMark/>
                </w:tcPr>
                <w:p w14:paraId="0F83E4D0"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4%</w:t>
                  </w:r>
                </w:p>
              </w:tc>
              <w:tc>
                <w:tcPr>
                  <w:tcW w:w="899" w:type="dxa"/>
                  <w:tcBorders>
                    <w:top w:val="nil"/>
                    <w:left w:val="nil"/>
                    <w:bottom w:val="single" w:sz="8" w:space="0" w:color="FFFFFF"/>
                    <w:right w:val="single" w:sz="8" w:space="0" w:color="FFFFFF"/>
                  </w:tcBorders>
                  <w:shd w:val="clear" w:color="000000" w:fill="FDE9D9"/>
                  <w:noWrap/>
                  <w:vAlign w:val="center"/>
                  <w:hideMark/>
                </w:tcPr>
                <w:p w14:paraId="51EDB8F5"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46%</w:t>
                  </w:r>
                </w:p>
              </w:tc>
            </w:tr>
            <w:tr w:rsidR="00F62F43" w:rsidRPr="00F62F43" w14:paraId="4DD82493" w14:textId="77777777" w:rsidTr="00F62F43">
              <w:trPr>
                <w:trHeight w:val="300"/>
              </w:trPr>
              <w:tc>
                <w:tcPr>
                  <w:tcW w:w="1316" w:type="dxa"/>
                  <w:tcBorders>
                    <w:top w:val="nil"/>
                    <w:left w:val="nil"/>
                    <w:bottom w:val="single" w:sz="8" w:space="0" w:color="FFFFFF"/>
                    <w:right w:val="single" w:sz="8" w:space="0" w:color="FFFFFF"/>
                  </w:tcBorders>
                  <w:shd w:val="clear" w:color="000000" w:fill="FCD5B4"/>
                  <w:noWrap/>
                  <w:vAlign w:val="center"/>
                  <w:hideMark/>
                </w:tcPr>
                <w:p w14:paraId="74D52F16" w14:textId="77777777" w:rsidR="00F62F43" w:rsidRPr="00F62F43" w:rsidRDefault="00F62F43" w:rsidP="00F62F43">
                  <w:pPr>
                    <w:widowControl/>
                    <w:jc w:val="center"/>
                    <w:rPr>
                      <w:rFonts w:ascii="楷体" w:eastAsia="楷体" w:hAnsi="楷体" w:cs="宋体"/>
                      <w:color w:val="000000"/>
                      <w:kern w:val="0"/>
                      <w:sz w:val="20"/>
                      <w:szCs w:val="20"/>
                    </w:rPr>
                  </w:pPr>
                  <w:r w:rsidRPr="00F62F43">
                    <w:rPr>
                      <w:rFonts w:ascii="楷体" w:eastAsia="楷体" w:hAnsi="楷体" w:cs="宋体" w:hint="eastAsia"/>
                      <w:color w:val="000000"/>
                      <w:kern w:val="0"/>
                      <w:sz w:val="20"/>
                      <w:szCs w:val="20"/>
                    </w:rPr>
                    <w:t>MTN5Y</w:t>
                  </w:r>
                </w:p>
              </w:tc>
              <w:tc>
                <w:tcPr>
                  <w:tcW w:w="899" w:type="dxa"/>
                  <w:tcBorders>
                    <w:top w:val="nil"/>
                    <w:left w:val="nil"/>
                    <w:bottom w:val="single" w:sz="8" w:space="0" w:color="FFFFFF"/>
                    <w:right w:val="single" w:sz="8" w:space="0" w:color="FFFFFF"/>
                  </w:tcBorders>
                  <w:shd w:val="clear" w:color="000000" w:fill="FCD5B4"/>
                  <w:noWrap/>
                  <w:vAlign w:val="center"/>
                  <w:hideMark/>
                </w:tcPr>
                <w:p w14:paraId="317C4AD1"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30%</w:t>
                  </w:r>
                </w:p>
              </w:tc>
              <w:tc>
                <w:tcPr>
                  <w:tcW w:w="900" w:type="dxa"/>
                  <w:tcBorders>
                    <w:top w:val="nil"/>
                    <w:left w:val="nil"/>
                    <w:bottom w:val="single" w:sz="8" w:space="0" w:color="FFFFFF"/>
                    <w:right w:val="single" w:sz="8" w:space="0" w:color="FFFFFF"/>
                  </w:tcBorders>
                  <w:shd w:val="clear" w:color="000000" w:fill="FCD5B4"/>
                  <w:noWrap/>
                  <w:vAlign w:val="center"/>
                  <w:hideMark/>
                </w:tcPr>
                <w:p w14:paraId="084EF617"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23%</w:t>
                  </w:r>
                </w:p>
              </w:tc>
              <w:tc>
                <w:tcPr>
                  <w:tcW w:w="900" w:type="dxa"/>
                  <w:tcBorders>
                    <w:top w:val="nil"/>
                    <w:left w:val="nil"/>
                    <w:bottom w:val="single" w:sz="8" w:space="0" w:color="FFFFFF"/>
                    <w:right w:val="single" w:sz="8" w:space="0" w:color="FFFFFF"/>
                  </w:tcBorders>
                  <w:shd w:val="clear" w:color="000000" w:fill="FCD5B4"/>
                  <w:noWrap/>
                  <w:vAlign w:val="center"/>
                  <w:hideMark/>
                </w:tcPr>
                <w:p w14:paraId="584392BE"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19%</w:t>
                  </w:r>
                </w:p>
              </w:tc>
              <w:tc>
                <w:tcPr>
                  <w:tcW w:w="899" w:type="dxa"/>
                  <w:tcBorders>
                    <w:top w:val="nil"/>
                    <w:left w:val="nil"/>
                    <w:bottom w:val="single" w:sz="8" w:space="0" w:color="FFFFFF"/>
                    <w:right w:val="single" w:sz="8" w:space="0" w:color="FFFFFF"/>
                  </w:tcBorders>
                  <w:shd w:val="clear" w:color="000000" w:fill="FCD5B4"/>
                  <w:noWrap/>
                  <w:vAlign w:val="center"/>
                  <w:hideMark/>
                </w:tcPr>
                <w:p w14:paraId="33615A51"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58%</w:t>
                  </w:r>
                </w:p>
              </w:tc>
              <w:tc>
                <w:tcPr>
                  <w:tcW w:w="1128" w:type="dxa"/>
                  <w:tcBorders>
                    <w:top w:val="nil"/>
                    <w:left w:val="nil"/>
                    <w:bottom w:val="single" w:sz="8" w:space="0" w:color="FFFFFF"/>
                    <w:right w:val="single" w:sz="8" w:space="0" w:color="FFFFFF"/>
                  </w:tcBorders>
                  <w:shd w:val="clear" w:color="000000" w:fill="FCD5B4"/>
                  <w:noWrap/>
                  <w:vAlign w:val="center"/>
                  <w:hideMark/>
                </w:tcPr>
                <w:p w14:paraId="38D2A05B" w14:textId="77777777" w:rsidR="00F62F43" w:rsidRPr="00F62F43" w:rsidRDefault="00F62F43" w:rsidP="00F62F43">
                  <w:pPr>
                    <w:widowControl/>
                    <w:jc w:val="center"/>
                    <w:rPr>
                      <w:rFonts w:ascii="楷体" w:eastAsia="楷体" w:hAnsi="楷体" w:cs="宋体"/>
                      <w:color w:val="000000"/>
                      <w:kern w:val="0"/>
                      <w:sz w:val="20"/>
                      <w:szCs w:val="20"/>
                    </w:rPr>
                  </w:pPr>
                  <w:r w:rsidRPr="00F62F43">
                    <w:rPr>
                      <w:rFonts w:ascii="楷体" w:eastAsia="楷体" w:hAnsi="楷体" w:cs="宋体" w:hint="eastAsia"/>
                      <w:color w:val="000000"/>
                      <w:kern w:val="0"/>
                      <w:sz w:val="20"/>
                      <w:szCs w:val="20"/>
                    </w:rPr>
                    <w:t>MTN5Y</w:t>
                  </w:r>
                </w:p>
              </w:tc>
              <w:tc>
                <w:tcPr>
                  <w:tcW w:w="899" w:type="dxa"/>
                  <w:tcBorders>
                    <w:top w:val="nil"/>
                    <w:left w:val="nil"/>
                    <w:bottom w:val="single" w:sz="8" w:space="0" w:color="FFFFFF"/>
                    <w:right w:val="single" w:sz="8" w:space="0" w:color="FFFFFF"/>
                  </w:tcBorders>
                  <w:shd w:val="clear" w:color="000000" w:fill="FCD5B4"/>
                  <w:noWrap/>
                  <w:vAlign w:val="center"/>
                  <w:hideMark/>
                </w:tcPr>
                <w:p w14:paraId="035E8F1D"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14%</w:t>
                  </w:r>
                </w:p>
              </w:tc>
              <w:tc>
                <w:tcPr>
                  <w:tcW w:w="899" w:type="dxa"/>
                  <w:tcBorders>
                    <w:top w:val="nil"/>
                    <w:left w:val="nil"/>
                    <w:bottom w:val="single" w:sz="8" w:space="0" w:color="FFFFFF"/>
                    <w:right w:val="single" w:sz="8" w:space="0" w:color="FFFFFF"/>
                  </w:tcBorders>
                  <w:shd w:val="clear" w:color="000000" w:fill="FCD5B4"/>
                  <w:noWrap/>
                  <w:vAlign w:val="center"/>
                  <w:hideMark/>
                </w:tcPr>
                <w:p w14:paraId="5DA50D05"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8%</w:t>
                  </w:r>
                </w:p>
              </w:tc>
              <w:tc>
                <w:tcPr>
                  <w:tcW w:w="899" w:type="dxa"/>
                  <w:tcBorders>
                    <w:top w:val="nil"/>
                    <w:left w:val="nil"/>
                    <w:bottom w:val="single" w:sz="8" w:space="0" w:color="FFFFFF"/>
                    <w:right w:val="single" w:sz="8" w:space="0" w:color="FFFFFF"/>
                  </w:tcBorders>
                  <w:shd w:val="clear" w:color="000000" w:fill="FCD5B4"/>
                  <w:noWrap/>
                  <w:vAlign w:val="center"/>
                  <w:hideMark/>
                </w:tcPr>
                <w:p w14:paraId="1FF16F94"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4%</w:t>
                  </w:r>
                </w:p>
              </w:tc>
              <w:tc>
                <w:tcPr>
                  <w:tcW w:w="899" w:type="dxa"/>
                  <w:tcBorders>
                    <w:top w:val="nil"/>
                    <w:left w:val="nil"/>
                    <w:bottom w:val="single" w:sz="8" w:space="0" w:color="FFFFFF"/>
                    <w:right w:val="single" w:sz="8" w:space="0" w:color="FFFFFF"/>
                  </w:tcBorders>
                  <w:shd w:val="clear" w:color="000000" w:fill="FCD5B4"/>
                  <w:noWrap/>
                  <w:vAlign w:val="center"/>
                  <w:hideMark/>
                </w:tcPr>
                <w:p w14:paraId="0C5256C9"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56%</w:t>
                  </w:r>
                </w:p>
              </w:tc>
            </w:tr>
            <w:tr w:rsidR="00F62F43" w:rsidRPr="00F62F43" w14:paraId="2DD209BC" w14:textId="77777777" w:rsidTr="00F62F43">
              <w:trPr>
                <w:trHeight w:val="300"/>
              </w:trPr>
              <w:tc>
                <w:tcPr>
                  <w:tcW w:w="1316" w:type="dxa"/>
                  <w:tcBorders>
                    <w:top w:val="nil"/>
                    <w:left w:val="nil"/>
                    <w:bottom w:val="single" w:sz="8" w:space="0" w:color="FFFFFF"/>
                    <w:right w:val="single" w:sz="8" w:space="0" w:color="FFFFFF"/>
                  </w:tcBorders>
                  <w:shd w:val="clear" w:color="000000" w:fill="FDE9D9"/>
                  <w:noWrap/>
                  <w:vAlign w:val="center"/>
                  <w:hideMark/>
                </w:tcPr>
                <w:p w14:paraId="78000725" w14:textId="77777777" w:rsidR="00F62F43" w:rsidRPr="00F62F43" w:rsidRDefault="00F62F43" w:rsidP="00F62F43">
                  <w:pPr>
                    <w:widowControl/>
                    <w:jc w:val="center"/>
                    <w:rPr>
                      <w:rFonts w:ascii="楷体" w:eastAsia="楷体" w:hAnsi="楷体" w:cs="宋体"/>
                      <w:color w:val="000000"/>
                      <w:kern w:val="0"/>
                      <w:sz w:val="20"/>
                      <w:szCs w:val="20"/>
                    </w:rPr>
                  </w:pPr>
                  <w:r w:rsidRPr="00F62F43">
                    <w:rPr>
                      <w:rFonts w:ascii="楷体" w:eastAsia="楷体" w:hAnsi="楷体" w:cs="宋体" w:hint="eastAsia"/>
                      <w:color w:val="000000"/>
                      <w:kern w:val="0"/>
                      <w:sz w:val="20"/>
                      <w:szCs w:val="20"/>
                    </w:rPr>
                    <w:t>企业债3Y</w:t>
                  </w:r>
                </w:p>
              </w:tc>
              <w:tc>
                <w:tcPr>
                  <w:tcW w:w="899" w:type="dxa"/>
                  <w:tcBorders>
                    <w:top w:val="nil"/>
                    <w:left w:val="nil"/>
                    <w:bottom w:val="single" w:sz="8" w:space="0" w:color="FFFFFF"/>
                    <w:right w:val="single" w:sz="8" w:space="0" w:color="FFFFFF"/>
                  </w:tcBorders>
                  <w:shd w:val="clear" w:color="000000" w:fill="FDE9D9"/>
                  <w:noWrap/>
                  <w:vAlign w:val="center"/>
                  <w:hideMark/>
                </w:tcPr>
                <w:p w14:paraId="341F1E4A"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34%</w:t>
                  </w:r>
                </w:p>
              </w:tc>
              <w:tc>
                <w:tcPr>
                  <w:tcW w:w="900" w:type="dxa"/>
                  <w:tcBorders>
                    <w:top w:val="nil"/>
                    <w:left w:val="nil"/>
                    <w:bottom w:val="single" w:sz="8" w:space="0" w:color="FFFFFF"/>
                    <w:right w:val="single" w:sz="8" w:space="0" w:color="FFFFFF"/>
                  </w:tcBorders>
                  <w:shd w:val="clear" w:color="000000" w:fill="FDE9D9"/>
                  <w:noWrap/>
                  <w:vAlign w:val="center"/>
                  <w:hideMark/>
                </w:tcPr>
                <w:p w14:paraId="28D9BC80"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28%</w:t>
                  </w:r>
                </w:p>
              </w:tc>
              <w:tc>
                <w:tcPr>
                  <w:tcW w:w="900" w:type="dxa"/>
                  <w:tcBorders>
                    <w:top w:val="nil"/>
                    <w:left w:val="nil"/>
                    <w:bottom w:val="single" w:sz="8" w:space="0" w:color="FFFFFF"/>
                    <w:right w:val="single" w:sz="8" w:space="0" w:color="FFFFFF"/>
                  </w:tcBorders>
                  <w:shd w:val="clear" w:color="000000" w:fill="FDE9D9"/>
                  <w:noWrap/>
                  <w:vAlign w:val="center"/>
                  <w:hideMark/>
                </w:tcPr>
                <w:p w14:paraId="44213625"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20%</w:t>
                  </w:r>
                </w:p>
              </w:tc>
              <w:tc>
                <w:tcPr>
                  <w:tcW w:w="899" w:type="dxa"/>
                  <w:tcBorders>
                    <w:top w:val="nil"/>
                    <w:left w:val="nil"/>
                    <w:bottom w:val="single" w:sz="8" w:space="0" w:color="FFFFFF"/>
                    <w:right w:val="single" w:sz="8" w:space="0" w:color="FFFFFF"/>
                  </w:tcBorders>
                  <w:shd w:val="clear" w:color="000000" w:fill="FDE9D9"/>
                  <w:noWrap/>
                  <w:vAlign w:val="center"/>
                  <w:hideMark/>
                </w:tcPr>
                <w:p w14:paraId="4926F365"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51%</w:t>
                  </w:r>
                </w:p>
              </w:tc>
              <w:tc>
                <w:tcPr>
                  <w:tcW w:w="1128" w:type="dxa"/>
                  <w:tcBorders>
                    <w:top w:val="nil"/>
                    <w:left w:val="nil"/>
                    <w:bottom w:val="single" w:sz="8" w:space="0" w:color="FFFFFF"/>
                    <w:right w:val="single" w:sz="8" w:space="0" w:color="FFFFFF"/>
                  </w:tcBorders>
                  <w:shd w:val="clear" w:color="000000" w:fill="FDE9D9"/>
                  <w:noWrap/>
                  <w:vAlign w:val="center"/>
                  <w:hideMark/>
                </w:tcPr>
                <w:p w14:paraId="76544E3E" w14:textId="77777777" w:rsidR="00F62F43" w:rsidRPr="00F62F43" w:rsidRDefault="00F62F43" w:rsidP="00F62F43">
                  <w:pPr>
                    <w:widowControl/>
                    <w:jc w:val="center"/>
                    <w:rPr>
                      <w:rFonts w:ascii="楷体" w:eastAsia="楷体" w:hAnsi="楷体" w:cs="宋体"/>
                      <w:color w:val="000000"/>
                      <w:kern w:val="0"/>
                      <w:sz w:val="20"/>
                      <w:szCs w:val="20"/>
                    </w:rPr>
                  </w:pPr>
                  <w:r w:rsidRPr="00F62F43">
                    <w:rPr>
                      <w:rFonts w:ascii="楷体" w:eastAsia="楷体" w:hAnsi="楷体" w:cs="宋体" w:hint="eastAsia"/>
                      <w:color w:val="000000"/>
                      <w:kern w:val="0"/>
                      <w:sz w:val="20"/>
                      <w:szCs w:val="20"/>
                    </w:rPr>
                    <w:t>企业债3Y</w:t>
                  </w:r>
                </w:p>
              </w:tc>
              <w:tc>
                <w:tcPr>
                  <w:tcW w:w="899" w:type="dxa"/>
                  <w:tcBorders>
                    <w:top w:val="nil"/>
                    <w:left w:val="nil"/>
                    <w:bottom w:val="single" w:sz="8" w:space="0" w:color="FFFFFF"/>
                    <w:right w:val="single" w:sz="8" w:space="0" w:color="FFFFFF"/>
                  </w:tcBorders>
                  <w:shd w:val="clear" w:color="000000" w:fill="FDE9D9"/>
                  <w:noWrap/>
                  <w:vAlign w:val="center"/>
                  <w:hideMark/>
                </w:tcPr>
                <w:p w14:paraId="1B4A9796"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11%</w:t>
                  </w:r>
                </w:p>
              </w:tc>
              <w:tc>
                <w:tcPr>
                  <w:tcW w:w="899" w:type="dxa"/>
                  <w:tcBorders>
                    <w:top w:val="nil"/>
                    <w:left w:val="nil"/>
                    <w:bottom w:val="single" w:sz="8" w:space="0" w:color="FFFFFF"/>
                    <w:right w:val="single" w:sz="8" w:space="0" w:color="FFFFFF"/>
                  </w:tcBorders>
                  <w:shd w:val="clear" w:color="000000" w:fill="FDE9D9"/>
                  <w:noWrap/>
                  <w:vAlign w:val="center"/>
                  <w:hideMark/>
                </w:tcPr>
                <w:p w14:paraId="17A62119"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7%</w:t>
                  </w:r>
                </w:p>
              </w:tc>
              <w:tc>
                <w:tcPr>
                  <w:tcW w:w="899" w:type="dxa"/>
                  <w:tcBorders>
                    <w:top w:val="nil"/>
                    <w:left w:val="nil"/>
                    <w:bottom w:val="single" w:sz="8" w:space="0" w:color="FFFFFF"/>
                    <w:right w:val="single" w:sz="8" w:space="0" w:color="FFFFFF"/>
                  </w:tcBorders>
                  <w:shd w:val="clear" w:color="000000" w:fill="FDE9D9"/>
                  <w:noWrap/>
                  <w:vAlign w:val="center"/>
                  <w:hideMark/>
                </w:tcPr>
                <w:p w14:paraId="5B507A1F"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3%</w:t>
                  </w:r>
                </w:p>
              </w:tc>
              <w:tc>
                <w:tcPr>
                  <w:tcW w:w="899" w:type="dxa"/>
                  <w:tcBorders>
                    <w:top w:val="nil"/>
                    <w:left w:val="nil"/>
                    <w:bottom w:val="single" w:sz="8" w:space="0" w:color="FFFFFF"/>
                    <w:right w:val="single" w:sz="8" w:space="0" w:color="FFFFFF"/>
                  </w:tcBorders>
                  <w:shd w:val="clear" w:color="000000" w:fill="FDE9D9"/>
                  <w:noWrap/>
                  <w:vAlign w:val="center"/>
                  <w:hideMark/>
                </w:tcPr>
                <w:p w14:paraId="3969E063"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42%</w:t>
                  </w:r>
                </w:p>
              </w:tc>
            </w:tr>
            <w:tr w:rsidR="00F62F43" w:rsidRPr="00F62F43" w14:paraId="3A510BBC" w14:textId="77777777" w:rsidTr="00F62F43">
              <w:trPr>
                <w:trHeight w:val="300"/>
              </w:trPr>
              <w:tc>
                <w:tcPr>
                  <w:tcW w:w="1316" w:type="dxa"/>
                  <w:tcBorders>
                    <w:top w:val="nil"/>
                    <w:left w:val="nil"/>
                    <w:bottom w:val="single" w:sz="8" w:space="0" w:color="FFFFFF"/>
                    <w:right w:val="single" w:sz="8" w:space="0" w:color="FFFFFF"/>
                  </w:tcBorders>
                  <w:shd w:val="clear" w:color="000000" w:fill="FCD5B4"/>
                  <w:noWrap/>
                  <w:vAlign w:val="center"/>
                  <w:hideMark/>
                </w:tcPr>
                <w:p w14:paraId="6DCC4DFB" w14:textId="77777777" w:rsidR="00F62F43" w:rsidRPr="00F62F43" w:rsidRDefault="00F62F43" w:rsidP="00F62F43">
                  <w:pPr>
                    <w:widowControl/>
                    <w:jc w:val="center"/>
                    <w:rPr>
                      <w:rFonts w:ascii="楷体" w:eastAsia="楷体" w:hAnsi="楷体" w:cs="宋体"/>
                      <w:color w:val="000000"/>
                      <w:kern w:val="0"/>
                      <w:sz w:val="20"/>
                      <w:szCs w:val="20"/>
                    </w:rPr>
                  </w:pPr>
                  <w:r w:rsidRPr="00F62F43">
                    <w:rPr>
                      <w:rFonts w:ascii="楷体" w:eastAsia="楷体" w:hAnsi="楷体" w:cs="宋体" w:hint="eastAsia"/>
                      <w:color w:val="000000"/>
                      <w:kern w:val="0"/>
                      <w:sz w:val="20"/>
                      <w:szCs w:val="20"/>
                    </w:rPr>
                    <w:t>企业债5Y</w:t>
                  </w:r>
                </w:p>
              </w:tc>
              <w:tc>
                <w:tcPr>
                  <w:tcW w:w="899" w:type="dxa"/>
                  <w:tcBorders>
                    <w:top w:val="nil"/>
                    <w:left w:val="nil"/>
                    <w:bottom w:val="single" w:sz="8" w:space="0" w:color="FFFFFF"/>
                    <w:right w:val="single" w:sz="8" w:space="0" w:color="FFFFFF"/>
                  </w:tcBorders>
                  <w:shd w:val="clear" w:color="000000" w:fill="FCD5B4"/>
                  <w:noWrap/>
                  <w:vAlign w:val="center"/>
                  <w:hideMark/>
                </w:tcPr>
                <w:p w14:paraId="51D88A79"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31%</w:t>
                  </w:r>
                </w:p>
              </w:tc>
              <w:tc>
                <w:tcPr>
                  <w:tcW w:w="900" w:type="dxa"/>
                  <w:tcBorders>
                    <w:top w:val="nil"/>
                    <w:left w:val="nil"/>
                    <w:bottom w:val="single" w:sz="8" w:space="0" w:color="FFFFFF"/>
                    <w:right w:val="single" w:sz="8" w:space="0" w:color="FFFFFF"/>
                  </w:tcBorders>
                  <w:shd w:val="clear" w:color="000000" w:fill="FCD5B4"/>
                  <w:noWrap/>
                  <w:vAlign w:val="center"/>
                  <w:hideMark/>
                </w:tcPr>
                <w:p w14:paraId="7B451A32"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24%</w:t>
                  </w:r>
                </w:p>
              </w:tc>
              <w:tc>
                <w:tcPr>
                  <w:tcW w:w="900" w:type="dxa"/>
                  <w:tcBorders>
                    <w:top w:val="nil"/>
                    <w:left w:val="nil"/>
                    <w:bottom w:val="single" w:sz="8" w:space="0" w:color="FFFFFF"/>
                    <w:right w:val="single" w:sz="8" w:space="0" w:color="FFFFFF"/>
                  </w:tcBorders>
                  <w:shd w:val="clear" w:color="000000" w:fill="FCD5B4"/>
                  <w:noWrap/>
                  <w:vAlign w:val="center"/>
                  <w:hideMark/>
                </w:tcPr>
                <w:p w14:paraId="250AF2FE"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20%</w:t>
                  </w:r>
                </w:p>
              </w:tc>
              <w:tc>
                <w:tcPr>
                  <w:tcW w:w="899" w:type="dxa"/>
                  <w:tcBorders>
                    <w:top w:val="nil"/>
                    <w:left w:val="nil"/>
                    <w:bottom w:val="single" w:sz="8" w:space="0" w:color="FFFFFF"/>
                    <w:right w:val="single" w:sz="8" w:space="0" w:color="FFFFFF"/>
                  </w:tcBorders>
                  <w:shd w:val="clear" w:color="000000" w:fill="FCD5B4"/>
                  <w:noWrap/>
                  <w:vAlign w:val="center"/>
                  <w:hideMark/>
                </w:tcPr>
                <w:p w14:paraId="3018B372"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53%</w:t>
                  </w:r>
                </w:p>
              </w:tc>
              <w:tc>
                <w:tcPr>
                  <w:tcW w:w="1128" w:type="dxa"/>
                  <w:tcBorders>
                    <w:top w:val="nil"/>
                    <w:left w:val="nil"/>
                    <w:bottom w:val="single" w:sz="8" w:space="0" w:color="FFFFFF"/>
                    <w:right w:val="single" w:sz="8" w:space="0" w:color="FFFFFF"/>
                  </w:tcBorders>
                  <w:shd w:val="clear" w:color="000000" w:fill="FCD5B4"/>
                  <w:noWrap/>
                  <w:vAlign w:val="center"/>
                  <w:hideMark/>
                </w:tcPr>
                <w:p w14:paraId="3EA8E698" w14:textId="77777777" w:rsidR="00F62F43" w:rsidRPr="00F62F43" w:rsidRDefault="00F62F43" w:rsidP="00F62F43">
                  <w:pPr>
                    <w:widowControl/>
                    <w:jc w:val="center"/>
                    <w:rPr>
                      <w:rFonts w:ascii="楷体" w:eastAsia="楷体" w:hAnsi="楷体" w:cs="宋体"/>
                      <w:color w:val="000000"/>
                      <w:kern w:val="0"/>
                      <w:sz w:val="20"/>
                      <w:szCs w:val="20"/>
                    </w:rPr>
                  </w:pPr>
                  <w:r w:rsidRPr="00F62F43">
                    <w:rPr>
                      <w:rFonts w:ascii="楷体" w:eastAsia="楷体" w:hAnsi="楷体" w:cs="宋体" w:hint="eastAsia"/>
                      <w:color w:val="000000"/>
                      <w:kern w:val="0"/>
                      <w:sz w:val="20"/>
                      <w:szCs w:val="20"/>
                    </w:rPr>
                    <w:t>企业债5Y</w:t>
                  </w:r>
                </w:p>
              </w:tc>
              <w:tc>
                <w:tcPr>
                  <w:tcW w:w="899" w:type="dxa"/>
                  <w:tcBorders>
                    <w:top w:val="nil"/>
                    <w:left w:val="nil"/>
                    <w:bottom w:val="single" w:sz="8" w:space="0" w:color="FFFFFF"/>
                    <w:right w:val="single" w:sz="8" w:space="0" w:color="FFFFFF"/>
                  </w:tcBorders>
                  <w:shd w:val="clear" w:color="000000" w:fill="FCD5B4"/>
                  <w:noWrap/>
                  <w:vAlign w:val="center"/>
                  <w:hideMark/>
                </w:tcPr>
                <w:p w14:paraId="70A32850"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14%</w:t>
                  </w:r>
                </w:p>
              </w:tc>
              <w:tc>
                <w:tcPr>
                  <w:tcW w:w="899" w:type="dxa"/>
                  <w:tcBorders>
                    <w:top w:val="nil"/>
                    <w:left w:val="nil"/>
                    <w:bottom w:val="single" w:sz="8" w:space="0" w:color="FFFFFF"/>
                    <w:right w:val="single" w:sz="8" w:space="0" w:color="FFFFFF"/>
                  </w:tcBorders>
                  <w:shd w:val="clear" w:color="000000" w:fill="FCD5B4"/>
                  <w:noWrap/>
                  <w:vAlign w:val="center"/>
                  <w:hideMark/>
                </w:tcPr>
                <w:p w14:paraId="3E4E6FC3"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7%</w:t>
                  </w:r>
                </w:p>
              </w:tc>
              <w:tc>
                <w:tcPr>
                  <w:tcW w:w="899" w:type="dxa"/>
                  <w:tcBorders>
                    <w:top w:val="nil"/>
                    <w:left w:val="nil"/>
                    <w:bottom w:val="single" w:sz="8" w:space="0" w:color="FFFFFF"/>
                    <w:right w:val="single" w:sz="8" w:space="0" w:color="FFFFFF"/>
                  </w:tcBorders>
                  <w:shd w:val="clear" w:color="000000" w:fill="FCD5B4"/>
                  <w:noWrap/>
                  <w:vAlign w:val="center"/>
                  <w:hideMark/>
                </w:tcPr>
                <w:p w14:paraId="6222587D"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3%</w:t>
                  </w:r>
                </w:p>
              </w:tc>
              <w:tc>
                <w:tcPr>
                  <w:tcW w:w="899" w:type="dxa"/>
                  <w:tcBorders>
                    <w:top w:val="nil"/>
                    <w:left w:val="nil"/>
                    <w:bottom w:val="single" w:sz="8" w:space="0" w:color="FFFFFF"/>
                    <w:right w:val="single" w:sz="8" w:space="0" w:color="FFFFFF"/>
                  </w:tcBorders>
                  <w:shd w:val="clear" w:color="000000" w:fill="FCD5B4"/>
                  <w:noWrap/>
                  <w:vAlign w:val="center"/>
                  <w:hideMark/>
                </w:tcPr>
                <w:p w14:paraId="5AA9ACA5"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54%</w:t>
                  </w:r>
                </w:p>
              </w:tc>
            </w:tr>
            <w:tr w:rsidR="00F62F43" w:rsidRPr="00F62F43" w14:paraId="6DC98C47" w14:textId="77777777" w:rsidTr="00F62F43">
              <w:trPr>
                <w:trHeight w:val="300"/>
              </w:trPr>
              <w:tc>
                <w:tcPr>
                  <w:tcW w:w="1316" w:type="dxa"/>
                  <w:tcBorders>
                    <w:top w:val="nil"/>
                    <w:left w:val="nil"/>
                    <w:bottom w:val="single" w:sz="8" w:space="0" w:color="FFFFFF"/>
                    <w:right w:val="single" w:sz="8" w:space="0" w:color="FFFFFF"/>
                  </w:tcBorders>
                  <w:shd w:val="clear" w:color="000000" w:fill="FDE9D9"/>
                  <w:noWrap/>
                  <w:vAlign w:val="center"/>
                  <w:hideMark/>
                </w:tcPr>
                <w:p w14:paraId="523C0450" w14:textId="77777777" w:rsidR="00F62F43" w:rsidRPr="00F62F43" w:rsidRDefault="00F62F43" w:rsidP="00F62F43">
                  <w:pPr>
                    <w:widowControl/>
                    <w:jc w:val="center"/>
                    <w:rPr>
                      <w:rFonts w:ascii="楷体" w:eastAsia="楷体" w:hAnsi="楷体" w:cs="宋体"/>
                      <w:color w:val="000000"/>
                      <w:kern w:val="0"/>
                      <w:sz w:val="20"/>
                      <w:szCs w:val="20"/>
                    </w:rPr>
                  </w:pPr>
                  <w:r w:rsidRPr="00F62F43">
                    <w:rPr>
                      <w:rFonts w:ascii="楷体" w:eastAsia="楷体" w:hAnsi="楷体" w:cs="宋体" w:hint="eastAsia"/>
                      <w:color w:val="000000"/>
                      <w:kern w:val="0"/>
                      <w:sz w:val="20"/>
                      <w:szCs w:val="20"/>
                    </w:rPr>
                    <w:t>企业债7Y</w:t>
                  </w:r>
                </w:p>
              </w:tc>
              <w:tc>
                <w:tcPr>
                  <w:tcW w:w="899" w:type="dxa"/>
                  <w:tcBorders>
                    <w:top w:val="nil"/>
                    <w:left w:val="nil"/>
                    <w:bottom w:val="single" w:sz="8" w:space="0" w:color="FFFFFF"/>
                    <w:right w:val="single" w:sz="8" w:space="0" w:color="FFFFFF"/>
                  </w:tcBorders>
                  <w:shd w:val="clear" w:color="000000" w:fill="FDE9D9"/>
                  <w:noWrap/>
                  <w:vAlign w:val="center"/>
                  <w:hideMark/>
                </w:tcPr>
                <w:p w14:paraId="637E42CF"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29%</w:t>
                  </w:r>
                </w:p>
              </w:tc>
              <w:tc>
                <w:tcPr>
                  <w:tcW w:w="900" w:type="dxa"/>
                  <w:tcBorders>
                    <w:top w:val="nil"/>
                    <w:left w:val="nil"/>
                    <w:bottom w:val="single" w:sz="8" w:space="0" w:color="FFFFFF"/>
                    <w:right w:val="single" w:sz="8" w:space="0" w:color="FFFFFF"/>
                  </w:tcBorders>
                  <w:shd w:val="clear" w:color="000000" w:fill="FDE9D9"/>
                  <w:noWrap/>
                  <w:vAlign w:val="center"/>
                  <w:hideMark/>
                </w:tcPr>
                <w:p w14:paraId="7DD5DF8E"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21%</w:t>
                  </w:r>
                </w:p>
              </w:tc>
              <w:tc>
                <w:tcPr>
                  <w:tcW w:w="900" w:type="dxa"/>
                  <w:tcBorders>
                    <w:top w:val="nil"/>
                    <w:left w:val="nil"/>
                    <w:bottom w:val="single" w:sz="8" w:space="0" w:color="FFFFFF"/>
                    <w:right w:val="single" w:sz="8" w:space="0" w:color="FFFFFF"/>
                  </w:tcBorders>
                  <w:shd w:val="clear" w:color="000000" w:fill="FDE9D9"/>
                  <w:noWrap/>
                  <w:vAlign w:val="center"/>
                  <w:hideMark/>
                </w:tcPr>
                <w:p w14:paraId="10EE3B0E"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17%</w:t>
                  </w:r>
                </w:p>
              </w:tc>
              <w:tc>
                <w:tcPr>
                  <w:tcW w:w="899" w:type="dxa"/>
                  <w:tcBorders>
                    <w:top w:val="nil"/>
                    <w:left w:val="nil"/>
                    <w:bottom w:val="single" w:sz="8" w:space="0" w:color="FFFFFF"/>
                    <w:right w:val="single" w:sz="8" w:space="0" w:color="FFFFFF"/>
                  </w:tcBorders>
                  <w:shd w:val="clear" w:color="000000" w:fill="FDE9D9"/>
                  <w:noWrap/>
                  <w:vAlign w:val="center"/>
                  <w:hideMark/>
                </w:tcPr>
                <w:p w14:paraId="1E5C544A"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52%</w:t>
                  </w:r>
                </w:p>
              </w:tc>
              <w:tc>
                <w:tcPr>
                  <w:tcW w:w="1128" w:type="dxa"/>
                  <w:tcBorders>
                    <w:top w:val="nil"/>
                    <w:left w:val="nil"/>
                    <w:bottom w:val="single" w:sz="8" w:space="0" w:color="FFFFFF"/>
                    <w:right w:val="single" w:sz="8" w:space="0" w:color="FFFFFF"/>
                  </w:tcBorders>
                  <w:shd w:val="clear" w:color="000000" w:fill="FDE9D9"/>
                  <w:noWrap/>
                  <w:vAlign w:val="center"/>
                  <w:hideMark/>
                </w:tcPr>
                <w:p w14:paraId="571A6A4E" w14:textId="77777777" w:rsidR="00F62F43" w:rsidRPr="00F62F43" w:rsidRDefault="00F62F43" w:rsidP="00F62F43">
                  <w:pPr>
                    <w:widowControl/>
                    <w:jc w:val="center"/>
                    <w:rPr>
                      <w:rFonts w:ascii="楷体" w:eastAsia="楷体" w:hAnsi="楷体" w:cs="宋体"/>
                      <w:color w:val="000000"/>
                      <w:kern w:val="0"/>
                      <w:sz w:val="20"/>
                      <w:szCs w:val="20"/>
                    </w:rPr>
                  </w:pPr>
                  <w:r w:rsidRPr="00F62F43">
                    <w:rPr>
                      <w:rFonts w:ascii="楷体" w:eastAsia="楷体" w:hAnsi="楷体" w:cs="宋体" w:hint="eastAsia"/>
                      <w:color w:val="000000"/>
                      <w:kern w:val="0"/>
                      <w:sz w:val="20"/>
                      <w:szCs w:val="20"/>
                    </w:rPr>
                    <w:t>企业债7Y</w:t>
                  </w:r>
                </w:p>
              </w:tc>
              <w:tc>
                <w:tcPr>
                  <w:tcW w:w="899" w:type="dxa"/>
                  <w:tcBorders>
                    <w:top w:val="nil"/>
                    <w:left w:val="nil"/>
                    <w:bottom w:val="single" w:sz="8" w:space="0" w:color="FFFFFF"/>
                    <w:right w:val="single" w:sz="8" w:space="0" w:color="FFFFFF"/>
                  </w:tcBorders>
                  <w:shd w:val="clear" w:color="000000" w:fill="FDE9D9"/>
                  <w:noWrap/>
                  <w:vAlign w:val="center"/>
                  <w:hideMark/>
                </w:tcPr>
                <w:p w14:paraId="2B6D20DB"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17%</w:t>
                  </w:r>
                </w:p>
              </w:tc>
              <w:tc>
                <w:tcPr>
                  <w:tcW w:w="899" w:type="dxa"/>
                  <w:tcBorders>
                    <w:top w:val="nil"/>
                    <w:left w:val="nil"/>
                    <w:bottom w:val="single" w:sz="8" w:space="0" w:color="FFFFFF"/>
                    <w:right w:val="single" w:sz="8" w:space="0" w:color="FFFFFF"/>
                  </w:tcBorders>
                  <w:shd w:val="clear" w:color="000000" w:fill="FDE9D9"/>
                  <w:noWrap/>
                  <w:vAlign w:val="center"/>
                  <w:hideMark/>
                </w:tcPr>
                <w:p w14:paraId="14924854"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7%</w:t>
                  </w:r>
                </w:p>
              </w:tc>
              <w:tc>
                <w:tcPr>
                  <w:tcW w:w="899" w:type="dxa"/>
                  <w:tcBorders>
                    <w:top w:val="nil"/>
                    <w:left w:val="nil"/>
                    <w:bottom w:val="single" w:sz="8" w:space="0" w:color="FFFFFF"/>
                    <w:right w:val="single" w:sz="8" w:space="0" w:color="FFFFFF"/>
                  </w:tcBorders>
                  <w:shd w:val="clear" w:color="000000" w:fill="FDE9D9"/>
                  <w:noWrap/>
                  <w:vAlign w:val="center"/>
                  <w:hideMark/>
                </w:tcPr>
                <w:p w14:paraId="4AED7F07"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4%</w:t>
                  </w:r>
                </w:p>
              </w:tc>
              <w:tc>
                <w:tcPr>
                  <w:tcW w:w="899" w:type="dxa"/>
                  <w:tcBorders>
                    <w:top w:val="nil"/>
                    <w:left w:val="nil"/>
                    <w:bottom w:val="single" w:sz="8" w:space="0" w:color="FFFFFF"/>
                    <w:right w:val="single" w:sz="8" w:space="0" w:color="FFFFFF"/>
                  </w:tcBorders>
                  <w:shd w:val="clear" w:color="000000" w:fill="FDE9D9"/>
                  <w:noWrap/>
                  <w:vAlign w:val="center"/>
                  <w:hideMark/>
                </w:tcPr>
                <w:p w14:paraId="142F1872"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54%</w:t>
                  </w:r>
                </w:p>
              </w:tc>
            </w:tr>
            <w:tr w:rsidR="00F62F43" w:rsidRPr="00F62F43" w14:paraId="228BD8DA" w14:textId="77777777" w:rsidTr="00F62F43">
              <w:trPr>
                <w:trHeight w:val="300"/>
              </w:trPr>
              <w:tc>
                <w:tcPr>
                  <w:tcW w:w="1316" w:type="dxa"/>
                  <w:tcBorders>
                    <w:top w:val="nil"/>
                    <w:left w:val="nil"/>
                    <w:bottom w:val="single" w:sz="8" w:space="0" w:color="FFFFFF"/>
                    <w:right w:val="single" w:sz="8" w:space="0" w:color="FFFFFF"/>
                  </w:tcBorders>
                  <w:shd w:val="clear" w:color="000000" w:fill="FCD5B4"/>
                  <w:noWrap/>
                  <w:vAlign w:val="center"/>
                  <w:hideMark/>
                </w:tcPr>
                <w:p w14:paraId="681768D7" w14:textId="77777777" w:rsidR="00F62F43" w:rsidRPr="00F62F43" w:rsidRDefault="00F62F43" w:rsidP="00F62F43">
                  <w:pPr>
                    <w:widowControl/>
                    <w:jc w:val="center"/>
                    <w:rPr>
                      <w:rFonts w:ascii="楷体" w:eastAsia="楷体" w:hAnsi="楷体" w:cs="宋体"/>
                      <w:color w:val="000000"/>
                      <w:kern w:val="0"/>
                      <w:sz w:val="20"/>
                      <w:szCs w:val="20"/>
                    </w:rPr>
                  </w:pPr>
                  <w:proofErr w:type="gramStart"/>
                  <w:r w:rsidRPr="00F62F43">
                    <w:rPr>
                      <w:rFonts w:ascii="楷体" w:eastAsia="楷体" w:hAnsi="楷体" w:cs="宋体" w:hint="eastAsia"/>
                      <w:color w:val="000000"/>
                      <w:kern w:val="0"/>
                      <w:sz w:val="20"/>
                      <w:szCs w:val="20"/>
                    </w:rPr>
                    <w:t>城投债</w:t>
                  </w:r>
                  <w:proofErr w:type="gramEnd"/>
                  <w:r w:rsidRPr="00F62F43">
                    <w:rPr>
                      <w:rFonts w:ascii="楷体" w:eastAsia="楷体" w:hAnsi="楷体" w:cs="宋体" w:hint="eastAsia"/>
                      <w:color w:val="000000"/>
                      <w:kern w:val="0"/>
                      <w:sz w:val="20"/>
                      <w:szCs w:val="20"/>
                    </w:rPr>
                    <w:t>3Y</w:t>
                  </w:r>
                </w:p>
              </w:tc>
              <w:tc>
                <w:tcPr>
                  <w:tcW w:w="899" w:type="dxa"/>
                  <w:tcBorders>
                    <w:top w:val="nil"/>
                    <w:left w:val="nil"/>
                    <w:bottom w:val="single" w:sz="8" w:space="0" w:color="FFFFFF"/>
                    <w:right w:val="single" w:sz="8" w:space="0" w:color="FFFFFF"/>
                  </w:tcBorders>
                  <w:shd w:val="clear" w:color="000000" w:fill="FCD5B4"/>
                  <w:noWrap/>
                  <w:vAlign w:val="center"/>
                  <w:hideMark/>
                </w:tcPr>
                <w:p w14:paraId="651DF36B"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29%</w:t>
                  </w:r>
                </w:p>
              </w:tc>
              <w:tc>
                <w:tcPr>
                  <w:tcW w:w="900" w:type="dxa"/>
                  <w:tcBorders>
                    <w:top w:val="nil"/>
                    <w:left w:val="nil"/>
                    <w:bottom w:val="single" w:sz="8" w:space="0" w:color="FFFFFF"/>
                    <w:right w:val="single" w:sz="8" w:space="0" w:color="FFFFFF"/>
                  </w:tcBorders>
                  <w:shd w:val="clear" w:color="000000" w:fill="FCD5B4"/>
                  <w:noWrap/>
                  <w:vAlign w:val="center"/>
                  <w:hideMark/>
                </w:tcPr>
                <w:p w14:paraId="49103E9D"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23%</w:t>
                  </w:r>
                </w:p>
              </w:tc>
              <w:tc>
                <w:tcPr>
                  <w:tcW w:w="900" w:type="dxa"/>
                  <w:tcBorders>
                    <w:top w:val="nil"/>
                    <w:left w:val="nil"/>
                    <w:bottom w:val="single" w:sz="8" w:space="0" w:color="FFFFFF"/>
                    <w:right w:val="single" w:sz="8" w:space="0" w:color="FFFFFF"/>
                  </w:tcBorders>
                  <w:shd w:val="clear" w:color="000000" w:fill="FCD5B4"/>
                  <w:noWrap/>
                  <w:vAlign w:val="center"/>
                  <w:hideMark/>
                </w:tcPr>
                <w:p w14:paraId="0F3EF8B6"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16%</w:t>
                  </w:r>
                </w:p>
              </w:tc>
              <w:tc>
                <w:tcPr>
                  <w:tcW w:w="899" w:type="dxa"/>
                  <w:tcBorders>
                    <w:top w:val="nil"/>
                    <w:left w:val="nil"/>
                    <w:bottom w:val="single" w:sz="8" w:space="0" w:color="FFFFFF"/>
                    <w:right w:val="single" w:sz="8" w:space="0" w:color="FFFFFF"/>
                  </w:tcBorders>
                  <w:shd w:val="clear" w:color="000000" w:fill="FCD5B4"/>
                  <w:noWrap/>
                  <w:vAlign w:val="center"/>
                  <w:hideMark/>
                </w:tcPr>
                <w:p w14:paraId="7DD81244"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37%</w:t>
                  </w:r>
                </w:p>
              </w:tc>
              <w:tc>
                <w:tcPr>
                  <w:tcW w:w="1128" w:type="dxa"/>
                  <w:tcBorders>
                    <w:top w:val="nil"/>
                    <w:left w:val="nil"/>
                    <w:bottom w:val="single" w:sz="8" w:space="0" w:color="FFFFFF"/>
                    <w:right w:val="single" w:sz="8" w:space="0" w:color="FFFFFF"/>
                  </w:tcBorders>
                  <w:shd w:val="clear" w:color="000000" w:fill="FCD5B4"/>
                  <w:noWrap/>
                  <w:vAlign w:val="center"/>
                  <w:hideMark/>
                </w:tcPr>
                <w:p w14:paraId="6541A4BA" w14:textId="77777777" w:rsidR="00F62F43" w:rsidRPr="00F62F43" w:rsidRDefault="00F62F43" w:rsidP="00F62F43">
                  <w:pPr>
                    <w:widowControl/>
                    <w:jc w:val="center"/>
                    <w:rPr>
                      <w:rFonts w:ascii="楷体" w:eastAsia="楷体" w:hAnsi="楷体" w:cs="宋体"/>
                      <w:color w:val="000000"/>
                      <w:kern w:val="0"/>
                      <w:sz w:val="20"/>
                      <w:szCs w:val="20"/>
                    </w:rPr>
                  </w:pPr>
                  <w:proofErr w:type="gramStart"/>
                  <w:r w:rsidRPr="00F62F43">
                    <w:rPr>
                      <w:rFonts w:ascii="楷体" w:eastAsia="楷体" w:hAnsi="楷体" w:cs="宋体" w:hint="eastAsia"/>
                      <w:color w:val="000000"/>
                      <w:kern w:val="0"/>
                      <w:sz w:val="20"/>
                      <w:szCs w:val="20"/>
                    </w:rPr>
                    <w:t>城投债</w:t>
                  </w:r>
                  <w:proofErr w:type="gramEnd"/>
                  <w:r w:rsidRPr="00F62F43">
                    <w:rPr>
                      <w:rFonts w:ascii="楷体" w:eastAsia="楷体" w:hAnsi="楷体" w:cs="宋体" w:hint="eastAsia"/>
                      <w:color w:val="000000"/>
                      <w:kern w:val="0"/>
                      <w:sz w:val="20"/>
                      <w:szCs w:val="20"/>
                    </w:rPr>
                    <w:t>3Y</w:t>
                  </w:r>
                </w:p>
              </w:tc>
              <w:tc>
                <w:tcPr>
                  <w:tcW w:w="899" w:type="dxa"/>
                  <w:tcBorders>
                    <w:top w:val="nil"/>
                    <w:left w:val="nil"/>
                    <w:bottom w:val="single" w:sz="8" w:space="0" w:color="FFFFFF"/>
                    <w:right w:val="single" w:sz="8" w:space="0" w:color="FFFFFF"/>
                  </w:tcBorders>
                  <w:shd w:val="clear" w:color="000000" w:fill="FCD5B4"/>
                  <w:noWrap/>
                  <w:vAlign w:val="center"/>
                  <w:hideMark/>
                </w:tcPr>
                <w:p w14:paraId="22594E50"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8%</w:t>
                  </w:r>
                </w:p>
              </w:tc>
              <w:tc>
                <w:tcPr>
                  <w:tcW w:w="899" w:type="dxa"/>
                  <w:tcBorders>
                    <w:top w:val="nil"/>
                    <w:left w:val="nil"/>
                    <w:bottom w:val="single" w:sz="8" w:space="0" w:color="FFFFFF"/>
                    <w:right w:val="single" w:sz="8" w:space="0" w:color="FFFFFF"/>
                  </w:tcBorders>
                  <w:shd w:val="clear" w:color="000000" w:fill="FCD5B4"/>
                  <w:noWrap/>
                  <w:vAlign w:val="center"/>
                  <w:hideMark/>
                </w:tcPr>
                <w:p w14:paraId="571E0543"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9%</w:t>
                  </w:r>
                </w:p>
              </w:tc>
              <w:tc>
                <w:tcPr>
                  <w:tcW w:w="899" w:type="dxa"/>
                  <w:tcBorders>
                    <w:top w:val="nil"/>
                    <w:left w:val="nil"/>
                    <w:bottom w:val="single" w:sz="8" w:space="0" w:color="FFFFFF"/>
                    <w:right w:val="single" w:sz="8" w:space="0" w:color="FFFFFF"/>
                  </w:tcBorders>
                  <w:shd w:val="clear" w:color="000000" w:fill="FCD5B4"/>
                  <w:noWrap/>
                  <w:vAlign w:val="center"/>
                  <w:hideMark/>
                </w:tcPr>
                <w:p w14:paraId="35BCD001"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4%</w:t>
                  </w:r>
                </w:p>
              </w:tc>
              <w:tc>
                <w:tcPr>
                  <w:tcW w:w="899" w:type="dxa"/>
                  <w:tcBorders>
                    <w:top w:val="nil"/>
                    <w:left w:val="nil"/>
                    <w:bottom w:val="single" w:sz="8" w:space="0" w:color="FFFFFF"/>
                    <w:right w:val="single" w:sz="8" w:space="0" w:color="FFFFFF"/>
                  </w:tcBorders>
                  <w:shd w:val="clear" w:color="000000" w:fill="FCD5B4"/>
                  <w:noWrap/>
                  <w:vAlign w:val="center"/>
                  <w:hideMark/>
                </w:tcPr>
                <w:p w14:paraId="27848916"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28%</w:t>
                  </w:r>
                </w:p>
              </w:tc>
            </w:tr>
            <w:tr w:rsidR="00F62F43" w:rsidRPr="00F62F43" w14:paraId="3E76DE5C" w14:textId="77777777" w:rsidTr="00F62F43">
              <w:trPr>
                <w:trHeight w:val="300"/>
              </w:trPr>
              <w:tc>
                <w:tcPr>
                  <w:tcW w:w="1316" w:type="dxa"/>
                  <w:tcBorders>
                    <w:top w:val="nil"/>
                    <w:left w:val="nil"/>
                    <w:bottom w:val="single" w:sz="8" w:space="0" w:color="FFFFFF"/>
                    <w:right w:val="single" w:sz="8" w:space="0" w:color="FFFFFF"/>
                  </w:tcBorders>
                  <w:shd w:val="clear" w:color="000000" w:fill="FDE9D9"/>
                  <w:noWrap/>
                  <w:vAlign w:val="center"/>
                  <w:hideMark/>
                </w:tcPr>
                <w:p w14:paraId="6A0ADE16" w14:textId="77777777" w:rsidR="00F62F43" w:rsidRPr="00F62F43" w:rsidRDefault="00F62F43" w:rsidP="00F62F43">
                  <w:pPr>
                    <w:widowControl/>
                    <w:jc w:val="center"/>
                    <w:rPr>
                      <w:rFonts w:ascii="楷体" w:eastAsia="楷体" w:hAnsi="楷体" w:cs="宋体"/>
                      <w:color w:val="000000"/>
                      <w:kern w:val="0"/>
                      <w:sz w:val="20"/>
                      <w:szCs w:val="20"/>
                    </w:rPr>
                  </w:pPr>
                  <w:proofErr w:type="gramStart"/>
                  <w:r w:rsidRPr="00F62F43">
                    <w:rPr>
                      <w:rFonts w:ascii="楷体" w:eastAsia="楷体" w:hAnsi="楷体" w:cs="宋体" w:hint="eastAsia"/>
                      <w:color w:val="000000"/>
                      <w:kern w:val="0"/>
                      <w:sz w:val="20"/>
                      <w:szCs w:val="20"/>
                    </w:rPr>
                    <w:t>城投债</w:t>
                  </w:r>
                  <w:proofErr w:type="gramEnd"/>
                  <w:r w:rsidRPr="00F62F43">
                    <w:rPr>
                      <w:rFonts w:ascii="楷体" w:eastAsia="楷体" w:hAnsi="楷体" w:cs="宋体" w:hint="eastAsia"/>
                      <w:color w:val="000000"/>
                      <w:kern w:val="0"/>
                      <w:sz w:val="20"/>
                      <w:szCs w:val="20"/>
                    </w:rPr>
                    <w:t>5Y</w:t>
                  </w:r>
                </w:p>
              </w:tc>
              <w:tc>
                <w:tcPr>
                  <w:tcW w:w="899" w:type="dxa"/>
                  <w:tcBorders>
                    <w:top w:val="nil"/>
                    <w:left w:val="nil"/>
                    <w:bottom w:val="single" w:sz="8" w:space="0" w:color="FFFFFF"/>
                    <w:right w:val="single" w:sz="8" w:space="0" w:color="FFFFFF"/>
                  </w:tcBorders>
                  <w:shd w:val="clear" w:color="000000" w:fill="FDE9D9"/>
                  <w:noWrap/>
                  <w:vAlign w:val="center"/>
                  <w:hideMark/>
                </w:tcPr>
                <w:p w14:paraId="3DF6E95A"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24%</w:t>
                  </w:r>
                </w:p>
              </w:tc>
              <w:tc>
                <w:tcPr>
                  <w:tcW w:w="900" w:type="dxa"/>
                  <w:tcBorders>
                    <w:top w:val="nil"/>
                    <w:left w:val="nil"/>
                    <w:bottom w:val="single" w:sz="8" w:space="0" w:color="FFFFFF"/>
                    <w:right w:val="single" w:sz="8" w:space="0" w:color="FFFFFF"/>
                  </w:tcBorders>
                  <w:shd w:val="clear" w:color="000000" w:fill="FDE9D9"/>
                  <w:noWrap/>
                  <w:vAlign w:val="center"/>
                  <w:hideMark/>
                </w:tcPr>
                <w:p w14:paraId="44630919"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19%</w:t>
                  </w:r>
                </w:p>
              </w:tc>
              <w:tc>
                <w:tcPr>
                  <w:tcW w:w="900" w:type="dxa"/>
                  <w:tcBorders>
                    <w:top w:val="nil"/>
                    <w:left w:val="nil"/>
                    <w:bottom w:val="single" w:sz="8" w:space="0" w:color="FFFFFF"/>
                    <w:right w:val="single" w:sz="8" w:space="0" w:color="FFFFFF"/>
                  </w:tcBorders>
                  <w:shd w:val="clear" w:color="000000" w:fill="FDE9D9"/>
                  <w:noWrap/>
                  <w:vAlign w:val="center"/>
                  <w:hideMark/>
                </w:tcPr>
                <w:p w14:paraId="2660D109"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18%</w:t>
                  </w:r>
                </w:p>
              </w:tc>
              <w:tc>
                <w:tcPr>
                  <w:tcW w:w="899" w:type="dxa"/>
                  <w:tcBorders>
                    <w:top w:val="nil"/>
                    <w:left w:val="nil"/>
                    <w:bottom w:val="single" w:sz="8" w:space="0" w:color="FFFFFF"/>
                    <w:right w:val="single" w:sz="8" w:space="0" w:color="FFFFFF"/>
                  </w:tcBorders>
                  <w:shd w:val="clear" w:color="000000" w:fill="FDE9D9"/>
                  <w:noWrap/>
                  <w:vAlign w:val="center"/>
                  <w:hideMark/>
                </w:tcPr>
                <w:p w14:paraId="6B400EA6"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49%</w:t>
                  </w:r>
                </w:p>
              </w:tc>
              <w:tc>
                <w:tcPr>
                  <w:tcW w:w="1128" w:type="dxa"/>
                  <w:tcBorders>
                    <w:top w:val="nil"/>
                    <w:left w:val="nil"/>
                    <w:bottom w:val="single" w:sz="8" w:space="0" w:color="FFFFFF"/>
                    <w:right w:val="single" w:sz="8" w:space="0" w:color="FFFFFF"/>
                  </w:tcBorders>
                  <w:shd w:val="clear" w:color="000000" w:fill="FDE9D9"/>
                  <w:noWrap/>
                  <w:vAlign w:val="center"/>
                  <w:hideMark/>
                </w:tcPr>
                <w:p w14:paraId="137EE1FB" w14:textId="77777777" w:rsidR="00F62F43" w:rsidRPr="00F62F43" w:rsidRDefault="00F62F43" w:rsidP="00F62F43">
                  <w:pPr>
                    <w:widowControl/>
                    <w:jc w:val="center"/>
                    <w:rPr>
                      <w:rFonts w:ascii="楷体" w:eastAsia="楷体" w:hAnsi="楷体" w:cs="宋体"/>
                      <w:color w:val="000000"/>
                      <w:kern w:val="0"/>
                      <w:sz w:val="20"/>
                      <w:szCs w:val="20"/>
                    </w:rPr>
                  </w:pPr>
                  <w:proofErr w:type="gramStart"/>
                  <w:r w:rsidRPr="00F62F43">
                    <w:rPr>
                      <w:rFonts w:ascii="楷体" w:eastAsia="楷体" w:hAnsi="楷体" w:cs="宋体" w:hint="eastAsia"/>
                      <w:color w:val="000000"/>
                      <w:kern w:val="0"/>
                      <w:sz w:val="20"/>
                      <w:szCs w:val="20"/>
                    </w:rPr>
                    <w:t>城投债</w:t>
                  </w:r>
                  <w:proofErr w:type="gramEnd"/>
                  <w:r w:rsidRPr="00F62F43">
                    <w:rPr>
                      <w:rFonts w:ascii="楷体" w:eastAsia="楷体" w:hAnsi="楷体" w:cs="宋体" w:hint="eastAsia"/>
                      <w:color w:val="000000"/>
                      <w:kern w:val="0"/>
                      <w:sz w:val="20"/>
                      <w:szCs w:val="20"/>
                    </w:rPr>
                    <w:t>5Y</w:t>
                  </w:r>
                </w:p>
              </w:tc>
              <w:tc>
                <w:tcPr>
                  <w:tcW w:w="899" w:type="dxa"/>
                  <w:tcBorders>
                    <w:top w:val="nil"/>
                    <w:left w:val="nil"/>
                    <w:bottom w:val="single" w:sz="8" w:space="0" w:color="FFFFFF"/>
                    <w:right w:val="single" w:sz="8" w:space="0" w:color="FFFFFF"/>
                  </w:tcBorders>
                  <w:shd w:val="clear" w:color="000000" w:fill="FDE9D9"/>
                  <w:noWrap/>
                  <w:vAlign w:val="center"/>
                  <w:hideMark/>
                </w:tcPr>
                <w:p w14:paraId="05B00E6A"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11%</w:t>
                  </w:r>
                </w:p>
              </w:tc>
              <w:tc>
                <w:tcPr>
                  <w:tcW w:w="899" w:type="dxa"/>
                  <w:tcBorders>
                    <w:top w:val="nil"/>
                    <w:left w:val="nil"/>
                    <w:bottom w:val="single" w:sz="8" w:space="0" w:color="FFFFFF"/>
                    <w:right w:val="single" w:sz="8" w:space="0" w:color="FFFFFF"/>
                  </w:tcBorders>
                  <w:shd w:val="clear" w:color="000000" w:fill="FDE9D9"/>
                  <w:noWrap/>
                  <w:vAlign w:val="center"/>
                  <w:hideMark/>
                </w:tcPr>
                <w:p w14:paraId="4E259CC6"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9%</w:t>
                  </w:r>
                </w:p>
              </w:tc>
              <w:tc>
                <w:tcPr>
                  <w:tcW w:w="899" w:type="dxa"/>
                  <w:tcBorders>
                    <w:top w:val="nil"/>
                    <w:left w:val="nil"/>
                    <w:bottom w:val="single" w:sz="8" w:space="0" w:color="FFFFFF"/>
                    <w:right w:val="single" w:sz="8" w:space="0" w:color="FFFFFF"/>
                  </w:tcBorders>
                  <w:shd w:val="clear" w:color="000000" w:fill="FDE9D9"/>
                  <w:noWrap/>
                  <w:vAlign w:val="center"/>
                  <w:hideMark/>
                </w:tcPr>
                <w:p w14:paraId="13FC2E7A"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7%</w:t>
                  </w:r>
                </w:p>
              </w:tc>
              <w:tc>
                <w:tcPr>
                  <w:tcW w:w="899" w:type="dxa"/>
                  <w:tcBorders>
                    <w:top w:val="nil"/>
                    <w:left w:val="nil"/>
                    <w:bottom w:val="single" w:sz="8" w:space="0" w:color="FFFFFF"/>
                    <w:right w:val="single" w:sz="8" w:space="0" w:color="FFFFFF"/>
                  </w:tcBorders>
                  <w:shd w:val="clear" w:color="000000" w:fill="FDE9D9"/>
                  <w:noWrap/>
                  <w:vAlign w:val="center"/>
                  <w:hideMark/>
                </w:tcPr>
                <w:p w14:paraId="4C8FA9EE"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55%</w:t>
                  </w:r>
                </w:p>
              </w:tc>
            </w:tr>
            <w:tr w:rsidR="00F62F43" w:rsidRPr="00F62F43" w14:paraId="6919F844" w14:textId="77777777" w:rsidTr="00F62F43">
              <w:trPr>
                <w:trHeight w:val="300"/>
              </w:trPr>
              <w:tc>
                <w:tcPr>
                  <w:tcW w:w="1316" w:type="dxa"/>
                  <w:tcBorders>
                    <w:top w:val="nil"/>
                    <w:left w:val="nil"/>
                    <w:bottom w:val="nil"/>
                    <w:right w:val="nil"/>
                  </w:tcBorders>
                  <w:shd w:val="clear" w:color="000000" w:fill="FCD5B4"/>
                  <w:noWrap/>
                  <w:vAlign w:val="center"/>
                  <w:hideMark/>
                </w:tcPr>
                <w:p w14:paraId="713D5386" w14:textId="77777777" w:rsidR="00F62F43" w:rsidRPr="00F62F43" w:rsidRDefault="00F62F43" w:rsidP="00F62F43">
                  <w:pPr>
                    <w:widowControl/>
                    <w:jc w:val="center"/>
                    <w:rPr>
                      <w:rFonts w:ascii="楷体" w:eastAsia="楷体" w:hAnsi="楷体" w:cs="宋体"/>
                      <w:color w:val="000000"/>
                      <w:kern w:val="0"/>
                      <w:sz w:val="20"/>
                      <w:szCs w:val="20"/>
                    </w:rPr>
                  </w:pPr>
                  <w:proofErr w:type="gramStart"/>
                  <w:r w:rsidRPr="00F62F43">
                    <w:rPr>
                      <w:rFonts w:ascii="楷体" w:eastAsia="楷体" w:hAnsi="楷体" w:cs="宋体" w:hint="eastAsia"/>
                      <w:color w:val="000000"/>
                      <w:kern w:val="0"/>
                      <w:sz w:val="20"/>
                      <w:szCs w:val="20"/>
                    </w:rPr>
                    <w:t>城投债</w:t>
                  </w:r>
                  <w:proofErr w:type="gramEnd"/>
                  <w:r w:rsidRPr="00F62F43">
                    <w:rPr>
                      <w:rFonts w:ascii="楷体" w:eastAsia="楷体" w:hAnsi="楷体" w:cs="宋体" w:hint="eastAsia"/>
                      <w:color w:val="000000"/>
                      <w:kern w:val="0"/>
                      <w:sz w:val="20"/>
                      <w:szCs w:val="20"/>
                    </w:rPr>
                    <w:t>7Y</w:t>
                  </w:r>
                </w:p>
              </w:tc>
              <w:tc>
                <w:tcPr>
                  <w:tcW w:w="899" w:type="dxa"/>
                  <w:tcBorders>
                    <w:top w:val="nil"/>
                    <w:left w:val="nil"/>
                    <w:bottom w:val="single" w:sz="8" w:space="0" w:color="FFFFFF"/>
                    <w:right w:val="single" w:sz="8" w:space="0" w:color="FFFFFF"/>
                  </w:tcBorders>
                  <w:shd w:val="clear" w:color="000000" w:fill="FCD5B4"/>
                  <w:noWrap/>
                  <w:vAlign w:val="center"/>
                  <w:hideMark/>
                </w:tcPr>
                <w:p w14:paraId="58BA2F4B"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21%</w:t>
                  </w:r>
                </w:p>
              </w:tc>
              <w:tc>
                <w:tcPr>
                  <w:tcW w:w="900" w:type="dxa"/>
                  <w:tcBorders>
                    <w:top w:val="nil"/>
                    <w:left w:val="nil"/>
                    <w:bottom w:val="single" w:sz="8" w:space="0" w:color="FFFFFF"/>
                    <w:right w:val="single" w:sz="8" w:space="0" w:color="FFFFFF"/>
                  </w:tcBorders>
                  <w:shd w:val="clear" w:color="000000" w:fill="FCD5B4"/>
                  <w:noWrap/>
                  <w:vAlign w:val="center"/>
                  <w:hideMark/>
                </w:tcPr>
                <w:p w14:paraId="79B53492"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18%</w:t>
                  </w:r>
                </w:p>
              </w:tc>
              <w:tc>
                <w:tcPr>
                  <w:tcW w:w="900" w:type="dxa"/>
                  <w:tcBorders>
                    <w:top w:val="nil"/>
                    <w:left w:val="nil"/>
                    <w:bottom w:val="single" w:sz="8" w:space="0" w:color="FFFFFF"/>
                    <w:right w:val="single" w:sz="8" w:space="0" w:color="FFFFFF"/>
                  </w:tcBorders>
                  <w:shd w:val="clear" w:color="000000" w:fill="FCD5B4"/>
                  <w:noWrap/>
                  <w:vAlign w:val="center"/>
                  <w:hideMark/>
                </w:tcPr>
                <w:p w14:paraId="37AECD8F"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17%</w:t>
                  </w:r>
                </w:p>
              </w:tc>
              <w:tc>
                <w:tcPr>
                  <w:tcW w:w="899" w:type="dxa"/>
                  <w:tcBorders>
                    <w:top w:val="nil"/>
                    <w:left w:val="nil"/>
                    <w:bottom w:val="single" w:sz="8" w:space="0" w:color="FFFFFF"/>
                    <w:right w:val="single" w:sz="8" w:space="0" w:color="FFFFFF"/>
                  </w:tcBorders>
                  <w:shd w:val="clear" w:color="000000" w:fill="FCD5B4"/>
                  <w:noWrap/>
                  <w:vAlign w:val="center"/>
                  <w:hideMark/>
                </w:tcPr>
                <w:p w14:paraId="4810BEFD"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57%</w:t>
                  </w:r>
                </w:p>
              </w:tc>
              <w:tc>
                <w:tcPr>
                  <w:tcW w:w="1128" w:type="dxa"/>
                  <w:tcBorders>
                    <w:top w:val="nil"/>
                    <w:left w:val="nil"/>
                    <w:bottom w:val="nil"/>
                    <w:right w:val="nil"/>
                  </w:tcBorders>
                  <w:shd w:val="clear" w:color="000000" w:fill="FCD5B4"/>
                  <w:noWrap/>
                  <w:vAlign w:val="center"/>
                  <w:hideMark/>
                </w:tcPr>
                <w:p w14:paraId="457BDA29" w14:textId="77777777" w:rsidR="00F62F43" w:rsidRPr="00F62F43" w:rsidRDefault="00F62F43" w:rsidP="00F62F43">
                  <w:pPr>
                    <w:widowControl/>
                    <w:jc w:val="center"/>
                    <w:rPr>
                      <w:rFonts w:ascii="楷体" w:eastAsia="楷体" w:hAnsi="楷体" w:cs="宋体"/>
                      <w:color w:val="000000"/>
                      <w:kern w:val="0"/>
                      <w:sz w:val="20"/>
                      <w:szCs w:val="20"/>
                    </w:rPr>
                  </w:pPr>
                  <w:proofErr w:type="gramStart"/>
                  <w:r w:rsidRPr="00F62F43">
                    <w:rPr>
                      <w:rFonts w:ascii="楷体" w:eastAsia="楷体" w:hAnsi="楷体" w:cs="宋体" w:hint="eastAsia"/>
                      <w:color w:val="000000"/>
                      <w:kern w:val="0"/>
                      <w:sz w:val="20"/>
                      <w:szCs w:val="20"/>
                    </w:rPr>
                    <w:t>城投债</w:t>
                  </w:r>
                  <w:proofErr w:type="gramEnd"/>
                  <w:r w:rsidRPr="00F62F43">
                    <w:rPr>
                      <w:rFonts w:ascii="楷体" w:eastAsia="楷体" w:hAnsi="楷体" w:cs="宋体" w:hint="eastAsia"/>
                      <w:color w:val="000000"/>
                      <w:kern w:val="0"/>
                      <w:sz w:val="20"/>
                      <w:szCs w:val="20"/>
                    </w:rPr>
                    <w:t>7Y</w:t>
                  </w:r>
                </w:p>
              </w:tc>
              <w:tc>
                <w:tcPr>
                  <w:tcW w:w="899" w:type="dxa"/>
                  <w:tcBorders>
                    <w:top w:val="nil"/>
                    <w:left w:val="nil"/>
                    <w:bottom w:val="single" w:sz="8" w:space="0" w:color="FFFFFF"/>
                    <w:right w:val="single" w:sz="8" w:space="0" w:color="FFFFFF"/>
                  </w:tcBorders>
                  <w:shd w:val="clear" w:color="000000" w:fill="FCD5B4"/>
                  <w:noWrap/>
                  <w:vAlign w:val="center"/>
                  <w:hideMark/>
                </w:tcPr>
                <w:p w14:paraId="3B6D201A"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13%</w:t>
                  </w:r>
                </w:p>
              </w:tc>
              <w:tc>
                <w:tcPr>
                  <w:tcW w:w="899" w:type="dxa"/>
                  <w:tcBorders>
                    <w:top w:val="nil"/>
                    <w:left w:val="nil"/>
                    <w:bottom w:val="single" w:sz="8" w:space="0" w:color="FFFFFF"/>
                    <w:right w:val="single" w:sz="8" w:space="0" w:color="FFFFFF"/>
                  </w:tcBorders>
                  <w:shd w:val="clear" w:color="000000" w:fill="FCD5B4"/>
                  <w:noWrap/>
                  <w:vAlign w:val="center"/>
                  <w:hideMark/>
                </w:tcPr>
                <w:p w14:paraId="64754AAD"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11%</w:t>
                  </w:r>
                </w:p>
              </w:tc>
              <w:tc>
                <w:tcPr>
                  <w:tcW w:w="899" w:type="dxa"/>
                  <w:tcBorders>
                    <w:top w:val="nil"/>
                    <w:left w:val="nil"/>
                    <w:bottom w:val="single" w:sz="8" w:space="0" w:color="FFFFFF"/>
                    <w:right w:val="single" w:sz="8" w:space="0" w:color="FFFFFF"/>
                  </w:tcBorders>
                  <w:shd w:val="clear" w:color="000000" w:fill="FCD5B4"/>
                  <w:noWrap/>
                  <w:vAlign w:val="center"/>
                  <w:hideMark/>
                </w:tcPr>
                <w:p w14:paraId="02BEC8C3"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7%</w:t>
                  </w:r>
                </w:p>
              </w:tc>
              <w:tc>
                <w:tcPr>
                  <w:tcW w:w="899" w:type="dxa"/>
                  <w:tcBorders>
                    <w:top w:val="nil"/>
                    <w:left w:val="nil"/>
                    <w:bottom w:val="single" w:sz="8" w:space="0" w:color="FFFFFF"/>
                    <w:right w:val="single" w:sz="8" w:space="0" w:color="FFFFFF"/>
                  </w:tcBorders>
                  <w:shd w:val="clear" w:color="000000" w:fill="FCD5B4"/>
                  <w:noWrap/>
                  <w:vAlign w:val="center"/>
                  <w:hideMark/>
                </w:tcPr>
                <w:p w14:paraId="6C288241" w14:textId="77777777" w:rsidR="00F62F43" w:rsidRPr="00F62F43" w:rsidRDefault="00F62F43" w:rsidP="00F62F43">
                  <w:pPr>
                    <w:widowControl/>
                    <w:jc w:val="center"/>
                    <w:rPr>
                      <w:rFonts w:eastAsia="等线" w:cs="Calibri"/>
                      <w:color w:val="000000"/>
                      <w:kern w:val="0"/>
                      <w:szCs w:val="21"/>
                    </w:rPr>
                  </w:pPr>
                  <w:r w:rsidRPr="00F62F43">
                    <w:rPr>
                      <w:rFonts w:eastAsia="等线" w:cs="Calibri"/>
                      <w:color w:val="000000"/>
                      <w:kern w:val="0"/>
                      <w:szCs w:val="21"/>
                    </w:rPr>
                    <w:t>63%</w:t>
                  </w:r>
                </w:p>
              </w:tc>
            </w:tr>
          </w:tbl>
          <w:p w14:paraId="446C7D6E" w14:textId="294F6511" w:rsidR="00E0626C" w:rsidRPr="003C1CC8" w:rsidRDefault="00E0626C" w:rsidP="0092340D">
            <w:pPr>
              <w:rPr>
                <w:noProof/>
                <w:szCs w:val="18"/>
              </w:rPr>
            </w:pPr>
          </w:p>
        </w:tc>
      </w:tr>
      <w:tr w:rsidR="00E0626C" w:rsidRPr="006A5F34" w14:paraId="01D36A65" w14:textId="77777777" w:rsidTr="00220902">
        <w:trPr>
          <w:trHeight w:val="60"/>
          <w:jc w:val="center"/>
        </w:trPr>
        <w:tc>
          <w:tcPr>
            <w:tcW w:w="9713" w:type="dxa"/>
            <w:vAlign w:val="center"/>
          </w:tcPr>
          <w:p w14:paraId="6284202E" w14:textId="2B61B5A0" w:rsidR="00E0626C" w:rsidRPr="006A5F34" w:rsidRDefault="00E0626C" w:rsidP="009A2BA0">
            <w:pPr>
              <w:pStyle w:val="Source"/>
              <w:jc w:val="both"/>
              <w:rPr>
                <w:kern w:val="0"/>
              </w:rPr>
            </w:pPr>
            <w:r w:rsidRPr="006A5F34">
              <w:rPr>
                <w:rFonts w:hint="eastAsia"/>
                <w:kern w:val="0"/>
              </w:rPr>
              <w:t>资料来源：万得</w:t>
            </w:r>
            <w:r>
              <w:rPr>
                <w:rFonts w:hint="eastAsia"/>
                <w:kern w:val="0"/>
              </w:rPr>
              <w:t>，富荣基金；利差基准为同期限国债</w:t>
            </w:r>
          </w:p>
        </w:tc>
      </w:tr>
    </w:tbl>
    <w:p w14:paraId="26A54476" w14:textId="77777777" w:rsidR="00E0626C" w:rsidRPr="00B8530C" w:rsidRDefault="00E0626C" w:rsidP="009A2BA0">
      <w:pPr>
        <w:pStyle w:val="Body-text"/>
        <w:spacing w:after="0"/>
        <w:rPr>
          <w:lang w:eastAsia="zh-CN"/>
        </w:rPr>
      </w:pPr>
    </w:p>
    <w:p w14:paraId="2D403D4F" w14:textId="78A4441C" w:rsidR="00E0626C" w:rsidRPr="00C73E5D" w:rsidRDefault="00E0626C" w:rsidP="009A2BA0">
      <w:pPr>
        <w:pStyle w:val="Header2"/>
        <w:rPr>
          <w:rFonts w:eastAsia="PMingLiU"/>
          <w:sz w:val="28"/>
          <w:szCs w:val="21"/>
          <w:lang w:eastAsia="zh-CN"/>
        </w:rPr>
      </w:pPr>
      <w:r>
        <w:rPr>
          <w:sz w:val="28"/>
          <w:szCs w:val="21"/>
          <w:lang w:eastAsia="zh-CN"/>
        </w:rPr>
        <w:t>4</w:t>
      </w:r>
      <w:r>
        <w:rPr>
          <w:rFonts w:hint="eastAsia"/>
          <w:sz w:val="28"/>
          <w:szCs w:val="21"/>
          <w:lang w:eastAsia="zh-CN"/>
        </w:rPr>
        <w:t>、</w:t>
      </w:r>
      <w:r>
        <w:rPr>
          <w:rFonts w:hint="eastAsia"/>
          <w:sz w:val="28"/>
          <w:szCs w:val="21"/>
        </w:rPr>
        <w:t>可转债</w:t>
      </w:r>
    </w:p>
    <w:p w14:paraId="526CD45E" w14:textId="7168793D" w:rsidR="00C37204" w:rsidRPr="00C16434" w:rsidRDefault="003931FA" w:rsidP="00416C5F">
      <w:pPr>
        <w:pStyle w:val="Body-text"/>
        <w:spacing w:after="240"/>
        <w:ind w:firstLineChars="200" w:firstLine="480"/>
        <w:rPr>
          <w:rFonts w:ascii="华文楷体" w:hAnsi="华文楷体"/>
          <w:sz w:val="24"/>
          <w:szCs w:val="24"/>
          <w:lang w:eastAsia="zh-CN"/>
        </w:rPr>
      </w:pPr>
      <w:r w:rsidRPr="003931FA">
        <w:rPr>
          <w:rFonts w:ascii="华文楷体" w:hAnsi="华文楷体" w:hint="eastAsia"/>
          <w:sz w:val="24"/>
          <w:szCs w:val="24"/>
          <w:lang w:eastAsia="zh-CN"/>
        </w:rPr>
        <w:t>本周</w:t>
      </w:r>
      <w:r w:rsidR="00591DD3">
        <w:rPr>
          <w:rFonts w:ascii="华文楷体" w:hAnsi="华文楷体" w:hint="eastAsia"/>
          <w:sz w:val="24"/>
          <w:szCs w:val="24"/>
          <w:lang w:eastAsia="zh-CN"/>
        </w:rPr>
        <w:t>权益市场</w:t>
      </w:r>
      <w:r w:rsidR="006B343C">
        <w:rPr>
          <w:rFonts w:ascii="华文楷体" w:hAnsi="华文楷体" w:hint="eastAsia"/>
          <w:sz w:val="24"/>
          <w:szCs w:val="24"/>
          <w:lang w:eastAsia="zh-CN"/>
        </w:rPr>
        <w:t>持续上行，上行幅度适度收窄，成交量持续扩大</w:t>
      </w:r>
      <w:r w:rsidR="00591DD3">
        <w:rPr>
          <w:rFonts w:ascii="华文楷体" w:hAnsi="华文楷体" w:hint="eastAsia"/>
          <w:sz w:val="24"/>
          <w:szCs w:val="24"/>
          <w:lang w:eastAsia="zh-CN"/>
        </w:rPr>
        <w:t>，转</w:t>
      </w:r>
      <w:proofErr w:type="gramStart"/>
      <w:r w:rsidR="00591DD3">
        <w:rPr>
          <w:rFonts w:ascii="华文楷体" w:hAnsi="华文楷体" w:hint="eastAsia"/>
          <w:sz w:val="24"/>
          <w:szCs w:val="24"/>
          <w:lang w:eastAsia="zh-CN"/>
        </w:rPr>
        <w:t>债指数</w:t>
      </w:r>
      <w:proofErr w:type="gramEnd"/>
      <w:r w:rsidR="006B343C">
        <w:rPr>
          <w:rFonts w:ascii="华文楷体" w:hAnsi="华文楷体" w:hint="eastAsia"/>
          <w:sz w:val="24"/>
          <w:szCs w:val="24"/>
          <w:lang w:eastAsia="zh-CN"/>
        </w:rPr>
        <w:t>受权益情绪带动适度上行</w:t>
      </w:r>
      <w:r w:rsidR="00591DD3">
        <w:rPr>
          <w:rFonts w:ascii="华文楷体" w:hAnsi="华文楷体" w:hint="eastAsia"/>
          <w:sz w:val="24"/>
          <w:szCs w:val="24"/>
          <w:lang w:eastAsia="zh-CN"/>
        </w:rPr>
        <w:t>。</w:t>
      </w:r>
      <w:r w:rsidR="00F56CDA" w:rsidRPr="00F56CDA">
        <w:rPr>
          <w:rFonts w:ascii="华文楷体" w:hAnsi="华文楷体" w:hint="eastAsia"/>
          <w:sz w:val="24"/>
          <w:szCs w:val="24"/>
          <w:lang w:eastAsia="zh-CN"/>
        </w:rPr>
        <w:t>行业层面，</w:t>
      </w:r>
      <w:r w:rsidR="006B343C" w:rsidRPr="006B343C">
        <w:rPr>
          <w:rFonts w:ascii="华文楷体" w:hAnsi="华文楷体" w:hint="eastAsia"/>
          <w:sz w:val="24"/>
          <w:szCs w:val="24"/>
          <w:lang w:eastAsia="zh-CN"/>
        </w:rPr>
        <w:t>纺织服装、电力设备、汽车、基础化工、机械板块领涨，新能源类概念表现突出。节后转</w:t>
      </w:r>
      <w:proofErr w:type="gramStart"/>
      <w:r w:rsidR="006B343C" w:rsidRPr="006B343C">
        <w:rPr>
          <w:rFonts w:ascii="华文楷体" w:hAnsi="华文楷体" w:hint="eastAsia"/>
          <w:sz w:val="24"/>
          <w:szCs w:val="24"/>
          <w:lang w:eastAsia="zh-CN"/>
        </w:rPr>
        <w:t>债指数</w:t>
      </w:r>
      <w:proofErr w:type="gramEnd"/>
      <w:r w:rsidR="006B343C" w:rsidRPr="006B343C">
        <w:rPr>
          <w:rFonts w:ascii="华文楷体" w:hAnsi="华文楷体" w:hint="eastAsia"/>
          <w:sz w:val="24"/>
          <w:szCs w:val="24"/>
          <w:lang w:eastAsia="zh-CN"/>
        </w:rPr>
        <w:t>累计上涨2.09%，平价指数上涨4.46%，整体估值略</w:t>
      </w:r>
      <w:r w:rsidR="006B343C">
        <w:rPr>
          <w:rFonts w:ascii="华文楷体" w:hAnsi="华文楷体" w:hint="eastAsia"/>
          <w:sz w:val="24"/>
          <w:szCs w:val="24"/>
          <w:lang w:eastAsia="zh-CN"/>
        </w:rPr>
        <w:t>有压缩</w:t>
      </w:r>
      <w:r w:rsidR="00591011" w:rsidRPr="00591011">
        <w:rPr>
          <w:rFonts w:ascii="华文楷体" w:hAnsi="华文楷体" w:hint="eastAsia"/>
          <w:sz w:val="24"/>
          <w:szCs w:val="24"/>
          <w:lang w:eastAsia="zh-CN"/>
        </w:rPr>
        <w:t>。</w:t>
      </w:r>
      <w:r w:rsidR="00591DD3">
        <w:rPr>
          <w:rFonts w:ascii="华文楷体" w:hAnsi="华文楷体" w:hint="eastAsia"/>
          <w:sz w:val="24"/>
          <w:szCs w:val="24"/>
          <w:lang w:eastAsia="zh-CN"/>
        </w:rPr>
        <w:t>本周，</w:t>
      </w:r>
      <w:r w:rsidR="00AC28BB">
        <w:rPr>
          <w:rFonts w:ascii="华文楷体" w:hAnsi="华文楷体" w:hint="eastAsia"/>
          <w:sz w:val="24"/>
          <w:szCs w:val="24"/>
          <w:lang w:eastAsia="zh-CN"/>
        </w:rPr>
        <w:t>上</w:t>
      </w:r>
      <w:r w:rsidR="00AC28BB">
        <w:rPr>
          <w:rFonts w:ascii="华文楷体" w:hAnsi="华文楷体" w:hint="eastAsia"/>
          <w:sz w:val="24"/>
          <w:szCs w:val="24"/>
          <w:lang w:eastAsia="zh-CN"/>
        </w:rPr>
        <w:lastRenderedPageBreak/>
        <w:t>证综指</w:t>
      </w:r>
      <w:r w:rsidR="00AC28BB">
        <w:rPr>
          <w:rFonts w:ascii="华文楷体" w:hAnsi="华文楷体"/>
          <w:sz w:val="24"/>
          <w:szCs w:val="24"/>
          <w:lang w:eastAsia="zh-CN"/>
        </w:rPr>
        <w:t>、</w:t>
      </w:r>
      <w:r w:rsidR="00AC28BB">
        <w:rPr>
          <w:rFonts w:ascii="华文楷体" w:hAnsi="华文楷体" w:hint="eastAsia"/>
          <w:sz w:val="24"/>
          <w:szCs w:val="24"/>
          <w:lang w:eastAsia="zh-CN"/>
        </w:rPr>
        <w:t>创业板指</w:t>
      </w:r>
      <w:r w:rsidR="00AC28BB">
        <w:rPr>
          <w:rFonts w:ascii="华文楷体" w:hAnsi="华文楷体"/>
          <w:sz w:val="24"/>
          <w:szCs w:val="24"/>
          <w:lang w:eastAsia="zh-CN"/>
        </w:rPr>
        <w:t>、上证</w:t>
      </w:r>
      <w:r w:rsidR="00AC28BB">
        <w:rPr>
          <w:rFonts w:ascii="华文楷体" w:hAnsi="华文楷体" w:hint="eastAsia"/>
          <w:sz w:val="24"/>
          <w:szCs w:val="24"/>
          <w:lang w:eastAsia="zh-CN"/>
        </w:rPr>
        <w:t>50和</w:t>
      </w:r>
      <w:r w:rsidR="00AC28BB">
        <w:rPr>
          <w:rFonts w:ascii="华文楷体" w:hAnsi="华文楷体"/>
          <w:sz w:val="24"/>
          <w:szCs w:val="24"/>
          <w:lang w:eastAsia="zh-CN"/>
        </w:rPr>
        <w:t>沪深</w:t>
      </w:r>
      <w:r w:rsidR="00AC28BB">
        <w:rPr>
          <w:rFonts w:ascii="华文楷体" w:hAnsi="华文楷体" w:hint="eastAsia"/>
          <w:sz w:val="24"/>
          <w:szCs w:val="24"/>
          <w:lang w:eastAsia="zh-CN"/>
        </w:rPr>
        <w:t>300表现</w:t>
      </w:r>
      <w:r w:rsidR="00AC28BB">
        <w:rPr>
          <w:rFonts w:ascii="华文楷体" w:hAnsi="华文楷体"/>
          <w:sz w:val="24"/>
          <w:szCs w:val="24"/>
          <w:lang w:eastAsia="zh-CN"/>
        </w:rPr>
        <w:t>分别为</w:t>
      </w:r>
      <w:r w:rsidR="006B343C">
        <w:rPr>
          <w:rFonts w:ascii="华文楷体" w:hAnsi="华文楷体" w:hint="eastAsia"/>
          <w:sz w:val="24"/>
          <w:szCs w:val="24"/>
          <w:lang w:eastAsia="zh-CN"/>
        </w:rPr>
        <w:t>2.0</w:t>
      </w:r>
      <w:r w:rsidR="00AC28BB">
        <w:rPr>
          <w:rFonts w:ascii="华文楷体" w:hAnsi="华文楷体"/>
          <w:sz w:val="24"/>
          <w:szCs w:val="24"/>
          <w:lang w:eastAsia="zh-CN"/>
        </w:rPr>
        <w:t>%、</w:t>
      </w:r>
      <w:r w:rsidR="009D4C66">
        <w:rPr>
          <w:rFonts w:ascii="华文楷体" w:hAnsi="华文楷体"/>
          <w:sz w:val="24"/>
          <w:szCs w:val="24"/>
          <w:lang w:eastAsia="zh-CN"/>
        </w:rPr>
        <w:t>1</w:t>
      </w:r>
      <w:r w:rsidR="006B343C">
        <w:rPr>
          <w:rFonts w:ascii="华文楷体" w:hAnsi="华文楷体" w:hint="eastAsia"/>
          <w:sz w:val="24"/>
          <w:szCs w:val="24"/>
          <w:lang w:eastAsia="zh-CN"/>
        </w:rPr>
        <w:t>.9</w:t>
      </w:r>
      <w:r w:rsidR="00AC28BB">
        <w:rPr>
          <w:rFonts w:ascii="华文楷体" w:hAnsi="华文楷体"/>
          <w:sz w:val="24"/>
          <w:szCs w:val="24"/>
          <w:lang w:eastAsia="zh-CN"/>
        </w:rPr>
        <w:t>%、</w:t>
      </w:r>
      <w:r w:rsidR="006B343C">
        <w:rPr>
          <w:rFonts w:ascii="华文楷体" w:hAnsi="华文楷体" w:hint="eastAsia"/>
          <w:sz w:val="24"/>
          <w:szCs w:val="24"/>
          <w:lang w:eastAsia="zh-CN"/>
        </w:rPr>
        <w:t>2.8</w:t>
      </w:r>
      <w:r w:rsidR="00AC28BB">
        <w:rPr>
          <w:rFonts w:ascii="华文楷体" w:hAnsi="华文楷体"/>
          <w:sz w:val="24"/>
          <w:szCs w:val="24"/>
          <w:lang w:eastAsia="zh-CN"/>
        </w:rPr>
        <w:t>%</w:t>
      </w:r>
      <w:r w:rsidR="00AC28BB">
        <w:rPr>
          <w:rFonts w:ascii="华文楷体" w:hAnsi="华文楷体" w:hint="eastAsia"/>
          <w:sz w:val="24"/>
          <w:szCs w:val="24"/>
          <w:lang w:eastAsia="zh-CN"/>
        </w:rPr>
        <w:t>和</w:t>
      </w:r>
      <w:r w:rsidR="006B343C">
        <w:rPr>
          <w:rFonts w:ascii="华文楷体" w:hAnsi="华文楷体" w:hint="eastAsia"/>
          <w:sz w:val="24"/>
          <w:szCs w:val="24"/>
          <w:lang w:eastAsia="zh-CN"/>
        </w:rPr>
        <w:t>2.4</w:t>
      </w:r>
      <w:r w:rsidR="00AC28BB">
        <w:rPr>
          <w:rFonts w:ascii="华文楷体" w:hAnsi="华文楷体"/>
          <w:sz w:val="24"/>
          <w:szCs w:val="24"/>
          <w:lang w:eastAsia="zh-CN"/>
        </w:rPr>
        <w:t>%</w:t>
      </w:r>
      <w:r w:rsidR="00AC28BB">
        <w:rPr>
          <w:rFonts w:ascii="华文楷体" w:hAnsi="华文楷体" w:hint="eastAsia"/>
          <w:sz w:val="24"/>
          <w:szCs w:val="24"/>
          <w:lang w:eastAsia="zh-CN"/>
        </w:rPr>
        <w:t>。</w:t>
      </w:r>
      <w:r w:rsidR="00C16434">
        <w:rPr>
          <w:rFonts w:ascii="华文楷体" w:hAnsi="华文楷体" w:hint="eastAsia"/>
          <w:sz w:val="24"/>
          <w:szCs w:val="24"/>
          <w:lang w:eastAsia="zh-CN"/>
        </w:rPr>
        <w:t>转债市场</w:t>
      </w:r>
      <w:r w:rsidR="0044426C">
        <w:rPr>
          <w:rFonts w:ascii="华文楷体" w:hAnsi="华文楷体" w:hint="eastAsia"/>
          <w:sz w:val="24"/>
          <w:szCs w:val="24"/>
          <w:lang w:eastAsia="zh-CN"/>
        </w:rPr>
        <w:t>伴随权益市场情绪</w:t>
      </w:r>
      <w:r w:rsidR="00DC05C7">
        <w:rPr>
          <w:rFonts w:ascii="华文楷体" w:hAnsi="华文楷体" w:hint="eastAsia"/>
          <w:sz w:val="24"/>
          <w:szCs w:val="24"/>
          <w:lang w:eastAsia="zh-CN"/>
        </w:rPr>
        <w:t>，</w:t>
      </w:r>
      <w:r w:rsidR="00C16434">
        <w:rPr>
          <w:rFonts w:ascii="华文楷体" w:hAnsi="华文楷体" w:hint="eastAsia"/>
          <w:sz w:val="24"/>
          <w:szCs w:val="24"/>
          <w:lang w:eastAsia="zh-CN"/>
        </w:rPr>
        <w:t>中</w:t>
      </w:r>
      <w:proofErr w:type="gramStart"/>
      <w:r w:rsidR="00C16434">
        <w:rPr>
          <w:rFonts w:ascii="华文楷体" w:hAnsi="华文楷体" w:hint="eastAsia"/>
          <w:sz w:val="24"/>
          <w:szCs w:val="24"/>
          <w:lang w:eastAsia="zh-CN"/>
        </w:rPr>
        <w:t>证转债指数</w:t>
      </w:r>
      <w:proofErr w:type="gramEnd"/>
      <w:r w:rsidR="00DC05C7">
        <w:rPr>
          <w:rFonts w:ascii="华文楷体" w:hAnsi="华文楷体" w:hint="eastAsia"/>
          <w:sz w:val="24"/>
          <w:szCs w:val="24"/>
          <w:lang w:eastAsia="zh-CN"/>
        </w:rPr>
        <w:t>较上周</w:t>
      </w:r>
      <w:r w:rsidR="006B343C">
        <w:rPr>
          <w:rFonts w:ascii="华文楷体" w:hAnsi="华文楷体" w:hint="eastAsia"/>
          <w:sz w:val="24"/>
          <w:szCs w:val="24"/>
          <w:lang w:eastAsia="zh-CN"/>
        </w:rPr>
        <w:t>上</w:t>
      </w:r>
      <w:r w:rsidR="0044426C">
        <w:rPr>
          <w:rFonts w:ascii="华文楷体" w:hAnsi="华文楷体" w:hint="eastAsia"/>
          <w:sz w:val="24"/>
          <w:szCs w:val="24"/>
          <w:lang w:eastAsia="zh-CN"/>
        </w:rPr>
        <w:t>行</w:t>
      </w:r>
      <w:r w:rsidR="006B343C">
        <w:rPr>
          <w:rFonts w:ascii="华文楷体" w:hAnsi="华文楷体" w:hint="eastAsia"/>
          <w:sz w:val="24"/>
          <w:szCs w:val="24"/>
          <w:lang w:eastAsia="zh-CN"/>
        </w:rPr>
        <w:t>1.6</w:t>
      </w:r>
      <w:r w:rsidR="00C16434">
        <w:rPr>
          <w:rFonts w:ascii="华文楷体" w:hAnsi="华文楷体" w:hint="eastAsia"/>
          <w:sz w:val="24"/>
          <w:szCs w:val="24"/>
          <w:lang w:eastAsia="zh-CN"/>
        </w:rPr>
        <w:t>%</w:t>
      </w:r>
      <w:r w:rsidR="00D86E50">
        <w:rPr>
          <w:rFonts w:ascii="华文楷体" w:hAnsi="华文楷体" w:hint="eastAsia"/>
          <w:sz w:val="24"/>
          <w:szCs w:val="24"/>
          <w:lang w:eastAsia="zh-CN"/>
        </w:rPr>
        <w:t>。</w:t>
      </w:r>
    </w:p>
    <w:tbl>
      <w:tblPr>
        <w:tblW w:w="9877" w:type="dxa"/>
        <w:jc w:val="center"/>
        <w:tblLayout w:type="fixed"/>
        <w:tblCellMar>
          <w:left w:w="0" w:type="dxa"/>
          <w:right w:w="0" w:type="dxa"/>
        </w:tblCellMar>
        <w:tblLook w:val="01E0" w:firstRow="1" w:lastRow="1" w:firstColumn="1" w:lastColumn="1" w:noHBand="0" w:noVBand="0"/>
      </w:tblPr>
      <w:tblGrid>
        <w:gridCol w:w="4939"/>
        <w:gridCol w:w="4938"/>
      </w:tblGrid>
      <w:tr w:rsidR="00E0626C" w:rsidRPr="006A5F34" w14:paraId="7CDD9AAA" w14:textId="77777777" w:rsidTr="006F21C0">
        <w:trPr>
          <w:jc w:val="center"/>
        </w:trPr>
        <w:tc>
          <w:tcPr>
            <w:tcW w:w="4939" w:type="dxa"/>
            <w:vAlign w:val="center"/>
          </w:tcPr>
          <w:p w14:paraId="13C69F6A" w14:textId="03E04781" w:rsidR="00E0626C" w:rsidRPr="006A5F34" w:rsidRDefault="00E0626C" w:rsidP="009A2BA0">
            <w:pPr>
              <w:pStyle w:val="ChartHeading"/>
              <w:jc w:val="both"/>
            </w:pPr>
            <w:r w:rsidRPr="006A5F34">
              <w:rPr>
                <w:rFonts w:hint="eastAsia"/>
              </w:rPr>
              <w:t>图表</w:t>
            </w:r>
            <w:r w:rsidRPr="006A5F34">
              <w:t>.</w:t>
            </w:r>
            <w:r>
              <w:t xml:space="preserve"> </w:t>
            </w:r>
            <w:r w:rsidR="00005D9A">
              <w:rPr>
                <w:rFonts w:hint="eastAsia"/>
              </w:rPr>
              <w:t>A</w:t>
            </w:r>
            <w:r w:rsidR="00005D9A">
              <w:rPr>
                <w:rFonts w:hint="eastAsia"/>
              </w:rPr>
              <w:t>股</w:t>
            </w:r>
            <w:r>
              <w:rPr>
                <w:rFonts w:hint="eastAsia"/>
              </w:rPr>
              <w:t>主要指数交易和估值情况</w:t>
            </w:r>
          </w:p>
        </w:tc>
        <w:tc>
          <w:tcPr>
            <w:tcW w:w="4938" w:type="dxa"/>
            <w:vAlign w:val="center"/>
          </w:tcPr>
          <w:p w14:paraId="45DE5131" w14:textId="48699973" w:rsidR="00E0626C" w:rsidRPr="006A5F34" w:rsidRDefault="00E0626C" w:rsidP="009A2BA0">
            <w:pPr>
              <w:pStyle w:val="ChartHeading"/>
              <w:jc w:val="both"/>
            </w:pPr>
            <w:r w:rsidRPr="006A5F34">
              <w:rPr>
                <w:rFonts w:hint="eastAsia"/>
              </w:rPr>
              <w:t>图表</w:t>
            </w:r>
            <w:r w:rsidRPr="006A5F34">
              <w:t xml:space="preserve">. </w:t>
            </w:r>
            <w:r w:rsidR="00416C5F">
              <w:rPr>
                <w:rFonts w:hint="eastAsia"/>
              </w:rPr>
              <w:t>转</w:t>
            </w:r>
            <w:proofErr w:type="gramStart"/>
            <w:r w:rsidR="00416C5F">
              <w:rPr>
                <w:rFonts w:hint="eastAsia"/>
              </w:rPr>
              <w:t>债指数</w:t>
            </w:r>
            <w:proofErr w:type="gramEnd"/>
            <w:r w:rsidR="00416C5F">
              <w:rPr>
                <w:rFonts w:hint="eastAsia"/>
              </w:rPr>
              <w:t>与股指累计变化</w:t>
            </w:r>
          </w:p>
        </w:tc>
      </w:tr>
      <w:tr w:rsidR="00E0626C" w:rsidRPr="006A5F34" w14:paraId="2CD3B9EE" w14:textId="77777777" w:rsidTr="006B343C">
        <w:tblPrEx>
          <w:tblCellMar>
            <w:left w:w="108" w:type="dxa"/>
            <w:right w:w="108" w:type="dxa"/>
          </w:tblCellMar>
        </w:tblPrEx>
        <w:trPr>
          <w:jc w:val="center"/>
        </w:trPr>
        <w:tc>
          <w:tcPr>
            <w:tcW w:w="4939" w:type="dxa"/>
            <w:vAlign w:val="center"/>
          </w:tcPr>
          <w:p w14:paraId="5C83721A" w14:textId="55D907BB" w:rsidR="00E0626C" w:rsidRPr="007E0340" w:rsidRDefault="006B343C" w:rsidP="009A2BA0">
            <w:pPr>
              <w:jc w:val="center"/>
              <w:rPr>
                <w:noProof/>
              </w:rPr>
            </w:pPr>
            <w:r w:rsidRPr="006B343C">
              <w:rPr>
                <w:noProof/>
              </w:rPr>
              <w:drawing>
                <wp:inline distT="0" distB="0" distL="0" distR="0" wp14:anchorId="6029D6EC" wp14:editId="2C771A68">
                  <wp:extent cx="3118572" cy="1704441"/>
                  <wp:effectExtent l="0" t="0" r="5715" b="0"/>
                  <wp:docPr id="22" name="图片 22" descr="C:\Users\Tang\AppData\Local\Temp\16030097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g\AppData\Local\Temp\1603009771(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3391" cy="1718006"/>
                          </a:xfrm>
                          <a:prstGeom prst="rect">
                            <a:avLst/>
                          </a:prstGeom>
                          <a:noFill/>
                          <a:ln>
                            <a:noFill/>
                          </a:ln>
                        </pic:spPr>
                      </pic:pic>
                    </a:graphicData>
                  </a:graphic>
                </wp:inline>
              </w:drawing>
            </w:r>
          </w:p>
        </w:tc>
        <w:tc>
          <w:tcPr>
            <w:tcW w:w="4938" w:type="dxa"/>
            <w:vAlign w:val="center"/>
          </w:tcPr>
          <w:p w14:paraId="39BD4383" w14:textId="76E1C809" w:rsidR="00E0626C" w:rsidRPr="007E0340" w:rsidRDefault="006B343C" w:rsidP="009A2BA0">
            <w:pPr>
              <w:jc w:val="center"/>
              <w:rPr>
                <w:noProof/>
                <w:szCs w:val="18"/>
              </w:rPr>
            </w:pPr>
            <w:r>
              <w:rPr>
                <w:noProof/>
              </w:rPr>
              <w:drawing>
                <wp:inline distT="0" distB="0" distL="0" distR="0" wp14:anchorId="4EC3E6A6" wp14:editId="012FEFCC">
                  <wp:extent cx="2998470" cy="1712494"/>
                  <wp:effectExtent l="0" t="0" r="0" b="2540"/>
                  <wp:docPr id="23" name="图表 2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15="http://schemas.microsoft.com/office/word/2012/wordml" xmlns:w="http://schemas.openxmlformats.org/wordprocessingml/2006/main" xmlns:w10="urn:schemas-microsoft-com:office:word" xmlns:v="urn:schemas-microsoft-com:vml" xmlns:o="urn:schemas-microsoft-com:office:office"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E0626C" w:rsidRPr="006A5F34" w14:paraId="14E5D572" w14:textId="77777777" w:rsidTr="006F21C0">
        <w:trPr>
          <w:trHeight w:val="64"/>
          <w:jc w:val="center"/>
        </w:trPr>
        <w:tc>
          <w:tcPr>
            <w:tcW w:w="4939" w:type="dxa"/>
            <w:vAlign w:val="center"/>
          </w:tcPr>
          <w:p w14:paraId="5190A1EC" w14:textId="77777777" w:rsidR="00E0626C" w:rsidRPr="006A5F34" w:rsidRDefault="00E0626C"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c>
          <w:tcPr>
            <w:tcW w:w="4938" w:type="dxa"/>
            <w:vAlign w:val="center"/>
          </w:tcPr>
          <w:p w14:paraId="34A0B8FF" w14:textId="77777777" w:rsidR="00E0626C" w:rsidRPr="006A5F34" w:rsidRDefault="00E0626C"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r>
    </w:tbl>
    <w:p w14:paraId="4E844C6C" w14:textId="153B6387" w:rsidR="00E0626C" w:rsidRDefault="00E0626C" w:rsidP="009A2BA0">
      <w:pPr>
        <w:pStyle w:val="Body-text"/>
        <w:spacing w:after="0"/>
        <w:rPr>
          <w:lang w:eastAsia="zh-CN"/>
        </w:rPr>
      </w:pPr>
    </w:p>
    <w:p w14:paraId="721DD2C0" w14:textId="02AF1313" w:rsidR="0082791D" w:rsidRPr="00963D43" w:rsidRDefault="0031666C" w:rsidP="009A2BA0">
      <w:pPr>
        <w:pStyle w:val="Header1"/>
        <w:spacing w:before="240"/>
        <w:rPr>
          <w:color w:val="C45911" w:themeColor="accent2" w:themeShade="BF"/>
        </w:rPr>
      </w:pPr>
      <w:r>
        <w:rPr>
          <w:rFonts w:hint="eastAsia"/>
          <w:color w:val="C45911" w:themeColor="accent2" w:themeShade="BF"/>
        </w:rPr>
        <w:t>三</w:t>
      </w:r>
      <w:r w:rsidR="0082791D" w:rsidRPr="00963D43">
        <w:rPr>
          <w:rFonts w:hint="eastAsia"/>
          <w:color w:val="C45911" w:themeColor="accent2" w:themeShade="BF"/>
        </w:rPr>
        <w:t>、</w:t>
      </w:r>
      <w:r w:rsidR="00E0626C">
        <w:rPr>
          <w:rFonts w:hint="eastAsia"/>
          <w:color w:val="C45911" w:themeColor="accent2" w:themeShade="BF"/>
        </w:rPr>
        <w:t>本周市场展望</w:t>
      </w:r>
    </w:p>
    <w:p w14:paraId="5ACEDF53" w14:textId="44718DE6" w:rsidR="00963D43" w:rsidRPr="00BE2819" w:rsidRDefault="00FF7903" w:rsidP="009A2BA0">
      <w:pPr>
        <w:pStyle w:val="Header2"/>
        <w:rPr>
          <w:rFonts w:eastAsia="PMingLiU"/>
          <w:sz w:val="28"/>
          <w:szCs w:val="21"/>
        </w:rPr>
      </w:pPr>
      <w:r>
        <w:rPr>
          <w:rFonts w:hint="eastAsia"/>
          <w:sz w:val="28"/>
          <w:szCs w:val="21"/>
          <w:lang w:eastAsia="zh-CN"/>
        </w:rPr>
        <w:t>1</w:t>
      </w:r>
      <w:r>
        <w:rPr>
          <w:rFonts w:hint="eastAsia"/>
          <w:sz w:val="28"/>
          <w:szCs w:val="21"/>
          <w:lang w:eastAsia="zh-CN"/>
        </w:rPr>
        <w:t>、</w:t>
      </w:r>
      <w:r w:rsidR="00E0626C">
        <w:rPr>
          <w:rFonts w:hint="eastAsia"/>
          <w:sz w:val="28"/>
          <w:szCs w:val="21"/>
        </w:rPr>
        <w:t>基本面变化</w:t>
      </w:r>
    </w:p>
    <w:p w14:paraId="41A42062" w14:textId="3EF92F2E" w:rsidR="00882FA5" w:rsidRPr="003E42BE" w:rsidRDefault="00E34B22" w:rsidP="003F00C6">
      <w:pPr>
        <w:pStyle w:val="Body-text"/>
        <w:ind w:firstLineChars="200" w:firstLine="480"/>
        <w:rPr>
          <w:rFonts w:ascii="华文楷体" w:hAnsi="华文楷体"/>
          <w:bCs/>
          <w:sz w:val="24"/>
          <w:szCs w:val="24"/>
          <w:lang w:eastAsia="zh-CN"/>
        </w:rPr>
      </w:pPr>
      <w:r w:rsidRPr="00D67BD7">
        <w:rPr>
          <w:rFonts w:ascii="华文楷体" w:hAnsi="华文楷体" w:hint="eastAsia"/>
          <w:b/>
          <w:bCs/>
          <w:sz w:val="24"/>
          <w:szCs w:val="24"/>
          <w:lang w:eastAsia="zh-CN"/>
        </w:rPr>
        <w:t>生产</w:t>
      </w:r>
      <w:r w:rsidR="00CC2F5D" w:rsidRPr="00D67BD7">
        <w:rPr>
          <w:rFonts w:ascii="华文楷体" w:hAnsi="华文楷体" w:hint="eastAsia"/>
          <w:b/>
          <w:bCs/>
          <w:sz w:val="24"/>
          <w:szCs w:val="24"/>
          <w:lang w:eastAsia="zh-CN"/>
        </w:rPr>
        <w:t>：</w:t>
      </w:r>
      <w:r w:rsidR="005A436C" w:rsidRPr="005A436C">
        <w:rPr>
          <w:rFonts w:ascii="华文楷体" w:hAnsi="华文楷体" w:hint="eastAsia"/>
          <w:bCs/>
          <w:sz w:val="24"/>
          <w:szCs w:val="24"/>
          <w:lang w:eastAsia="zh-CN"/>
        </w:rPr>
        <w:t>本周主要港口动力煤平均价环比回升0.66%，回升速度仍较快。</w:t>
      </w:r>
      <w:r w:rsidR="00411668" w:rsidRPr="00411668">
        <w:rPr>
          <w:rFonts w:ascii="华文楷体" w:hAnsi="华文楷体" w:hint="eastAsia"/>
          <w:bCs/>
          <w:sz w:val="24"/>
          <w:szCs w:val="24"/>
          <w:lang w:eastAsia="zh-CN"/>
        </w:rPr>
        <w:t>PTA产业链</w:t>
      </w:r>
      <w:proofErr w:type="gramStart"/>
      <w:r w:rsidR="00411668" w:rsidRPr="00411668">
        <w:rPr>
          <w:rFonts w:ascii="华文楷体" w:hAnsi="华文楷体" w:hint="eastAsia"/>
          <w:bCs/>
          <w:sz w:val="24"/>
          <w:szCs w:val="24"/>
          <w:lang w:eastAsia="zh-CN"/>
        </w:rPr>
        <w:t>负荷率环比</w:t>
      </w:r>
      <w:proofErr w:type="gramEnd"/>
      <w:r w:rsidR="00411668" w:rsidRPr="00411668">
        <w:rPr>
          <w:rFonts w:ascii="华文楷体" w:hAnsi="华文楷体" w:hint="eastAsia"/>
          <w:bCs/>
          <w:sz w:val="24"/>
          <w:szCs w:val="24"/>
          <w:lang w:eastAsia="zh-CN"/>
        </w:rPr>
        <w:t>回落1.32%，有所转弱，主要受10月份PTA装置检修，新装置在调试影响。后续来看，秋冬服装集中上市后，市场对于终端订单好转预期不断发酵，纺织服装企业补库需求上升，产业链负荷率或将小幅上涨。玻璃综合指数回升0.38%，玻璃现货市场总体走势基本正常，生产企业出库基本保持稳定，市场价格波动较小。</w:t>
      </w:r>
    </w:p>
    <w:p w14:paraId="537F0EB2" w14:textId="4EC247D3" w:rsidR="00CF3EA5" w:rsidRPr="00781CD8" w:rsidRDefault="00E34B22" w:rsidP="00DA1DC8">
      <w:pPr>
        <w:pStyle w:val="Body-text"/>
        <w:ind w:firstLineChars="200" w:firstLine="480"/>
        <w:rPr>
          <w:rFonts w:ascii="华文楷体" w:hAnsi="华文楷体"/>
          <w:sz w:val="24"/>
          <w:szCs w:val="24"/>
          <w:lang w:eastAsia="zh-CN"/>
        </w:rPr>
      </w:pPr>
      <w:r w:rsidRPr="00D67BD7">
        <w:rPr>
          <w:rFonts w:ascii="华文楷体" w:hAnsi="华文楷体" w:hint="eastAsia"/>
          <w:b/>
          <w:bCs/>
          <w:sz w:val="24"/>
          <w:szCs w:val="24"/>
          <w:lang w:eastAsia="zh-CN"/>
        </w:rPr>
        <w:t>地产</w:t>
      </w:r>
      <w:r w:rsidR="00CC2F5D" w:rsidRPr="00D67BD7">
        <w:rPr>
          <w:rFonts w:ascii="华文楷体" w:hAnsi="华文楷体" w:hint="eastAsia"/>
          <w:b/>
          <w:bCs/>
          <w:sz w:val="24"/>
          <w:szCs w:val="24"/>
          <w:lang w:eastAsia="zh-CN"/>
        </w:rPr>
        <w:t>：</w:t>
      </w:r>
      <w:r w:rsidR="00411668" w:rsidRPr="00411668">
        <w:rPr>
          <w:rFonts w:ascii="华文楷体" w:hAnsi="华文楷体" w:hint="eastAsia"/>
          <w:bCs/>
          <w:sz w:val="24"/>
          <w:szCs w:val="24"/>
          <w:lang w:eastAsia="zh-CN"/>
        </w:rPr>
        <w:t>10月上旬30大中城市商品房成交面积有所回落，各线城市均有所下行，其中一线城市销售回落幅度相对较大，二、三线城市回落幅度较小，关注后续能否有所回升，若继续偏弱，或显示热点城市限购政策或有所减小；拿地方面，本周100大中城市土地成交面积表现继续偏弱，各线城市拿地均继续下行，拿地持续下行或将对明年地产投资产生负面影响。从地产信托发行数据来看，本周地产信托发行量为131.62亿，整体则处于相对偏强位置，短期地产投资或仍较强。</w:t>
      </w:r>
    </w:p>
    <w:p w14:paraId="3BDE386D" w14:textId="43C8CBD4" w:rsidR="003B54C0" w:rsidRPr="00682A95" w:rsidRDefault="005D478C" w:rsidP="0007254B">
      <w:pPr>
        <w:pStyle w:val="Body-text"/>
        <w:ind w:firstLineChars="200" w:firstLine="480"/>
        <w:rPr>
          <w:rFonts w:ascii="华文楷体" w:hAnsi="华文楷体"/>
          <w:bCs/>
          <w:sz w:val="24"/>
          <w:szCs w:val="24"/>
          <w:lang w:eastAsia="zh-CN"/>
        </w:rPr>
      </w:pPr>
      <w:r>
        <w:rPr>
          <w:rFonts w:ascii="华文楷体" w:hAnsi="华文楷体" w:hint="eastAsia"/>
          <w:b/>
          <w:bCs/>
          <w:sz w:val="24"/>
          <w:szCs w:val="24"/>
          <w:lang w:eastAsia="zh-CN"/>
        </w:rPr>
        <w:t>进</w:t>
      </w:r>
      <w:r w:rsidRPr="00C34A52">
        <w:rPr>
          <w:rFonts w:ascii="华文楷体" w:hAnsi="华文楷体" w:hint="eastAsia"/>
          <w:b/>
          <w:bCs/>
          <w:sz w:val="24"/>
          <w:szCs w:val="24"/>
          <w:lang w:eastAsia="zh-CN"/>
        </w:rPr>
        <w:t>出口</w:t>
      </w:r>
      <w:r w:rsidR="00CC2F5D" w:rsidRPr="00C34A52">
        <w:rPr>
          <w:rFonts w:ascii="华文楷体" w:hAnsi="华文楷体" w:hint="eastAsia"/>
          <w:bCs/>
          <w:sz w:val="24"/>
          <w:szCs w:val="24"/>
          <w:lang w:eastAsia="zh-CN"/>
        </w:rPr>
        <w:t>：</w:t>
      </w:r>
      <w:r w:rsidR="002547B9">
        <w:rPr>
          <w:rFonts w:ascii="华文楷体" w:hAnsi="华文楷体" w:hint="eastAsia"/>
          <w:bCs/>
          <w:sz w:val="24"/>
          <w:szCs w:val="24"/>
          <w:lang w:eastAsia="zh-CN"/>
        </w:rPr>
        <w:t>进口方面，</w:t>
      </w:r>
      <w:r w:rsidR="00411668" w:rsidRPr="00411668">
        <w:rPr>
          <w:rFonts w:ascii="华文楷体" w:hAnsi="华文楷体" w:hint="eastAsia"/>
          <w:bCs/>
          <w:sz w:val="24"/>
          <w:szCs w:val="24"/>
          <w:lang w:eastAsia="zh-CN"/>
        </w:rPr>
        <w:t>波罗的海干散货指数较上周回落18.46%，中国进口干散货运价指数走势较上周回落5.87%。</w:t>
      </w:r>
      <w:r w:rsidR="002547B9" w:rsidRPr="002547B9">
        <w:rPr>
          <w:rFonts w:ascii="华文楷体" w:hAnsi="华文楷体" w:hint="eastAsia"/>
          <w:bCs/>
          <w:sz w:val="24"/>
          <w:szCs w:val="24"/>
          <w:lang w:eastAsia="zh-CN"/>
        </w:rPr>
        <w:t>出口方面，</w:t>
      </w:r>
      <w:r w:rsidR="00411668" w:rsidRPr="00411668">
        <w:rPr>
          <w:rFonts w:ascii="华文楷体" w:hAnsi="华文楷体" w:hint="eastAsia"/>
          <w:bCs/>
          <w:sz w:val="24"/>
          <w:szCs w:val="24"/>
          <w:lang w:eastAsia="zh-CN"/>
        </w:rPr>
        <w:t>上海出口集装箱指数（SCFI）本周回升0.74%，中国出口集装箱运价指数（CCFI）本周上行0.33%，两者均继续回升，预示着出</w:t>
      </w:r>
      <w:r w:rsidR="00411668">
        <w:rPr>
          <w:rFonts w:ascii="华文楷体" w:hAnsi="华文楷体" w:hint="eastAsia"/>
          <w:bCs/>
          <w:sz w:val="24"/>
          <w:szCs w:val="24"/>
          <w:lang w:eastAsia="zh-CN"/>
        </w:rPr>
        <w:t>口增速或依旧强劲</w:t>
      </w:r>
      <w:r w:rsidR="002547B9">
        <w:rPr>
          <w:rFonts w:ascii="华文楷体" w:hAnsi="华文楷体" w:hint="eastAsia"/>
          <w:bCs/>
          <w:sz w:val="24"/>
          <w:szCs w:val="24"/>
          <w:lang w:eastAsia="zh-CN"/>
        </w:rPr>
        <w:t>。</w:t>
      </w:r>
    </w:p>
    <w:p w14:paraId="0542DAC4" w14:textId="22B68BB6" w:rsidR="00756ABD" w:rsidRDefault="00E34B22" w:rsidP="00153A65">
      <w:pPr>
        <w:pStyle w:val="Body-text"/>
        <w:ind w:firstLineChars="200" w:firstLine="480"/>
        <w:rPr>
          <w:rFonts w:ascii="华文楷体" w:hAnsi="华文楷体"/>
          <w:bCs/>
          <w:sz w:val="24"/>
          <w:szCs w:val="24"/>
          <w:lang w:eastAsia="zh-CN"/>
        </w:rPr>
      </w:pPr>
      <w:r w:rsidRPr="00D67BD7">
        <w:rPr>
          <w:rFonts w:ascii="华文楷体" w:hAnsi="华文楷体" w:hint="eastAsia"/>
          <w:b/>
          <w:bCs/>
          <w:sz w:val="24"/>
          <w:szCs w:val="24"/>
          <w:lang w:eastAsia="zh-CN"/>
        </w:rPr>
        <w:t>通胀：</w:t>
      </w:r>
      <w:r w:rsidR="00AC6D1B" w:rsidRPr="00AF05CB">
        <w:rPr>
          <w:rFonts w:ascii="华文楷体" w:hAnsi="华文楷体" w:hint="eastAsia"/>
          <w:bCs/>
          <w:sz w:val="24"/>
          <w:szCs w:val="24"/>
          <w:lang w:eastAsia="zh-CN"/>
        </w:rPr>
        <w:t>工业品</w:t>
      </w:r>
      <w:r w:rsidR="007A3F0D" w:rsidRPr="00AF05CB">
        <w:rPr>
          <w:rFonts w:ascii="华文楷体" w:hAnsi="华文楷体" w:hint="eastAsia"/>
          <w:bCs/>
          <w:sz w:val="24"/>
          <w:szCs w:val="24"/>
          <w:lang w:eastAsia="zh-CN"/>
        </w:rPr>
        <w:t>方面，</w:t>
      </w:r>
      <w:r w:rsidR="00411668" w:rsidRPr="00411668">
        <w:rPr>
          <w:rFonts w:ascii="华文楷体" w:hAnsi="华文楷体" w:hint="eastAsia"/>
          <w:bCs/>
          <w:sz w:val="24"/>
          <w:szCs w:val="24"/>
          <w:lang w:eastAsia="zh-CN"/>
        </w:rPr>
        <w:t>本周</w:t>
      </w:r>
      <w:proofErr w:type="spellStart"/>
      <w:r w:rsidR="00411668" w:rsidRPr="00411668">
        <w:rPr>
          <w:rFonts w:ascii="华文楷体" w:hAnsi="华文楷体" w:hint="eastAsia"/>
          <w:bCs/>
          <w:sz w:val="24"/>
          <w:szCs w:val="24"/>
          <w:lang w:eastAsia="zh-CN"/>
        </w:rPr>
        <w:t>Myspic</w:t>
      </w:r>
      <w:proofErr w:type="spellEnd"/>
      <w:r w:rsidR="00411668" w:rsidRPr="00411668">
        <w:rPr>
          <w:rFonts w:ascii="华文楷体" w:hAnsi="华文楷体" w:hint="eastAsia"/>
          <w:bCs/>
          <w:sz w:val="24"/>
          <w:szCs w:val="24"/>
          <w:lang w:eastAsia="zh-CN"/>
        </w:rPr>
        <w:t>综合全国钢铁价格指数上行1.06%，较上周有所走强。主要品种中，螺纹钢、热卷、高线价格本周均有所回落，分别变动0.3%、0.08%、0.3%，多有上涨；从库存来看，螺纹钢、热卷、线材库存分别变动-6.52%、-4.03%、-7.16%，库存继续回落。</w:t>
      </w:r>
      <w:r w:rsidR="003F17A9" w:rsidRPr="00AF05CB">
        <w:rPr>
          <w:rFonts w:ascii="华文楷体" w:hAnsi="华文楷体" w:hint="eastAsia"/>
          <w:bCs/>
          <w:sz w:val="24"/>
          <w:szCs w:val="24"/>
          <w:lang w:eastAsia="zh-CN"/>
        </w:rPr>
        <w:t>农产品</w:t>
      </w:r>
      <w:r w:rsidR="003F17A9" w:rsidRPr="00AF05CB">
        <w:rPr>
          <w:rFonts w:ascii="华文楷体" w:hAnsi="华文楷体"/>
          <w:bCs/>
          <w:sz w:val="24"/>
          <w:szCs w:val="24"/>
          <w:lang w:eastAsia="zh-CN"/>
        </w:rPr>
        <w:t>方面，</w:t>
      </w:r>
      <w:r w:rsidR="00411668" w:rsidRPr="00411668">
        <w:rPr>
          <w:rFonts w:ascii="华文楷体" w:hAnsi="华文楷体" w:hint="eastAsia"/>
          <w:bCs/>
          <w:sz w:val="24"/>
          <w:szCs w:val="24"/>
          <w:lang w:eastAsia="zh-CN"/>
        </w:rPr>
        <w:t>猪肉价格本周回落3.18%，跌幅有所走</w:t>
      </w:r>
      <w:proofErr w:type="gramStart"/>
      <w:r w:rsidR="00411668" w:rsidRPr="00411668">
        <w:rPr>
          <w:rFonts w:ascii="华文楷体" w:hAnsi="华文楷体" w:hint="eastAsia"/>
          <w:bCs/>
          <w:sz w:val="24"/>
          <w:szCs w:val="24"/>
          <w:lang w:eastAsia="zh-CN"/>
        </w:rPr>
        <w:t>扩周度数据</w:t>
      </w:r>
      <w:proofErr w:type="gramEnd"/>
      <w:r w:rsidR="00411668" w:rsidRPr="00411668">
        <w:rPr>
          <w:rFonts w:ascii="华文楷体" w:hAnsi="华文楷体" w:hint="eastAsia"/>
          <w:bCs/>
          <w:sz w:val="24"/>
          <w:szCs w:val="24"/>
          <w:lang w:eastAsia="zh-CN"/>
        </w:rPr>
        <w:t>来看，农业部公布的全国平均批发价较上周末小幅回落至42.85元/公斤左右</w:t>
      </w:r>
      <w:r w:rsidR="00411668">
        <w:rPr>
          <w:rFonts w:ascii="华文楷体" w:hAnsi="华文楷体" w:hint="eastAsia"/>
          <w:bCs/>
          <w:sz w:val="24"/>
          <w:szCs w:val="24"/>
          <w:lang w:eastAsia="zh-CN"/>
        </w:rPr>
        <w:t>。</w:t>
      </w:r>
      <w:r w:rsidR="00411668" w:rsidRPr="00411668">
        <w:rPr>
          <w:rFonts w:ascii="华文楷体" w:hAnsi="华文楷体" w:hint="eastAsia"/>
          <w:bCs/>
          <w:sz w:val="24"/>
          <w:szCs w:val="24"/>
          <w:lang w:eastAsia="zh-CN"/>
        </w:rPr>
        <w:t>本周牛羊肉价格也转为回落，牛肉本周回落0.21%，羊肉价格微幅回落0.23%；蔬菜方面，价格继续微幅回落1.25%，跌幅有所走扩；水果价格则继续小幅上行，较上周回升0.71%，主要受秋冬季水果上市影响；鸡蛋方面，价格回落2.91%，价格继续回落；水产品本周价格回升1.68%。从整体高频来看，本周农产品和菜篮子批发价格200指数环比转为下行，分别下行0.73%和0.83%，全月上涨幅度进一步收窄。</w:t>
      </w:r>
    </w:p>
    <w:p w14:paraId="29155A05" w14:textId="3EF402DE" w:rsidR="00A058AB" w:rsidRDefault="00DC2C5F" w:rsidP="00153A65">
      <w:pPr>
        <w:pStyle w:val="Body-text"/>
        <w:ind w:firstLineChars="200" w:firstLine="480"/>
        <w:rPr>
          <w:rFonts w:ascii="华文楷体" w:hAnsi="华文楷体"/>
          <w:bCs/>
          <w:sz w:val="24"/>
          <w:szCs w:val="24"/>
          <w:lang w:eastAsia="zh-CN"/>
        </w:rPr>
      </w:pPr>
      <w:r>
        <w:rPr>
          <w:rFonts w:ascii="华文楷体" w:hAnsi="华文楷体" w:hint="eastAsia"/>
          <w:b/>
          <w:bCs/>
          <w:sz w:val="24"/>
          <w:szCs w:val="24"/>
          <w:lang w:eastAsia="zh-CN"/>
        </w:rPr>
        <w:lastRenderedPageBreak/>
        <w:t>消费</w:t>
      </w:r>
      <w:r w:rsidR="008D4119" w:rsidRPr="008D4119">
        <w:rPr>
          <w:rFonts w:ascii="华文楷体" w:hAnsi="华文楷体" w:hint="eastAsia"/>
          <w:b/>
          <w:bCs/>
          <w:sz w:val="24"/>
          <w:szCs w:val="24"/>
          <w:lang w:eastAsia="zh-CN"/>
        </w:rPr>
        <w:t>：</w:t>
      </w:r>
      <w:bookmarkStart w:id="2" w:name="_Hlk21205334"/>
      <w:r w:rsidR="00411668" w:rsidRPr="00411668">
        <w:rPr>
          <w:rFonts w:ascii="华文楷体" w:hAnsi="华文楷体" w:hint="eastAsia"/>
          <w:bCs/>
          <w:sz w:val="24"/>
          <w:szCs w:val="24"/>
          <w:lang w:eastAsia="zh-CN"/>
        </w:rPr>
        <w:t>乘联会最新数据显示，10月第一周的日均零售2.5万辆，同比增长6%，环比9月第一周下降26%，主要受国庆假期影响，部分企业放假稍长，厂商销量稍低；10月第二周的日均零售是6.4万辆，同比增长43%，环比9月同期销量增长50%，表现较强；批发方面，10月第二周主要厂商批发销量达到日均5.4万辆，同比去年10月增长11%；环比9月第二周增长12%</w:t>
      </w:r>
      <w:r w:rsidR="00411668">
        <w:rPr>
          <w:rFonts w:ascii="华文楷体" w:hAnsi="华文楷体" w:hint="eastAsia"/>
          <w:bCs/>
          <w:sz w:val="24"/>
          <w:szCs w:val="24"/>
          <w:lang w:eastAsia="zh-CN"/>
        </w:rPr>
        <w:t>，表现较好。</w:t>
      </w:r>
    </w:p>
    <w:p w14:paraId="6C0621FD" w14:textId="1C01282C" w:rsidR="00DC2C5F" w:rsidRPr="00EB6DED" w:rsidRDefault="00DC2C5F" w:rsidP="00153A65">
      <w:pPr>
        <w:pStyle w:val="Body-text"/>
        <w:ind w:firstLineChars="200" w:firstLine="480"/>
        <w:rPr>
          <w:rFonts w:ascii="华文楷体" w:hAnsi="华文楷体"/>
          <w:bCs/>
          <w:sz w:val="24"/>
          <w:szCs w:val="24"/>
          <w:lang w:eastAsia="zh-CN"/>
        </w:rPr>
      </w:pPr>
      <w:r w:rsidRPr="00DC2C5F">
        <w:rPr>
          <w:rFonts w:ascii="华文楷体" w:hAnsi="华文楷体" w:hint="eastAsia"/>
          <w:b/>
          <w:bCs/>
          <w:sz w:val="24"/>
          <w:szCs w:val="24"/>
          <w:lang w:eastAsia="zh-CN"/>
        </w:rPr>
        <w:t>海外</w:t>
      </w:r>
      <w:r>
        <w:rPr>
          <w:rFonts w:ascii="华文楷体" w:hAnsi="华文楷体" w:hint="eastAsia"/>
          <w:bCs/>
          <w:sz w:val="24"/>
          <w:szCs w:val="24"/>
          <w:lang w:eastAsia="zh-CN"/>
        </w:rPr>
        <w:t>：</w:t>
      </w:r>
      <w:r w:rsidR="00411668" w:rsidRPr="00411668">
        <w:rPr>
          <w:rFonts w:ascii="华文楷体" w:hAnsi="华文楷体" w:hint="eastAsia"/>
          <w:bCs/>
          <w:sz w:val="24"/>
          <w:szCs w:val="24"/>
          <w:lang w:eastAsia="zh-CN"/>
        </w:rPr>
        <w:t>本周国际油价小幅回升，WTI原油价格回升0.72%，至40.96美元/桶；布伦</w:t>
      </w:r>
      <w:proofErr w:type="gramStart"/>
      <w:r w:rsidR="00411668" w:rsidRPr="00411668">
        <w:rPr>
          <w:rFonts w:ascii="华文楷体" w:hAnsi="华文楷体" w:hint="eastAsia"/>
          <w:bCs/>
          <w:sz w:val="24"/>
          <w:szCs w:val="24"/>
          <w:lang w:eastAsia="zh-CN"/>
        </w:rPr>
        <w:t>特</w:t>
      </w:r>
      <w:proofErr w:type="gramEnd"/>
      <w:r w:rsidR="00411668" w:rsidRPr="00411668">
        <w:rPr>
          <w:rFonts w:ascii="华文楷体" w:hAnsi="华文楷体" w:hint="eastAsia"/>
          <w:bCs/>
          <w:sz w:val="24"/>
          <w:szCs w:val="24"/>
          <w:lang w:eastAsia="zh-CN"/>
        </w:rPr>
        <w:t>原油价格下跌0.88%，至43.16美元/桶</w:t>
      </w:r>
      <w:r w:rsidR="00411668">
        <w:rPr>
          <w:rFonts w:ascii="华文楷体" w:hAnsi="华文楷体" w:hint="eastAsia"/>
          <w:bCs/>
          <w:sz w:val="24"/>
          <w:szCs w:val="24"/>
          <w:lang w:eastAsia="zh-CN"/>
        </w:rPr>
        <w:t>。</w:t>
      </w:r>
      <w:r w:rsidR="00411668" w:rsidRPr="00411668">
        <w:rPr>
          <w:rFonts w:ascii="华文楷体" w:hAnsi="华文楷体" w:hint="eastAsia"/>
          <w:bCs/>
          <w:sz w:val="24"/>
          <w:szCs w:val="24"/>
          <w:lang w:eastAsia="zh-CN"/>
        </w:rPr>
        <w:t>数据显示，美国截至10月9日当周EIA原油库存为-381.8万桶，预期值为-283.5万桶，前值为50.1万桶，EIA原油库存低于市场预期，与前值相比，也明显减少，市场对于海外疫情反弹使得石油需求降低的担忧有所减弱</w:t>
      </w:r>
      <w:r w:rsidR="00411668">
        <w:rPr>
          <w:rFonts w:ascii="华文楷体" w:hAnsi="华文楷体" w:hint="eastAsia"/>
          <w:bCs/>
          <w:sz w:val="24"/>
          <w:szCs w:val="24"/>
          <w:lang w:eastAsia="zh-CN"/>
        </w:rPr>
        <w:t>。</w:t>
      </w:r>
    </w:p>
    <w:p w14:paraId="6197476A" w14:textId="6E26FC69" w:rsidR="00A058AB" w:rsidRPr="005C6814" w:rsidRDefault="00A058AB" w:rsidP="00F07541">
      <w:pPr>
        <w:pStyle w:val="Body-text"/>
        <w:ind w:firstLineChars="200" w:firstLine="480"/>
        <w:rPr>
          <w:rFonts w:ascii="华文楷体" w:hAnsi="华文楷体"/>
          <w:bCs/>
          <w:sz w:val="24"/>
          <w:szCs w:val="24"/>
          <w:lang w:eastAsia="zh-CN"/>
        </w:rPr>
      </w:pPr>
      <w:r w:rsidRPr="00C866C2">
        <w:rPr>
          <w:rFonts w:ascii="华文楷体" w:hAnsi="华文楷体" w:hint="eastAsia"/>
          <w:b/>
          <w:bCs/>
          <w:sz w:val="24"/>
          <w:szCs w:val="24"/>
          <w:lang w:eastAsia="zh-CN"/>
        </w:rPr>
        <w:t>下周</w:t>
      </w:r>
      <w:r>
        <w:rPr>
          <w:rFonts w:ascii="华文楷体" w:hAnsi="华文楷体" w:hint="eastAsia"/>
          <w:b/>
          <w:bCs/>
          <w:sz w:val="24"/>
          <w:szCs w:val="24"/>
          <w:lang w:eastAsia="zh-CN"/>
        </w:rPr>
        <w:t>关注</w:t>
      </w:r>
      <w:r>
        <w:rPr>
          <w:rFonts w:ascii="华文楷体" w:hAnsi="华文楷体" w:hint="eastAsia"/>
          <w:bCs/>
          <w:sz w:val="24"/>
          <w:szCs w:val="24"/>
          <w:lang w:eastAsia="zh-CN"/>
        </w:rPr>
        <w:t>：</w:t>
      </w:r>
      <w:r w:rsidR="008E0F13" w:rsidRPr="008E0F13">
        <w:rPr>
          <w:rFonts w:ascii="Helvetica" w:hAnsi="Helvetica" w:hint="eastAsia"/>
          <w:color w:val="000000"/>
          <w:spacing w:val="8"/>
          <w:sz w:val="23"/>
          <w:szCs w:val="23"/>
          <w:shd w:val="clear" w:color="auto" w:fill="FFFFFF"/>
          <w:lang w:eastAsia="zh-CN"/>
        </w:rPr>
        <w:t>中国</w:t>
      </w:r>
      <w:r w:rsidR="008E0F13" w:rsidRPr="00A528BF">
        <w:rPr>
          <w:rFonts w:ascii="华文楷体" w:hAnsi="华文楷体" w:hint="eastAsia"/>
          <w:bCs/>
          <w:sz w:val="24"/>
          <w:szCs w:val="24"/>
          <w:lang w:eastAsia="zh-CN"/>
        </w:rPr>
        <w:t>三季度GDP及9月经济数据，</w:t>
      </w:r>
      <w:r w:rsidR="00A528BF" w:rsidRPr="00A528BF">
        <w:rPr>
          <w:rFonts w:ascii="华文楷体" w:hAnsi="华文楷体" w:hint="eastAsia"/>
          <w:bCs/>
          <w:sz w:val="24"/>
          <w:szCs w:val="24"/>
          <w:lang w:eastAsia="zh-CN"/>
        </w:rPr>
        <w:t>10月</w:t>
      </w:r>
      <w:r w:rsidR="008E0F13" w:rsidRPr="00A528BF">
        <w:rPr>
          <w:rFonts w:ascii="华文楷体" w:hAnsi="华文楷体" w:hint="eastAsia"/>
          <w:bCs/>
          <w:sz w:val="24"/>
          <w:szCs w:val="24"/>
          <w:lang w:eastAsia="zh-CN"/>
        </w:rPr>
        <w:t>LPR报价</w:t>
      </w:r>
      <w:r w:rsidR="00A528BF">
        <w:rPr>
          <w:rFonts w:ascii="华文楷体" w:hAnsi="华文楷体" w:hint="eastAsia"/>
          <w:bCs/>
          <w:sz w:val="24"/>
          <w:szCs w:val="24"/>
          <w:lang w:eastAsia="zh-CN"/>
        </w:rPr>
        <w:t>，中国共产党</w:t>
      </w:r>
      <w:r w:rsidR="00A528BF" w:rsidRPr="00A528BF">
        <w:rPr>
          <w:rFonts w:ascii="华文楷体" w:hAnsi="华文楷体" w:hint="eastAsia"/>
          <w:bCs/>
          <w:sz w:val="24"/>
          <w:szCs w:val="24"/>
          <w:lang w:eastAsia="zh-CN"/>
        </w:rPr>
        <w:t>第十九届五中全会</w:t>
      </w:r>
    </w:p>
    <w:bookmarkEnd w:id="2"/>
    <w:p w14:paraId="07860EC8" w14:textId="41BD2FBB" w:rsidR="00FF7903" w:rsidRPr="00884635" w:rsidRDefault="00FF7903" w:rsidP="009A2BA0">
      <w:pPr>
        <w:pStyle w:val="Header2"/>
        <w:spacing w:before="120"/>
        <w:rPr>
          <w:rFonts w:eastAsia="PMingLiU"/>
          <w:sz w:val="28"/>
          <w:szCs w:val="21"/>
          <w:lang w:eastAsia="zh-CN"/>
        </w:rPr>
      </w:pPr>
      <w:r>
        <w:rPr>
          <w:sz w:val="28"/>
          <w:szCs w:val="21"/>
          <w:lang w:eastAsia="zh-CN"/>
        </w:rPr>
        <w:t>2</w:t>
      </w:r>
      <w:r>
        <w:rPr>
          <w:rFonts w:hint="eastAsia"/>
          <w:sz w:val="28"/>
          <w:szCs w:val="21"/>
          <w:lang w:eastAsia="zh-CN"/>
        </w:rPr>
        <w:t>、</w:t>
      </w:r>
      <w:r w:rsidR="008125E2">
        <w:rPr>
          <w:rFonts w:hint="eastAsia"/>
          <w:sz w:val="28"/>
          <w:szCs w:val="21"/>
          <w:lang w:eastAsia="zh-CN"/>
        </w:rPr>
        <w:t>下周</w:t>
      </w:r>
      <w:r w:rsidR="00E0626C">
        <w:rPr>
          <w:rFonts w:hint="eastAsia"/>
          <w:sz w:val="28"/>
          <w:szCs w:val="21"/>
          <w:lang w:eastAsia="zh-CN"/>
        </w:rPr>
        <w:t>债市</w:t>
      </w:r>
      <w:r w:rsidR="00EE070C">
        <w:rPr>
          <w:rFonts w:hint="eastAsia"/>
          <w:sz w:val="28"/>
          <w:szCs w:val="21"/>
          <w:lang w:eastAsia="zh-CN"/>
        </w:rPr>
        <w:t>判断</w:t>
      </w:r>
    </w:p>
    <w:p w14:paraId="24E697A5" w14:textId="4FD71E0D" w:rsidR="00854194" w:rsidRPr="00CD3C43" w:rsidRDefault="006B204A" w:rsidP="00CD3C43">
      <w:pPr>
        <w:pStyle w:val="Body-text"/>
        <w:spacing w:after="240"/>
        <w:ind w:firstLineChars="200" w:firstLine="480"/>
        <w:rPr>
          <w:rFonts w:ascii="Helvetica" w:hAnsi="Helvetica"/>
          <w:color w:val="000000"/>
          <w:spacing w:val="8"/>
          <w:sz w:val="23"/>
          <w:szCs w:val="23"/>
          <w:shd w:val="clear" w:color="auto" w:fill="FFFFFF"/>
          <w:lang w:eastAsia="zh-CN"/>
        </w:rPr>
      </w:pPr>
      <w:r w:rsidRPr="00854194">
        <w:rPr>
          <w:rFonts w:ascii="华文楷体" w:hAnsi="华文楷体" w:hint="eastAsia"/>
          <w:sz w:val="24"/>
          <w:szCs w:val="24"/>
          <w:lang w:eastAsia="zh-CN"/>
        </w:rPr>
        <w:t>利率债：</w:t>
      </w:r>
      <w:r w:rsidR="00F106F6">
        <w:rPr>
          <w:rFonts w:ascii="华文楷体" w:hAnsi="华文楷体" w:hint="eastAsia"/>
          <w:sz w:val="24"/>
          <w:szCs w:val="24"/>
          <w:lang w:eastAsia="zh-CN"/>
        </w:rPr>
        <w:t>本周将陆续公布9月经济数据，持续关注数据趋势变化和边际调整，目前看基本面仍处于持续修复过程中，数据持续向好有望延续</w:t>
      </w:r>
      <w:r w:rsidR="00CD3C43">
        <w:rPr>
          <w:rFonts w:ascii="华文楷体" w:hAnsi="华文楷体" w:hint="eastAsia"/>
          <w:sz w:val="24"/>
          <w:szCs w:val="24"/>
          <w:lang w:eastAsia="zh-CN"/>
        </w:rPr>
        <w:t>。</w:t>
      </w:r>
      <w:r w:rsidR="00F34DCC" w:rsidRPr="00854194">
        <w:rPr>
          <w:rFonts w:ascii="华文楷体" w:hAnsi="华文楷体" w:hint="eastAsia"/>
          <w:sz w:val="24"/>
          <w:szCs w:val="24"/>
          <w:lang w:eastAsia="zh-CN"/>
        </w:rPr>
        <w:t>市场</w:t>
      </w:r>
      <w:r w:rsidR="00C26EBA" w:rsidRPr="00854194">
        <w:rPr>
          <w:rFonts w:ascii="华文楷体" w:hAnsi="华文楷体" w:hint="eastAsia"/>
          <w:sz w:val="24"/>
          <w:szCs w:val="24"/>
          <w:lang w:eastAsia="zh-CN"/>
        </w:rPr>
        <w:t>策略方面</w:t>
      </w:r>
      <w:r w:rsidR="00FF654F" w:rsidRPr="00854194">
        <w:rPr>
          <w:rFonts w:ascii="华文楷体" w:hAnsi="华文楷体" w:hint="eastAsia"/>
          <w:sz w:val="24"/>
          <w:szCs w:val="24"/>
          <w:lang w:eastAsia="zh-CN"/>
        </w:rPr>
        <w:t>，</w:t>
      </w:r>
      <w:r w:rsidR="00F106F6">
        <w:rPr>
          <w:rFonts w:ascii="华文楷体" w:hAnsi="华文楷体" w:hint="eastAsia"/>
          <w:sz w:val="24"/>
          <w:szCs w:val="24"/>
          <w:lang w:eastAsia="zh-CN"/>
        </w:rPr>
        <w:t>债市在高位持续震荡调整</w:t>
      </w:r>
      <w:r w:rsidR="00642FDD" w:rsidRPr="00642FDD">
        <w:rPr>
          <w:rFonts w:ascii="华文楷体" w:hAnsi="华文楷体" w:hint="eastAsia"/>
          <w:sz w:val="24"/>
          <w:szCs w:val="24"/>
          <w:lang w:eastAsia="zh-CN"/>
        </w:rPr>
        <w:t>，</w:t>
      </w:r>
      <w:r w:rsidR="00F106F6">
        <w:rPr>
          <w:rFonts w:ascii="华文楷体" w:hAnsi="华文楷体" w:hint="eastAsia"/>
          <w:sz w:val="24"/>
          <w:szCs w:val="24"/>
          <w:lang w:eastAsia="zh-CN"/>
        </w:rPr>
        <w:t>主要源于配置资金意愿一般，尚难以形成推动市场利率下行趋势力量</w:t>
      </w:r>
      <w:r w:rsidR="00642FDD" w:rsidRPr="00642FDD">
        <w:rPr>
          <w:rFonts w:ascii="华文楷体" w:hAnsi="华文楷体" w:hint="eastAsia"/>
          <w:sz w:val="24"/>
          <w:szCs w:val="24"/>
          <w:lang w:eastAsia="zh-CN"/>
        </w:rPr>
        <w:t>。未来一段时间债市主要关注：</w:t>
      </w:r>
      <w:r w:rsidR="00F106F6">
        <w:rPr>
          <w:rFonts w:ascii="华文楷体" w:hAnsi="华文楷体" w:hint="eastAsia"/>
          <w:sz w:val="24"/>
          <w:szCs w:val="24"/>
          <w:lang w:eastAsia="zh-CN"/>
        </w:rPr>
        <w:t>9月经济数据情况以及统计局对当前经济数据解读，后续经济政策边际变化情况。</w:t>
      </w:r>
      <w:r w:rsidR="00642FDD" w:rsidRPr="00642FDD">
        <w:rPr>
          <w:rFonts w:ascii="华文楷体" w:hAnsi="华文楷体" w:hint="eastAsia"/>
          <w:sz w:val="24"/>
          <w:szCs w:val="24"/>
          <w:lang w:eastAsia="zh-CN"/>
        </w:rPr>
        <w:t>我们维持对债市的观点，</w:t>
      </w:r>
      <w:r w:rsidR="00F106F6">
        <w:rPr>
          <w:rFonts w:ascii="华文楷体" w:hAnsi="华文楷体" w:hint="eastAsia"/>
          <w:sz w:val="24"/>
          <w:szCs w:val="24"/>
          <w:lang w:eastAsia="zh-CN"/>
        </w:rPr>
        <w:t>当前市场配置意愿相对一般，右侧布局更具安全，长</w:t>
      </w:r>
      <w:proofErr w:type="gramStart"/>
      <w:r w:rsidR="00F106F6">
        <w:rPr>
          <w:rFonts w:ascii="华文楷体" w:hAnsi="华文楷体" w:hint="eastAsia"/>
          <w:sz w:val="24"/>
          <w:szCs w:val="24"/>
          <w:lang w:eastAsia="zh-CN"/>
        </w:rPr>
        <w:t>端交易</w:t>
      </w:r>
      <w:proofErr w:type="gramEnd"/>
      <w:r w:rsidR="00F106F6">
        <w:rPr>
          <w:rFonts w:ascii="华文楷体" w:hAnsi="华文楷体" w:hint="eastAsia"/>
          <w:sz w:val="24"/>
          <w:szCs w:val="24"/>
          <w:lang w:eastAsia="zh-CN"/>
        </w:rPr>
        <w:t>需要一定耐心，短</w:t>
      </w:r>
      <w:proofErr w:type="gramStart"/>
      <w:r w:rsidR="00F106F6">
        <w:rPr>
          <w:rFonts w:ascii="华文楷体" w:hAnsi="华文楷体" w:hint="eastAsia"/>
          <w:sz w:val="24"/>
          <w:szCs w:val="24"/>
          <w:lang w:eastAsia="zh-CN"/>
        </w:rPr>
        <w:t>端利率</w:t>
      </w:r>
      <w:proofErr w:type="gramEnd"/>
      <w:r w:rsidR="00F106F6">
        <w:rPr>
          <w:rFonts w:ascii="华文楷体" w:hAnsi="华文楷体" w:hint="eastAsia"/>
          <w:sz w:val="24"/>
          <w:szCs w:val="24"/>
          <w:lang w:eastAsia="zh-CN"/>
        </w:rPr>
        <w:t>根据绝对收益表现可适度参与</w:t>
      </w:r>
      <w:r w:rsidR="00642FDD" w:rsidRPr="00642FDD">
        <w:rPr>
          <w:rFonts w:ascii="华文楷体" w:hAnsi="华文楷体" w:hint="eastAsia"/>
          <w:sz w:val="24"/>
          <w:szCs w:val="24"/>
          <w:lang w:eastAsia="zh-CN"/>
        </w:rPr>
        <w:t>，抓住横盘整理或略有下行的时间窗口逐步调整组合结构更偏防御。</w:t>
      </w:r>
    </w:p>
    <w:p w14:paraId="2C3F4BD1" w14:textId="49842817" w:rsidR="003B3058" w:rsidRDefault="00C505BD" w:rsidP="00C505BD">
      <w:pPr>
        <w:pStyle w:val="Body-text"/>
        <w:spacing w:after="240"/>
        <w:ind w:firstLineChars="200" w:firstLine="480"/>
        <w:rPr>
          <w:rFonts w:ascii="华文楷体" w:hAnsi="华文楷体"/>
          <w:sz w:val="24"/>
          <w:szCs w:val="24"/>
          <w:lang w:eastAsia="zh-CN"/>
        </w:rPr>
      </w:pPr>
      <w:r w:rsidRPr="00C505BD">
        <w:rPr>
          <w:rFonts w:ascii="华文楷体" w:hAnsi="华文楷体" w:hint="eastAsia"/>
          <w:sz w:val="24"/>
          <w:szCs w:val="24"/>
          <w:lang w:eastAsia="zh-CN"/>
        </w:rPr>
        <w:t>信用</w:t>
      </w:r>
      <w:r>
        <w:rPr>
          <w:rFonts w:ascii="华文楷体" w:hAnsi="华文楷体" w:hint="eastAsia"/>
          <w:sz w:val="24"/>
          <w:szCs w:val="24"/>
          <w:lang w:eastAsia="zh-CN"/>
        </w:rPr>
        <w:t>债：</w:t>
      </w:r>
      <w:r w:rsidR="003B3058">
        <w:rPr>
          <w:rFonts w:ascii="华文楷体" w:hAnsi="华文楷体"/>
          <w:sz w:val="24"/>
          <w:szCs w:val="24"/>
          <w:lang w:eastAsia="zh-CN"/>
        </w:rPr>
        <w:t>信用</w:t>
      </w:r>
      <w:proofErr w:type="gramStart"/>
      <w:r w:rsidR="003B3058">
        <w:rPr>
          <w:rFonts w:ascii="华文楷体" w:hAnsi="华文楷体" w:hint="eastAsia"/>
          <w:sz w:val="24"/>
          <w:szCs w:val="24"/>
          <w:lang w:eastAsia="zh-CN"/>
        </w:rPr>
        <w:t>债</w:t>
      </w:r>
      <w:r w:rsidR="001D4BE8">
        <w:rPr>
          <w:rFonts w:ascii="华文楷体" w:hAnsi="华文楷体" w:hint="eastAsia"/>
          <w:sz w:val="24"/>
          <w:szCs w:val="24"/>
          <w:lang w:eastAsia="zh-CN"/>
        </w:rPr>
        <w:t>相对</w:t>
      </w:r>
      <w:proofErr w:type="gramEnd"/>
      <w:r w:rsidR="001D4BE8">
        <w:rPr>
          <w:rFonts w:ascii="华文楷体" w:hAnsi="华文楷体" w:hint="eastAsia"/>
          <w:sz w:val="24"/>
          <w:szCs w:val="24"/>
          <w:lang w:eastAsia="zh-CN"/>
        </w:rPr>
        <w:t>利率债</w:t>
      </w:r>
      <w:r w:rsidR="00D30FEC">
        <w:rPr>
          <w:rFonts w:ascii="华文楷体" w:hAnsi="华文楷体" w:hint="eastAsia"/>
          <w:sz w:val="24"/>
          <w:szCs w:val="24"/>
          <w:lang w:eastAsia="zh-CN"/>
        </w:rPr>
        <w:t>和资金面情况，</w:t>
      </w:r>
      <w:r w:rsidR="00F106F6">
        <w:rPr>
          <w:rFonts w:ascii="华文楷体" w:hAnsi="华文楷体" w:hint="eastAsia"/>
          <w:sz w:val="24"/>
          <w:szCs w:val="24"/>
          <w:lang w:eastAsia="zh-CN"/>
        </w:rPr>
        <w:t>情绪略好</w:t>
      </w:r>
      <w:r w:rsidR="00D30FEC">
        <w:rPr>
          <w:rFonts w:ascii="华文楷体" w:hAnsi="华文楷体" w:hint="eastAsia"/>
          <w:sz w:val="24"/>
          <w:szCs w:val="24"/>
          <w:lang w:eastAsia="zh-CN"/>
        </w:rPr>
        <w:t>。仍</w:t>
      </w:r>
      <w:r w:rsidR="00F106F6">
        <w:rPr>
          <w:rFonts w:ascii="华文楷体" w:hAnsi="华文楷体" w:hint="eastAsia"/>
          <w:sz w:val="24"/>
          <w:szCs w:val="24"/>
          <w:lang w:eastAsia="zh-CN"/>
        </w:rPr>
        <w:t>坚持</w:t>
      </w:r>
      <w:r w:rsidR="00D30FEC">
        <w:rPr>
          <w:rFonts w:ascii="华文楷体" w:hAnsi="华文楷体" w:hint="eastAsia"/>
          <w:sz w:val="24"/>
          <w:szCs w:val="24"/>
          <w:lang w:eastAsia="zh-CN"/>
        </w:rPr>
        <w:t>挖掘行业和个</w:t>
      </w:r>
      <w:proofErr w:type="gramStart"/>
      <w:r w:rsidR="00D30FEC">
        <w:rPr>
          <w:rFonts w:ascii="华文楷体" w:hAnsi="华文楷体" w:hint="eastAsia"/>
          <w:sz w:val="24"/>
          <w:szCs w:val="24"/>
          <w:lang w:eastAsia="zh-CN"/>
        </w:rPr>
        <w:t>券</w:t>
      </w:r>
      <w:proofErr w:type="gramEnd"/>
      <w:r w:rsidR="00D30FEC">
        <w:rPr>
          <w:rFonts w:ascii="华文楷体" w:hAnsi="华文楷体" w:hint="eastAsia"/>
          <w:sz w:val="24"/>
          <w:szCs w:val="24"/>
          <w:lang w:eastAsia="zh-CN"/>
        </w:rPr>
        <w:t>机会为主，关注绝对收益价值配置为主</w:t>
      </w:r>
      <w:r w:rsidR="00F106F6">
        <w:rPr>
          <w:rFonts w:ascii="华文楷体" w:hAnsi="华文楷体" w:hint="eastAsia"/>
          <w:sz w:val="24"/>
          <w:szCs w:val="24"/>
          <w:lang w:eastAsia="zh-CN"/>
        </w:rPr>
        <w:t>，防范信用风险暴露</w:t>
      </w:r>
      <w:r w:rsidR="00D30FEC">
        <w:rPr>
          <w:rFonts w:ascii="华文楷体" w:hAnsi="华文楷体" w:hint="eastAsia"/>
          <w:sz w:val="24"/>
          <w:szCs w:val="24"/>
          <w:lang w:eastAsia="zh-CN"/>
        </w:rPr>
        <w:t>。</w:t>
      </w:r>
      <w:r w:rsidR="003B3058" w:rsidRPr="003B3058">
        <w:rPr>
          <w:rFonts w:ascii="华文楷体" w:hAnsi="华文楷体"/>
          <w:sz w:val="24"/>
          <w:szCs w:val="24"/>
          <w:lang w:eastAsia="zh-CN"/>
        </w:rPr>
        <w:t>市场</w:t>
      </w:r>
      <w:r w:rsidR="003B3058" w:rsidRPr="003B3058">
        <w:rPr>
          <w:rFonts w:ascii="华文楷体" w:hAnsi="华文楷体" w:hint="eastAsia"/>
          <w:sz w:val="24"/>
          <w:szCs w:val="24"/>
          <w:lang w:eastAsia="zh-CN"/>
        </w:rPr>
        <w:t>策略</w:t>
      </w:r>
      <w:r w:rsidR="003B3058" w:rsidRPr="003B3058">
        <w:rPr>
          <w:rFonts w:ascii="华文楷体" w:hAnsi="华文楷体"/>
          <w:sz w:val="24"/>
          <w:szCs w:val="24"/>
          <w:lang w:eastAsia="zh-CN"/>
        </w:rPr>
        <w:t>方面，</w:t>
      </w:r>
      <w:r w:rsidR="00D30FEC">
        <w:rPr>
          <w:rFonts w:ascii="华文楷体" w:hAnsi="华文楷体" w:hint="eastAsia"/>
          <w:sz w:val="24"/>
          <w:szCs w:val="24"/>
          <w:lang w:eastAsia="zh-CN"/>
        </w:rPr>
        <w:t>过剩行业头部、</w:t>
      </w:r>
      <w:r w:rsidR="00B5564B">
        <w:rPr>
          <w:rFonts w:ascii="华文楷体" w:hAnsi="华文楷体" w:hint="eastAsia"/>
          <w:sz w:val="24"/>
          <w:szCs w:val="24"/>
          <w:lang w:eastAsia="zh-CN"/>
        </w:rPr>
        <w:t>基建投资和城</w:t>
      </w:r>
      <w:proofErr w:type="gramStart"/>
      <w:r w:rsidR="00B5564B">
        <w:rPr>
          <w:rFonts w:ascii="华文楷体" w:hAnsi="华文楷体" w:hint="eastAsia"/>
          <w:sz w:val="24"/>
          <w:szCs w:val="24"/>
          <w:lang w:eastAsia="zh-CN"/>
        </w:rPr>
        <w:t>投相关</w:t>
      </w:r>
      <w:proofErr w:type="gramEnd"/>
      <w:r w:rsidR="00B5564B">
        <w:rPr>
          <w:rFonts w:ascii="华文楷体" w:hAnsi="华文楷体" w:hint="eastAsia"/>
          <w:sz w:val="24"/>
          <w:szCs w:val="24"/>
          <w:lang w:eastAsia="zh-CN"/>
        </w:rPr>
        <w:t>品种</w:t>
      </w:r>
      <w:r w:rsidR="00573EEF">
        <w:rPr>
          <w:rFonts w:ascii="华文楷体" w:hAnsi="华文楷体" w:hint="eastAsia"/>
          <w:sz w:val="24"/>
          <w:szCs w:val="24"/>
          <w:lang w:eastAsia="zh-CN"/>
        </w:rPr>
        <w:t>持续</w:t>
      </w:r>
      <w:r w:rsidR="001D4BE8">
        <w:rPr>
          <w:rFonts w:ascii="华文楷体" w:hAnsi="华文楷体" w:hint="eastAsia"/>
          <w:sz w:val="24"/>
          <w:szCs w:val="24"/>
          <w:lang w:eastAsia="zh-CN"/>
        </w:rPr>
        <w:t>受到市场较高关注</w:t>
      </w:r>
      <w:r w:rsidR="00B5564B">
        <w:rPr>
          <w:rFonts w:ascii="华文楷体" w:hAnsi="华文楷体" w:hint="eastAsia"/>
          <w:sz w:val="24"/>
          <w:szCs w:val="24"/>
          <w:lang w:eastAsia="zh-CN"/>
        </w:rPr>
        <w:t>，城</w:t>
      </w:r>
      <w:proofErr w:type="gramStart"/>
      <w:r w:rsidR="00B5564B">
        <w:rPr>
          <w:rFonts w:ascii="华文楷体" w:hAnsi="华文楷体" w:hint="eastAsia"/>
          <w:sz w:val="24"/>
          <w:szCs w:val="24"/>
          <w:lang w:eastAsia="zh-CN"/>
        </w:rPr>
        <w:t>投债</w:t>
      </w:r>
      <w:r w:rsidR="00573EEF">
        <w:rPr>
          <w:rFonts w:ascii="华文楷体" w:hAnsi="华文楷体" w:hint="eastAsia"/>
          <w:sz w:val="24"/>
          <w:szCs w:val="24"/>
          <w:lang w:eastAsia="zh-CN"/>
        </w:rPr>
        <w:t>继续</w:t>
      </w:r>
      <w:proofErr w:type="gramEnd"/>
      <w:r w:rsidR="00573EEF">
        <w:rPr>
          <w:rFonts w:ascii="华文楷体" w:hAnsi="华文楷体" w:hint="eastAsia"/>
          <w:sz w:val="24"/>
          <w:szCs w:val="24"/>
          <w:lang w:eastAsia="zh-CN"/>
        </w:rPr>
        <w:t>挖掘区域机会</w:t>
      </w:r>
      <w:r w:rsidR="00B5564B">
        <w:rPr>
          <w:rFonts w:ascii="华文楷体" w:hAnsi="华文楷体" w:hint="eastAsia"/>
          <w:sz w:val="24"/>
          <w:szCs w:val="24"/>
          <w:lang w:eastAsia="zh-CN"/>
        </w:rPr>
        <w:t>。关注</w:t>
      </w:r>
      <w:r w:rsidR="004E34DD">
        <w:rPr>
          <w:rFonts w:ascii="华文楷体" w:hAnsi="华文楷体" w:hint="eastAsia"/>
          <w:sz w:val="24"/>
          <w:szCs w:val="24"/>
          <w:lang w:eastAsia="zh-CN"/>
        </w:rPr>
        <w:t>政策影响更突出的行业和区域，票息策略为主</w:t>
      </w:r>
      <w:r w:rsidR="000105FB">
        <w:rPr>
          <w:rFonts w:ascii="华文楷体" w:hAnsi="华文楷体" w:hint="eastAsia"/>
          <w:sz w:val="24"/>
          <w:szCs w:val="24"/>
          <w:lang w:eastAsia="zh-CN"/>
        </w:rPr>
        <w:t>，信用资质不建议过度下沉</w:t>
      </w:r>
      <w:r w:rsidR="004133A5" w:rsidRPr="004133A5">
        <w:rPr>
          <w:rFonts w:ascii="华文楷体" w:hAnsi="华文楷体" w:hint="eastAsia"/>
          <w:sz w:val="24"/>
          <w:szCs w:val="24"/>
          <w:lang w:eastAsia="zh-CN"/>
        </w:rPr>
        <w:t>。</w:t>
      </w:r>
    </w:p>
    <w:p w14:paraId="4C893BAE" w14:textId="4306C71D" w:rsidR="00983C71" w:rsidRDefault="00C505BD" w:rsidP="00491B29">
      <w:pPr>
        <w:pStyle w:val="Body-text"/>
        <w:spacing w:after="240"/>
        <w:ind w:firstLineChars="200" w:firstLine="480"/>
        <w:rPr>
          <w:rFonts w:ascii="华文楷体" w:hAnsi="华文楷体"/>
          <w:sz w:val="24"/>
          <w:szCs w:val="24"/>
          <w:lang w:eastAsia="zh-CN"/>
        </w:rPr>
      </w:pPr>
      <w:r>
        <w:rPr>
          <w:rFonts w:ascii="华文楷体" w:hAnsi="华文楷体" w:hint="eastAsia"/>
          <w:sz w:val="24"/>
          <w:szCs w:val="24"/>
          <w:lang w:eastAsia="zh-CN"/>
        </w:rPr>
        <w:t>可转债：</w:t>
      </w:r>
      <w:r w:rsidR="004E34DD" w:rsidRPr="004E34DD">
        <w:rPr>
          <w:rFonts w:ascii="华文楷体" w:hAnsi="华文楷体" w:hint="eastAsia"/>
          <w:sz w:val="24"/>
          <w:szCs w:val="24"/>
          <w:lang w:eastAsia="zh-CN"/>
        </w:rPr>
        <w:t>市场总体</w:t>
      </w:r>
      <w:r w:rsidR="000105FB">
        <w:rPr>
          <w:rFonts w:ascii="华文楷体" w:hAnsi="华文楷体" w:hint="eastAsia"/>
          <w:sz w:val="24"/>
          <w:szCs w:val="24"/>
          <w:lang w:eastAsia="zh-CN"/>
        </w:rPr>
        <w:t>受权益市场情绪带动</w:t>
      </w:r>
      <w:r w:rsidR="00D30FEC">
        <w:rPr>
          <w:rFonts w:ascii="华文楷体" w:hAnsi="华文楷体" w:hint="eastAsia"/>
          <w:sz w:val="24"/>
          <w:szCs w:val="24"/>
          <w:lang w:eastAsia="zh-CN"/>
        </w:rPr>
        <w:t>，</w:t>
      </w:r>
      <w:r w:rsidR="00117D1F">
        <w:rPr>
          <w:rFonts w:ascii="华文楷体" w:hAnsi="华文楷体" w:hint="eastAsia"/>
          <w:sz w:val="24"/>
          <w:szCs w:val="24"/>
          <w:lang w:eastAsia="zh-CN"/>
        </w:rPr>
        <w:t>大类资产配置角度看，权益资产近期仍有一定比较优势</w:t>
      </w:r>
      <w:r w:rsidR="001D4BE8">
        <w:rPr>
          <w:rFonts w:ascii="华文楷体" w:hAnsi="华文楷体" w:hint="eastAsia"/>
          <w:sz w:val="24"/>
          <w:szCs w:val="24"/>
          <w:lang w:eastAsia="zh-CN"/>
        </w:rPr>
        <w:t>。行业层面，</w:t>
      </w:r>
      <w:r w:rsidR="00117D1F" w:rsidRPr="00117D1F">
        <w:rPr>
          <w:rFonts w:ascii="华文楷体" w:hAnsi="华文楷体" w:hint="eastAsia"/>
          <w:sz w:val="24"/>
          <w:szCs w:val="24"/>
          <w:lang w:eastAsia="zh-CN"/>
        </w:rPr>
        <w:t>纺织服装、电力设备、汽车、基础化工、机械板块领涨，新能源类概念表现突出</w:t>
      </w:r>
      <w:r w:rsidR="00553B49">
        <w:rPr>
          <w:rFonts w:ascii="华文楷体" w:hAnsi="华文楷体" w:hint="eastAsia"/>
          <w:sz w:val="24"/>
          <w:szCs w:val="24"/>
          <w:lang w:eastAsia="zh-CN"/>
        </w:rPr>
        <w:t>。</w:t>
      </w:r>
      <w:r w:rsidR="00601DF1" w:rsidRPr="00601DF1">
        <w:rPr>
          <w:rFonts w:ascii="华文楷体" w:hAnsi="华文楷体" w:hint="eastAsia"/>
          <w:sz w:val="24"/>
          <w:szCs w:val="24"/>
          <w:lang w:eastAsia="zh-CN"/>
        </w:rPr>
        <w:t>市场</w:t>
      </w:r>
      <w:r w:rsidR="00601DF1" w:rsidRPr="00601DF1">
        <w:rPr>
          <w:rFonts w:ascii="华文楷体" w:hAnsi="华文楷体"/>
          <w:sz w:val="24"/>
          <w:szCs w:val="24"/>
          <w:lang w:eastAsia="zh-CN"/>
        </w:rPr>
        <w:t>策略方面</w:t>
      </w:r>
      <w:r w:rsidR="00601DF1" w:rsidRPr="00491B29">
        <w:rPr>
          <w:rFonts w:ascii="华文楷体" w:hAnsi="华文楷体"/>
          <w:sz w:val="24"/>
          <w:szCs w:val="24"/>
          <w:lang w:eastAsia="zh-CN"/>
        </w:rPr>
        <w:t>，</w:t>
      </w:r>
      <w:r w:rsidR="00117D1F" w:rsidRPr="00117D1F">
        <w:rPr>
          <w:rFonts w:ascii="华文楷体" w:hAnsi="华文楷体" w:hint="eastAsia"/>
          <w:sz w:val="24"/>
          <w:szCs w:val="24"/>
          <w:lang w:eastAsia="zh-CN"/>
        </w:rPr>
        <w:t>消费、科技等板块景气度仍将延续</w:t>
      </w:r>
      <w:r w:rsidR="00117D1F">
        <w:rPr>
          <w:rFonts w:ascii="华文楷体" w:hAnsi="华文楷体" w:hint="eastAsia"/>
          <w:sz w:val="24"/>
          <w:szCs w:val="24"/>
          <w:lang w:eastAsia="zh-CN"/>
        </w:rPr>
        <w:t>，此外关注受“十四五规划”等政策影响带动相对更明显的板块，目前看医药、科技、军工以及低估值的周期龙头是我们的关注重点</w:t>
      </w:r>
      <w:r w:rsidR="00642FDD" w:rsidRPr="00642FDD">
        <w:rPr>
          <w:rFonts w:ascii="华文楷体" w:hAnsi="华文楷体" w:hint="eastAsia"/>
          <w:sz w:val="24"/>
          <w:szCs w:val="24"/>
          <w:lang w:eastAsia="zh-CN"/>
        </w:rPr>
        <w:t>。</w:t>
      </w:r>
    </w:p>
    <w:tbl>
      <w:tblPr>
        <w:tblW w:w="9877" w:type="dxa"/>
        <w:jc w:val="center"/>
        <w:tblLayout w:type="fixed"/>
        <w:tblCellMar>
          <w:left w:w="0" w:type="dxa"/>
          <w:right w:w="0" w:type="dxa"/>
        </w:tblCellMar>
        <w:tblLook w:val="01E0" w:firstRow="1" w:lastRow="1" w:firstColumn="1" w:lastColumn="1" w:noHBand="0" w:noVBand="0"/>
      </w:tblPr>
      <w:tblGrid>
        <w:gridCol w:w="4939"/>
        <w:gridCol w:w="4938"/>
      </w:tblGrid>
      <w:tr w:rsidR="001D35B3" w:rsidRPr="006A5F34" w14:paraId="77CEE22B" w14:textId="77777777" w:rsidTr="00691BC8">
        <w:trPr>
          <w:jc w:val="center"/>
        </w:trPr>
        <w:tc>
          <w:tcPr>
            <w:tcW w:w="4939" w:type="dxa"/>
            <w:vAlign w:val="center"/>
          </w:tcPr>
          <w:p w14:paraId="50E52AA0" w14:textId="4AAF6564" w:rsidR="001D35B3" w:rsidRPr="006A5F34" w:rsidRDefault="001D35B3" w:rsidP="006E5744">
            <w:pPr>
              <w:pStyle w:val="ChartHeading"/>
              <w:jc w:val="both"/>
            </w:pPr>
            <w:r w:rsidRPr="006A5F34">
              <w:rPr>
                <w:rFonts w:hint="eastAsia"/>
              </w:rPr>
              <w:t>图表</w:t>
            </w:r>
            <w:r w:rsidRPr="006A5F34">
              <w:t>.</w:t>
            </w:r>
            <w:r w:rsidR="00411668">
              <w:rPr>
                <w:rFonts w:hint="eastAsia"/>
              </w:rPr>
              <w:t>高炉开工</w:t>
            </w:r>
          </w:p>
        </w:tc>
        <w:tc>
          <w:tcPr>
            <w:tcW w:w="4938" w:type="dxa"/>
            <w:vAlign w:val="center"/>
          </w:tcPr>
          <w:p w14:paraId="02A10F26" w14:textId="674DD1D2" w:rsidR="001D35B3" w:rsidRPr="006A5F34" w:rsidRDefault="001D35B3" w:rsidP="008656C4">
            <w:pPr>
              <w:pStyle w:val="ChartHeading"/>
              <w:jc w:val="both"/>
            </w:pPr>
            <w:r w:rsidRPr="006A5F34">
              <w:rPr>
                <w:rFonts w:hint="eastAsia"/>
              </w:rPr>
              <w:t>图表</w:t>
            </w:r>
            <w:r w:rsidRPr="006A5F34">
              <w:t xml:space="preserve">. </w:t>
            </w:r>
            <w:r w:rsidR="0063192C">
              <w:rPr>
                <w:rFonts w:hint="eastAsia"/>
              </w:rPr>
              <w:t>水泥价格</w:t>
            </w:r>
            <w:r w:rsidR="00411668">
              <w:rPr>
                <w:rFonts w:hint="eastAsia"/>
              </w:rPr>
              <w:t>持续修复</w:t>
            </w:r>
          </w:p>
        </w:tc>
      </w:tr>
      <w:tr w:rsidR="001D35B3" w:rsidRPr="006A5F34" w14:paraId="205667F1" w14:textId="77777777" w:rsidTr="00411668">
        <w:tblPrEx>
          <w:tblCellMar>
            <w:left w:w="108" w:type="dxa"/>
            <w:right w:w="108" w:type="dxa"/>
          </w:tblCellMar>
        </w:tblPrEx>
        <w:trPr>
          <w:jc w:val="center"/>
        </w:trPr>
        <w:tc>
          <w:tcPr>
            <w:tcW w:w="4939" w:type="dxa"/>
            <w:vAlign w:val="center"/>
          </w:tcPr>
          <w:p w14:paraId="56C782C2" w14:textId="067F7141" w:rsidR="001D35B3" w:rsidRPr="007E0340" w:rsidRDefault="00411668" w:rsidP="009A2BA0">
            <w:pPr>
              <w:jc w:val="center"/>
              <w:rPr>
                <w:noProof/>
              </w:rPr>
            </w:pPr>
            <w:r>
              <w:rPr>
                <w:noProof/>
              </w:rPr>
              <w:drawing>
                <wp:inline distT="0" distB="0" distL="0" distR="0" wp14:anchorId="622880EF" wp14:editId="2E066A71">
                  <wp:extent cx="2999105" cy="1690319"/>
                  <wp:effectExtent l="0" t="0" r="0" b="5715"/>
                  <wp:docPr id="24" name="图表 2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15="http://schemas.microsoft.com/office/word/2012/wordml" xmlns:w="http://schemas.openxmlformats.org/wordprocessingml/2006/main" xmlns:w10="urn:schemas-microsoft-com:office:word" xmlns:v="urn:schemas-microsoft-com:vml" xmlns:o="urn:schemas-microsoft-com:office:office"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938" w:type="dxa"/>
            <w:vAlign w:val="center"/>
          </w:tcPr>
          <w:p w14:paraId="3EF0360D" w14:textId="6AF1C28F" w:rsidR="001D35B3" w:rsidRPr="007E0340" w:rsidRDefault="00411668" w:rsidP="009A2BA0">
            <w:pPr>
              <w:jc w:val="center"/>
              <w:rPr>
                <w:noProof/>
                <w:szCs w:val="18"/>
              </w:rPr>
            </w:pPr>
            <w:r>
              <w:rPr>
                <w:noProof/>
              </w:rPr>
              <w:drawing>
                <wp:inline distT="0" distB="0" distL="0" distR="0" wp14:anchorId="57C1DAF7" wp14:editId="166EEBD7">
                  <wp:extent cx="2998470" cy="1741119"/>
                  <wp:effectExtent l="0" t="0" r="0" b="0"/>
                  <wp:docPr id="25" name="图表 2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15="http://schemas.microsoft.com/office/word/2012/wordml" xmlns:w="http://schemas.openxmlformats.org/wordprocessingml/2006/main" xmlns:w10="urn:schemas-microsoft-com:office:word" xmlns:v="urn:schemas-microsoft-com:vml" xmlns:o="urn:schemas-microsoft-com:office:office"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1D35B3" w:rsidRPr="006A5F34" w14:paraId="1C5ED951" w14:textId="77777777" w:rsidTr="00691BC8">
        <w:trPr>
          <w:trHeight w:val="64"/>
          <w:jc w:val="center"/>
        </w:trPr>
        <w:tc>
          <w:tcPr>
            <w:tcW w:w="4939" w:type="dxa"/>
            <w:vAlign w:val="center"/>
          </w:tcPr>
          <w:p w14:paraId="2DDE4C83" w14:textId="77777777" w:rsidR="001D35B3" w:rsidRPr="006A5F34" w:rsidRDefault="001D35B3"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c>
          <w:tcPr>
            <w:tcW w:w="4938" w:type="dxa"/>
            <w:vAlign w:val="center"/>
          </w:tcPr>
          <w:p w14:paraId="442A0DC3" w14:textId="77777777" w:rsidR="001D35B3" w:rsidRPr="006A5F34" w:rsidRDefault="001D35B3"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r>
    </w:tbl>
    <w:p w14:paraId="43F047F4" w14:textId="77777777" w:rsidR="001D35B3" w:rsidRDefault="001D35B3" w:rsidP="009A2BA0">
      <w:pPr>
        <w:pStyle w:val="Body-text"/>
        <w:spacing w:after="0"/>
        <w:rPr>
          <w:lang w:eastAsia="zh-CN"/>
        </w:rPr>
      </w:pPr>
    </w:p>
    <w:tbl>
      <w:tblPr>
        <w:tblW w:w="9877" w:type="dxa"/>
        <w:jc w:val="center"/>
        <w:tblLayout w:type="fixed"/>
        <w:tblCellMar>
          <w:left w:w="0" w:type="dxa"/>
          <w:right w:w="0" w:type="dxa"/>
        </w:tblCellMar>
        <w:tblLook w:val="01E0" w:firstRow="1" w:lastRow="1" w:firstColumn="1" w:lastColumn="1" w:noHBand="0" w:noVBand="0"/>
      </w:tblPr>
      <w:tblGrid>
        <w:gridCol w:w="4939"/>
        <w:gridCol w:w="4938"/>
      </w:tblGrid>
      <w:tr w:rsidR="001D35B3" w:rsidRPr="006A5F34" w14:paraId="3D734F0A" w14:textId="77777777" w:rsidTr="00691BC8">
        <w:trPr>
          <w:jc w:val="center"/>
        </w:trPr>
        <w:tc>
          <w:tcPr>
            <w:tcW w:w="4939" w:type="dxa"/>
            <w:vAlign w:val="center"/>
          </w:tcPr>
          <w:p w14:paraId="7405388D" w14:textId="462558FA" w:rsidR="001D35B3" w:rsidRPr="006A5F34" w:rsidRDefault="001D35B3" w:rsidP="00411668">
            <w:pPr>
              <w:pStyle w:val="ChartHeading"/>
              <w:jc w:val="both"/>
            </w:pPr>
            <w:r w:rsidRPr="006A5F34">
              <w:rPr>
                <w:rFonts w:hint="eastAsia"/>
              </w:rPr>
              <w:t>图表</w:t>
            </w:r>
            <w:r w:rsidRPr="006A5F34">
              <w:t>.</w:t>
            </w:r>
            <w:r>
              <w:t xml:space="preserve"> </w:t>
            </w:r>
            <w:r w:rsidR="00AC74DA">
              <w:rPr>
                <w:rFonts w:hint="eastAsia"/>
              </w:rPr>
              <w:t>南华</w:t>
            </w:r>
            <w:r w:rsidR="00AC74DA">
              <w:t>工业品指数</w:t>
            </w:r>
            <w:r w:rsidR="00411668">
              <w:rPr>
                <w:rFonts w:hint="eastAsia"/>
              </w:rPr>
              <w:t>相对平稳</w:t>
            </w:r>
          </w:p>
        </w:tc>
        <w:tc>
          <w:tcPr>
            <w:tcW w:w="4938" w:type="dxa"/>
            <w:vAlign w:val="center"/>
          </w:tcPr>
          <w:p w14:paraId="07575C0F" w14:textId="5FBEC0E1" w:rsidR="001D35B3" w:rsidRPr="006A5F34" w:rsidRDefault="001D35B3" w:rsidP="006E5744">
            <w:pPr>
              <w:pStyle w:val="ChartHeading"/>
              <w:jc w:val="both"/>
            </w:pPr>
            <w:r w:rsidRPr="006A5F34">
              <w:rPr>
                <w:rFonts w:hint="eastAsia"/>
              </w:rPr>
              <w:t>图表</w:t>
            </w:r>
            <w:r w:rsidRPr="006A5F34">
              <w:t xml:space="preserve">. </w:t>
            </w:r>
            <w:r w:rsidR="00411668">
              <w:rPr>
                <w:rFonts w:hint="eastAsia"/>
              </w:rPr>
              <w:t>猪肉价格持续下行</w:t>
            </w:r>
          </w:p>
        </w:tc>
      </w:tr>
      <w:tr w:rsidR="001D35B3" w:rsidRPr="006A5F34" w14:paraId="49BBD33E" w14:textId="77777777" w:rsidTr="00411668">
        <w:tblPrEx>
          <w:tblCellMar>
            <w:left w:w="108" w:type="dxa"/>
            <w:right w:w="108" w:type="dxa"/>
          </w:tblCellMar>
        </w:tblPrEx>
        <w:trPr>
          <w:jc w:val="center"/>
        </w:trPr>
        <w:tc>
          <w:tcPr>
            <w:tcW w:w="4939" w:type="dxa"/>
            <w:vAlign w:val="center"/>
          </w:tcPr>
          <w:p w14:paraId="0BAC1731" w14:textId="2E3FC02F" w:rsidR="001D35B3" w:rsidRPr="007E0340" w:rsidRDefault="00411668" w:rsidP="009A2BA0">
            <w:pPr>
              <w:jc w:val="center"/>
              <w:rPr>
                <w:noProof/>
              </w:rPr>
            </w:pPr>
            <w:r>
              <w:rPr>
                <w:noProof/>
              </w:rPr>
              <w:drawing>
                <wp:inline distT="0" distB="0" distL="0" distR="0" wp14:anchorId="5EBC9D45" wp14:editId="2EEE7402">
                  <wp:extent cx="2999105" cy="1723034"/>
                  <wp:effectExtent l="0" t="0" r="0" b="0"/>
                  <wp:docPr id="26" name="图表 2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15="http://schemas.microsoft.com/office/word/2012/wordml" xmlns:w="http://schemas.openxmlformats.org/wordprocessingml/2006/main" xmlns:w10="urn:schemas-microsoft-com:office:word" xmlns:v="urn:schemas-microsoft-com:vml" xmlns:o="urn:schemas-microsoft-com:office:office" id="{00000000-0008-0000-1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938" w:type="dxa"/>
            <w:vAlign w:val="center"/>
          </w:tcPr>
          <w:p w14:paraId="64025D22" w14:textId="78827340" w:rsidR="001D35B3" w:rsidRPr="007E0340" w:rsidRDefault="00411668" w:rsidP="009A2BA0">
            <w:pPr>
              <w:jc w:val="center"/>
              <w:rPr>
                <w:noProof/>
                <w:szCs w:val="18"/>
              </w:rPr>
            </w:pPr>
            <w:r>
              <w:rPr>
                <w:noProof/>
              </w:rPr>
              <w:drawing>
                <wp:inline distT="0" distB="0" distL="0" distR="0" wp14:anchorId="3F8C43C7" wp14:editId="57AF053D">
                  <wp:extent cx="2998470" cy="1679575"/>
                  <wp:effectExtent l="0" t="0" r="0" b="0"/>
                  <wp:docPr id="27" name="图表 2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15="http://schemas.microsoft.com/office/word/2012/wordml" xmlns:w="http://schemas.openxmlformats.org/wordprocessingml/2006/main" xmlns:w10="urn:schemas-microsoft-com:office:word" xmlns:v="urn:schemas-microsoft-com:vml" xmlns:o="urn:schemas-microsoft-com:office:office" id="{00000000-0008-0000-1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1D35B3" w:rsidRPr="006A5F34" w14:paraId="2929BCA6" w14:textId="77777777" w:rsidTr="00691BC8">
        <w:trPr>
          <w:trHeight w:val="64"/>
          <w:jc w:val="center"/>
        </w:trPr>
        <w:tc>
          <w:tcPr>
            <w:tcW w:w="4939" w:type="dxa"/>
            <w:vAlign w:val="center"/>
          </w:tcPr>
          <w:p w14:paraId="45A3CEF6" w14:textId="77777777" w:rsidR="001D35B3" w:rsidRPr="006A5F34" w:rsidRDefault="001D35B3"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c>
          <w:tcPr>
            <w:tcW w:w="4938" w:type="dxa"/>
            <w:vAlign w:val="center"/>
          </w:tcPr>
          <w:p w14:paraId="38477A40" w14:textId="77777777" w:rsidR="001D35B3" w:rsidRPr="006A5F34" w:rsidRDefault="001D35B3"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r>
    </w:tbl>
    <w:p w14:paraId="2243C4C4" w14:textId="72538FC9" w:rsidR="004E02E2" w:rsidRPr="004E02E2" w:rsidDel="006D1AD9" w:rsidRDefault="004E02E2" w:rsidP="009A2BA0">
      <w:pPr>
        <w:pStyle w:val="Body-text"/>
        <w:spacing w:after="0"/>
        <w:rPr>
          <w:rFonts w:ascii="华文楷体" w:hAnsi="华文楷体"/>
          <w:sz w:val="24"/>
          <w:szCs w:val="24"/>
          <w:lang w:eastAsia="zh-CN"/>
        </w:rPr>
      </w:pPr>
    </w:p>
    <w:p w14:paraId="5B46DDA7" w14:textId="77777777" w:rsidR="005C5103" w:rsidRDefault="005C5103" w:rsidP="005C5103">
      <w:pPr>
        <w:widowControl/>
        <w:jc w:val="left"/>
      </w:pPr>
    </w:p>
    <w:p w14:paraId="48B24707" w14:textId="77777777" w:rsidR="005C5103" w:rsidRDefault="005C5103" w:rsidP="005C5103">
      <w:pPr>
        <w:widowControl/>
        <w:jc w:val="left"/>
      </w:pPr>
    </w:p>
    <w:p w14:paraId="7A5BBEF1" w14:textId="77777777" w:rsidR="005C5103" w:rsidRDefault="005C5103" w:rsidP="005C5103">
      <w:pPr>
        <w:widowControl/>
        <w:jc w:val="left"/>
      </w:pPr>
    </w:p>
    <w:p w14:paraId="2CB916DE" w14:textId="77777777" w:rsidR="005C5103" w:rsidRDefault="005C5103" w:rsidP="005C5103">
      <w:pPr>
        <w:widowControl/>
        <w:jc w:val="left"/>
      </w:pPr>
    </w:p>
    <w:p w14:paraId="53AF0B1A" w14:textId="77777777" w:rsidR="005C5103" w:rsidRDefault="005C5103" w:rsidP="005C5103">
      <w:pPr>
        <w:widowControl/>
        <w:jc w:val="left"/>
      </w:pPr>
    </w:p>
    <w:p w14:paraId="7D49D715" w14:textId="77777777" w:rsidR="005C5103" w:rsidRDefault="005C5103" w:rsidP="005C5103">
      <w:pPr>
        <w:widowControl/>
        <w:jc w:val="left"/>
      </w:pPr>
    </w:p>
    <w:p w14:paraId="1EF1A1F1" w14:textId="6E089B9E" w:rsidR="0028459A" w:rsidRPr="005C5103" w:rsidRDefault="005C5103" w:rsidP="005C5103">
      <w:pPr>
        <w:widowControl/>
        <w:jc w:val="left"/>
      </w:pPr>
      <w:r w:rsidRPr="00844798">
        <w:rPr>
          <w:rFonts w:ascii="Times New Roman" w:hAnsi="Times New Roman" w:hint="eastAsia"/>
          <w:kern w:val="0"/>
          <w:sz w:val="16"/>
          <w:szCs w:val="16"/>
        </w:rPr>
        <w:t>风险提示：</w:t>
      </w:r>
      <w:r w:rsidRPr="00844798">
        <w:rPr>
          <w:rFonts w:ascii="Times New Roman" w:hAnsi="Times New Roman" w:hint="eastAsia"/>
          <w:kern w:val="0"/>
          <w:sz w:val="16"/>
          <w:szCs w:val="16"/>
        </w:rPr>
        <w:t>1</w:t>
      </w:r>
      <w:r w:rsidRPr="00844798">
        <w:rPr>
          <w:rFonts w:ascii="Times New Roman" w:hAnsi="Times New Roman" w:hint="eastAsia"/>
          <w:kern w:val="0"/>
          <w:sz w:val="16"/>
          <w:szCs w:val="16"/>
        </w:rPr>
        <w:t>、本报告中的信息均来源于我们认为可靠的已公开资料和合作客户的研究成果，但本公司及研究人员对这些信息的准确性和完整性不作任何保证，也不保证本报告所包含的信息或建议在本报告发出后不会发生任何变更，且本报告仅反映发布时的资料、观点和预测，可能在随后会</w:t>
      </w:r>
      <w:proofErr w:type="gramStart"/>
      <w:r w:rsidRPr="00844798">
        <w:rPr>
          <w:rFonts w:ascii="Times New Roman" w:hAnsi="Times New Roman" w:hint="eastAsia"/>
          <w:kern w:val="0"/>
          <w:sz w:val="16"/>
          <w:szCs w:val="16"/>
        </w:rPr>
        <w:t>作出</w:t>
      </w:r>
      <w:proofErr w:type="gramEnd"/>
      <w:r w:rsidRPr="00844798">
        <w:rPr>
          <w:rFonts w:ascii="Times New Roman" w:hAnsi="Times New Roman" w:hint="eastAsia"/>
          <w:kern w:val="0"/>
          <w:sz w:val="16"/>
          <w:szCs w:val="16"/>
        </w:rPr>
        <w:t>调整。</w:t>
      </w:r>
      <w:r w:rsidRPr="00844798">
        <w:rPr>
          <w:rFonts w:ascii="Times New Roman" w:hAnsi="Times New Roman" w:hint="eastAsia"/>
          <w:kern w:val="0"/>
          <w:sz w:val="16"/>
          <w:szCs w:val="16"/>
        </w:rPr>
        <w:t>2</w:t>
      </w:r>
      <w:r w:rsidRPr="00844798">
        <w:rPr>
          <w:rFonts w:ascii="Times New Roman" w:hAnsi="Times New Roman" w:hint="eastAsia"/>
          <w:kern w:val="0"/>
          <w:sz w:val="16"/>
          <w:szCs w:val="16"/>
        </w:rPr>
        <w:t>、本报告中的资料、观点和预测等仅供参考，在任何时候均不构成对任何人的个人推荐。市场有风险，投资需谨慎。</w:t>
      </w:r>
    </w:p>
    <w:p w14:paraId="36DE518D" w14:textId="77777777" w:rsidR="001170AF" w:rsidRPr="001A1299" w:rsidRDefault="001170AF" w:rsidP="009A2BA0">
      <w:pPr>
        <w:pStyle w:val="Body-text"/>
        <w:ind w:firstLineChars="200" w:firstLine="480"/>
        <w:rPr>
          <w:rFonts w:ascii="华文楷体" w:hAnsi="华文楷体"/>
          <w:sz w:val="24"/>
          <w:szCs w:val="24"/>
          <w:lang w:eastAsia="zh-CN"/>
        </w:rPr>
      </w:pPr>
    </w:p>
    <w:sectPr w:rsidR="001170AF" w:rsidRPr="001A1299" w:rsidSect="00AB78C4">
      <w:headerReference w:type="default" r:id="rId21"/>
      <w:footerReference w:type="default" r:id="rId22"/>
      <w:pgSz w:w="11906" w:h="16838"/>
      <w:pgMar w:top="1134" w:right="1021" w:bottom="1134" w:left="1021" w:header="284"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88491" w14:textId="77777777" w:rsidR="009425EA" w:rsidRDefault="009425EA">
      <w:r>
        <w:separator/>
      </w:r>
    </w:p>
  </w:endnote>
  <w:endnote w:type="continuationSeparator" w:id="0">
    <w:p w14:paraId="66B36643" w14:textId="77777777" w:rsidR="009425EA" w:rsidRDefault="0094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华文楷体">
    <w:panose1 w:val="02010600040101010101"/>
    <w:charset w:val="86"/>
    <w:family w:val="auto"/>
    <w:pitch w:val="variable"/>
    <w:sig w:usb0="00000287" w:usb1="080F0000" w:usb2="00000010" w:usb3="00000000" w:csb0="0004009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等线">
    <w:altName w:val="Arial Unicode MS"/>
    <w:charset w:val="86"/>
    <w:family w:val="auto"/>
    <w:pitch w:val="variable"/>
    <w:sig w:usb0="00000000"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792377"/>
      <w:docPartObj>
        <w:docPartGallery w:val="Page Numbers (Bottom of Page)"/>
        <w:docPartUnique/>
      </w:docPartObj>
    </w:sdtPr>
    <w:sdtEndPr/>
    <w:sdtContent>
      <w:p w14:paraId="618D4EFE" w14:textId="1FB9B16E" w:rsidR="00F62F43" w:rsidRDefault="00F62F43">
        <w:pPr>
          <w:pStyle w:val="a4"/>
          <w:jc w:val="right"/>
        </w:pPr>
        <w:r>
          <w:fldChar w:fldCharType="begin"/>
        </w:r>
        <w:r>
          <w:instrText>PAGE   \* MERGEFORMAT</w:instrText>
        </w:r>
        <w:r>
          <w:fldChar w:fldCharType="separate"/>
        </w:r>
        <w:r w:rsidR="00287DCE" w:rsidRPr="00287DCE">
          <w:rPr>
            <w:noProof/>
            <w:lang w:val="zh-CN"/>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9B99D" w14:textId="77777777" w:rsidR="009425EA" w:rsidRDefault="009425EA">
      <w:r>
        <w:separator/>
      </w:r>
    </w:p>
  </w:footnote>
  <w:footnote w:type="continuationSeparator" w:id="0">
    <w:p w14:paraId="3966883E" w14:textId="77777777" w:rsidR="009425EA" w:rsidRDefault="00942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8A414" w14:textId="77777777" w:rsidR="00F62F43" w:rsidRDefault="00F62F43" w:rsidP="00D41DC0">
    <w:pPr>
      <w:pStyle w:val="a3"/>
      <w:jc w:val="left"/>
    </w:pPr>
    <w:r w:rsidRPr="0021237F">
      <w:rPr>
        <w:noProof/>
      </w:rPr>
      <w:drawing>
        <wp:inline distT="0" distB="0" distL="0" distR="0" wp14:anchorId="02750462" wp14:editId="5E35E516">
          <wp:extent cx="612140" cy="532765"/>
          <wp:effectExtent l="0" t="0" r="0" b="0"/>
          <wp:docPr id="5" name="图片 5" descr="说明: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说明: 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5327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FCE7A2A"/>
    <w:lvl w:ilvl="0" w:tplc="5F6C0C8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0000002"/>
    <w:multiLevelType w:val="hybridMultilevel"/>
    <w:tmpl w:val="C1068BC0"/>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nsid w:val="00000003"/>
    <w:multiLevelType w:val="hybridMultilevel"/>
    <w:tmpl w:val="43AC892A"/>
    <w:lvl w:ilvl="0" w:tplc="2E54A812">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00000004"/>
    <w:multiLevelType w:val="hybridMultilevel"/>
    <w:tmpl w:val="DAC677F4"/>
    <w:lvl w:ilvl="0" w:tplc="07A22A9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00000005"/>
    <w:multiLevelType w:val="hybridMultilevel"/>
    <w:tmpl w:val="63566E36"/>
    <w:lvl w:ilvl="0" w:tplc="98126DDC">
      <w:start w:val="1"/>
      <w:numFmt w:val="bullet"/>
      <w:lvlText w:val=""/>
      <w:lvlJc w:val="left"/>
      <w:pPr>
        <w:tabs>
          <w:tab w:val="num" w:pos="720"/>
        </w:tabs>
        <w:ind w:left="720" w:hanging="360"/>
      </w:pPr>
      <w:rPr>
        <w:rFonts w:ascii="Wingdings" w:hAnsi="Wingdings" w:hint="default"/>
      </w:rPr>
    </w:lvl>
    <w:lvl w:ilvl="1" w:tplc="F18AFAD4">
      <w:start w:val="1"/>
      <w:numFmt w:val="bullet"/>
      <w:lvlRestart w:val="0"/>
      <w:lvlText w:val=""/>
      <w:lvlJc w:val="left"/>
      <w:pPr>
        <w:tabs>
          <w:tab w:val="num" w:pos="1440"/>
        </w:tabs>
        <w:ind w:left="1440" w:hanging="360"/>
      </w:pPr>
      <w:rPr>
        <w:rFonts w:ascii="Wingdings" w:hAnsi="Wingdings" w:hint="default"/>
      </w:rPr>
    </w:lvl>
    <w:lvl w:ilvl="2" w:tplc="4BC679F4">
      <w:start w:val="1"/>
      <w:numFmt w:val="bullet"/>
      <w:lvlRestart w:val="0"/>
      <w:lvlText w:val=""/>
      <w:lvlJc w:val="left"/>
      <w:pPr>
        <w:tabs>
          <w:tab w:val="num" w:pos="2160"/>
        </w:tabs>
        <w:ind w:left="2160" w:hanging="360"/>
      </w:pPr>
      <w:rPr>
        <w:rFonts w:ascii="Wingdings" w:hAnsi="Wingdings" w:hint="default"/>
      </w:rPr>
    </w:lvl>
    <w:lvl w:ilvl="3" w:tplc="E424EFB2">
      <w:start w:val="1"/>
      <w:numFmt w:val="bullet"/>
      <w:lvlRestart w:val="0"/>
      <w:lvlText w:val=""/>
      <w:lvlJc w:val="left"/>
      <w:pPr>
        <w:tabs>
          <w:tab w:val="num" w:pos="2880"/>
        </w:tabs>
        <w:ind w:left="2880" w:hanging="360"/>
      </w:pPr>
      <w:rPr>
        <w:rFonts w:ascii="Wingdings" w:hAnsi="Wingdings" w:hint="default"/>
      </w:rPr>
    </w:lvl>
    <w:lvl w:ilvl="4" w:tplc="26EC83F2">
      <w:start w:val="1"/>
      <w:numFmt w:val="bullet"/>
      <w:lvlRestart w:val="0"/>
      <w:lvlText w:val=""/>
      <w:lvlJc w:val="left"/>
      <w:pPr>
        <w:tabs>
          <w:tab w:val="num" w:pos="3600"/>
        </w:tabs>
        <w:ind w:left="3600" w:hanging="360"/>
      </w:pPr>
      <w:rPr>
        <w:rFonts w:ascii="Wingdings" w:hAnsi="Wingdings" w:hint="default"/>
      </w:rPr>
    </w:lvl>
    <w:lvl w:ilvl="5" w:tplc="60006D98">
      <w:start w:val="1"/>
      <w:numFmt w:val="bullet"/>
      <w:lvlRestart w:val="0"/>
      <w:lvlText w:val=""/>
      <w:lvlJc w:val="left"/>
      <w:pPr>
        <w:tabs>
          <w:tab w:val="num" w:pos="4320"/>
        </w:tabs>
        <w:ind w:left="4320" w:hanging="360"/>
      </w:pPr>
      <w:rPr>
        <w:rFonts w:ascii="Wingdings" w:hAnsi="Wingdings" w:hint="default"/>
      </w:rPr>
    </w:lvl>
    <w:lvl w:ilvl="6" w:tplc="B9602668">
      <w:start w:val="1"/>
      <w:numFmt w:val="bullet"/>
      <w:lvlRestart w:val="0"/>
      <w:lvlText w:val=""/>
      <w:lvlJc w:val="left"/>
      <w:pPr>
        <w:tabs>
          <w:tab w:val="num" w:pos="5040"/>
        </w:tabs>
        <w:ind w:left="5040" w:hanging="360"/>
      </w:pPr>
      <w:rPr>
        <w:rFonts w:ascii="Wingdings" w:hAnsi="Wingdings" w:hint="default"/>
      </w:rPr>
    </w:lvl>
    <w:lvl w:ilvl="7" w:tplc="BCFC81A6">
      <w:start w:val="1"/>
      <w:numFmt w:val="bullet"/>
      <w:lvlRestart w:val="0"/>
      <w:lvlText w:val=""/>
      <w:lvlJc w:val="left"/>
      <w:pPr>
        <w:tabs>
          <w:tab w:val="num" w:pos="5760"/>
        </w:tabs>
        <w:ind w:left="5760" w:hanging="360"/>
      </w:pPr>
      <w:rPr>
        <w:rFonts w:ascii="Wingdings" w:hAnsi="Wingdings" w:hint="default"/>
      </w:rPr>
    </w:lvl>
    <w:lvl w:ilvl="8" w:tplc="65CCAABA">
      <w:start w:val="1"/>
      <w:numFmt w:val="bullet"/>
      <w:lvlRestart w:val="0"/>
      <w:lvlText w:val=""/>
      <w:lvlJc w:val="left"/>
      <w:pPr>
        <w:tabs>
          <w:tab w:val="num" w:pos="6480"/>
        </w:tabs>
        <w:ind w:left="6480" w:hanging="360"/>
      </w:pPr>
      <w:rPr>
        <w:rFonts w:ascii="Wingdings" w:hAnsi="Wingdings" w:hint="default"/>
      </w:rPr>
    </w:lvl>
  </w:abstractNum>
  <w:abstractNum w:abstractNumId="5">
    <w:nsid w:val="06C5642A"/>
    <w:multiLevelType w:val="hybridMultilevel"/>
    <w:tmpl w:val="F64C5C1C"/>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08FF3C9B"/>
    <w:multiLevelType w:val="hybridMultilevel"/>
    <w:tmpl w:val="79BCA876"/>
    <w:lvl w:ilvl="0" w:tplc="3640A7B8">
      <w:start w:val="1"/>
      <w:numFmt w:val="bullet"/>
      <w:lvlText w:val=""/>
      <w:lvlJc w:val="left"/>
      <w:pPr>
        <w:tabs>
          <w:tab w:val="num" w:pos="720"/>
        </w:tabs>
        <w:ind w:left="720" w:hanging="360"/>
      </w:pPr>
      <w:rPr>
        <w:rFonts w:ascii="Wingdings" w:hAnsi="Wingdings" w:hint="default"/>
      </w:rPr>
    </w:lvl>
    <w:lvl w:ilvl="1" w:tplc="B0D682D0" w:tentative="1">
      <w:start w:val="1"/>
      <w:numFmt w:val="bullet"/>
      <w:lvlText w:val=""/>
      <w:lvlJc w:val="left"/>
      <w:pPr>
        <w:tabs>
          <w:tab w:val="num" w:pos="1440"/>
        </w:tabs>
        <w:ind w:left="1440" w:hanging="360"/>
      </w:pPr>
      <w:rPr>
        <w:rFonts w:ascii="Wingdings" w:hAnsi="Wingdings" w:hint="default"/>
      </w:rPr>
    </w:lvl>
    <w:lvl w:ilvl="2" w:tplc="CD0E1CA0" w:tentative="1">
      <w:start w:val="1"/>
      <w:numFmt w:val="bullet"/>
      <w:lvlText w:val=""/>
      <w:lvlJc w:val="left"/>
      <w:pPr>
        <w:tabs>
          <w:tab w:val="num" w:pos="2160"/>
        </w:tabs>
        <w:ind w:left="2160" w:hanging="360"/>
      </w:pPr>
      <w:rPr>
        <w:rFonts w:ascii="Wingdings" w:hAnsi="Wingdings" w:hint="default"/>
      </w:rPr>
    </w:lvl>
    <w:lvl w:ilvl="3" w:tplc="9D1E386A" w:tentative="1">
      <w:start w:val="1"/>
      <w:numFmt w:val="bullet"/>
      <w:lvlText w:val=""/>
      <w:lvlJc w:val="left"/>
      <w:pPr>
        <w:tabs>
          <w:tab w:val="num" w:pos="2880"/>
        </w:tabs>
        <w:ind w:left="2880" w:hanging="360"/>
      </w:pPr>
      <w:rPr>
        <w:rFonts w:ascii="Wingdings" w:hAnsi="Wingdings" w:hint="default"/>
      </w:rPr>
    </w:lvl>
    <w:lvl w:ilvl="4" w:tplc="8CC279A6" w:tentative="1">
      <w:start w:val="1"/>
      <w:numFmt w:val="bullet"/>
      <w:lvlText w:val=""/>
      <w:lvlJc w:val="left"/>
      <w:pPr>
        <w:tabs>
          <w:tab w:val="num" w:pos="3600"/>
        </w:tabs>
        <w:ind w:left="3600" w:hanging="360"/>
      </w:pPr>
      <w:rPr>
        <w:rFonts w:ascii="Wingdings" w:hAnsi="Wingdings" w:hint="default"/>
      </w:rPr>
    </w:lvl>
    <w:lvl w:ilvl="5" w:tplc="70222394" w:tentative="1">
      <w:start w:val="1"/>
      <w:numFmt w:val="bullet"/>
      <w:lvlText w:val=""/>
      <w:lvlJc w:val="left"/>
      <w:pPr>
        <w:tabs>
          <w:tab w:val="num" w:pos="4320"/>
        </w:tabs>
        <w:ind w:left="4320" w:hanging="360"/>
      </w:pPr>
      <w:rPr>
        <w:rFonts w:ascii="Wingdings" w:hAnsi="Wingdings" w:hint="default"/>
      </w:rPr>
    </w:lvl>
    <w:lvl w:ilvl="6" w:tplc="4C5A8DB2" w:tentative="1">
      <w:start w:val="1"/>
      <w:numFmt w:val="bullet"/>
      <w:lvlText w:val=""/>
      <w:lvlJc w:val="left"/>
      <w:pPr>
        <w:tabs>
          <w:tab w:val="num" w:pos="5040"/>
        </w:tabs>
        <w:ind w:left="5040" w:hanging="360"/>
      </w:pPr>
      <w:rPr>
        <w:rFonts w:ascii="Wingdings" w:hAnsi="Wingdings" w:hint="default"/>
      </w:rPr>
    </w:lvl>
    <w:lvl w:ilvl="7" w:tplc="4B38042E" w:tentative="1">
      <w:start w:val="1"/>
      <w:numFmt w:val="bullet"/>
      <w:lvlText w:val=""/>
      <w:lvlJc w:val="left"/>
      <w:pPr>
        <w:tabs>
          <w:tab w:val="num" w:pos="5760"/>
        </w:tabs>
        <w:ind w:left="5760" w:hanging="360"/>
      </w:pPr>
      <w:rPr>
        <w:rFonts w:ascii="Wingdings" w:hAnsi="Wingdings" w:hint="default"/>
      </w:rPr>
    </w:lvl>
    <w:lvl w:ilvl="8" w:tplc="BB60E16C" w:tentative="1">
      <w:start w:val="1"/>
      <w:numFmt w:val="bullet"/>
      <w:lvlText w:val=""/>
      <w:lvlJc w:val="left"/>
      <w:pPr>
        <w:tabs>
          <w:tab w:val="num" w:pos="6480"/>
        </w:tabs>
        <w:ind w:left="6480" w:hanging="360"/>
      </w:pPr>
      <w:rPr>
        <w:rFonts w:ascii="Wingdings" w:hAnsi="Wingdings" w:hint="default"/>
      </w:rPr>
    </w:lvl>
  </w:abstractNum>
  <w:abstractNum w:abstractNumId="7">
    <w:nsid w:val="0DC735FE"/>
    <w:multiLevelType w:val="hybridMultilevel"/>
    <w:tmpl w:val="C7208934"/>
    <w:lvl w:ilvl="0" w:tplc="1F74F60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1F6E670A"/>
    <w:multiLevelType w:val="hybridMultilevel"/>
    <w:tmpl w:val="79EE003E"/>
    <w:lvl w:ilvl="0" w:tplc="899A42B6">
      <w:start w:val="1"/>
      <w:numFmt w:val="bullet"/>
      <w:lvlText w:val=""/>
      <w:lvlJc w:val="left"/>
      <w:pPr>
        <w:tabs>
          <w:tab w:val="num" w:pos="720"/>
        </w:tabs>
        <w:ind w:left="720" w:hanging="360"/>
      </w:pPr>
      <w:rPr>
        <w:rFonts w:ascii="Wingdings" w:hAnsi="Wingdings" w:hint="default"/>
      </w:rPr>
    </w:lvl>
    <w:lvl w:ilvl="1" w:tplc="B2341948" w:tentative="1">
      <w:start w:val="1"/>
      <w:numFmt w:val="bullet"/>
      <w:lvlText w:val=""/>
      <w:lvlJc w:val="left"/>
      <w:pPr>
        <w:tabs>
          <w:tab w:val="num" w:pos="1440"/>
        </w:tabs>
        <w:ind w:left="1440" w:hanging="360"/>
      </w:pPr>
      <w:rPr>
        <w:rFonts w:ascii="Wingdings" w:hAnsi="Wingdings" w:hint="default"/>
      </w:rPr>
    </w:lvl>
    <w:lvl w:ilvl="2" w:tplc="23D27B34" w:tentative="1">
      <w:start w:val="1"/>
      <w:numFmt w:val="bullet"/>
      <w:lvlText w:val=""/>
      <w:lvlJc w:val="left"/>
      <w:pPr>
        <w:tabs>
          <w:tab w:val="num" w:pos="2160"/>
        </w:tabs>
        <w:ind w:left="2160" w:hanging="360"/>
      </w:pPr>
      <w:rPr>
        <w:rFonts w:ascii="Wingdings" w:hAnsi="Wingdings" w:hint="default"/>
      </w:rPr>
    </w:lvl>
    <w:lvl w:ilvl="3" w:tplc="F27C3C68" w:tentative="1">
      <w:start w:val="1"/>
      <w:numFmt w:val="bullet"/>
      <w:lvlText w:val=""/>
      <w:lvlJc w:val="left"/>
      <w:pPr>
        <w:tabs>
          <w:tab w:val="num" w:pos="2880"/>
        </w:tabs>
        <w:ind w:left="2880" w:hanging="360"/>
      </w:pPr>
      <w:rPr>
        <w:rFonts w:ascii="Wingdings" w:hAnsi="Wingdings" w:hint="default"/>
      </w:rPr>
    </w:lvl>
    <w:lvl w:ilvl="4" w:tplc="B492D616" w:tentative="1">
      <w:start w:val="1"/>
      <w:numFmt w:val="bullet"/>
      <w:lvlText w:val=""/>
      <w:lvlJc w:val="left"/>
      <w:pPr>
        <w:tabs>
          <w:tab w:val="num" w:pos="3600"/>
        </w:tabs>
        <w:ind w:left="3600" w:hanging="360"/>
      </w:pPr>
      <w:rPr>
        <w:rFonts w:ascii="Wingdings" w:hAnsi="Wingdings" w:hint="default"/>
      </w:rPr>
    </w:lvl>
    <w:lvl w:ilvl="5" w:tplc="9D14A4C0" w:tentative="1">
      <w:start w:val="1"/>
      <w:numFmt w:val="bullet"/>
      <w:lvlText w:val=""/>
      <w:lvlJc w:val="left"/>
      <w:pPr>
        <w:tabs>
          <w:tab w:val="num" w:pos="4320"/>
        </w:tabs>
        <w:ind w:left="4320" w:hanging="360"/>
      </w:pPr>
      <w:rPr>
        <w:rFonts w:ascii="Wingdings" w:hAnsi="Wingdings" w:hint="default"/>
      </w:rPr>
    </w:lvl>
    <w:lvl w:ilvl="6" w:tplc="CA70A402" w:tentative="1">
      <w:start w:val="1"/>
      <w:numFmt w:val="bullet"/>
      <w:lvlText w:val=""/>
      <w:lvlJc w:val="left"/>
      <w:pPr>
        <w:tabs>
          <w:tab w:val="num" w:pos="5040"/>
        </w:tabs>
        <w:ind w:left="5040" w:hanging="360"/>
      </w:pPr>
      <w:rPr>
        <w:rFonts w:ascii="Wingdings" w:hAnsi="Wingdings" w:hint="default"/>
      </w:rPr>
    </w:lvl>
    <w:lvl w:ilvl="7" w:tplc="75B624B4" w:tentative="1">
      <w:start w:val="1"/>
      <w:numFmt w:val="bullet"/>
      <w:lvlText w:val=""/>
      <w:lvlJc w:val="left"/>
      <w:pPr>
        <w:tabs>
          <w:tab w:val="num" w:pos="5760"/>
        </w:tabs>
        <w:ind w:left="5760" w:hanging="360"/>
      </w:pPr>
      <w:rPr>
        <w:rFonts w:ascii="Wingdings" w:hAnsi="Wingdings" w:hint="default"/>
      </w:rPr>
    </w:lvl>
    <w:lvl w:ilvl="8" w:tplc="7452D0B2" w:tentative="1">
      <w:start w:val="1"/>
      <w:numFmt w:val="bullet"/>
      <w:lvlText w:val=""/>
      <w:lvlJc w:val="left"/>
      <w:pPr>
        <w:tabs>
          <w:tab w:val="num" w:pos="6480"/>
        </w:tabs>
        <w:ind w:left="6480" w:hanging="360"/>
      </w:pPr>
      <w:rPr>
        <w:rFonts w:ascii="Wingdings" w:hAnsi="Wingdings" w:hint="default"/>
      </w:rPr>
    </w:lvl>
  </w:abstractNum>
  <w:abstractNum w:abstractNumId="9">
    <w:nsid w:val="29AD1276"/>
    <w:multiLevelType w:val="hybridMultilevel"/>
    <w:tmpl w:val="C47EBF3A"/>
    <w:lvl w:ilvl="0" w:tplc="3724C27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2E5B0A8A"/>
    <w:multiLevelType w:val="hybridMultilevel"/>
    <w:tmpl w:val="E656FAD6"/>
    <w:lvl w:ilvl="0" w:tplc="AD88B018">
      <w:start w:val="1"/>
      <w:numFmt w:val="bullet"/>
      <w:lvlText w:val=""/>
      <w:lvlJc w:val="left"/>
      <w:pPr>
        <w:tabs>
          <w:tab w:val="num" w:pos="720"/>
        </w:tabs>
        <w:ind w:left="720" w:hanging="360"/>
      </w:pPr>
      <w:rPr>
        <w:rFonts w:ascii="Wingdings" w:hAnsi="Wingdings" w:hint="default"/>
      </w:rPr>
    </w:lvl>
    <w:lvl w:ilvl="1" w:tplc="F5D6CF0A" w:tentative="1">
      <w:start w:val="1"/>
      <w:numFmt w:val="bullet"/>
      <w:lvlText w:val=""/>
      <w:lvlJc w:val="left"/>
      <w:pPr>
        <w:tabs>
          <w:tab w:val="num" w:pos="1440"/>
        </w:tabs>
        <w:ind w:left="1440" w:hanging="360"/>
      </w:pPr>
      <w:rPr>
        <w:rFonts w:ascii="Wingdings" w:hAnsi="Wingdings" w:hint="default"/>
      </w:rPr>
    </w:lvl>
    <w:lvl w:ilvl="2" w:tplc="36385ADA" w:tentative="1">
      <w:start w:val="1"/>
      <w:numFmt w:val="bullet"/>
      <w:lvlText w:val=""/>
      <w:lvlJc w:val="left"/>
      <w:pPr>
        <w:tabs>
          <w:tab w:val="num" w:pos="2160"/>
        </w:tabs>
        <w:ind w:left="2160" w:hanging="360"/>
      </w:pPr>
      <w:rPr>
        <w:rFonts w:ascii="Wingdings" w:hAnsi="Wingdings" w:hint="default"/>
      </w:rPr>
    </w:lvl>
    <w:lvl w:ilvl="3" w:tplc="D9AAC7B6" w:tentative="1">
      <w:start w:val="1"/>
      <w:numFmt w:val="bullet"/>
      <w:lvlText w:val=""/>
      <w:lvlJc w:val="left"/>
      <w:pPr>
        <w:tabs>
          <w:tab w:val="num" w:pos="2880"/>
        </w:tabs>
        <w:ind w:left="2880" w:hanging="360"/>
      </w:pPr>
      <w:rPr>
        <w:rFonts w:ascii="Wingdings" w:hAnsi="Wingdings" w:hint="default"/>
      </w:rPr>
    </w:lvl>
    <w:lvl w:ilvl="4" w:tplc="2C6A574E" w:tentative="1">
      <w:start w:val="1"/>
      <w:numFmt w:val="bullet"/>
      <w:lvlText w:val=""/>
      <w:lvlJc w:val="left"/>
      <w:pPr>
        <w:tabs>
          <w:tab w:val="num" w:pos="3600"/>
        </w:tabs>
        <w:ind w:left="3600" w:hanging="360"/>
      </w:pPr>
      <w:rPr>
        <w:rFonts w:ascii="Wingdings" w:hAnsi="Wingdings" w:hint="default"/>
      </w:rPr>
    </w:lvl>
    <w:lvl w:ilvl="5" w:tplc="E4CAAA12" w:tentative="1">
      <w:start w:val="1"/>
      <w:numFmt w:val="bullet"/>
      <w:lvlText w:val=""/>
      <w:lvlJc w:val="left"/>
      <w:pPr>
        <w:tabs>
          <w:tab w:val="num" w:pos="4320"/>
        </w:tabs>
        <w:ind w:left="4320" w:hanging="360"/>
      </w:pPr>
      <w:rPr>
        <w:rFonts w:ascii="Wingdings" w:hAnsi="Wingdings" w:hint="default"/>
      </w:rPr>
    </w:lvl>
    <w:lvl w:ilvl="6" w:tplc="EB468EAA" w:tentative="1">
      <w:start w:val="1"/>
      <w:numFmt w:val="bullet"/>
      <w:lvlText w:val=""/>
      <w:lvlJc w:val="left"/>
      <w:pPr>
        <w:tabs>
          <w:tab w:val="num" w:pos="5040"/>
        </w:tabs>
        <w:ind w:left="5040" w:hanging="360"/>
      </w:pPr>
      <w:rPr>
        <w:rFonts w:ascii="Wingdings" w:hAnsi="Wingdings" w:hint="default"/>
      </w:rPr>
    </w:lvl>
    <w:lvl w:ilvl="7" w:tplc="9EEEB196" w:tentative="1">
      <w:start w:val="1"/>
      <w:numFmt w:val="bullet"/>
      <w:lvlText w:val=""/>
      <w:lvlJc w:val="left"/>
      <w:pPr>
        <w:tabs>
          <w:tab w:val="num" w:pos="5760"/>
        </w:tabs>
        <w:ind w:left="5760" w:hanging="360"/>
      </w:pPr>
      <w:rPr>
        <w:rFonts w:ascii="Wingdings" w:hAnsi="Wingdings" w:hint="default"/>
      </w:rPr>
    </w:lvl>
    <w:lvl w:ilvl="8" w:tplc="547C9224" w:tentative="1">
      <w:start w:val="1"/>
      <w:numFmt w:val="bullet"/>
      <w:lvlText w:val=""/>
      <w:lvlJc w:val="left"/>
      <w:pPr>
        <w:tabs>
          <w:tab w:val="num" w:pos="6480"/>
        </w:tabs>
        <w:ind w:left="6480" w:hanging="360"/>
      </w:pPr>
      <w:rPr>
        <w:rFonts w:ascii="Wingdings" w:hAnsi="Wingdings" w:hint="default"/>
      </w:rPr>
    </w:lvl>
  </w:abstractNum>
  <w:abstractNum w:abstractNumId="11">
    <w:nsid w:val="2FF15EF9"/>
    <w:multiLevelType w:val="hybridMultilevel"/>
    <w:tmpl w:val="69F0ACEE"/>
    <w:lvl w:ilvl="0" w:tplc="CEBC924A">
      <w:start w:val="1"/>
      <w:numFmt w:val="bullet"/>
      <w:lvlText w:val=""/>
      <w:lvlJc w:val="left"/>
      <w:pPr>
        <w:tabs>
          <w:tab w:val="num" w:pos="720"/>
        </w:tabs>
        <w:ind w:left="720" w:hanging="360"/>
      </w:pPr>
      <w:rPr>
        <w:rFonts w:ascii="Wingdings" w:hAnsi="Wingdings" w:hint="default"/>
      </w:rPr>
    </w:lvl>
    <w:lvl w:ilvl="1" w:tplc="AED48DE8" w:tentative="1">
      <w:start w:val="1"/>
      <w:numFmt w:val="bullet"/>
      <w:lvlText w:val=""/>
      <w:lvlJc w:val="left"/>
      <w:pPr>
        <w:tabs>
          <w:tab w:val="num" w:pos="1440"/>
        </w:tabs>
        <w:ind w:left="1440" w:hanging="360"/>
      </w:pPr>
      <w:rPr>
        <w:rFonts w:ascii="Wingdings" w:hAnsi="Wingdings" w:hint="default"/>
      </w:rPr>
    </w:lvl>
    <w:lvl w:ilvl="2" w:tplc="A16651D0" w:tentative="1">
      <w:start w:val="1"/>
      <w:numFmt w:val="bullet"/>
      <w:lvlText w:val=""/>
      <w:lvlJc w:val="left"/>
      <w:pPr>
        <w:tabs>
          <w:tab w:val="num" w:pos="2160"/>
        </w:tabs>
        <w:ind w:left="2160" w:hanging="360"/>
      </w:pPr>
      <w:rPr>
        <w:rFonts w:ascii="Wingdings" w:hAnsi="Wingdings" w:hint="default"/>
      </w:rPr>
    </w:lvl>
    <w:lvl w:ilvl="3" w:tplc="1912241A" w:tentative="1">
      <w:start w:val="1"/>
      <w:numFmt w:val="bullet"/>
      <w:lvlText w:val=""/>
      <w:lvlJc w:val="left"/>
      <w:pPr>
        <w:tabs>
          <w:tab w:val="num" w:pos="2880"/>
        </w:tabs>
        <w:ind w:left="2880" w:hanging="360"/>
      </w:pPr>
      <w:rPr>
        <w:rFonts w:ascii="Wingdings" w:hAnsi="Wingdings" w:hint="default"/>
      </w:rPr>
    </w:lvl>
    <w:lvl w:ilvl="4" w:tplc="7226AB40" w:tentative="1">
      <w:start w:val="1"/>
      <w:numFmt w:val="bullet"/>
      <w:lvlText w:val=""/>
      <w:lvlJc w:val="left"/>
      <w:pPr>
        <w:tabs>
          <w:tab w:val="num" w:pos="3600"/>
        </w:tabs>
        <w:ind w:left="3600" w:hanging="360"/>
      </w:pPr>
      <w:rPr>
        <w:rFonts w:ascii="Wingdings" w:hAnsi="Wingdings" w:hint="default"/>
      </w:rPr>
    </w:lvl>
    <w:lvl w:ilvl="5" w:tplc="25580E90" w:tentative="1">
      <w:start w:val="1"/>
      <w:numFmt w:val="bullet"/>
      <w:lvlText w:val=""/>
      <w:lvlJc w:val="left"/>
      <w:pPr>
        <w:tabs>
          <w:tab w:val="num" w:pos="4320"/>
        </w:tabs>
        <w:ind w:left="4320" w:hanging="360"/>
      </w:pPr>
      <w:rPr>
        <w:rFonts w:ascii="Wingdings" w:hAnsi="Wingdings" w:hint="default"/>
      </w:rPr>
    </w:lvl>
    <w:lvl w:ilvl="6" w:tplc="F1F4A802" w:tentative="1">
      <w:start w:val="1"/>
      <w:numFmt w:val="bullet"/>
      <w:lvlText w:val=""/>
      <w:lvlJc w:val="left"/>
      <w:pPr>
        <w:tabs>
          <w:tab w:val="num" w:pos="5040"/>
        </w:tabs>
        <w:ind w:left="5040" w:hanging="360"/>
      </w:pPr>
      <w:rPr>
        <w:rFonts w:ascii="Wingdings" w:hAnsi="Wingdings" w:hint="default"/>
      </w:rPr>
    </w:lvl>
    <w:lvl w:ilvl="7" w:tplc="062ADF84" w:tentative="1">
      <w:start w:val="1"/>
      <w:numFmt w:val="bullet"/>
      <w:lvlText w:val=""/>
      <w:lvlJc w:val="left"/>
      <w:pPr>
        <w:tabs>
          <w:tab w:val="num" w:pos="5760"/>
        </w:tabs>
        <w:ind w:left="5760" w:hanging="360"/>
      </w:pPr>
      <w:rPr>
        <w:rFonts w:ascii="Wingdings" w:hAnsi="Wingdings" w:hint="default"/>
      </w:rPr>
    </w:lvl>
    <w:lvl w:ilvl="8" w:tplc="86A6F9E8" w:tentative="1">
      <w:start w:val="1"/>
      <w:numFmt w:val="bullet"/>
      <w:lvlText w:val=""/>
      <w:lvlJc w:val="left"/>
      <w:pPr>
        <w:tabs>
          <w:tab w:val="num" w:pos="6480"/>
        </w:tabs>
        <w:ind w:left="6480" w:hanging="360"/>
      </w:pPr>
      <w:rPr>
        <w:rFonts w:ascii="Wingdings" w:hAnsi="Wingdings" w:hint="default"/>
      </w:rPr>
    </w:lvl>
  </w:abstractNum>
  <w:abstractNum w:abstractNumId="12">
    <w:nsid w:val="488150FB"/>
    <w:multiLevelType w:val="hybridMultilevel"/>
    <w:tmpl w:val="E11A671C"/>
    <w:lvl w:ilvl="0" w:tplc="05C4842E">
      <w:start w:val="1"/>
      <w:numFmt w:val="bullet"/>
      <w:lvlText w:val=""/>
      <w:lvlJc w:val="left"/>
      <w:pPr>
        <w:tabs>
          <w:tab w:val="num" w:pos="720"/>
        </w:tabs>
        <w:ind w:left="720" w:hanging="360"/>
      </w:pPr>
      <w:rPr>
        <w:rFonts w:ascii="Wingdings" w:hAnsi="Wingdings" w:hint="default"/>
      </w:rPr>
    </w:lvl>
    <w:lvl w:ilvl="1" w:tplc="4EB84C86" w:tentative="1">
      <w:start w:val="1"/>
      <w:numFmt w:val="bullet"/>
      <w:lvlText w:val=""/>
      <w:lvlJc w:val="left"/>
      <w:pPr>
        <w:tabs>
          <w:tab w:val="num" w:pos="1440"/>
        </w:tabs>
        <w:ind w:left="1440" w:hanging="360"/>
      </w:pPr>
      <w:rPr>
        <w:rFonts w:ascii="Wingdings" w:hAnsi="Wingdings" w:hint="default"/>
      </w:rPr>
    </w:lvl>
    <w:lvl w:ilvl="2" w:tplc="230E4394" w:tentative="1">
      <w:start w:val="1"/>
      <w:numFmt w:val="bullet"/>
      <w:lvlText w:val=""/>
      <w:lvlJc w:val="left"/>
      <w:pPr>
        <w:tabs>
          <w:tab w:val="num" w:pos="2160"/>
        </w:tabs>
        <w:ind w:left="2160" w:hanging="360"/>
      </w:pPr>
      <w:rPr>
        <w:rFonts w:ascii="Wingdings" w:hAnsi="Wingdings" w:hint="default"/>
      </w:rPr>
    </w:lvl>
    <w:lvl w:ilvl="3" w:tplc="F87651D2" w:tentative="1">
      <w:start w:val="1"/>
      <w:numFmt w:val="bullet"/>
      <w:lvlText w:val=""/>
      <w:lvlJc w:val="left"/>
      <w:pPr>
        <w:tabs>
          <w:tab w:val="num" w:pos="2880"/>
        </w:tabs>
        <w:ind w:left="2880" w:hanging="360"/>
      </w:pPr>
      <w:rPr>
        <w:rFonts w:ascii="Wingdings" w:hAnsi="Wingdings" w:hint="default"/>
      </w:rPr>
    </w:lvl>
    <w:lvl w:ilvl="4" w:tplc="34DC38C4" w:tentative="1">
      <w:start w:val="1"/>
      <w:numFmt w:val="bullet"/>
      <w:lvlText w:val=""/>
      <w:lvlJc w:val="left"/>
      <w:pPr>
        <w:tabs>
          <w:tab w:val="num" w:pos="3600"/>
        </w:tabs>
        <w:ind w:left="3600" w:hanging="360"/>
      </w:pPr>
      <w:rPr>
        <w:rFonts w:ascii="Wingdings" w:hAnsi="Wingdings" w:hint="default"/>
      </w:rPr>
    </w:lvl>
    <w:lvl w:ilvl="5" w:tplc="39C21526" w:tentative="1">
      <w:start w:val="1"/>
      <w:numFmt w:val="bullet"/>
      <w:lvlText w:val=""/>
      <w:lvlJc w:val="left"/>
      <w:pPr>
        <w:tabs>
          <w:tab w:val="num" w:pos="4320"/>
        </w:tabs>
        <w:ind w:left="4320" w:hanging="360"/>
      </w:pPr>
      <w:rPr>
        <w:rFonts w:ascii="Wingdings" w:hAnsi="Wingdings" w:hint="default"/>
      </w:rPr>
    </w:lvl>
    <w:lvl w:ilvl="6" w:tplc="9B8012DC" w:tentative="1">
      <w:start w:val="1"/>
      <w:numFmt w:val="bullet"/>
      <w:lvlText w:val=""/>
      <w:lvlJc w:val="left"/>
      <w:pPr>
        <w:tabs>
          <w:tab w:val="num" w:pos="5040"/>
        </w:tabs>
        <w:ind w:left="5040" w:hanging="360"/>
      </w:pPr>
      <w:rPr>
        <w:rFonts w:ascii="Wingdings" w:hAnsi="Wingdings" w:hint="default"/>
      </w:rPr>
    </w:lvl>
    <w:lvl w:ilvl="7" w:tplc="BFC6B84C" w:tentative="1">
      <w:start w:val="1"/>
      <w:numFmt w:val="bullet"/>
      <w:lvlText w:val=""/>
      <w:lvlJc w:val="left"/>
      <w:pPr>
        <w:tabs>
          <w:tab w:val="num" w:pos="5760"/>
        </w:tabs>
        <w:ind w:left="5760" w:hanging="360"/>
      </w:pPr>
      <w:rPr>
        <w:rFonts w:ascii="Wingdings" w:hAnsi="Wingdings" w:hint="default"/>
      </w:rPr>
    </w:lvl>
    <w:lvl w:ilvl="8" w:tplc="C4C0926C" w:tentative="1">
      <w:start w:val="1"/>
      <w:numFmt w:val="bullet"/>
      <w:lvlText w:val=""/>
      <w:lvlJc w:val="left"/>
      <w:pPr>
        <w:tabs>
          <w:tab w:val="num" w:pos="6480"/>
        </w:tabs>
        <w:ind w:left="6480" w:hanging="360"/>
      </w:pPr>
      <w:rPr>
        <w:rFonts w:ascii="Wingdings" w:hAnsi="Wingdings" w:hint="default"/>
      </w:rPr>
    </w:lvl>
  </w:abstractNum>
  <w:abstractNum w:abstractNumId="13">
    <w:nsid w:val="489C43BA"/>
    <w:multiLevelType w:val="hybridMultilevel"/>
    <w:tmpl w:val="F91C31C8"/>
    <w:lvl w:ilvl="0" w:tplc="1C2663EE">
      <w:start w:val="1"/>
      <w:numFmt w:val="bullet"/>
      <w:lvlText w:val=""/>
      <w:lvlJc w:val="left"/>
      <w:pPr>
        <w:tabs>
          <w:tab w:val="num" w:pos="720"/>
        </w:tabs>
        <w:ind w:left="720" w:hanging="360"/>
      </w:pPr>
      <w:rPr>
        <w:rFonts w:ascii="Wingdings" w:hAnsi="Wingdings" w:hint="default"/>
      </w:rPr>
    </w:lvl>
    <w:lvl w:ilvl="1" w:tplc="0486ED4C" w:tentative="1">
      <w:start w:val="1"/>
      <w:numFmt w:val="bullet"/>
      <w:lvlText w:val=""/>
      <w:lvlJc w:val="left"/>
      <w:pPr>
        <w:tabs>
          <w:tab w:val="num" w:pos="1440"/>
        </w:tabs>
        <w:ind w:left="1440" w:hanging="360"/>
      </w:pPr>
      <w:rPr>
        <w:rFonts w:ascii="Wingdings" w:hAnsi="Wingdings" w:hint="default"/>
      </w:rPr>
    </w:lvl>
    <w:lvl w:ilvl="2" w:tplc="FC9C95CA" w:tentative="1">
      <w:start w:val="1"/>
      <w:numFmt w:val="bullet"/>
      <w:lvlText w:val=""/>
      <w:lvlJc w:val="left"/>
      <w:pPr>
        <w:tabs>
          <w:tab w:val="num" w:pos="2160"/>
        </w:tabs>
        <w:ind w:left="2160" w:hanging="360"/>
      </w:pPr>
      <w:rPr>
        <w:rFonts w:ascii="Wingdings" w:hAnsi="Wingdings" w:hint="default"/>
      </w:rPr>
    </w:lvl>
    <w:lvl w:ilvl="3" w:tplc="F6ACA5DC" w:tentative="1">
      <w:start w:val="1"/>
      <w:numFmt w:val="bullet"/>
      <w:lvlText w:val=""/>
      <w:lvlJc w:val="left"/>
      <w:pPr>
        <w:tabs>
          <w:tab w:val="num" w:pos="2880"/>
        </w:tabs>
        <w:ind w:left="2880" w:hanging="360"/>
      </w:pPr>
      <w:rPr>
        <w:rFonts w:ascii="Wingdings" w:hAnsi="Wingdings" w:hint="default"/>
      </w:rPr>
    </w:lvl>
    <w:lvl w:ilvl="4" w:tplc="6E029EEE" w:tentative="1">
      <w:start w:val="1"/>
      <w:numFmt w:val="bullet"/>
      <w:lvlText w:val=""/>
      <w:lvlJc w:val="left"/>
      <w:pPr>
        <w:tabs>
          <w:tab w:val="num" w:pos="3600"/>
        </w:tabs>
        <w:ind w:left="3600" w:hanging="360"/>
      </w:pPr>
      <w:rPr>
        <w:rFonts w:ascii="Wingdings" w:hAnsi="Wingdings" w:hint="default"/>
      </w:rPr>
    </w:lvl>
    <w:lvl w:ilvl="5" w:tplc="B5425368" w:tentative="1">
      <w:start w:val="1"/>
      <w:numFmt w:val="bullet"/>
      <w:lvlText w:val=""/>
      <w:lvlJc w:val="left"/>
      <w:pPr>
        <w:tabs>
          <w:tab w:val="num" w:pos="4320"/>
        </w:tabs>
        <w:ind w:left="4320" w:hanging="360"/>
      </w:pPr>
      <w:rPr>
        <w:rFonts w:ascii="Wingdings" w:hAnsi="Wingdings" w:hint="default"/>
      </w:rPr>
    </w:lvl>
    <w:lvl w:ilvl="6" w:tplc="1B6A24B0" w:tentative="1">
      <w:start w:val="1"/>
      <w:numFmt w:val="bullet"/>
      <w:lvlText w:val=""/>
      <w:lvlJc w:val="left"/>
      <w:pPr>
        <w:tabs>
          <w:tab w:val="num" w:pos="5040"/>
        </w:tabs>
        <w:ind w:left="5040" w:hanging="360"/>
      </w:pPr>
      <w:rPr>
        <w:rFonts w:ascii="Wingdings" w:hAnsi="Wingdings" w:hint="default"/>
      </w:rPr>
    </w:lvl>
    <w:lvl w:ilvl="7" w:tplc="E580E798" w:tentative="1">
      <w:start w:val="1"/>
      <w:numFmt w:val="bullet"/>
      <w:lvlText w:val=""/>
      <w:lvlJc w:val="left"/>
      <w:pPr>
        <w:tabs>
          <w:tab w:val="num" w:pos="5760"/>
        </w:tabs>
        <w:ind w:left="5760" w:hanging="360"/>
      </w:pPr>
      <w:rPr>
        <w:rFonts w:ascii="Wingdings" w:hAnsi="Wingdings" w:hint="default"/>
      </w:rPr>
    </w:lvl>
    <w:lvl w:ilvl="8" w:tplc="3294DA4E" w:tentative="1">
      <w:start w:val="1"/>
      <w:numFmt w:val="bullet"/>
      <w:lvlText w:val=""/>
      <w:lvlJc w:val="left"/>
      <w:pPr>
        <w:tabs>
          <w:tab w:val="num" w:pos="6480"/>
        </w:tabs>
        <w:ind w:left="6480" w:hanging="360"/>
      </w:pPr>
      <w:rPr>
        <w:rFonts w:ascii="Wingdings" w:hAnsi="Wingdings" w:hint="default"/>
      </w:rPr>
    </w:lvl>
  </w:abstractNum>
  <w:abstractNum w:abstractNumId="14">
    <w:nsid w:val="48F76435"/>
    <w:multiLevelType w:val="hybridMultilevel"/>
    <w:tmpl w:val="9B326F16"/>
    <w:lvl w:ilvl="0" w:tplc="0BAE895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E514870"/>
    <w:multiLevelType w:val="hybridMultilevel"/>
    <w:tmpl w:val="8B18B340"/>
    <w:lvl w:ilvl="0" w:tplc="43B27422">
      <w:start w:val="1"/>
      <w:numFmt w:val="bullet"/>
      <w:lvlText w:val=""/>
      <w:lvlJc w:val="left"/>
      <w:pPr>
        <w:tabs>
          <w:tab w:val="num" w:pos="720"/>
        </w:tabs>
        <w:ind w:left="720" w:hanging="360"/>
      </w:pPr>
      <w:rPr>
        <w:rFonts w:ascii="Wingdings" w:hAnsi="Wingdings" w:hint="default"/>
      </w:rPr>
    </w:lvl>
    <w:lvl w:ilvl="1" w:tplc="D5606B3E" w:tentative="1">
      <w:start w:val="1"/>
      <w:numFmt w:val="bullet"/>
      <w:lvlText w:val=""/>
      <w:lvlJc w:val="left"/>
      <w:pPr>
        <w:tabs>
          <w:tab w:val="num" w:pos="1440"/>
        </w:tabs>
        <w:ind w:left="1440" w:hanging="360"/>
      </w:pPr>
      <w:rPr>
        <w:rFonts w:ascii="Wingdings" w:hAnsi="Wingdings" w:hint="default"/>
      </w:rPr>
    </w:lvl>
    <w:lvl w:ilvl="2" w:tplc="B6DC92A0" w:tentative="1">
      <w:start w:val="1"/>
      <w:numFmt w:val="bullet"/>
      <w:lvlText w:val=""/>
      <w:lvlJc w:val="left"/>
      <w:pPr>
        <w:tabs>
          <w:tab w:val="num" w:pos="2160"/>
        </w:tabs>
        <w:ind w:left="2160" w:hanging="360"/>
      </w:pPr>
      <w:rPr>
        <w:rFonts w:ascii="Wingdings" w:hAnsi="Wingdings" w:hint="default"/>
      </w:rPr>
    </w:lvl>
    <w:lvl w:ilvl="3" w:tplc="82068A4C" w:tentative="1">
      <w:start w:val="1"/>
      <w:numFmt w:val="bullet"/>
      <w:lvlText w:val=""/>
      <w:lvlJc w:val="left"/>
      <w:pPr>
        <w:tabs>
          <w:tab w:val="num" w:pos="2880"/>
        </w:tabs>
        <w:ind w:left="2880" w:hanging="360"/>
      </w:pPr>
      <w:rPr>
        <w:rFonts w:ascii="Wingdings" w:hAnsi="Wingdings" w:hint="default"/>
      </w:rPr>
    </w:lvl>
    <w:lvl w:ilvl="4" w:tplc="EF2AA342" w:tentative="1">
      <w:start w:val="1"/>
      <w:numFmt w:val="bullet"/>
      <w:lvlText w:val=""/>
      <w:lvlJc w:val="left"/>
      <w:pPr>
        <w:tabs>
          <w:tab w:val="num" w:pos="3600"/>
        </w:tabs>
        <w:ind w:left="3600" w:hanging="360"/>
      </w:pPr>
      <w:rPr>
        <w:rFonts w:ascii="Wingdings" w:hAnsi="Wingdings" w:hint="default"/>
      </w:rPr>
    </w:lvl>
    <w:lvl w:ilvl="5" w:tplc="B566B580" w:tentative="1">
      <w:start w:val="1"/>
      <w:numFmt w:val="bullet"/>
      <w:lvlText w:val=""/>
      <w:lvlJc w:val="left"/>
      <w:pPr>
        <w:tabs>
          <w:tab w:val="num" w:pos="4320"/>
        </w:tabs>
        <w:ind w:left="4320" w:hanging="360"/>
      </w:pPr>
      <w:rPr>
        <w:rFonts w:ascii="Wingdings" w:hAnsi="Wingdings" w:hint="default"/>
      </w:rPr>
    </w:lvl>
    <w:lvl w:ilvl="6" w:tplc="6FCE976A" w:tentative="1">
      <w:start w:val="1"/>
      <w:numFmt w:val="bullet"/>
      <w:lvlText w:val=""/>
      <w:lvlJc w:val="left"/>
      <w:pPr>
        <w:tabs>
          <w:tab w:val="num" w:pos="5040"/>
        </w:tabs>
        <w:ind w:left="5040" w:hanging="360"/>
      </w:pPr>
      <w:rPr>
        <w:rFonts w:ascii="Wingdings" w:hAnsi="Wingdings" w:hint="default"/>
      </w:rPr>
    </w:lvl>
    <w:lvl w:ilvl="7" w:tplc="56AC582E" w:tentative="1">
      <w:start w:val="1"/>
      <w:numFmt w:val="bullet"/>
      <w:lvlText w:val=""/>
      <w:lvlJc w:val="left"/>
      <w:pPr>
        <w:tabs>
          <w:tab w:val="num" w:pos="5760"/>
        </w:tabs>
        <w:ind w:left="5760" w:hanging="360"/>
      </w:pPr>
      <w:rPr>
        <w:rFonts w:ascii="Wingdings" w:hAnsi="Wingdings" w:hint="default"/>
      </w:rPr>
    </w:lvl>
    <w:lvl w:ilvl="8" w:tplc="7892F286" w:tentative="1">
      <w:start w:val="1"/>
      <w:numFmt w:val="bullet"/>
      <w:lvlText w:val=""/>
      <w:lvlJc w:val="left"/>
      <w:pPr>
        <w:tabs>
          <w:tab w:val="num" w:pos="6480"/>
        </w:tabs>
        <w:ind w:left="6480" w:hanging="360"/>
      </w:pPr>
      <w:rPr>
        <w:rFonts w:ascii="Wingdings" w:hAnsi="Wingdings" w:hint="default"/>
      </w:rPr>
    </w:lvl>
  </w:abstractNum>
  <w:abstractNum w:abstractNumId="16">
    <w:nsid w:val="5627590C"/>
    <w:multiLevelType w:val="hybridMultilevel"/>
    <w:tmpl w:val="C37290AA"/>
    <w:lvl w:ilvl="0" w:tplc="3D706E56">
      <w:start w:val="1"/>
      <w:numFmt w:val="bullet"/>
      <w:lvlText w:val=""/>
      <w:lvlJc w:val="left"/>
      <w:pPr>
        <w:tabs>
          <w:tab w:val="num" w:pos="720"/>
        </w:tabs>
        <w:ind w:left="720" w:hanging="360"/>
      </w:pPr>
      <w:rPr>
        <w:rFonts w:ascii="Wingdings" w:hAnsi="Wingdings" w:hint="default"/>
      </w:rPr>
    </w:lvl>
    <w:lvl w:ilvl="1" w:tplc="50FE881C" w:tentative="1">
      <w:start w:val="1"/>
      <w:numFmt w:val="bullet"/>
      <w:lvlText w:val=""/>
      <w:lvlJc w:val="left"/>
      <w:pPr>
        <w:tabs>
          <w:tab w:val="num" w:pos="1440"/>
        </w:tabs>
        <w:ind w:left="1440" w:hanging="360"/>
      </w:pPr>
      <w:rPr>
        <w:rFonts w:ascii="Wingdings" w:hAnsi="Wingdings" w:hint="default"/>
      </w:rPr>
    </w:lvl>
    <w:lvl w:ilvl="2" w:tplc="0FFA45CA" w:tentative="1">
      <w:start w:val="1"/>
      <w:numFmt w:val="bullet"/>
      <w:lvlText w:val=""/>
      <w:lvlJc w:val="left"/>
      <w:pPr>
        <w:tabs>
          <w:tab w:val="num" w:pos="2160"/>
        </w:tabs>
        <w:ind w:left="2160" w:hanging="360"/>
      </w:pPr>
      <w:rPr>
        <w:rFonts w:ascii="Wingdings" w:hAnsi="Wingdings" w:hint="default"/>
      </w:rPr>
    </w:lvl>
    <w:lvl w:ilvl="3" w:tplc="BC0E0614" w:tentative="1">
      <w:start w:val="1"/>
      <w:numFmt w:val="bullet"/>
      <w:lvlText w:val=""/>
      <w:lvlJc w:val="left"/>
      <w:pPr>
        <w:tabs>
          <w:tab w:val="num" w:pos="2880"/>
        </w:tabs>
        <w:ind w:left="2880" w:hanging="360"/>
      </w:pPr>
      <w:rPr>
        <w:rFonts w:ascii="Wingdings" w:hAnsi="Wingdings" w:hint="default"/>
      </w:rPr>
    </w:lvl>
    <w:lvl w:ilvl="4" w:tplc="AFE8F2E0" w:tentative="1">
      <w:start w:val="1"/>
      <w:numFmt w:val="bullet"/>
      <w:lvlText w:val=""/>
      <w:lvlJc w:val="left"/>
      <w:pPr>
        <w:tabs>
          <w:tab w:val="num" w:pos="3600"/>
        </w:tabs>
        <w:ind w:left="3600" w:hanging="360"/>
      </w:pPr>
      <w:rPr>
        <w:rFonts w:ascii="Wingdings" w:hAnsi="Wingdings" w:hint="default"/>
      </w:rPr>
    </w:lvl>
    <w:lvl w:ilvl="5" w:tplc="4198B1C2" w:tentative="1">
      <w:start w:val="1"/>
      <w:numFmt w:val="bullet"/>
      <w:lvlText w:val=""/>
      <w:lvlJc w:val="left"/>
      <w:pPr>
        <w:tabs>
          <w:tab w:val="num" w:pos="4320"/>
        </w:tabs>
        <w:ind w:left="4320" w:hanging="360"/>
      </w:pPr>
      <w:rPr>
        <w:rFonts w:ascii="Wingdings" w:hAnsi="Wingdings" w:hint="default"/>
      </w:rPr>
    </w:lvl>
    <w:lvl w:ilvl="6" w:tplc="EDD0F8A0" w:tentative="1">
      <w:start w:val="1"/>
      <w:numFmt w:val="bullet"/>
      <w:lvlText w:val=""/>
      <w:lvlJc w:val="left"/>
      <w:pPr>
        <w:tabs>
          <w:tab w:val="num" w:pos="5040"/>
        </w:tabs>
        <w:ind w:left="5040" w:hanging="360"/>
      </w:pPr>
      <w:rPr>
        <w:rFonts w:ascii="Wingdings" w:hAnsi="Wingdings" w:hint="default"/>
      </w:rPr>
    </w:lvl>
    <w:lvl w:ilvl="7" w:tplc="95F205D4" w:tentative="1">
      <w:start w:val="1"/>
      <w:numFmt w:val="bullet"/>
      <w:lvlText w:val=""/>
      <w:lvlJc w:val="left"/>
      <w:pPr>
        <w:tabs>
          <w:tab w:val="num" w:pos="5760"/>
        </w:tabs>
        <w:ind w:left="5760" w:hanging="360"/>
      </w:pPr>
      <w:rPr>
        <w:rFonts w:ascii="Wingdings" w:hAnsi="Wingdings" w:hint="default"/>
      </w:rPr>
    </w:lvl>
    <w:lvl w:ilvl="8" w:tplc="DFFA04EE" w:tentative="1">
      <w:start w:val="1"/>
      <w:numFmt w:val="bullet"/>
      <w:lvlText w:val=""/>
      <w:lvlJc w:val="left"/>
      <w:pPr>
        <w:tabs>
          <w:tab w:val="num" w:pos="6480"/>
        </w:tabs>
        <w:ind w:left="6480" w:hanging="360"/>
      </w:pPr>
      <w:rPr>
        <w:rFonts w:ascii="Wingdings" w:hAnsi="Wingdings" w:hint="default"/>
      </w:rPr>
    </w:lvl>
  </w:abstractNum>
  <w:abstractNum w:abstractNumId="17">
    <w:nsid w:val="5C003E8C"/>
    <w:multiLevelType w:val="hybridMultilevel"/>
    <w:tmpl w:val="475AC0D8"/>
    <w:lvl w:ilvl="0" w:tplc="E08E5D22">
      <w:start w:val="1"/>
      <w:numFmt w:val="decimal"/>
      <w:lvlText w:val="%1、"/>
      <w:lvlJc w:val="left"/>
      <w:pPr>
        <w:ind w:left="1200" w:hanging="72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5C5F63A9"/>
    <w:multiLevelType w:val="hybridMultilevel"/>
    <w:tmpl w:val="314A2B18"/>
    <w:lvl w:ilvl="0" w:tplc="7E863EF2">
      <w:start w:val="1"/>
      <w:numFmt w:val="japaneseCounting"/>
      <w:lvlText w:val="第%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60BC4A89"/>
    <w:multiLevelType w:val="hybridMultilevel"/>
    <w:tmpl w:val="586EE950"/>
    <w:lvl w:ilvl="0" w:tplc="6A165E04">
      <w:start w:val="1"/>
      <w:numFmt w:val="bullet"/>
      <w:lvlText w:val=""/>
      <w:lvlJc w:val="left"/>
      <w:pPr>
        <w:tabs>
          <w:tab w:val="num" w:pos="720"/>
        </w:tabs>
        <w:ind w:left="720" w:hanging="360"/>
      </w:pPr>
      <w:rPr>
        <w:rFonts w:ascii="Wingdings" w:hAnsi="Wingdings" w:hint="default"/>
      </w:rPr>
    </w:lvl>
    <w:lvl w:ilvl="1" w:tplc="21AC195E" w:tentative="1">
      <w:start w:val="1"/>
      <w:numFmt w:val="bullet"/>
      <w:lvlText w:val=""/>
      <w:lvlJc w:val="left"/>
      <w:pPr>
        <w:tabs>
          <w:tab w:val="num" w:pos="1440"/>
        </w:tabs>
        <w:ind w:left="1440" w:hanging="360"/>
      </w:pPr>
      <w:rPr>
        <w:rFonts w:ascii="Wingdings" w:hAnsi="Wingdings" w:hint="default"/>
      </w:rPr>
    </w:lvl>
    <w:lvl w:ilvl="2" w:tplc="A0B615E8" w:tentative="1">
      <w:start w:val="1"/>
      <w:numFmt w:val="bullet"/>
      <w:lvlText w:val=""/>
      <w:lvlJc w:val="left"/>
      <w:pPr>
        <w:tabs>
          <w:tab w:val="num" w:pos="2160"/>
        </w:tabs>
        <w:ind w:left="2160" w:hanging="360"/>
      </w:pPr>
      <w:rPr>
        <w:rFonts w:ascii="Wingdings" w:hAnsi="Wingdings" w:hint="default"/>
      </w:rPr>
    </w:lvl>
    <w:lvl w:ilvl="3" w:tplc="E75C4E4C" w:tentative="1">
      <w:start w:val="1"/>
      <w:numFmt w:val="bullet"/>
      <w:lvlText w:val=""/>
      <w:lvlJc w:val="left"/>
      <w:pPr>
        <w:tabs>
          <w:tab w:val="num" w:pos="2880"/>
        </w:tabs>
        <w:ind w:left="2880" w:hanging="360"/>
      </w:pPr>
      <w:rPr>
        <w:rFonts w:ascii="Wingdings" w:hAnsi="Wingdings" w:hint="default"/>
      </w:rPr>
    </w:lvl>
    <w:lvl w:ilvl="4" w:tplc="4AEA7F6E" w:tentative="1">
      <w:start w:val="1"/>
      <w:numFmt w:val="bullet"/>
      <w:lvlText w:val=""/>
      <w:lvlJc w:val="left"/>
      <w:pPr>
        <w:tabs>
          <w:tab w:val="num" w:pos="3600"/>
        </w:tabs>
        <w:ind w:left="3600" w:hanging="360"/>
      </w:pPr>
      <w:rPr>
        <w:rFonts w:ascii="Wingdings" w:hAnsi="Wingdings" w:hint="default"/>
      </w:rPr>
    </w:lvl>
    <w:lvl w:ilvl="5" w:tplc="2D6A9648" w:tentative="1">
      <w:start w:val="1"/>
      <w:numFmt w:val="bullet"/>
      <w:lvlText w:val=""/>
      <w:lvlJc w:val="left"/>
      <w:pPr>
        <w:tabs>
          <w:tab w:val="num" w:pos="4320"/>
        </w:tabs>
        <w:ind w:left="4320" w:hanging="360"/>
      </w:pPr>
      <w:rPr>
        <w:rFonts w:ascii="Wingdings" w:hAnsi="Wingdings" w:hint="default"/>
      </w:rPr>
    </w:lvl>
    <w:lvl w:ilvl="6" w:tplc="CB7E3146" w:tentative="1">
      <w:start w:val="1"/>
      <w:numFmt w:val="bullet"/>
      <w:lvlText w:val=""/>
      <w:lvlJc w:val="left"/>
      <w:pPr>
        <w:tabs>
          <w:tab w:val="num" w:pos="5040"/>
        </w:tabs>
        <w:ind w:left="5040" w:hanging="360"/>
      </w:pPr>
      <w:rPr>
        <w:rFonts w:ascii="Wingdings" w:hAnsi="Wingdings" w:hint="default"/>
      </w:rPr>
    </w:lvl>
    <w:lvl w:ilvl="7" w:tplc="B1988EC6" w:tentative="1">
      <w:start w:val="1"/>
      <w:numFmt w:val="bullet"/>
      <w:lvlText w:val=""/>
      <w:lvlJc w:val="left"/>
      <w:pPr>
        <w:tabs>
          <w:tab w:val="num" w:pos="5760"/>
        </w:tabs>
        <w:ind w:left="5760" w:hanging="360"/>
      </w:pPr>
      <w:rPr>
        <w:rFonts w:ascii="Wingdings" w:hAnsi="Wingdings" w:hint="default"/>
      </w:rPr>
    </w:lvl>
    <w:lvl w:ilvl="8" w:tplc="B71C61B0" w:tentative="1">
      <w:start w:val="1"/>
      <w:numFmt w:val="bullet"/>
      <w:lvlText w:val=""/>
      <w:lvlJc w:val="left"/>
      <w:pPr>
        <w:tabs>
          <w:tab w:val="num" w:pos="6480"/>
        </w:tabs>
        <w:ind w:left="6480" w:hanging="360"/>
      </w:pPr>
      <w:rPr>
        <w:rFonts w:ascii="Wingdings" w:hAnsi="Wingdings" w:hint="default"/>
      </w:rPr>
    </w:lvl>
  </w:abstractNum>
  <w:abstractNum w:abstractNumId="20">
    <w:nsid w:val="61E30A09"/>
    <w:multiLevelType w:val="hybridMultilevel"/>
    <w:tmpl w:val="61DA731C"/>
    <w:lvl w:ilvl="0" w:tplc="768C788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6AA464D0"/>
    <w:multiLevelType w:val="hybridMultilevel"/>
    <w:tmpl w:val="87CE8456"/>
    <w:lvl w:ilvl="0" w:tplc="4D4E41E0">
      <w:start w:val="1"/>
      <w:numFmt w:val="bullet"/>
      <w:lvlText w:val=""/>
      <w:lvlJc w:val="left"/>
      <w:pPr>
        <w:tabs>
          <w:tab w:val="num" w:pos="720"/>
        </w:tabs>
        <w:ind w:left="720" w:hanging="360"/>
      </w:pPr>
      <w:rPr>
        <w:rFonts w:ascii="Wingdings" w:hAnsi="Wingdings" w:hint="default"/>
      </w:rPr>
    </w:lvl>
    <w:lvl w:ilvl="1" w:tplc="983CE176" w:tentative="1">
      <w:start w:val="1"/>
      <w:numFmt w:val="bullet"/>
      <w:lvlText w:val=""/>
      <w:lvlJc w:val="left"/>
      <w:pPr>
        <w:tabs>
          <w:tab w:val="num" w:pos="1440"/>
        </w:tabs>
        <w:ind w:left="1440" w:hanging="360"/>
      </w:pPr>
      <w:rPr>
        <w:rFonts w:ascii="Wingdings" w:hAnsi="Wingdings" w:hint="default"/>
      </w:rPr>
    </w:lvl>
    <w:lvl w:ilvl="2" w:tplc="EE9ECB80" w:tentative="1">
      <w:start w:val="1"/>
      <w:numFmt w:val="bullet"/>
      <w:lvlText w:val=""/>
      <w:lvlJc w:val="left"/>
      <w:pPr>
        <w:tabs>
          <w:tab w:val="num" w:pos="2160"/>
        </w:tabs>
        <w:ind w:left="2160" w:hanging="360"/>
      </w:pPr>
      <w:rPr>
        <w:rFonts w:ascii="Wingdings" w:hAnsi="Wingdings" w:hint="default"/>
      </w:rPr>
    </w:lvl>
    <w:lvl w:ilvl="3" w:tplc="61A2DFD8" w:tentative="1">
      <w:start w:val="1"/>
      <w:numFmt w:val="bullet"/>
      <w:lvlText w:val=""/>
      <w:lvlJc w:val="left"/>
      <w:pPr>
        <w:tabs>
          <w:tab w:val="num" w:pos="2880"/>
        </w:tabs>
        <w:ind w:left="2880" w:hanging="360"/>
      </w:pPr>
      <w:rPr>
        <w:rFonts w:ascii="Wingdings" w:hAnsi="Wingdings" w:hint="default"/>
      </w:rPr>
    </w:lvl>
    <w:lvl w:ilvl="4" w:tplc="26142642" w:tentative="1">
      <w:start w:val="1"/>
      <w:numFmt w:val="bullet"/>
      <w:lvlText w:val=""/>
      <w:lvlJc w:val="left"/>
      <w:pPr>
        <w:tabs>
          <w:tab w:val="num" w:pos="3600"/>
        </w:tabs>
        <w:ind w:left="3600" w:hanging="360"/>
      </w:pPr>
      <w:rPr>
        <w:rFonts w:ascii="Wingdings" w:hAnsi="Wingdings" w:hint="default"/>
      </w:rPr>
    </w:lvl>
    <w:lvl w:ilvl="5" w:tplc="F73C735E" w:tentative="1">
      <w:start w:val="1"/>
      <w:numFmt w:val="bullet"/>
      <w:lvlText w:val=""/>
      <w:lvlJc w:val="left"/>
      <w:pPr>
        <w:tabs>
          <w:tab w:val="num" w:pos="4320"/>
        </w:tabs>
        <w:ind w:left="4320" w:hanging="360"/>
      </w:pPr>
      <w:rPr>
        <w:rFonts w:ascii="Wingdings" w:hAnsi="Wingdings" w:hint="default"/>
      </w:rPr>
    </w:lvl>
    <w:lvl w:ilvl="6" w:tplc="3F82EBD8" w:tentative="1">
      <w:start w:val="1"/>
      <w:numFmt w:val="bullet"/>
      <w:lvlText w:val=""/>
      <w:lvlJc w:val="left"/>
      <w:pPr>
        <w:tabs>
          <w:tab w:val="num" w:pos="5040"/>
        </w:tabs>
        <w:ind w:left="5040" w:hanging="360"/>
      </w:pPr>
      <w:rPr>
        <w:rFonts w:ascii="Wingdings" w:hAnsi="Wingdings" w:hint="default"/>
      </w:rPr>
    </w:lvl>
    <w:lvl w:ilvl="7" w:tplc="83D649B4" w:tentative="1">
      <w:start w:val="1"/>
      <w:numFmt w:val="bullet"/>
      <w:lvlText w:val=""/>
      <w:lvlJc w:val="left"/>
      <w:pPr>
        <w:tabs>
          <w:tab w:val="num" w:pos="5760"/>
        </w:tabs>
        <w:ind w:left="5760" w:hanging="360"/>
      </w:pPr>
      <w:rPr>
        <w:rFonts w:ascii="Wingdings" w:hAnsi="Wingdings" w:hint="default"/>
      </w:rPr>
    </w:lvl>
    <w:lvl w:ilvl="8" w:tplc="EC785C22" w:tentative="1">
      <w:start w:val="1"/>
      <w:numFmt w:val="bullet"/>
      <w:lvlText w:val=""/>
      <w:lvlJc w:val="left"/>
      <w:pPr>
        <w:tabs>
          <w:tab w:val="num" w:pos="6480"/>
        </w:tabs>
        <w:ind w:left="6480" w:hanging="360"/>
      </w:pPr>
      <w:rPr>
        <w:rFonts w:ascii="Wingdings" w:hAnsi="Wingdings" w:hint="default"/>
      </w:rPr>
    </w:lvl>
  </w:abstractNum>
  <w:abstractNum w:abstractNumId="22">
    <w:nsid w:val="6F9C03C7"/>
    <w:multiLevelType w:val="hybridMultilevel"/>
    <w:tmpl w:val="3E6AE66A"/>
    <w:lvl w:ilvl="0" w:tplc="32D22218">
      <w:start w:val="1"/>
      <w:numFmt w:val="bullet"/>
      <w:lvlText w:val=""/>
      <w:lvlJc w:val="left"/>
      <w:pPr>
        <w:tabs>
          <w:tab w:val="num" w:pos="720"/>
        </w:tabs>
        <w:ind w:left="720" w:hanging="360"/>
      </w:pPr>
      <w:rPr>
        <w:rFonts w:ascii="Wingdings" w:hAnsi="Wingdings" w:hint="default"/>
      </w:rPr>
    </w:lvl>
    <w:lvl w:ilvl="1" w:tplc="63AC403C" w:tentative="1">
      <w:start w:val="1"/>
      <w:numFmt w:val="bullet"/>
      <w:lvlText w:val=""/>
      <w:lvlJc w:val="left"/>
      <w:pPr>
        <w:tabs>
          <w:tab w:val="num" w:pos="1440"/>
        </w:tabs>
        <w:ind w:left="1440" w:hanging="360"/>
      </w:pPr>
      <w:rPr>
        <w:rFonts w:ascii="Wingdings" w:hAnsi="Wingdings" w:hint="default"/>
      </w:rPr>
    </w:lvl>
    <w:lvl w:ilvl="2" w:tplc="8E0CD4A4" w:tentative="1">
      <w:start w:val="1"/>
      <w:numFmt w:val="bullet"/>
      <w:lvlText w:val=""/>
      <w:lvlJc w:val="left"/>
      <w:pPr>
        <w:tabs>
          <w:tab w:val="num" w:pos="2160"/>
        </w:tabs>
        <w:ind w:left="2160" w:hanging="360"/>
      </w:pPr>
      <w:rPr>
        <w:rFonts w:ascii="Wingdings" w:hAnsi="Wingdings" w:hint="default"/>
      </w:rPr>
    </w:lvl>
    <w:lvl w:ilvl="3" w:tplc="3F0AE334" w:tentative="1">
      <w:start w:val="1"/>
      <w:numFmt w:val="bullet"/>
      <w:lvlText w:val=""/>
      <w:lvlJc w:val="left"/>
      <w:pPr>
        <w:tabs>
          <w:tab w:val="num" w:pos="2880"/>
        </w:tabs>
        <w:ind w:left="2880" w:hanging="360"/>
      </w:pPr>
      <w:rPr>
        <w:rFonts w:ascii="Wingdings" w:hAnsi="Wingdings" w:hint="default"/>
      </w:rPr>
    </w:lvl>
    <w:lvl w:ilvl="4" w:tplc="F44E0768" w:tentative="1">
      <w:start w:val="1"/>
      <w:numFmt w:val="bullet"/>
      <w:lvlText w:val=""/>
      <w:lvlJc w:val="left"/>
      <w:pPr>
        <w:tabs>
          <w:tab w:val="num" w:pos="3600"/>
        </w:tabs>
        <w:ind w:left="3600" w:hanging="360"/>
      </w:pPr>
      <w:rPr>
        <w:rFonts w:ascii="Wingdings" w:hAnsi="Wingdings" w:hint="default"/>
      </w:rPr>
    </w:lvl>
    <w:lvl w:ilvl="5" w:tplc="74C672F0" w:tentative="1">
      <w:start w:val="1"/>
      <w:numFmt w:val="bullet"/>
      <w:lvlText w:val=""/>
      <w:lvlJc w:val="left"/>
      <w:pPr>
        <w:tabs>
          <w:tab w:val="num" w:pos="4320"/>
        </w:tabs>
        <w:ind w:left="4320" w:hanging="360"/>
      </w:pPr>
      <w:rPr>
        <w:rFonts w:ascii="Wingdings" w:hAnsi="Wingdings" w:hint="default"/>
      </w:rPr>
    </w:lvl>
    <w:lvl w:ilvl="6" w:tplc="BE0421A6" w:tentative="1">
      <w:start w:val="1"/>
      <w:numFmt w:val="bullet"/>
      <w:lvlText w:val=""/>
      <w:lvlJc w:val="left"/>
      <w:pPr>
        <w:tabs>
          <w:tab w:val="num" w:pos="5040"/>
        </w:tabs>
        <w:ind w:left="5040" w:hanging="360"/>
      </w:pPr>
      <w:rPr>
        <w:rFonts w:ascii="Wingdings" w:hAnsi="Wingdings" w:hint="default"/>
      </w:rPr>
    </w:lvl>
    <w:lvl w:ilvl="7" w:tplc="57DADC78" w:tentative="1">
      <w:start w:val="1"/>
      <w:numFmt w:val="bullet"/>
      <w:lvlText w:val=""/>
      <w:lvlJc w:val="left"/>
      <w:pPr>
        <w:tabs>
          <w:tab w:val="num" w:pos="5760"/>
        </w:tabs>
        <w:ind w:left="5760" w:hanging="360"/>
      </w:pPr>
      <w:rPr>
        <w:rFonts w:ascii="Wingdings" w:hAnsi="Wingdings" w:hint="default"/>
      </w:rPr>
    </w:lvl>
    <w:lvl w:ilvl="8" w:tplc="911A1FF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20"/>
  </w:num>
  <w:num w:numId="7">
    <w:abstractNumId w:val="12"/>
  </w:num>
  <w:num w:numId="8">
    <w:abstractNumId w:val="11"/>
  </w:num>
  <w:num w:numId="9">
    <w:abstractNumId w:val="6"/>
  </w:num>
  <w:num w:numId="10">
    <w:abstractNumId w:val="15"/>
  </w:num>
  <w:num w:numId="11">
    <w:abstractNumId w:val="19"/>
  </w:num>
  <w:num w:numId="12">
    <w:abstractNumId w:val="13"/>
  </w:num>
  <w:num w:numId="13">
    <w:abstractNumId w:val="21"/>
  </w:num>
  <w:num w:numId="14">
    <w:abstractNumId w:val="22"/>
  </w:num>
  <w:num w:numId="15">
    <w:abstractNumId w:val="16"/>
  </w:num>
  <w:num w:numId="16">
    <w:abstractNumId w:val="10"/>
  </w:num>
  <w:num w:numId="17">
    <w:abstractNumId w:val="8"/>
  </w:num>
  <w:num w:numId="18">
    <w:abstractNumId w:val="18"/>
  </w:num>
  <w:num w:numId="19">
    <w:abstractNumId w:val="9"/>
  </w:num>
  <w:num w:numId="20">
    <w:abstractNumId w:val="17"/>
  </w:num>
  <w:num w:numId="21">
    <w:abstractNumId w:val="7"/>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F28DE503"/>
    <w:rsid w:val="0000048E"/>
    <w:rsid w:val="000006A1"/>
    <w:rsid w:val="00001755"/>
    <w:rsid w:val="0000180B"/>
    <w:rsid w:val="000022B0"/>
    <w:rsid w:val="0000327C"/>
    <w:rsid w:val="000037AD"/>
    <w:rsid w:val="00003DA4"/>
    <w:rsid w:val="00003F08"/>
    <w:rsid w:val="00003F49"/>
    <w:rsid w:val="00003F92"/>
    <w:rsid w:val="000047B9"/>
    <w:rsid w:val="00004DA9"/>
    <w:rsid w:val="00004DF6"/>
    <w:rsid w:val="00004F92"/>
    <w:rsid w:val="00005076"/>
    <w:rsid w:val="00005AF2"/>
    <w:rsid w:val="00005D9A"/>
    <w:rsid w:val="000060AC"/>
    <w:rsid w:val="000060DE"/>
    <w:rsid w:val="00006135"/>
    <w:rsid w:val="0000649D"/>
    <w:rsid w:val="00006593"/>
    <w:rsid w:val="00006787"/>
    <w:rsid w:val="000068CF"/>
    <w:rsid w:val="00006911"/>
    <w:rsid w:val="00006B83"/>
    <w:rsid w:val="00007A5A"/>
    <w:rsid w:val="00007F30"/>
    <w:rsid w:val="000105FB"/>
    <w:rsid w:val="00010654"/>
    <w:rsid w:val="000106E3"/>
    <w:rsid w:val="00010B19"/>
    <w:rsid w:val="00010DAA"/>
    <w:rsid w:val="000119EF"/>
    <w:rsid w:val="00011C5F"/>
    <w:rsid w:val="000128CB"/>
    <w:rsid w:val="00012A25"/>
    <w:rsid w:val="00012DA7"/>
    <w:rsid w:val="00012E48"/>
    <w:rsid w:val="0001311B"/>
    <w:rsid w:val="00013AC4"/>
    <w:rsid w:val="00013D8C"/>
    <w:rsid w:val="00013DBA"/>
    <w:rsid w:val="00014480"/>
    <w:rsid w:val="0001500B"/>
    <w:rsid w:val="00015542"/>
    <w:rsid w:val="00015981"/>
    <w:rsid w:val="00015C26"/>
    <w:rsid w:val="00015ECB"/>
    <w:rsid w:val="00015EE5"/>
    <w:rsid w:val="00015F11"/>
    <w:rsid w:val="00015F3D"/>
    <w:rsid w:val="00016248"/>
    <w:rsid w:val="00016A8C"/>
    <w:rsid w:val="00016C6A"/>
    <w:rsid w:val="00017B9C"/>
    <w:rsid w:val="0002033F"/>
    <w:rsid w:val="0002051A"/>
    <w:rsid w:val="00020970"/>
    <w:rsid w:val="00020BBA"/>
    <w:rsid w:val="00020F7F"/>
    <w:rsid w:val="000219C9"/>
    <w:rsid w:val="00021B34"/>
    <w:rsid w:val="00021C85"/>
    <w:rsid w:val="00022DD3"/>
    <w:rsid w:val="0002319C"/>
    <w:rsid w:val="000232BB"/>
    <w:rsid w:val="00023531"/>
    <w:rsid w:val="00023C51"/>
    <w:rsid w:val="00023E14"/>
    <w:rsid w:val="0002431B"/>
    <w:rsid w:val="00025073"/>
    <w:rsid w:val="00025B9D"/>
    <w:rsid w:val="00025F12"/>
    <w:rsid w:val="00026193"/>
    <w:rsid w:val="000270FF"/>
    <w:rsid w:val="000274EB"/>
    <w:rsid w:val="000275C9"/>
    <w:rsid w:val="0002765B"/>
    <w:rsid w:val="0002780B"/>
    <w:rsid w:val="00027AAB"/>
    <w:rsid w:val="00027E39"/>
    <w:rsid w:val="0003065D"/>
    <w:rsid w:val="00030711"/>
    <w:rsid w:val="00030E2D"/>
    <w:rsid w:val="000312AB"/>
    <w:rsid w:val="00031A0F"/>
    <w:rsid w:val="00032A5F"/>
    <w:rsid w:val="00032A68"/>
    <w:rsid w:val="00032ABF"/>
    <w:rsid w:val="000331EC"/>
    <w:rsid w:val="0003324E"/>
    <w:rsid w:val="000332AD"/>
    <w:rsid w:val="00033828"/>
    <w:rsid w:val="00034E64"/>
    <w:rsid w:val="0003520F"/>
    <w:rsid w:val="0003530E"/>
    <w:rsid w:val="00035D3D"/>
    <w:rsid w:val="00036DAA"/>
    <w:rsid w:val="00037494"/>
    <w:rsid w:val="0003773F"/>
    <w:rsid w:val="00037762"/>
    <w:rsid w:val="00037E6C"/>
    <w:rsid w:val="00037F38"/>
    <w:rsid w:val="000400EC"/>
    <w:rsid w:val="000401C9"/>
    <w:rsid w:val="000409E0"/>
    <w:rsid w:val="00040A6A"/>
    <w:rsid w:val="0004102C"/>
    <w:rsid w:val="000417A6"/>
    <w:rsid w:val="00041B38"/>
    <w:rsid w:val="00043A6D"/>
    <w:rsid w:val="00043DB6"/>
    <w:rsid w:val="00043E48"/>
    <w:rsid w:val="0004427C"/>
    <w:rsid w:val="000449F0"/>
    <w:rsid w:val="0004549D"/>
    <w:rsid w:val="00045A17"/>
    <w:rsid w:val="00045AB5"/>
    <w:rsid w:val="000463F4"/>
    <w:rsid w:val="0004644B"/>
    <w:rsid w:val="000465B1"/>
    <w:rsid w:val="000467D7"/>
    <w:rsid w:val="000472E5"/>
    <w:rsid w:val="00047BC0"/>
    <w:rsid w:val="00047BF1"/>
    <w:rsid w:val="00047E2A"/>
    <w:rsid w:val="00047FA6"/>
    <w:rsid w:val="00047FE3"/>
    <w:rsid w:val="0005003A"/>
    <w:rsid w:val="00050047"/>
    <w:rsid w:val="000504C8"/>
    <w:rsid w:val="000505E2"/>
    <w:rsid w:val="000507BC"/>
    <w:rsid w:val="00050AE2"/>
    <w:rsid w:val="00050E8F"/>
    <w:rsid w:val="0005155B"/>
    <w:rsid w:val="00051575"/>
    <w:rsid w:val="0005161A"/>
    <w:rsid w:val="00051CD0"/>
    <w:rsid w:val="00051D9D"/>
    <w:rsid w:val="000523C8"/>
    <w:rsid w:val="00052427"/>
    <w:rsid w:val="00053051"/>
    <w:rsid w:val="000537A4"/>
    <w:rsid w:val="00054893"/>
    <w:rsid w:val="00054AE0"/>
    <w:rsid w:val="00054AFD"/>
    <w:rsid w:val="00054E2A"/>
    <w:rsid w:val="0005504F"/>
    <w:rsid w:val="000553C1"/>
    <w:rsid w:val="00055485"/>
    <w:rsid w:val="0005558A"/>
    <w:rsid w:val="00055679"/>
    <w:rsid w:val="00055A52"/>
    <w:rsid w:val="00055D29"/>
    <w:rsid w:val="00055F3B"/>
    <w:rsid w:val="000562D4"/>
    <w:rsid w:val="0005655B"/>
    <w:rsid w:val="0005721A"/>
    <w:rsid w:val="00057442"/>
    <w:rsid w:val="0005758B"/>
    <w:rsid w:val="000576DA"/>
    <w:rsid w:val="000603EF"/>
    <w:rsid w:val="00060BBF"/>
    <w:rsid w:val="000617BF"/>
    <w:rsid w:val="00061869"/>
    <w:rsid w:val="00061C3C"/>
    <w:rsid w:val="00061D9E"/>
    <w:rsid w:val="000620E2"/>
    <w:rsid w:val="0006250F"/>
    <w:rsid w:val="00062981"/>
    <w:rsid w:val="000629A2"/>
    <w:rsid w:val="00062E89"/>
    <w:rsid w:val="0006364B"/>
    <w:rsid w:val="00063EF1"/>
    <w:rsid w:val="00064007"/>
    <w:rsid w:val="000643F4"/>
    <w:rsid w:val="0006472D"/>
    <w:rsid w:val="00064DDC"/>
    <w:rsid w:val="00065B19"/>
    <w:rsid w:val="0006662C"/>
    <w:rsid w:val="0006679B"/>
    <w:rsid w:val="00066A4B"/>
    <w:rsid w:val="00066B90"/>
    <w:rsid w:val="00066C46"/>
    <w:rsid w:val="00066F10"/>
    <w:rsid w:val="00067714"/>
    <w:rsid w:val="00067963"/>
    <w:rsid w:val="00067A49"/>
    <w:rsid w:val="000701D0"/>
    <w:rsid w:val="00070606"/>
    <w:rsid w:val="00070A5D"/>
    <w:rsid w:val="0007166F"/>
    <w:rsid w:val="000719CA"/>
    <w:rsid w:val="0007212E"/>
    <w:rsid w:val="000722B7"/>
    <w:rsid w:val="00072410"/>
    <w:rsid w:val="0007254B"/>
    <w:rsid w:val="00073F36"/>
    <w:rsid w:val="00075608"/>
    <w:rsid w:val="00075EC6"/>
    <w:rsid w:val="000760C6"/>
    <w:rsid w:val="0007614B"/>
    <w:rsid w:val="000771ED"/>
    <w:rsid w:val="000772BD"/>
    <w:rsid w:val="00077790"/>
    <w:rsid w:val="0007794F"/>
    <w:rsid w:val="00077B1B"/>
    <w:rsid w:val="00080318"/>
    <w:rsid w:val="000807AE"/>
    <w:rsid w:val="00080D8B"/>
    <w:rsid w:val="0008119E"/>
    <w:rsid w:val="00081E60"/>
    <w:rsid w:val="00082044"/>
    <w:rsid w:val="00082CE4"/>
    <w:rsid w:val="00083341"/>
    <w:rsid w:val="00083392"/>
    <w:rsid w:val="00083A35"/>
    <w:rsid w:val="00083B64"/>
    <w:rsid w:val="00083E1C"/>
    <w:rsid w:val="00084085"/>
    <w:rsid w:val="000840CD"/>
    <w:rsid w:val="00084873"/>
    <w:rsid w:val="0008490D"/>
    <w:rsid w:val="000853E5"/>
    <w:rsid w:val="00085AC0"/>
    <w:rsid w:val="00085CBE"/>
    <w:rsid w:val="0008649A"/>
    <w:rsid w:val="000869DB"/>
    <w:rsid w:val="00086E6D"/>
    <w:rsid w:val="00086E99"/>
    <w:rsid w:val="0008719E"/>
    <w:rsid w:val="000875B7"/>
    <w:rsid w:val="00087DC6"/>
    <w:rsid w:val="00087E90"/>
    <w:rsid w:val="00090261"/>
    <w:rsid w:val="000907BC"/>
    <w:rsid w:val="0009124F"/>
    <w:rsid w:val="00091402"/>
    <w:rsid w:val="000915F6"/>
    <w:rsid w:val="000917A1"/>
    <w:rsid w:val="000917C9"/>
    <w:rsid w:val="000918CD"/>
    <w:rsid w:val="00091AC2"/>
    <w:rsid w:val="00091F14"/>
    <w:rsid w:val="00092207"/>
    <w:rsid w:val="0009252A"/>
    <w:rsid w:val="0009258F"/>
    <w:rsid w:val="00092AD5"/>
    <w:rsid w:val="00094523"/>
    <w:rsid w:val="00094D94"/>
    <w:rsid w:val="00094F6C"/>
    <w:rsid w:val="00094FF4"/>
    <w:rsid w:val="000951D3"/>
    <w:rsid w:val="000952BB"/>
    <w:rsid w:val="000953DE"/>
    <w:rsid w:val="00095B18"/>
    <w:rsid w:val="000962C2"/>
    <w:rsid w:val="00096648"/>
    <w:rsid w:val="000967FE"/>
    <w:rsid w:val="00096C99"/>
    <w:rsid w:val="0009703A"/>
    <w:rsid w:val="00097104"/>
    <w:rsid w:val="0009729E"/>
    <w:rsid w:val="0009756E"/>
    <w:rsid w:val="00097A7F"/>
    <w:rsid w:val="00097D5D"/>
    <w:rsid w:val="00097E52"/>
    <w:rsid w:val="000A030E"/>
    <w:rsid w:val="000A0751"/>
    <w:rsid w:val="000A07AB"/>
    <w:rsid w:val="000A0975"/>
    <w:rsid w:val="000A1929"/>
    <w:rsid w:val="000A1B69"/>
    <w:rsid w:val="000A1ECC"/>
    <w:rsid w:val="000A2DAA"/>
    <w:rsid w:val="000A2E6B"/>
    <w:rsid w:val="000A2FC7"/>
    <w:rsid w:val="000A315A"/>
    <w:rsid w:val="000A3DC8"/>
    <w:rsid w:val="000A460A"/>
    <w:rsid w:val="000A4BF8"/>
    <w:rsid w:val="000A51BC"/>
    <w:rsid w:val="000A58A7"/>
    <w:rsid w:val="000A5D4F"/>
    <w:rsid w:val="000A64B9"/>
    <w:rsid w:val="000A6B05"/>
    <w:rsid w:val="000A6DE0"/>
    <w:rsid w:val="000A71BF"/>
    <w:rsid w:val="000A7DAC"/>
    <w:rsid w:val="000B026D"/>
    <w:rsid w:val="000B05E2"/>
    <w:rsid w:val="000B0BF6"/>
    <w:rsid w:val="000B10BC"/>
    <w:rsid w:val="000B1789"/>
    <w:rsid w:val="000B17BD"/>
    <w:rsid w:val="000B210C"/>
    <w:rsid w:val="000B22FC"/>
    <w:rsid w:val="000B25D3"/>
    <w:rsid w:val="000B2B07"/>
    <w:rsid w:val="000B3764"/>
    <w:rsid w:val="000B3AFD"/>
    <w:rsid w:val="000B3C90"/>
    <w:rsid w:val="000B42CE"/>
    <w:rsid w:val="000B46DA"/>
    <w:rsid w:val="000B470C"/>
    <w:rsid w:val="000B4B75"/>
    <w:rsid w:val="000B5925"/>
    <w:rsid w:val="000B6513"/>
    <w:rsid w:val="000B7BEA"/>
    <w:rsid w:val="000B7CD4"/>
    <w:rsid w:val="000B7E48"/>
    <w:rsid w:val="000C0119"/>
    <w:rsid w:val="000C078B"/>
    <w:rsid w:val="000C0CF9"/>
    <w:rsid w:val="000C11F7"/>
    <w:rsid w:val="000C183E"/>
    <w:rsid w:val="000C1B8F"/>
    <w:rsid w:val="000C2B22"/>
    <w:rsid w:val="000C3787"/>
    <w:rsid w:val="000C39FF"/>
    <w:rsid w:val="000C4BC7"/>
    <w:rsid w:val="000C60B9"/>
    <w:rsid w:val="000C6120"/>
    <w:rsid w:val="000C64EF"/>
    <w:rsid w:val="000C66E9"/>
    <w:rsid w:val="000C6919"/>
    <w:rsid w:val="000C6997"/>
    <w:rsid w:val="000C715A"/>
    <w:rsid w:val="000C7EFF"/>
    <w:rsid w:val="000C7FD1"/>
    <w:rsid w:val="000D03DB"/>
    <w:rsid w:val="000D0A66"/>
    <w:rsid w:val="000D0C47"/>
    <w:rsid w:val="000D0D13"/>
    <w:rsid w:val="000D20CB"/>
    <w:rsid w:val="000D2ABF"/>
    <w:rsid w:val="000D2ACF"/>
    <w:rsid w:val="000D3239"/>
    <w:rsid w:val="000D39B6"/>
    <w:rsid w:val="000D476C"/>
    <w:rsid w:val="000D4D45"/>
    <w:rsid w:val="000D4F30"/>
    <w:rsid w:val="000D5319"/>
    <w:rsid w:val="000D5735"/>
    <w:rsid w:val="000D6268"/>
    <w:rsid w:val="000D6D98"/>
    <w:rsid w:val="000D7167"/>
    <w:rsid w:val="000D7AE6"/>
    <w:rsid w:val="000D7AF4"/>
    <w:rsid w:val="000E0C96"/>
    <w:rsid w:val="000E0E2A"/>
    <w:rsid w:val="000E0E59"/>
    <w:rsid w:val="000E1BF0"/>
    <w:rsid w:val="000E2002"/>
    <w:rsid w:val="000E2496"/>
    <w:rsid w:val="000E25F5"/>
    <w:rsid w:val="000E2962"/>
    <w:rsid w:val="000E2A9F"/>
    <w:rsid w:val="000E2AF3"/>
    <w:rsid w:val="000E3A11"/>
    <w:rsid w:val="000E3A48"/>
    <w:rsid w:val="000E3B01"/>
    <w:rsid w:val="000E3F98"/>
    <w:rsid w:val="000E41C4"/>
    <w:rsid w:val="000E4621"/>
    <w:rsid w:val="000E4BFC"/>
    <w:rsid w:val="000E4CB9"/>
    <w:rsid w:val="000E4E3A"/>
    <w:rsid w:val="000E544C"/>
    <w:rsid w:val="000E5513"/>
    <w:rsid w:val="000E5709"/>
    <w:rsid w:val="000E5994"/>
    <w:rsid w:val="000E59F8"/>
    <w:rsid w:val="000E5C5E"/>
    <w:rsid w:val="000E5CD3"/>
    <w:rsid w:val="000E5D4B"/>
    <w:rsid w:val="000E60E9"/>
    <w:rsid w:val="000E64C5"/>
    <w:rsid w:val="000E7157"/>
    <w:rsid w:val="000E7483"/>
    <w:rsid w:val="000E7583"/>
    <w:rsid w:val="000E79B7"/>
    <w:rsid w:val="000F0182"/>
    <w:rsid w:val="000F0675"/>
    <w:rsid w:val="000F06A6"/>
    <w:rsid w:val="000F0944"/>
    <w:rsid w:val="000F17DC"/>
    <w:rsid w:val="000F1881"/>
    <w:rsid w:val="000F1FB1"/>
    <w:rsid w:val="000F2087"/>
    <w:rsid w:val="000F2794"/>
    <w:rsid w:val="000F2996"/>
    <w:rsid w:val="000F2BF3"/>
    <w:rsid w:val="000F314D"/>
    <w:rsid w:val="000F3AC7"/>
    <w:rsid w:val="000F4125"/>
    <w:rsid w:val="000F4318"/>
    <w:rsid w:val="000F4A50"/>
    <w:rsid w:val="000F4D7B"/>
    <w:rsid w:val="000F52CC"/>
    <w:rsid w:val="000F56B5"/>
    <w:rsid w:val="000F58C3"/>
    <w:rsid w:val="000F5D77"/>
    <w:rsid w:val="000F74B8"/>
    <w:rsid w:val="000F76D9"/>
    <w:rsid w:val="000F7721"/>
    <w:rsid w:val="000F7D19"/>
    <w:rsid w:val="000F7F35"/>
    <w:rsid w:val="00100559"/>
    <w:rsid w:val="001005A9"/>
    <w:rsid w:val="00100E6A"/>
    <w:rsid w:val="00100F77"/>
    <w:rsid w:val="00101DDE"/>
    <w:rsid w:val="001021F0"/>
    <w:rsid w:val="00102909"/>
    <w:rsid w:val="00102B5E"/>
    <w:rsid w:val="00102BB3"/>
    <w:rsid w:val="00102EDA"/>
    <w:rsid w:val="001032B0"/>
    <w:rsid w:val="0010359C"/>
    <w:rsid w:val="00103934"/>
    <w:rsid w:val="00103F06"/>
    <w:rsid w:val="001046A3"/>
    <w:rsid w:val="0010475E"/>
    <w:rsid w:val="00104DA0"/>
    <w:rsid w:val="00105570"/>
    <w:rsid w:val="00105EE6"/>
    <w:rsid w:val="00106571"/>
    <w:rsid w:val="001072C7"/>
    <w:rsid w:val="001072EB"/>
    <w:rsid w:val="001076D5"/>
    <w:rsid w:val="00107E45"/>
    <w:rsid w:val="00110783"/>
    <w:rsid w:val="0011102F"/>
    <w:rsid w:val="001119F5"/>
    <w:rsid w:val="00111E0B"/>
    <w:rsid w:val="0011228C"/>
    <w:rsid w:val="0011230D"/>
    <w:rsid w:val="00112AFF"/>
    <w:rsid w:val="00112CB9"/>
    <w:rsid w:val="0011318D"/>
    <w:rsid w:val="001136A5"/>
    <w:rsid w:val="00113CDE"/>
    <w:rsid w:val="00113D88"/>
    <w:rsid w:val="00114286"/>
    <w:rsid w:val="00114B4D"/>
    <w:rsid w:val="001152D0"/>
    <w:rsid w:val="00115834"/>
    <w:rsid w:val="001159B4"/>
    <w:rsid w:val="0011638E"/>
    <w:rsid w:val="0011651B"/>
    <w:rsid w:val="00116698"/>
    <w:rsid w:val="0011682A"/>
    <w:rsid w:val="0011689A"/>
    <w:rsid w:val="00116B60"/>
    <w:rsid w:val="00116C60"/>
    <w:rsid w:val="00116F1A"/>
    <w:rsid w:val="001170AF"/>
    <w:rsid w:val="001176C7"/>
    <w:rsid w:val="00117AF6"/>
    <w:rsid w:val="00117D1F"/>
    <w:rsid w:val="00120548"/>
    <w:rsid w:val="001209D6"/>
    <w:rsid w:val="00121000"/>
    <w:rsid w:val="00121021"/>
    <w:rsid w:val="00121910"/>
    <w:rsid w:val="00121ABD"/>
    <w:rsid w:val="00121D0D"/>
    <w:rsid w:val="00121ED8"/>
    <w:rsid w:val="00122676"/>
    <w:rsid w:val="00122DB4"/>
    <w:rsid w:val="00122E09"/>
    <w:rsid w:val="00122E5C"/>
    <w:rsid w:val="001230CB"/>
    <w:rsid w:val="001232DD"/>
    <w:rsid w:val="0012345B"/>
    <w:rsid w:val="00123923"/>
    <w:rsid w:val="00123B14"/>
    <w:rsid w:val="00123B8E"/>
    <w:rsid w:val="00124044"/>
    <w:rsid w:val="001244E8"/>
    <w:rsid w:val="001245CC"/>
    <w:rsid w:val="00124DD0"/>
    <w:rsid w:val="001253B1"/>
    <w:rsid w:val="001254DA"/>
    <w:rsid w:val="001254F6"/>
    <w:rsid w:val="0012599B"/>
    <w:rsid w:val="00125D11"/>
    <w:rsid w:val="00125FF7"/>
    <w:rsid w:val="001262D7"/>
    <w:rsid w:val="00126A2D"/>
    <w:rsid w:val="00126DBF"/>
    <w:rsid w:val="00127808"/>
    <w:rsid w:val="00127AE1"/>
    <w:rsid w:val="00127E16"/>
    <w:rsid w:val="00127F69"/>
    <w:rsid w:val="00127F71"/>
    <w:rsid w:val="00130403"/>
    <w:rsid w:val="001305A4"/>
    <w:rsid w:val="00130DCD"/>
    <w:rsid w:val="00131317"/>
    <w:rsid w:val="0013157D"/>
    <w:rsid w:val="0013161A"/>
    <w:rsid w:val="00131744"/>
    <w:rsid w:val="00131E4A"/>
    <w:rsid w:val="00132281"/>
    <w:rsid w:val="00132E92"/>
    <w:rsid w:val="00133A1F"/>
    <w:rsid w:val="00134D58"/>
    <w:rsid w:val="001353A1"/>
    <w:rsid w:val="001357FD"/>
    <w:rsid w:val="00136119"/>
    <w:rsid w:val="001364F2"/>
    <w:rsid w:val="00136E93"/>
    <w:rsid w:val="00136EC5"/>
    <w:rsid w:val="001371B1"/>
    <w:rsid w:val="001372BD"/>
    <w:rsid w:val="00137539"/>
    <w:rsid w:val="00137FD9"/>
    <w:rsid w:val="00140019"/>
    <w:rsid w:val="001403D4"/>
    <w:rsid w:val="0014091D"/>
    <w:rsid w:val="00140DA1"/>
    <w:rsid w:val="00140DB4"/>
    <w:rsid w:val="001417AA"/>
    <w:rsid w:val="00143596"/>
    <w:rsid w:val="00143A9A"/>
    <w:rsid w:val="00144281"/>
    <w:rsid w:val="0014448A"/>
    <w:rsid w:val="001445CA"/>
    <w:rsid w:val="0014500B"/>
    <w:rsid w:val="001453E3"/>
    <w:rsid w:val="00145481"/>
    <w:rsid w:val="001457CA"/>
    <w:rsid w:val="001458E5"/>
    <w:rsid w:val="00146098"/>
    <w:rsid w:val="001461DD"/>
    <w:rsid w:val="0014665B"/>
    <w:rsid w:val="001472D4"/>
    <w:rsid w:val="00147336"/>
    <w:rsid w:val="001473F4"/>
    <w:rsid w:val="00147557"/>
    <w:rsid w:val="00147C93"/>
    <w:rsid w:val="00150CF6"/>
    <w:rsid w:val="00150E16"/>
    <w:rsid w:val="0015135E"/>
    <w:rsid w:val="001517A4"/>
    <w:rsid w:val="001517F0"/>
    <w:rsid w:val="001522D8"/>
    <w:rsid w:val="001524B5"/>
    <w:rsid w:val="001525AD"/>
    <w:rsid w:val="00152828"/>
    <w:rsid w:val="001529B7"/>
    <w:rsid w:val="00152EF2"/>
    <w:rsid w:val="0015336C"/>
    <w:rsid w:val="001534C6"/>
    <w:rsid w:val="00153A65"/>
    <w:rsid w:val="00153C30"/>
    <w:rsid w:val="00153E05"/>
    <w:rsid w:val="00153FE5"/>
    <w:rsid w:val="001541BE"/>
    <w:rsid w:val="001541EE"/>
    <w:rsid w:val="0015463A"/>
    <w:rsid w:val="00154762"/>
    <w:rsid w:val="00154E1C"/>
    <w:rsid w:val="00155063"/>
    <w:rsid w:val="001551C9"/>
    <w:rsid w:val="00155427"/>
    <w:rsid w:val="001556C9"/>
    <w:rsid w:val="00155C96"/>
    <w:rsid w:val="00155CBE"/>
    <w:rsid w:val="00155D06"/>
    <w:rsid w:val="00156190"/>
    <w:rsid w:val="0015634E"/>
    <w:rsid w:val="00156515"/>
    <w:rsid w:val="00156B73"/>
    <w:rsid w:val="0015798B"/>
    <w:rsid w:val="00157A31"/>
    <w:rsid w:val="00157AEE"/>
    <w:rsid w:val="001602AE"/>
    <w:rsid w:val="00160370"/>
    <w:rsid w:val="0016096D"/>
    <w:rsid w:val="0016107A"/>
    <w:rsid w:val="001611C1"/>
    <w:rsid w:val="0016142C"/>
    <w:rsid w:val="0016155D"/>
    <w:rsid w:val="00161568"/>
    <w:rsid w:val="00161909"/>
    <w:rsid w:val="00161984"/>
    <w:rsid w:val="00161D5D"/>
    <w:rsid w:val="001629D2"/>
    <w:rsid w:val="00162C39"/>
    <w:rsid w:val="001644C8"/>
    <w:rsid w:val="0016453E"/>
    <w:rsid w:val="00166825"/>
    <w:rsid w:val="001668A4"/>
    <w:rsid w:val="00166EF2"/>
    <w:rsid w:val="00167137"/>
    <w:rsid w:val="00167E3A"/>
    <w:rsid w:val="00170521"/>
    <w:rsid w:val="00170F26"/>
    <w:rsid w:val="001715B3"/>
    <w:rsid w:val="0017214C"/>
    <w:rsid w:val="0017231C"/>
    <w:rsid w:val="0017232C"/>
    <w:rsid w:val="001723BD"/>
    <w:rsid w:val="001724C7"/>
    <w:rsid w:val="001725E0"/>
    <w:rsid w:val="0017270C"/>
    <w:rsid w:val="00172A27"/>
    <w:rsid w:val="00173BBF"/>
    <w:rsid w:val="00174443"/>
    <w:rsid w:val="001746BF"/>
    <w:rsid w:val="0017514E"/>
    <w:rsid w:val="001754D1"/>
    <w:rsid w:val="00175927"/>
    <w:rsid w:val="00175DB7"/>
    <w:rsid w:val="001763F2"/>
    <w:rsid w:val="00176428"/>
    <w:rsid w:val="00176585"/>
    <w:rsid w:val="0017689A"/>
    <w:rsid w:val="00176B4A"/>
    <w:rsid w:val="00176FCB"/>
    <w:rsid w:val="00177075"/>
    <w:rsid w:val="00180451"/>
    <w:rsid w:val="001811C5"/>
    <w:rsid w:val="001814D0"/>
    <w:rsid w:val="00181C6F"/>
    <w:rsid w:val="00181E75"/>
    <w:rsid w:val="00182924"/>
    <w:rsid w:val="00182A28"/>
    <w:rsid w:val="00182C74"/>
    <w:rsid w:val="00183657"/>
    <w:rsid w:val="0018385C"/>
    <w:rsid w:val="00183F22"/>
    <w:rsid w:val="00184B95"/>
    <w:rsid w:val="001851D4"/>
    <w:rsid w:val="00185778"/>
    <w:rsid w:val="00186335"/>
    <w:rsid w:val="001864F2"/>
    <w:rsid w:val="001865E2"/>
    <w:rsid w:val="00187188"/>
    <w:rsid w:val="0018722E"/>
    <w:rsid w:val="0019031C"/>
    <w:rsid w:val="001909FD"/>
    <w:rsid w:val="00191121"/>
    <w:rsid w:val="00191347"/>
    <w:rsid w:val="001917D7"/>
    <w:rsid w:val="001919E4"/>
    <w:rsid w:val="00191D54"/>
    <w:rsid w:val="00192B5D"/>
    <w:rsid w:val="0019318B"/>
    <w:rsid w:val="00193F49"/>
    <w:rsid w:val="001947A8"/>
    <w:rsid w:val="00194F80"/>
    <w:rsid w:val="00195012"/>
    <w:rsid w:val="001952E5"/>
    <w:rsid w:val="001954E8"/>
    <w:rsid w:val="00195544"/>
    <w:rsid w:val="001967C0"/>
    <w:rsid w:val="00196ABA"/>
    <w:rsid w:val="00196FDB"/>
    <w:rsid w:val="001973D0"/>
    <w:rsid w:val="00197AF1"/>
    <w:rsid w:val="00197F64"/>
    <w:rsid w:val="00197F76"/>
    <w:rsid w:val="001A056C"/>
    <w:rsid w:val="001A074B"/>
    <w:rsid w:val="001A07EE"/>
    <w:rsid w:val="001A0B1B"/>
    <w:rsid w:val="001A0EC4"/>
    <w:rsid w:val="001A122C"/>
    <w:rsid w:val="001A1299"/>
    <w:rsid w:val="001A1663"/>
    <w:rsid w:val="001A17C9"/>
    <w:rsid w:val="001A199F"/>
    <w:rsid w:val="001A1BC5"/>
    <w:rsid w:val="001A2799"/>
    <w:rsid w:val="001A2A8D"/>
    <w:rsid w:val="001A2E46"/>
    <w:rsid w:val="001A308F"/>
    <w:rsid w:val="001A351C"/>
    <w:rsid w:val="001A35CF"/>
    <w:rsid w:val="001A3EC3"/>
    <w:rsid w:val="001A3F75"/>
    <w:rsid w:val="001A4719"/>
    <w:rsid w:val="001A4879"/>
    <w:rsid w:val="001A4A03"/>
    <w:rsid w:val="001A4D57"/>
    <w:rsid w:val="001A4E9A"/>
    <w:rsid w:val="001A5060"/>
    <w:rsid w:val="001A510B"/>
    <w:rsid w:val="001A59CA"/>
    <w:rsid w:val="001A5CA0"/>
    <w:rsid w:val="001A621B"/>
    <w:rsid w:val="001A62A8"/>
    <w:rsid w:val="001A6417"/>
    <w:rsid w:val="001A6D3B"/>
    <w:rsid w:val="001A6DF0"/>
    <w:rsid w:val="001A6F68"/>
    <w:rsid w:val="001A6FA9"/>
    <w:rsid w:val="001A73A0"/>
    <w:rsid w:val="001A744D"/>
    <w:rsid w:val="001A7792"/>
    <w:rsid w:val="001A7A22"/>
    <w:rsid w:val="001B0403"/>
    <w:rsid w:val="001B0F99"/>
    <w:rsid w:val="001B1517"/>
    <w:rsid w:val="001B1AFF"/>
    <w:rsid w:val="001B27AB"/>
    <w:rsid w:val="001B28BB"/>
    <w:rsid w:val="001B29BE"/>
    <w:rsid w:val="001B3023"/>
    <w:rsid w:val="001B3BAE"/>
    <w:rsid w:val="001B4228"/>
    <w:rsid w:val="001B42F8"/>
    <w:rsid w:val="001B45EC"/>
    <w:rsid w:val="001B4E4D"/>
    <w:rsid w:val="001B5009"/>
    <w:rsid w:val="001B536D"/>
    <w:rsid w:val="001B5D78"/>
    <w:rsid w:val="001B5E55"/>
    <w:rsid w:val="001B5F7A"/>
    <w:rsid w:val="001B5FFD"/>
    <w:rsid w:val="001B60F6"/>
    <w:rsid w:val="001B62B9"/>
    <w:rsid w:val="001B6392"/>
    <w:rsid w:val="001B71E3"/>
    <w:rsid w:val="001B767D"/>
    <w:rsid w:val="001B7768"/>
    <w:rsid w:val="001B7A64"/>
    <w:rsid w:val="001B7FE1"/>
    <w:rsid w:val="001C0755"/>
    <w:rsid w:val="001C090A"/>
    <w:rsid w:val="001C0CD6"/>
    <w:rsid w:val="001C170A"/>
    <w:rsid w:val="001C1BEB"/>
    <w:rsid w:val="001C225E"/>
    <w:rsid w:val="001C23AD"/>
    <w:rsid w:val="001C269A"/>
    <w:rsid w:val="001C2789"/>
    <w:rsid w:val="001C2DB8"/>
    <w:rsid w:val="001C3579"/>
    <w:rsid w:val="001C398F"/>
    <w:rsid w:val="001C44D6"/>
    <w:rsid w:val="001C4E64"/>
    <w:rsid w:val="001C532E"/>
    <w:rsid w:val="001C53EB"/>
    <w:rsid w:val="001C574D"/>
    <w:rsid w:val="001C5AAA"/>
    <w:rsid w:val="001C64E1"/>
    <w:rsid w:val="001C682E"/>
    <w:rsid w:val="001D0BB7"/>
    <w:rsid w:val="001D0BFB"/>
    <w:rsid w:val="001D0EDD"/>
    <w:rsid w:val="001D1897"/>
    <w:rsid w:val="001D19D7"/>
    <w:rsid w:val="001D1D32"/>
    <w:rsid w:val="001D2283"/>
    <w:rsid w:val="001D2EC7"/>
    <w:rsid w:val="001D3429"/>
    <w:rsid w:val="001D3599"/>
    <w:rsid w:val="001D35B3"/>
    <w:rsid w:val="001D4032"/>
    <w:rsid w:val="001D42A4"/>
    <w:rsid w:val="001D435F"/>
    <w:rsid w:val="001D466E"/>
    <w:rsid w:val="001D4BE8"/>
    <w:rsid w:val="001D4C19"/>
    <w:rsid w:val="001D4EA0"/>
    <w:rsid w:val="001D4EEF"/>
    <w:rsid w:val="001D526B"/>
    <w:rsid w:val="001D61B9"/>
    <w:rsid w:val="001D69C6"/>
    <w:rsid w:val="001D6A11"/>
    <w:rsid w:val="001D6ABC"/>
    <w:rsid w:val="001D7492"/>
    <w:rsid w:val="001D7759"/>
    <w:rsid w:val="001D77AD"/>
    <w:rsid w:val="001D7EE8"/>
    <w:rsid w:val="001E0137"/>
    <w:rsid w:val="001E0BE0"/>
    <w:rsid w:val="001E0C27"/>
    <w:rsid w:val="001E0C47"/>
    <w:rsid w:val="001E0DD0"/>
    <w:rsid w:val="001E1007"/>
    <w:rsid w:val="001E1353"/>
    <w:rsid w:val="001E1474"/>
    <w:rsid w:val="001E15BC"/>
    <w:rsid w:val="001E30B3"/>
    <w:rsid w:val="001E3431"/>
    <w:rsid w:val="001E386F"/>
    <w:rsid w:val="001E38AC"/>
    <w:rsid w:val="001E38B1"/>
    <w:rsid w:val="001E40F3"/>
    <w:rsid w:val="001E4679"/>
    <w:rsid w:val="001E4FE8"/>
    <w:rsid w:val="001E5940"/>
    <w:rsid w:val="001E5995"/>
    <w:rsid w:val="001E6075"/>
    <w:rsid w:val="001E6B9A"/>
    <w:rsid w:val="001E7065"/>
    <w:rsid w:val="001E775D"/>
    <w:rsid w:val="001E7A2B"/>
    <w:rsid w:val="001E7ACC"/>
    <w:rsid w:val="001F0039"/>
    <w:rsid w:val="001F00D6"/>
    <w:rsid w:val="001F0325"/>
    <w:rsid w:val="001F0EA2"/>
    <w:rsid w:val="001F1991"/>
    <w:rsid w:val="001F2627"/>
    <w:rsid w:val="001F298D"/>
    <w:rsid w:val="001F39CF"/>
    <w:rsid w:val="001F3BB3"/>
    <w:rsid w:val="001F3E6B"/>
    <w:rsid w:val="001F430F"/>
    <w:rsid w:val="001F494C"/>
    <w:rsid w:val="001F4D2F"/>
    <w:rsid w:val="001F5DD0"/>
    <w:rsid w:val="001F6A8F"/>
    <w:rsid w:val="001F71F3"/>
    <w:rsid w:val="001F73BF"/>
    <w:rsid w:val="001F7802"/>
    <w:rsid w:val="001F7EFC"/>
    <w:rsid w:val="0020043F"/>
    <w:rsid w:val="00200710"/>
    <w:rsid w:val="00200F46"/>
    <w:rsid w:val="0020107C"/>
    <w:rsid w:val="00201225"/>
    <w:rsid w:val="00201641"/>
    <w:rsid w:val="00202995"/>
    <w:rsid w:val="00202ACE"/>
    <w:rsid w:val="00202B3E"/>
    <w:rsid w:val="00202D86"/>
    <w:rsid w:val="002032C1"/>
    <w:rsid w:val="00204321"/>
    <w:rsid w:val="00204474"/>
    <w:rsid w:val="00204577"/>
    <w:rsid w:val="002049E4"/>
    <w:rsid w:val="00204BC4"/>
    <w:rsid w:val="00205BC6"/>
    <w:rsid w:val="00205C6E"/>
    <w:rsid w:val="00205E07"/>
    <w:rsid w:val="002070D2"/>
    <w:rsid w:val="002073A0"/>
    <w:rsid w:val="002073BC"/>
    <w:rsid w:val="002075E0"/>
    <w:rsid w:val="0020773A"/>
    <w:rsid w:val="002100B2"/>
    <w:rsid w:val="0021034A"/>
    <w:rsid w:val="002103DF"/>
    <w:rsid w:val="002104B2"/>
    <w:rsid w:val="0021075B"/>
    <w:rsid w:val="00210A9B"/>
    <w:rsid w:val="00210BB0"/>
    <w:rsid w:val="00210EDA"/>
    <w:rsid w:val="002111EC"/>
    <w:rsid w:val="00211B09"/>
    <w:rsid w:val="00212471"/>
    <w:rsid w:val="00213D37"/>
    <w:rsid w:val="0021431F"/>
    <w:rsid w:val="0021444E"/>
    <w:rsid w:val="00214A94"/>
    <w:rsid w:val="00214FD0"/>
    <w:rsid w:val="00215416"/>
    <w:rsid w:val="0021546F"/>
    <w:rsid w:val="002155C1"/>
    <w:rsid w:val="00216159"/>
    <w:rsid w:val="002162C0"/>
    <w:rsid w:val="00216577"/>
    <w:rsid w:val="00217328"/>
    <w:rsid w:val="00217A87"/>
    <w:rsid w:val="00220375"/>
    <w:rsid w:val="00220902"/>
    <w:rsid w:val="00220ABD"/>
    <w:rsid w:val="00220C12"/>
    <w:rsid w:val="00220FD6"/>
    <w:rsid w:val="00222198"/>
    <w:rsid w:val="00223749"/>
    <w:rsid w:val="00223D9B"/>
    <w:rsid w:val="00224570"/>
    <w:rsid w:val="00224D4C"/>
    <w:rsid w:val="00224F88"/>
    <w:rsid w:val="00224F8F"/>
    <w:rsid w:val="00224FA5"/>
    <w:rsid w:val="0022709F"/>
    <w:rsid w:val="002279C5"/>
    <w:rsid w:val="0023023E"/>
    <w:rsid w:val="00230372"/>
    <w:rsid w:val="00230DE4"/>
    <w:rsid w:val="00230E84"/>
    <w:rsid w:val="00230F62"/>
    <w:rsid w:val="00231973"/>
    <w:rsid w:val="00231B4A"/>
    <w:rsid w:val="00231B55"/>
    <w:rsid w:val="00231C7A"/>
    <w:rsid w:val="00231D1F"/>
    <w:rsid w:val="00231E63"/>
    <w:rsid w:val="00232244"/>
    <w:rsid w:val="00232295"/>
    <w:rsid w:val="00232A2D"/>
    <w:rsid w:val="00233451"/>
    <w:rsid w:val="002334CA"/>
    <w:rsid w:val="002335E8"/>
    <w:rsid w:val="00233DD7"/>
    <w:rsid w:val="0023464F"/>
    <w:rsid w:val="002346CA"/>
    <w:rsid w:val="00234ABC"/>
    <w:rsid w:val="00234E86"/>
    <w:rsid w:val="00235216"/>
    <w:rsid w:val="00235BF6"/>
    <w:rsid w:val="00235D91"/>
    <w:rsid w:val="00235FFB"/>
    <w:rsid w:val="0023672D"/>
    <w:rsid w:val="00237A86"/>
    <w:rsid w:val="00240018"/>
    <w:rsid w:val="002404F8"/>
    <w:rsid w:val="0024069E"/>
    <w:rsid w:val="00240B2A"/>
    <w:rsid w:val="00240D71"/>
    <w:rsid w:val="0024107D"/>
    <w:rsid w:val="00241108"/>
    <w:rsid w:val="00241413"/>
    <w:rsid w:val="00241448"/>
    <w:rsid w:val="00241A5F"/>
    <w:rsid w:val="0024233C"/>
    <w:rsid w:val="002423FD"/>
    <w:rsid w:val="00242403"/>
    <w:rsid w:val="002426C7"/>
    <w:rsid w:val="00242E58"/>
    <w:rsid w:val="00242F34"/>
    <w:rsid w:val="0024318B"/>
    <w:rsid w:val="00243469"/>
    <w:rsid w:val="002440A7"/>
    <w:rsid w:val="002441AE"/>
    <w:rsid w:val="00244247"/>
    <w:rsid w:val="00244957"/>
    <w:rsid w:val="00244A2C"/>
    <w:rsid w:val="0024511F"/>
    <w:rsid w:val="00245A3C"/>
    <w:rsid w:val="00245B94"/>
    <w:rsid w:val="00246034"/>
    <w:rsid w:val="002467C7"/>
    <w:rsid w:val="00246900"/>
    <w:rsid w:val="00246929"/>
    <w:rsid w:val="00247349"/>
    <w:rsid w:val="0024771C"/>
    <w:rsid w:val="0024775F"/>
    <w:rsid w:val="00250493"/>
    <w:rsid w:val="00250B82"/>
    <w:rsid w:val="00251A0A"/>
    <w:rsid w:val="0025204E"/>
    <w:rsid w:val="002520B1"/>
    <w:rsid w:val="00252456"/>
    <w:rsid w:val="00252619"/>
    <w:rsid w:val="002527E5"/>
    <w:rsid w:val="0025286C"/>
    <w:rsid w:val="00252E46"/>
    <w:rsid w:val="00252E69"/>
    <w:rsid w:val="00253A3B"/>
    <w:rsid w:val="00253BEB"/>
    <w:rsid w:val="00254460"/>
    <w:rsid w:val="002544BF"/>
    <w:rsid w:val="002547B9"/>
    <w:rsid w:val="002556C4"/>
    <w:rsid w:val="00255AC9"/>
    <w:rsid w:val="00256370"/>
    <w:rsid w:val="00256ED7"/>
    <w:rsid w:val="0025759D"/>
    <w:rsid w:val="00257624"/>
    <w:rsid w:val="00257637"/>
    <w:rsid w:val="00257B67"/>
    <w:rsid w:val="00257C02"/>
    <w:rsid w:val="00257C3A"/>
    <w:rsid w:val="00257DC8"/>
    <w:rsid w:val="00257E28"/>
    <w:rsid w:val="00260290"/>
    <w:rsid w:val="0026048F"/>
    <w:rsid w:val="00260DCF"/>
    <w:rsid w:val="0026138E"/>
    <w:rsid w:val="002614A1"/>
    <w:rsid w:val="002617A0"/>
    <w:rsid w:val="00262607"/>
    <w:rsid w:val="0026273B"/>
    <w:rsid w:val="00262E95"/>
    <w:rsid w:val="00262E9D"/>
    <w:rsid w:val="0026374A"/>
    <w:rsid w:val="0026390F"/>
    <w:rsid w:val="00263ADB"/>
    <w:rsid w:val="00263E6A"/>
    <w:rsid w:val="00264010"/>
    <w:rsid w:val="002641BF"/>
    <w:rsid w:val="002643F6"/>
    <w:rsid w:val="00264AAD"/>
    <w:rsid w:val="00264FC0"/>
    <w:rsid w:val="002652EA"/>
    <w:rsid w:val="00265A07"/>
    <w:rsid w:val="00265B99"/>
    <w:rsid w:val="002661B0"/>
    <w:rsid w:val="00266468"/>
    <w:rsid w:val="002673BE"/>
    <w:rsid w:val="00271825"/>
    <w:rsid w:val="00271835"/>
    <w:rsid w:val="00271EDC"/>
    <w:rsid w:val="002728FC"/>
    <w:rsid w:val="00272B90"/>
    <w:rsid w:val="00273B77"/>
    <w:rsid w:val="00273BF9"/>
    <w:rsid w:val="00273F66"/>
    <w:rsid w:val="0027404F"/>
    <w:rsid w:val="002749A4"/>
    <w:rsid w:val="00275727"/>
    <w:rsid w:val="00275C52"/>
    <w:rsid w:val="00275C90"/>
    <w:rsid w:val="00275F5F"/>
    <w:rsid w:val="00276481"/>
    <w:rsid w:val="00276EDD"/>
    <w:rsid w:val="00277145"/>
    <w:rsid w:val="002775AA"/>
    <w:rsid w:val="00277ACC"/>
    <w:rsid w:val="002801AD"/>
    <w:rsid w:val="002802D6"/>
    <w:rsid w:val="002803A4"/>
    <w:rsid w:val="00280639"/>
    <w:rsid w:val="00280A1E"/>
    <w:rsid w:val="00280AF0"/>
    <w:rsid w:val="00281689"/>
    <w:rsid w:val="00281DE4"/>
    <w:rsid w:val="00281E67"/>
    <w:rsid w:val="00281F4B"/>
    <w:rsid w:val="00282279"/>
    <w:rsid w:val="00282432"/>
    <w:rsid w:val="0028243F"/>
    <w:rsid w:val="002824B0"/>
    <w:rsid w:val="002824BE"/>
    <w:rsid w:val="002827C1"/>
    <w:rsid w:val="0028297A"/>
    <w:rsid w:val="00282CEB"/>
    <w:rsid w:val="002831A9"/>
    <w:rsid w:val="002836C0"/>
    <w:rsid w:val="0028385C"/>
    <w:rsid w:val="00283E53"/>
    <w:rsid w:val="0028459A"/>
    <w:rsid w:val="00284B89"/>
    <w:rsid w:val="00284F16"/>
    <w:rsid w:val="0028516F"/>
    <w:rsid w:val="002856CC"/>
    <w:rsid w:val="002856E8"/>
    <w:rsid w:val="00285713"/>
    <w:rsid w:val="00285A3D"/>
    <w:rsid w:val="00285D12"/>
    <w:rsid w:val="00286111"/>
    <w:rsid w:val="002861B5"/>
    <w:rsid w:val="00286247"/>
    <w:rsid w:val="0028680B"/>
    <w:rsid w:val="00286D81"/>
    <w:rsid w:val="00286F89"/>
    <w:rsid w:val="002870F0"/>
    <w:rsid w:val="00287601"/>
    <w:rsid w:val="00287827"/>
    <w:rsid w:val="0028792D"/>
    <w:rsid w:val="00287DCE"/>
    <w:rsid w:val="002905B6"/>
    <w:rsid w:val="0029087F"/>
    <w:rsid w:val="0029103E"/>
    <w:rsid w:val="002914F7"/>
    <w:rsid w:val="002921DB"/>
    <w:rsid w:val="0029295E"/>
    <w:rsid w:val="00292EFF"/>
    <w:rsid w:val="00293334"/>
    <w:rsid w:val="0029358E"/>
    <w:rsid w:val="00293978"/>
    <w:rsid w:val="00293DD9"/>
    <w:rsid w:val="00293F65"/>
    <w:rsid w:val="00293F6A"/>
    <w:rsid w:val="00294384"/>
    <w:rsid w:val="00294530"/>
    <w:rsid w:val="00294A4B"/>
    <w:rsid w:val="00295171"/>
    <w:rsid w:val="0029549E"/>
    <w:rsid w:val="0029551B"/>
    <w:rsid w:val="00296316"/>
    <w:rsid w:val="00296658"/>
    <w:rsid w:val="00296FE0"/>
    <w:rsid w:val="00297DC5"/>
    <w:rsid w:val="00297DF3"/>
    <w:rsid w:val="00297FBC"/>
    <w:rsid w:val="002A08C3"/>
    <w:rsid w:val="002A0FA8"/>
    <w:rsid w:val="002A136E"/>
    <w:rsid w:val="002A1736"/>
    <w:rsid w:val="002A1B45"/>
    <w:rsid w:val="002A1D1C"/>
    <w:rsid w:val="002A1E53"/>
    <w:rsid w:val="002A2451"/>
    <w:rsid w:val="002A32DB"/>
    <w:rsid w:val="002A3977"/>
    <w:rsid w:val="002A3ABC"/>
    <w:rsid w:val="002A3BC3"/>
    <w:rsid w:val="002A3CF7"/>
    <w:rsid w:val="002A43D9"/>
    <w:rsid w:val="002A4761"/>
    <w:rsid w:val="002A535F"/>
    <w:rsid w:val="002A6C52"/>
    <w:rsid w:val="002A7075"/>
    <w:rsid w:val="002A72BA"/>
    <w:rsid w:val="002A73B5"/>
    <w:rsid w:val="002A7AEC"/>
    <w:rsid w:val="002A7CB7"/>
    <w:rsid w:val="002B0590"/>
    <w:rsid w:val="002B05D6"/>
    <w:rsid w:val="002B0752"/>
    <w:rsid w:val="002B0F81"/>
    <w:rsid w:val="002B0FF4"/>
    <w:rsid w:val="002B1948"/>
    <w:rsid w:val="002B19F0"/>
    <w:rsid w:val="002B1B67"/>
    <w:rsid w:val="002B23F4"/>
    <w:rsid w:val="002B24D7"/>
    <w:rsid w:val="002B2930"/>
    <w:rsid w:val="002B2C83"/>
    <w:rsid w:val="002B2FEC"/>
    <w:rsid w:val="002B33F5"/>
    <w:rsid w:val="002B39EC"/>
    <w:rsid w:val="002B3EFF"/>
    <w:rsid w:val="002B4025"/>
    <w:rsid w:val="002B43E7"/>
    <w:rsid w:val="002B50F8"/>
    <w:rsid w:val="002B5ECD"/>
    <w:rsid w:val="002B69D7"/>
    <w:rsid w:val="002B773F"/>
    <w:rsid w:val="002B7863"/>
    <w:rsid w:val="002B7968"/>
    <w:rsid w:val="002B7E69"/>
    <w:rsid w:val="002B7E74"/>
    <w:rsid w:val="002C0667"/>
    <w:rsid w:val="002C0898"/>
    <w:rsid w:val="002C1BC4"/>
    <w:rsid w:val="002C2475"/>
    <w:rsid w:val="002C2CA8"/>
    <w:rsid w:val="002C352A"/>
    <w:rsid w:val="002C3941"/>
    <w:rsid w:val="002C3C3B"/>
    <w:rsid w:val="002C3E85"/>
    <w:rsid w:val="002C448D"/>
    <w:rsid w:val="002C4ACD"/>
    <w:rsid w:val="002C4EA8"/>
    <w:rsid w:val="002C5496"/>
    <w:rsid w:val="002C6182"/>
    <w:rsid w:val="002C61A1"/>
    <w:rsid w:val="002C6BBD"/>
    <w:rsid w:val="002C70B3"/>
    <w:rsid w:val="002C763E"/>
    <w:rsid w:val="002C7910"/>
    <w:rsid w:val="002C7DA8"/>
    <w:rsid w:val="002C7E05"/>
    <w:rsid w:val="002D0834"/>
    <w:rsid w:val="002D0D12"/>
    <w:rsid w:val="002D14C6"/>
    <w:rsid w:val="002D19CF"/>
    <w:rsid w:val="002D251D"/>
    <w:rsid w:val="002D27D9"/>
    <w:rsid w:val="002D2B4C"/>
    <w:rsid w:val="002D32D5"/>
    <w:rsid w:val="002D354D"/>
    <w:rsid w:val="002D3DEE"/>
    <w:rsid w:val="002D521C"/>
    <w:rsid w:val="002D5222"/>
    <w:rsid w:val="002D525F"/>
    <w:rsid w:val="002D5DF7"/>
    <w:rsid w:val="002D714B"/>
    <w:rsid w:val="002D7606"/>
    <w:rsid w:val="002D7893"/>
    <w:rsid w:val="002E022C"/>
    <w:rsid w:val="002E05B2"/>
    <w:rsid w:val="002E087C"/>
    <w:rsid w:val="002E09F8"/>
    <w:rsid w:val="002E0B91"/>
    <w:rsid w:val="002E1393"/>
    <w:rsid w:val="002E13ED"/>
    <w:rsid w:val="002E1AEC"/>
    <w:rsid w:val="002E232D"/>
    <w:rsid w:val="002E24BC"/>
    <w:rsid w:val="002E3768"/>
    <w:rsid w:val="002E3B46"/>
    <w:rsid w:val="002E3F59"/>
    <w:rsid w:val="002E4008"/>
    <w:rsid w:val="002E4918"/>
    <w:rsid w:val="002E50AB"/>
    <w:rsid w:val="002E5663"/>
    <w:rsid w:val="002E5BED"/>
    <w:rsid w:val="002E5EC9"/>
    <w:rsid w:val="002E68A7"/>
    <w:rsid w:val="002E6DD1"/>
    <w:rsid w:val="002E7231"/>
    <w:rsid w:val="002E7640"/>
    <w:rsid w:val="002E7B6D"/>
    <w:rsid w:val="002F027E"/>
    <w:rsid w:val="002F047D"/>
    <w:rsid w:val="002F05CB"/>
    <w:rsid w:val="002F1095"/>
    <w:rsid w:val="002F12B1"/>
    <w:rsid w:val="002F15F2"/>
    <w:rsid w:val="002F1E29"/>
    <w:rsid w:val="002F21B5"/>
    <w:rsid w:val="002F236C"/>
    <w:rsid w:val="002F2A1A"/>
    <w:rsid w:val="002F2D06"/>
    <w:rsid w:val="002F31FD"/>
    <w:rsid w:val="002F3857"/>
    <w:rsid w:val="002F415F"/>
    <w:rsid w:val="002F4257"/>
    <w:rsid w:val="002F4832"/>
    <w:rsid w:val="002F4DE5"/>
    <w:rsid w:val="002F501E"/>
    <w:rsid w:val="002F517B"/>
    <w:rsid w:val="002F5424"/>
    <w:rsid w:val="002F5C5D"/>
    <w:rsid w:val="002F61D0"/>
    <w:rsid w:val="002F64C0"/>
    <w:rsid w:val="002F68A3"/>
    <w:rsid w:val="002F718E"/>
    <w:rsid w:val="002F781D"/>
    <w:rsid w:val="002F7956"/>
    <w:rsid w:val="002F7993"/>
    <w:rsid w:val="002F7ACC"/>
    <w:rsid w:val="002F7B58"/>
    <w:rsid w:val="002F7DAF"/>
    <w:rsid w:val="002F7E4E"/>
    <w:rsid w:val="00300046"/>
    <w:rsid w:val="00301057"/>
    <w:rsid w:val="0030212C"/>
    <w:rsid w:val="00302151"/>
    <w:rsid w:val="00302427"/>
    <w:rsid w:val="003026AE"/>
    <w:rsid w:val="00302A7B"/>
    <w:rsid w:val="00302CD4"/>
    <w:rsid w:val="00302F67"/>
    <w:rsid w:val="00303034"/>
    <w:rsid w:val="0030333F"/>
    <w:rsid w:val="00303424"/>
    <w:rsid w:val="00304388"/>
    <w:rsid w:val="0030453B"/>
    <w:rsid w:val="00304AAB"/>
    <w:rsid w:val="00304F57"/>
    <w:rsid w:val="00305223"/>
    <w:rsid w:val="00305345"/>
    <w:rsid w:val="0030543F"/>
    <w:rsid w:val="003059AA"/>
    <w:rsid w:val="00306187"/>
    <w:rsid w:val="00306416"/>
    <w:rsid w:val="00306942"/>
    <w:rsid w:val="00307024"/>
    <w:rsid w:val="0030704C"/>
    <w:rsid w:val="00307095"/>
    <w:rsid w:val="00307E61"/>
    <w:rsid w:val="00310328"/>
    <w:rsid w:val="003105CE"/>
    <w:rsid w:val="0031077E"/>
    <w:rsid w:val="00310E5A"/>
    <w:rsid w:val="003110A6"/>
    <w:rsid w:val="00311291"/>
    <w:rsid w:val="003113AE"/>
    <w:rsid w:val="0031171F"/>
    <w:rsid w:val="00311999"/>
    <w:rsid w:val="00311C5D"/>
    <w:rsid w:val="00312492"/>
    <w:rsid w:val="003128C3"/>
    <w:rsid w:val="00312ACA"/>
    <w:rsid w:val="00312C21"/>
    <w:rsid w:val="00312D90"/>
    <w:rsid w:val="00312DE6"/>
    <w:rsid w:val="00313717"/>
    <w:rsid w:val="003141E8"/>
    <w:rsid w:val="00314775"/>
    <w:rsid w:val="0031490D"/>
    <w:rsid w:val="00314CAA"/>
    <w:rsid w:val="00315022"/>
    <w:rsid w:val="00315124"/>
    <w:rsid w:val="003154AB"/>
    <w:rsid w:val="00315B34"/>
    <w:rsid w:val="00315D42"/>
    <w:rsid w:val="0031619A"/>
    <w:rsid w:val="0031666C"/>
    <w:rsid w:val="00316D85"/>
    <w:rsid w:val="00317181"/>
    <w:rsid w:val="003171BE"/>
    <w:rsid w:val="003177C4"/>
    <w:rsid w:val="00317827"/>
    <w:rsid w:val="00317BB6"/>
    <w:rsid w:val="00320C50"/>
    <w:rsid w:val="00320F1C"/>
    <w:rsid w:val="00320FE7"/>
    <w:rsid w:val="00321BA2"/>
    <w:rsid w:val="003226D9"/>
    <w:rsid w:val="00322D22"/>
    <w:rsid w:val="00323C88"/>
    <w:rsid w:val="003246AA"/>
    <w:rsid w:val="003247D4"/>
    <w:rsid w:val="00324AC9"/>
    <w:rsid w:val="00324C9B"/>
    <w:rsid w:val="00325015"/>
    <w:rsid w:val="0032541B"/>
    <w:rsid w:val="003254FF"/>
    <w:rsid w:val="00325646"/>
    <w:rsid w:val="00325660"/>
    <w:rsid w:val="003257D9"/>
    <w:rsid w:val="00325D57"/>
    <w:rsid w:val="00325DEE"/>
    <w:rsid w:val="00325E50"/>
    <w:rsid w:val="00325E69"/>
    <w:rsid w:val="003265C4"/>
    <w:rsid w:val="003273BF"/>
    <w:rsid w:val="0033013A"/>
    <w:rsid w:val="00330401"/>
    <w:rsid w:val="00330DBC"/>
    <w:rsid w:val="00330EE4"/>
    <w:rsid w:val="003319CA"/>
    <w:rsid w:val="00331AB0"/>
    <w:rsid w:val="00331DA4"/>
    <w:rsid w:val="00332161"/>
    <w:rsid w:val="003323A9"/>
    <w:rsid w:val="0033261F"/>
    <w:rsid w:val="00332707"/>
    <w:rsid w:val="00332D86"/>
    <w:rsid w:val="00332E84"/>
    <w:rsid w:val="0033311E"/>
    <w:rsid w:val="00333658"/>
    <w:rsid w:val="0033460E"/>
    <w:rsid w:val="00335A08"/>
    <w:rsid w:val="003370C6"/>
    <w:rsid w:val="003373AF"/>
    <w:rsid w:val="00337BF7"/>
    <w:rsid w:val="003401AF"/>
    <w:rsid w:val="00340776"/>
    <w:rsid w:val="00340BAB"/>
    <w:rsid w:val="0034105F"/>
    <w:rsid w:val="00341169"/>
    <w:rsid w:val="003411E9"/>
    <w:rsid w:val="00341DD0"/>
    <w:rsid w:val="00342223"/>
    <w:rsid w:val="00342482"/>
    <w:rsid w:val="00342E46"/>
    <w:rsid w:val="00342F15"/>
    <w:rsid w:val="00343038"/>
    <w:rsid w:val="00343434"/>
    <w:rsid w:val="00343EAD"/>
    <w:rsid w:val="00344169"/>
    <w:rsid w:val="00344EFD"/>
    <w:rsid w:val="00345A51"/>
    <w:rsid w:val="00345EBD"/>
    <w:rsid w:val="00346468"/>
    <w:rsid w:val="0034649F"/>
    <w:rsid w:val="00346B8F"/>
    <w:rsid w:val="00347A0C"/>
    <w:rsid w:val="00347E5A"/>
    <w:rsid w:val="00347EF5"/>
    <w:rsid w:val="00347F2C"/>
    <w:rsid w:val="00347FE3"/>
    <w:rsid w:val="00350034"/>
    <w:rsid w:val="00351448"/>
    <w:rsid w:val="00351F93"/>
    <w:rsid w:val="003525CC"/>
    <w:rsid w:val="00352CF5"/>
    <w:rsid w:val="003531CB"/>
    <w:rsid w:val="003539D5"/>
    <w:rsid w:val="00353E46"/>
    <w:rsid w:val="0035462A"/>
    <w:rsid w:val="00354C0F"/>
    <w:rsid w:val="003556F3"/>
    <w:rsid w:val="0035654D"/>
    <w:rsid w:val="00356FD0"/>
    <w:rsid w:val="003570A1"/>
    <w:rsid w:val="00357946"/>
    <w:rsid w:val="00360DBD"/>
    <w:rsid w:val="0036112B"/>
    <w:rsid w:val="003612EE"/>
    <w:rsid w:val="003617DB"/>
    <w:rsid w:val="00361909"/>
    <w:rsid w:val="00362051"/>
    <w:rsid w:val="00362098"/>
    <w:rsid w:val="0036249E"/>
    <w:rsid w:val="003629DD"/>
    <w:rsid w:val="003630C7"/>
    <w:rsid w:val="00363421"/>
    <w:rsid w:val="003635B8"/>
    <w:rsid w:val="003658B1"/>
    <w:rsid w:val="00365C46"/>
    <w:rsid w:val="00365F8E"/>
    <w:rsid w:val="00366556"/>
    <w:rsid w:val="00366CEA"/>
    <w:rsid w:val="003673CA"/>
    <w:rsid w:val="00367DA6"/>
    <w:rsid w:val="003708C4"/>
    <w:rsid w:val="00370BFD"/>
    <w:rsid w:val="0037137A"/>
    <w:rsid w:val="00371885"/>
    <w:rsid w:val="00371BBF"/>
    <w:rsid w:val="003721E5"/>
    <w:rsid w:val="003728F4"/>
    <w:rsid w:val="0037297A"/>
    <w:rsid w:val="003729D4"/>
    <w:rsid w:val="00372BBC"/>
    <w:rsid w:val="00372EDF"/>
    <w:rsid w:val="00372F0C"/>
    <w:rsid w:val="00373D7E"/>
    <w:rsid w:val="00374344"/>
    <w:rsid w:val="003747CD"/>
    <w:rsid w:val="00374A2B"/>
    <w:rsid w:val="00375406"/>
    <w:rsid w:val="00375570"/>
    <w:rsid w:val="003755D1"/>
    <w:rsid w:val="0037567E"/>
    <w:rsid w:val="003757B1"/>
    <w:rsid w:val="00375C42"/>
    <w:rsid w:val="003763C8"/>
    <w:rsid w:val="00376E64"/>
    <w:rsid w:val="0037746C"/>
    <w:rsid w:val="0038010B"/>
    <w:rsid w:val="003819B9"/>
    <w:rsid w:val="00381DA1"/>
    <w:rsid w:val="003824A8"/>
    <w:rsid w:val="0038293F"/>
    <w:rsid w:val="00382E7F"/>
    <w:rsid w:val="003835C6"/>
    <w:rsid w:val="00383AA2"/>
    <w:rsid w:val="00383ACB"/>
    <w:rsid w:val="00383BD0"/>
    <w:rsid w:val="00384504"/>
    <w:rsid w:val="00384804"/>
    <w:rsid w:val="00384EEB"/>
    <w:rsid w:val="003852DD"/>
    <w:rsid w:val="00385EA9"/>
    <w:rsid w:val="0038608B"/>
    <w:rsid w:val="00387003"/>
    <w:rsid w:val="0038736E"/>
    <w:rsid w:val="003904DB"/>
    <w:rsid w:val="00391755"/>
    <w:rsid w:val="0039197C"/>
    <w:rsid w:val="00391C66"/>
    <w:rsid w:val="00391F8F"/>
    <w:rsid w:val="0039230E"/>
    <w:rsid w:val="00392565"/>
    <w:rsid w:val="003931FA"/>
    <w:rsid w:val="003932DF"/>
    <w:rsid w:val="003934BF"/>
    <w:rsid w:val="00394046"/>
    <w:rsid w:val="003943C2"/>
    <w:rsid w:val="003944EC"/>
    <w:rsid w:val="003947F1"/>
    <w:rsid w:val="0039481E"/>
    <w:rsid w:val="00394855"/>
    <w:rsid w:val="00394AC2"/>
    <w:rsid w:val="00394C0B"/>
    <w:rsid w:val="00395468"/>
    <w:rsid w:val="00397022"/>
    <w:rsid w:val="003970F7"/>
    <w:rsid w:val="0039739E"/>
    <w:rsid w:val="003978BF"/>
    <w:rsid w:val="00397E01"/>
    <w:rsid w:val="00397E22"/>
    <w:rsid w:val="003A1587"/>
    <w:rsid w:val="003A1612"/>
    <w:rsid w:val="003A2440"/>
    <w:rsid w:val="003A2501"/>
    <w:rsid w:val="003A281D"/>
    <w:rsid w:val="003A28CE"/>
    <w:rsid w:val="003A29E2"/>
    <w:rsid w:val="003A2AE0"/>
    <w:rsid w:val="003A2F68"/>
    <w:rsid w:val="003A3392"/>
    <w:rsid w:val="003A37E5"/>
    <w:rsid w:val="003A3A6A"/>
    <w:rsid w:val="003A3CE5"/>
    <w:rsid w:val="003A4103"/>
    <w:rsid w:val="003A43F1"/>
    <w:rsid w:val="003A4BAC"/>
    <w:rsid w:val="003A4DCD"/>
    <w:rsid w:val="003A5249"/>
    <w:rsid w:val="003A56DF"/>
    <w:rsid w:val="003A596B"/>
    <w:rsid w:val="003A5D5D"/>
    <w:rsid w:val="003A5DFD"/>
    <w:rsid w:val="003A5E9A"/>
    <w:rsid w:val="003A5E9B"/>
    <w:rsid w:val="003A65EB"/>
    <w:rsid w:val="003A6735"/>
    <w:rsid w:val="003A67B6"/>
    <w:rsid w:val="003A734D"/>
    <w:rsid w:val="003A750D"/>
    <w:rsid w:val="003A7D93"/>
    <w:rsid w:val="003A7EED"/>
    <w:rsid w:val="003A7F8D"/>
    <w:rsid w:val="003B0425"/>
    <w:rsid w:val="003B0460"/>
    <w:rsid w:val="003B1584"/>
    <w:rsid w:val="003B1A43"/>
    <w:rsid w:val="003B1C7E"/>
    <w:rsid w:val="003B2407"/>
    <w:rsid w:val="003B2C94"/>
    <w:rsid w:val="003B2CC2"/>
    <w:rsid w:val="003B3058"/>
    <w:rsid w:val="003B39A0"/>
    <w:rsid w:val="003B406A"/>
    <w:rsid w:val="003B44E9"/>
    <w:rsid w:val="003B54C0"/>
    <w:rsid w:val="003B5AA5"/>
    <w:rsid w:val="003B6140"/>
    <w:rsid w:val="003B6715"/>
    <w:rsid w:val="003B68CE"/>
    <w:rsid w:val="003B6C6A"/>
    <w:rsid w:val="003B6C95"/>
    <w:rsid w:val="003B6E41"/>
    <w:rsid w:val="003B783E"/>
    <w:rsid w:val="003B7EF1"/>
    <w:rsid w:val="003C04ED"/>
    <w:rsid w:val="003C087A"/>
    <w:rsid w:val="003C1818"/>
    <w:rsid w:val="003C1CC8"/>
    <w:rsid w:val="003C25F5"/>
    <w:rsid w:val="003C275F"/>
    <w:rsid w:val="003C2A04"/>
    <w:rsid w:val="003C2EED"/>
    <w:rsid w:val="003C3DED"/>
    <w:rsid w:val="003C440F"/>
    <w:rsid w:val="003C441B"/>
    <w:rsid w:val="003C4AD7"/>
    <w:rsid w:val="003C5307"/>
    <w:rsid w:val="003C54D5"/>
    <w:rsid w:val="003C5690"/>
    <w:rsid w:val="003C63C5"/>
    <w:rsid w:val="003C6AC1"/>
    <w:rsid w:val="003C6B0A"/>
    <w:rsid w:val="003C6D25"/>
    <w:rsid w:val="003C6DF2"/>
    <w:rsid w:val="003C7291"/>
    <w:rsid w:val="003C7569"/>
    <w:rsid w:val="003D0AF1"/>
    <w:rsid w:val="003D0FD2"/>
    <w:rsid w:val="003D1313"/>
    <w:rsid w:val="003D1384"/>
    <w:rsid w:val="003D1493"/>
    <w:rsid w:val="003D1660"/>
    <w:rsid w:val="003D1C6C"/>
    <w:rsid w:val="003D2004"/>
    <w:rsid w:val="003D2289"/>
    <w:rsid w:val="003D23C9"/>
    <w:rsid w:val="003D24B4"/>
    <w:rsid w:val="003D29E3"/>
    <w:rsid w:val="003D2A25"/>
    <w:rsid w:val="003D34BA"/>
    <w:rsid w:val="003D369E"/>
    <w:rsid w:val="003D3995"/>
    <w:rsid w:val="003D3D77"/>
    <w:rsid w:val="003D4D3B"/>
    <w:rsid w:val="003D5A3C"/>
    <w:rsid w:val="003D5DDA"/>
    <w:rsid w:val="003D67CB"/>
    <w:rsid w:val="003D6B07"/>
    <w:rsid w:val="003D70AF"/>
    <w:rsid w:val="003D7138"/>
    <w:rsid w:val="003D79C6"/>
    <w:rsid w:val="003E0356"/>
    <w:rsid w:val="003E07FA"/>
    <w:rsid w:val="003E18C7"/>
    <w:rsid w:val="003E1D40"/>
    <w:rsid w:val="003E1E12"/>
    <w:rsid w:val="003E255B"/>
    <w:rsid w:val="003E261E"/>
    <w:rsid w:val="003E2793"/>
    <w:rsid w:val="003E2D54"/>
    <w:rsid w:val="003E39D2"/>
    <w:rsid w:val="003E3A33"/>
    <w:rsid w:val="003E3A5E"/>
    <w:rsid w:val="003E42BE"/>
    <w:rsid w:val="003E4804"/>
    <w:rsid w:val="003E4BF7"/>
    <w:rsid w:val="003E578A"/>
    <w:rsid w:val="003E62BD"/>
    <w:rsid w:val="003E64BA"/>
    <w:rsid w:val="003E6A42"/>
    <w:rsid w:val="003E6FC1"/>
    <w:rsid w:val="003E74C3"/>
    <w:rsid w:val="003E767D"/>
    <w:rsid w:val="003E7A03"/>
    <w:rsid w:val="003F00C6"/>
    <w:rsid w:val="003F074B"/>
    <w:rsid w:val="003F1214"/>
    <w:rsid w:val="003F146C"/>
    <w:rsid w:val="003F161C"/>
    <w:rsid w:val="003F168D"/>
    <w:rsid w:val="003F17A9"/>
    <w:rsid w:val="003F1A3E"/>
    <w:rsid w:val="003F1EA2"/>
    <w:rsid w:val="003F2B42"/>
    <w:rsid w:val="003F31F0"/>
    <w:rsid w:val="003F3299"/>
    <w:rsid w:val="003F395F"/>
    <w:rsid w:val="003F4F77"/>
    <w:rsid w:val="003F5897"/>
    <w:rsid w:val="003F5A02"/>
    <w:rsid w:val="003F5BA2"/>
    <w:rsid w:val="003F6042"/>
    <w:rsid w:val="003F63D6"/>
    <w:rsid w:val="003F66B9"/>
    <w:rsid w:val="003F6779"/>
    <w:rsid w:val="003F680F"/>
    <w:rsid w:val="003F6A5F"/>
    <w:rsid w:val="003F73D3"/>
    <w:rsid w:val="003F74D8"/>
    <w:rsid w:val="003F7777"/>
    <w:rsid w:val="0040039A"/>
    <w:rsid w:val="004003D2"/>
    <w:rsid w:val="004013FD"/>
    <w:rsid w:val="0040147C"/>
    <w:rsid w:val="004014B6"/>
    <w:rsid w:val="0040184D"/>
    <w:rsid w:val="00401C45"/>
    <w:rsid w:val="00401ED0"/>
    <w:rsid w:val="004021EE"/>
    <w:rsid w:val="004025FF"/>
    <w:rsid w:val="0040275C"/>
    <w:rsid w:val="00402C1B"/>
    <w:rsid w:val="0040350C"/>
    <w:rsid w:val="00403529"/>
    <w:rsid w:val="0040366C"/>
    <w:rsid w:val="00404169"/>
    <w:rsid w:val="00404517"/>
    <w:rsid w:val="004049CF"/>
    <w:rsid w:val="00404A4A"/>
    <w:rsid w:val="00404BDE"/>
    <w:rsid w:val="00405263"/>
    <w:rsid w:val="0040544C"/>
    <w:rsid w:val="00405849"/>
    <w:rsid w:val="0040599A"/>
    <w:rsid w:val="00405F02"/>
    <w:rsid w:val="004062C0"/>
    <w:rsid w:val="00410004"/>
    <w:rsid w:val="00410555"/>
    <w:rsid w:val="00410D3C"/>
    <w:rsid w:val="00410F2F"/>
    <w:rsid w:val="00410FAC"/>
    <w:rsid w:val="00410FB0"/>
    <w:rsid w:val="0041121A"/>
    <w:rsid w:val="00411668"/>
    <w:rsid w:val="004124BB"/>
    <w:rsid w:val="00412FD1"/>
    <w:rsid w:val="00413398"/>
    <w:rsid w:val="004133A5"/>
    <w:rsid w:val="004134F2"/>
    <w:rsid w:val="004153CA"/>
    <w:rsid w:val="0041553E"/>
    <w:rsid w:val="00415BBA"/>
    <w:rsid w:val="00415CB0"/>
    <w:rsid w:val="00415FF1"/>
    <w:rsid w:val="004162C7"/>
    <w:rsid w:val="0041696B"/>
    <w:rsid w:val="0041697C"/>
    <w:rsid w:val="00416C5F"/>
    <w:rsid w:val="00417694"/>
    <w:rsid w:val="00417703"/>
    <w:rsid w:val="0042032E"/>
    <w:rsid w:val="00420340"/>
    <w:rsid w:val="00420358"/>
    <w:rsid w:val="004203E0"/>
    <w:rsid w:val="004206DB"/>
    <w:rsid w:val="00420A20"/>
    <w:rsid w:val="00420CAA"/>
    <w:rsid w:val="00421384"/>
    <w:rsid w:val="0042191D"/>
    <w:rsid w:val="00422BB3"/>
    <w:rsid w:val="004237FC"/>
    <w:rsid w:val="00423FF5"/>
    <w:rsid w:val="004242D8"/>
    <w:rsid w:val="00424396"/>
    <w:rsid w:val="00424BEC"/>
    <w:rsid w:val="00424FB1"/>
    <w:rsid w:val="00425AC4"/>
    <w:rsid w:val="004260F2"/>
    <w:rsid w:val="004267FF"/>
    <w:rsid w:val="00426CDF"/>
    <w:rsid w:val="004274D3"/>
    <w:rsid w:val="00427E08"/>
    <w:rsid w:val="004311BD"/>
    <w:rsid w:val="0043129E"/>
    <w:rsid w:val="00431609"/>
    <w:rsid w:val="00431BD1"/>
    <w:rsid w:val="00431F41"/>
    <w:rsid w:val="00431F5E"/>
    <w:rsid w:val="00432D93"/>
    <w:rsid w:val="00433579"/>
    <w:rsid w:val="004343E7"/>
    <w:rsid w:val="0043476F"/>
    <w:rsid w:val="004347F7"/>
    <w:rsid w:val="00434D85"/>
    <w:rsid w:val="00434EAB"/>
    <w:rsid w:val="00435665"/>
    <w:rsid w:val="00435B2A"/>
    <w:rsid w:val="004361A4"/>
    <w:rsid w:val="00436363"/>
    <w:rsid w:val="00436365"/>
    <w:rsid w:val="004364CA"/>
    <w:rsid w:val="00436E48"/>
    <w:rsid w:val="004372BB"/>
    <w:rsid w:val="00437483"/>
    <w:rsid w:val="0043792E"/>
    <w:rsid w:val="00437B38"/>
    <w:rsid w:val="00437B8B"/>
    <w:rsid w:val="00440218"/>
    <w:rsid w:val="00440425"/>
    <w:rsid w:val="00440DC6"/>
    <w:rsid w:val="00441533"/>
    <w:rsid w:val="00441F09"/>
    <w:rsid w:val="00442C1A"/>
    <w:rsid w:val="0044312D"/>
    <w:rsid w:val="0044314B"/>
    <w:rsid w:val="00443709"/>
    <w:rsid w:val="00443863"/>
    <w:rsid w:val="0044426C"/>
    <w:rsid w:val="00444527"/>
    <w:rsid w:val="00444DC7"/>
    <w:rsid w:val="00445125"/>
    <w:rsid w:val="00445182"/>
    <w:rsid w:val="00445328"/>
    <w:rsid w:val="004454A2"/>
    <w:rsid w:val="00445E47"/>
    <w:rsid w:val="00445F01"/>
    <w:rsid w:val="004464DB"/>
    <w:rsid w:val="00446EB6"/>
    <w:rsid w:val="00447081"/>
    <w:rsid w:val="00447155"/>
    <w:rsid w:val="00447263"/>
    <w:rsid w:val="0044771A"/>
    <w:rsid w:val="00447CA2"/>
    <w:rsid w:val="004510B8"/>
    <w:rsid w:val="0045246D"/>
    <w:rsid w:val="0045260D"/>
    <w:rsid w:val="00452916"/>
    <w:rsid w:val="00452988"/>
    <w:rsid w:val="0045306C"/>
    <w:rsid w:val="004544EB"/>
    <w:rsid w:val="004545E0"/>
    <w:rsid w:val="004547FE"/>
    <w:rsid w:val="00454AA0"/>
    <w:rsid w:val="0045651B"/>
    <w:rsid w:val="004568B0"/>
    <w:rsid w:val="004570BF"/>
    <w:rsid w:val="00457323"/>
    <w:rsid w:val="00457C5D"/>
    <w:rsid w:val="004603A4"/>
    <w:rsid w:val="0046046E"/>
    <w:rsid w:val="0046091F"/>
    <w:rsid w:val="00460E09"/>
    <w:rsid w:val="00461755"/>
    <w:rsid w:val="0046247B"/>
    <w:rsid w:val="004627BB"/>
    <w:rsid w:val="00462891"/>
    <w:rsid w:val="00462AA7"/>
    <w:rsid w:val="004631DB"/>
    <w:rsid w:val="00463396"/>
    <w:rsid w:val="0046375D"/>
    <w:rsid w:val="0046388A"/>
    <w:rsid w:val="00463BA8"/>
    <w:rsid w:val="00464E00"/>
    <w:rsid w:val="00465471"/>
    <w:rsid w:val="00465654"/>
    <w:rsid w:val="00465A18"/>
    <w:rsid w:val="00465B90"/>
    <w:rsid w:val="00466666"/>
    <w:rsid w:val="00466D78"/>
    <w:rsid w:val="00467564"/>
    <w:rsid w:val="00467D7C"/>
    <w:rsid w:val="00467FF9"/>
    <w:rsid w:val="00470404"/>
    <w:rsid w:val="004706FF"/>
    <w:rsid w:val="004707F2"/>
    <w:rsid w:val="004709A5"/>
    <w:rsid w:val="00470E95"/>
    <w:rsid w:val="00470F16"/>
    <w:rsid w:val="004713C4"/>
    <w:rsid w:val="004716CF"/>
    <w:rsid w:val="00471CA5"/>
    <w:rsid w:val="00471F19"/>
    <w:rsid w:val="00471FDE"/>
    <w:rsid w:val="00472947"/>
    <w:rsid w:val="00472D83"/>
    <w:rsid w:val="00473601"/>
    <w:rsid w:val="0047397A"/>
    <w:rsid w:val="00473BCF"/>
    <w:rsid w:val="00473CD0"/>
    <w:rsid w:val="004740FF"/>
    <w:rsid w:val="004743DC"/>
    <w:rsid w:val="00474549"/>
    <w:rsid w:val="0047471C"/>
    <w:rsid w:val="00474CB9"/>
    <w:rsid w:val="00474CE3"/>
    <w:rsid w:val="00474EC1"/>
    <w:rsid w:val="00474F3A"/>
    <w:rsid w:val="00475307"/>
    <w:rsid w:val="0047570D"/>
    <w:rsid w:val="004759D4"/>
    <w:rsid w:val="00476105"/>
    <w:rsid w:val="00476A37"/>
    <w:rsid w:val="00476CA7"/>
    <w:rsid w:val="00476D24"/>
    <w:rsid w:val="00477375"/>
    <w:rsid w:val="00477728"/>
    <w:rsid w:val="0047774E"/>
    <w:rsid w:val="0047776E"/>
    <w:rsid w:val="0047780C"/>
    <w:rsid w:val="00477E95"/>
    <w:rsid w:val="00477FEE"/>
    <w:rsid w:val="004803D2"/>
    <w:rsid w:val="004817D7"/>
    <w:rsid w:val="00482ACC"/>
    <w:rsid w:val="00482AD1"/>
    <w:rsid w:val="00482C84"/>
    <w:rsid w:val="00483575"/>
    <w:rsid w:val="0048361B"/>
    <w:rsid w:val="00483B27"/>
    <w:rsid w:val="00483F4F"/>
    <w:rsid w:val="00484C09"/>
    <w:rsid w:val="00484FE8"/>
    <w:rsid w:val="004855F6"/>
    <w:rsid w:val="00485BD6"/>
    <w:rsid w:val="00485BF3"/>
    <w:rsid w:val="00485D01"/>
    <w:rsid w:val="00486C61"/>
    <w:rsid w:val="00487533"/>
    <w:rsid w:val="004901FB"/>
    <w:rsid w:val="00490569"/>
    <w:rsid w:val="00490F0B"/>
    <w:rsid w:val="004910FA"/>
    <w:rsid w:val="00491215"/>
    <w:rsid w:val="00491B29"/>
    <w:rsid w:val="00491B39"/>
    <w:rsid w:val="00491BDF"/>
    <w:rsid w:val="0049209D"/>
    <w:rsid w:val="004924CF"/>
    <w:rsid w:val="00492755"/>
    <w:rsid w:val="0049280A"/>
    <w:rsid w:val="00492C70"/>
    <w:rsid w:val="00494871"/>
    <w:rsid w:val="00495749"/>
    <w:rsid w:val="00495A84"/>
    <w:rsid w:val="00495B47"/>
    <w:rsid w:val="00495FBC"/>
    <w:rsid w:val="0049661C"/>
    <w:rsid w:val="004966F2"/>
    <w:rsid w:val="004968BB"/>
    <w:rsid w:val="00496C34"/>
    <w:rsid w:val="00496F68"/>
    <w:rsid w:val="004978BB"/>
    <w:rsid w:val="004A05CD"/>
    <w:rsid w:val="004A06BB"/>
    <w:rsid w:val="004A17BC"/>
    <w:rsid w:val="004A1808"/>
    <w:rsid w:val="004A18FC"/>
    <w:rsid w:val="004A1E74"/>
    <w:rsid w:val="004A1F41"/>
    <w:rsid w:val="004A1F71"/>
    <w:rsid w:val="004A21A0"/>
    <w:rsid w:val="004A2348"/>
    <w:rsid w:val="004A2DB5"/>
    <w:rsid w:val="004A3394"/>
    <w:rsid w:val="004A3508"/>
    <w:rsid w:val="004A38A6"/>
    <w:rsid w:val="004A3EE6"/>
    <w:rsid w:val="004A453A"/>
    <w:rsid w:val="004A49F1"/>
    <w:rsid w:val="004A4E45"/>
    <w:rsid w:val="004A533E"/>
    <w:rsid w:val="004A555F"/>
    <w:rsid w:val="004A6C30"/>
    <w:rsid w:val="004A6FD7"/>
    <w:rsid w:val="004A7190"/>
    <w:rsid w:val="004A7AF1"/>
    <w:rsid w:val="004A7B3D"/>
    <w:rsid w:val="004A7E2B"/>
    <w:rsid w:val="004B0573"/>
    <w:rsid w:val="004B06D6"/>
    <w:rsid w:val="004B116C"/>
    <w:rsid w:val="004B122F"/>
    <w:rsid w:val="004B12A8"/>
    <w:rsid w:val="004B1941"/>
    <w:rsid w:val="004B1A9A"/>
    <w:rsid w:val="004B1D12"/>
    <w:rsid w:val="004B1E88"/>
    <w:rsid w:val="004B2144"/>
    <w:rsid w:val="004B243D"/>
    <w:rsid w:val="004B2809"/>
    <w:rsid w:val="004B30E9"/>
    <w:rsid w:val="004B310A"/>
    <w:rsid w:val="004B33D8"/>
    <w:rsid w:val="004B3730"/>
    <w:rsid w:val="004B5223"/>
    <w:rsid w:val="004B52CB"/>
    <w:rsid w:val="004B56B4"/>
    <w:rsid w:val="004B5ADF"/>
    <w:rsid w:val="004B67CE"/>
    <w:rsid w:val="004B6DC5"/>
    <w:rsid w:val="004B7377"/>
    <w:rsid w:val="004B74ED"/>
    <w:rsid w:val="004B7B88"/>
    <w:rsid w:val="004C0393"/>
    <w:rsid w:val="004C08D2"/>
    <w:rsid w:val="004C131A"/>
    <w:rsid w:val="004C22E9"/>
    <w:rsid w:val="004C232D"/>
    <w:rsid w:val="004C32F6"/>
    <w:rsid w:val="004C359D"/>
    <w:rsid w:val="004C364A"/>
    <w:rsid w:val="004C4387"/>
    <w:rsid w:val="004C497E"/>
    <w:rsid w:val="004C4A62"/>
    <w:rsid w:val="004C4ABA"/>
    <w:rsid w:val="004C5268"/>
    <w:rsid w:val="004C59EC"/>
    <w:rsid w:val="004C5BC1"/>
    <w:rsid w:val="004C5E9C"/>
    <w:rsid w:val="004C5FE1"/>
    <w:rsid w:val="004C6005"/>
    <w:rsid w:val="004C64F9"/>
    <w:rsid w:val="004C6AAD"/>
    <w:rsid w:val="004C6CBF"/>
    <w:rsid w:val="004C70C5"/>
    <w:rsid w:val="004C712B"/>
    <w:rsid w:val="004C7CF7"/>
    <w:rsid w:val="004C7F54"/>
    <w:rsid w:val="004D0759"/>
    <w:rsid w:val="004D0C61"/>
    <w:rsid w:val="004D1363"/>
    <w:rsid w:val="004D13A5"/>
    <w:rsid w:val="004D1ABE"/>
    <w:rsid w:val="004D22B8"/>
    <w:rsid w:val="004D2618"/>
    <w:rsid w:val="004D2913"/>
    <w:rsid w:val="004D30D9"/>
    <w:rsid w:val="004D41BF"/>
    <w:rsid w:val="004D4478"/>
    <w:rsid w:val="004D44CC"/>
    <w:rsid w:val="004D477D"/>
    <w:rsid w:val="004D50B4"/>
    <w:rsid w:val="004D566C"/>
    <w:rsid w:val="004D5940"/>
    <w:rsid w:val="004D5D28"/>
    <w:rsid w:val="004D63BA"/>
    <w:rsid w:val="004D668B"/>
    <w:rsid w:val="004D6814"/>
    <w:rsid w:val="004D6C06"/>
    <w:rsid w:val="004D6D28"/>
    <w:rsid w:val="004D772F"/>
    <w:rsid w:val="004D7863"/>
    <w:rsid w:val="004E02E2"/>
    <w:rsid w:val="004E04AE"/>
    <w:rsid w:val="004E0CBB"/>
    <w:rsid w:val="004E1347"/>
    <w:rsid w:val="004E1893"/>
    <w:rsid w:val="004E1B2F"/>
    <w:rsid w:val="004E1CA6"/>
    <w:rsid w:val="004E22C3"/>
    <w:rsid w:val="004E2551"/>
    <w:rsid w:val="004E27EE"/>
    <w:rsid w:val="004E2F82"/>
    <w:rsid w:val="004E34DD"/>
    <w:rsid w:val="004E3C68"/>
    <w:rsid w:val="004E45C3"/>
    <w:rsid w:val="004E4616"/>
    <w:rsid w:val="004E498D"/>
    <w:rsid w:val="004E4F49"/>
    <w:rsid w:val="004E583D"/>
    <w:rsid w:val="004E685D"/>
    <w:rsid w:val="004E6B0C"/>
    <w:rsid w:val="004E6CF8"/>
    <w:rsid w:val="004E6D62"/>
    <w:rsid w:val="004E7103"/>
    <w:rsid w:val="004E7A63"/>
    <w:rsid w:val="004F0020"/>
    <w:rsid w:val="004F0116"/>
    <w:rsid w:val="004F0526"/>
    <w:rsid w:val="004F07EC"/>
    <w:rsid w:val="004F0916"/>
    <w:rsid w:val="004F0D08"/>
    <w:rsid w:val="004F11F5"/>
    <w:rsid w:val="004F132D"/>
    <w:rsid w:val="004F1963"/>
    <w:rsid w:val="004F1BB5"/>
    <w:rsid w:val="004F1DE8"/>
    <w:rsid w:val="004F2008"/>
    <w:rsid w:val="004F29E1"/>
    <w:rsid w:val="004F2F98"/>
    <w:rsid w:val="004F306C"/>
    <w:rsid w:val="004F311A"/>
    <w:rsid w:val="004F38C5"/>
    <w:rsid w:val="004F3CC7"/>
    <w:rsid w:val="004F3D46"/>
    <w:rsid w:val="004F405B"/>
    <w:rsid w:val="004F57AE"/>
    <w:rsid w:val="004F5CB0"/>
    <w:rsid w:val="004F6333"/>
    <w:rsid w:val="004F63FA"/>
    <w:rsid w:val="004F64F2"/>
    <w:rsid w:val="004F69E1"/>
    <w:rsid w:val="004F6A24"/>
    <w:rsid w:val="004F713E"/>
    <w:rsid w:val="004F755E"/>
    <w:rsid w:val="004F78E8"/>
    <w:rsid w:val="004F7939"/>
    <w:rsid w:val="004F7B13"/>
    <w:rsid w:val="005000ED"/>
    <w:rsid w:val="00500244"/>
    <w:rsid w:val="00500552"/>
    <w:rsid w:val="005006B3"/>
    <w:rsid w:val="005011CB"/>
    <w:rsid w:val="00501479"/>
    <w:rsid w:val="00501673"/>
    <w:rsid w:val="00501771"/>
    <w:rsid w:val="005017A4"/>
    <w:rsid w:val="00502537"/>
    <w:rsid w:val="00502D27"/>
    <w:rsid w:val="00502D9A"/>
    <w:rsid w:val="00503241"/>
    <w:rsid w:val="005038E9"/>
    <w:rsid w:val="00503B32"/>
    <w:rsid w:val="0050492F"/>
    <w:rsid w:val="00504DE7"/>
    <w:rsid w:val="00504DFC"/>
    <w:rsid w:val="00505303"/>
    <w:rsid w:val="005058E5"/>
    <w:rsid w:val="00506033"/>
    <w:rsid w:val="005063D4"/>
    <w:rsid w:val="00506D6C"/>
    <w:rsid w:val="00506E80"/>
    <w:rsid w:val="005070AA"/>
    <w:rsid w:val="005075F1"/>
    <w:rsid w:val="005076AD"/>
    <w:rsid w:val="00507F7F"/>
    <w:rsid w:val="00510339"/>
    <w:rsid w:val="005103FF"/>
    <w:rsid w:val="00510895"/>
    <w:rsid w:val="00510F7D"/>
    <w:rsid w:val="0051134B"/>
    <w:rsid w:val="00511441"/>
    <w:rsid w:val="0051168C"/>
    <w:rsid w:val="00511E33"/>
    <w:rsid w:val="00511EC4"/>
    <w:rsid w:val="00511FA5"/>
    <w:rsid w:val="0051208F"/>
    <w:rsid w:val="005124E4"/>
    <w:rsid w:val="0051317F"/>
    <w:rsid w:val="0051343F"/>
    <w:rsid w:val="005137E4"/>
    <w:rsid w:val="00513963"/>
    <w:rsid w:val="00513ACB"/>
    <w:rsid w:val="00514221"/>
    <w:rsid w:val="005146D6"/>
    <w:rsid w:val="0051508F"/>
    <w:rsid w:val="00515C5A"/>
    <w:rsid w:val="005160FD"/>
    <w:rsid w:val="005164AA"/>
    <w:rsid w:val="005164E9"/>
    <w:rsid w:val="00517D5F"/>
    <w:rsid w:val="00520516"/>
    <w:rsid w:val="00520CE9"/>
    <w:rsid w:val="00521091"/>
    <w:rsid w:val="005213E5"/>
    <w:rsid w:val="00521707"/>
    <w:rsid w:val="00522378"/>
    <w:rsid w:val="005223C6"/>
    <w:rsid w:val="005228ED"/>
    <w:rsid w:val="00522D9C"/>
    <w:rsid w:val="00522E2D"/>
    <w:rsid w:val="005235AA"/>
    <w:rsid w:val="00524F9F"/>
    <w:rsid w:val="005251C5"/>
    <w:rsid w:val="00525438"/>
    <w:rsid w:val="00525E34"/>
    <w:rsid w:val="005268AD"/>
    <w:rsid w:val="00526D94"/>
    <w:rsid w:val="00527445"/>
    <w:rsid w:val="00527D98"/>
    <w:rsid w:val="00530B93"/>
    <w:rsid w:val="00530BFA"/>
    <w:rsid w:val="00531699"/>
    <w:rsid w:val="00531807"/>
    <w:rsid w:val="005326FE"/>
    <w:rsid w:val="0053271B"/>
    <w:rsid w:val="00532911"/>
    <w:rsid w:val="005329A3"/>
    <w:rsid w:val="00532B16"/>
    <w:rsid w:val="00534597"/>
    <w:rsid w:val="00534C7E"/>
    <w:rsid w:val="00534CC3"/>
    <w:rsid w:val="005350F3"/>
    <w:rsid w:val="00535933"/>
    <w:rsid w:val="00535A31"/>
    <w:rsid w:val="00535C62"/>
    <w:rsid w:val="005368CE"/>
    <w:rsid w:val="005373F9"/>
    <w:rsid w:val="005376BC"/>
    <w:rsid w:val="005377DF"/>
    <w:rsid w:val="005377FC"/>
    <w:rsid w:val="00537A08"/>
    <w:rsid w:val="0054003B"/>
    <w:rsid w:val="00540089"/>
    <w:rsid w:val="00540472"/>
    <w:rsid w:val="00540677"/>
    <w:rsid w:val="00541553"/>
    <w:rsid w:val="00541931"/>
    <w:rsid w:val="00541C52"/>
    <w:rsid w:val="0054259E"/>
    <w:rsid w:val="00542BB5"/>
    <w:rsid w:val="00542E6A"/>
    <w:rsid w:val="00543854"/>
    <w:rsid w:val="005439F8"/>
    <w:rsid w:val="00543A29"/>
    <w:rsid w:val="00543F92"/>
    <w:rsid w:val="005441DF"/>
    <w:rsid w:val="005442E6"/>
    <w:rsid w:val="00544993"/>
    <w:rsid w:val="00544B6D"/>
    <w:rsid w:val="00544D3F"/>
    <w:rsid w:val="00544EE2"/>
    <w:rsid w:val="00545AB6"/>
    <w:rsid w:val="005460D9"/>
    <w:rsid w:val="0054621A"/>
    <w:rsid w:val="005465C4"/>
    <w:rsid w:val="005466C0"/>
    <w:rsid w:val="00546C9F"/>
    <w:rsid w:val="00546D35"/>
    <w:rsid w:val="0054735C"/>
    <w:rsid w:val="00547456"/>
    <w:rsid w:val="00547A4A"/>
    <w:rsid w:val="00547EF5"/>
    <w:rsid w:val="00550BD2"/>
    <w:rsid w:val="00551298"/>
    <w:rsid w:val="00551B85"/>
    <w:rsid w:val="00552161"/>
    <w:rsid w:val="005525C6"/>
    <w:rsid w:val="005529EE"/>
    <w:rsid w:val="005529FF"/>
    <w:rsid w:val="00552B68"/>
    <w:rsid w:val="00553504"/>
    <w:rsid w:val="005536E4"/>
    <w:rsid w:val="00553AA0"/>
    <w:rsid w:val="00553B49"/>
    <w:rsid w:val="00553FE1"/>
    <w:rsid w:val="005540B5"/>
    <w:rsid w:val="00554DEE"/>
    <w:rsid w:val="0055516F"/>
    <w:rsid w:val="0055536A"/>
    <w:rsid w:val="0055561A"/>
    <w:rsid w:val="005556F9"/>
    <w:rsid w:val="00555D4E"/>
    <w:rsid w:val="00556125"/>
    <w:rsid w:val="00557216"/>
    <w:rsid w:val="005574E5"/>
    <w:rsid w:val="00557547"/>
    <w:rsid w:val="005611CD"/>
    <w:rsid w:val="00561FE2"/>
    <w:rsid w:val="005621E3"/>
    <w:rsid w:val="005627EC"/>
    <w:rsid w:val="005633F2"/>
    <w:rsid w:val="005634AA"/>
    <w:rsid w:val="005638D0"/>
    <w:rsid w:val="00564429"/>
    <w:rsid w:val="00564A57"/>
    <w:rsid w:val="00564ADE"/>
    <w:rsid w:val="00564C85"/>
    <w:rsid w:val="005655B5"/>
    <w:rsid w:val="005655F4"/>
    <w:rsid w:val="0056579D"/>
    <w:rsid w:val="00565900"/>
    <w:rsid w:val="00565A1E"/>
    <w:rsid w:val="00565A30"/>
    <w:rsid w:val="00565D7B"/>
    <w:rsid w:val="00565E2E"/>
    <w:rsid w:val="00565F9F"/>
    <w:rsid w:val="0056608B"/>
    <w:rsid w:val="005666DB"/>
    <w:rsid w:val="0056683F"/>
    <w:rsid w:val="00566BA9"/>
    <w:rsid w:val="00566DD0"/>
    <w:rsid w:val="00566DD2"/>
    <w:rsid w:val="005671F6"/>
    <w:rsid w:val="0056751C"/>
    <w:rsid w:val="00567C61"/>
    <w:rsid w:val="0057023D"/>
    <w:rsid w:val="005707EB"/>
    <w:rsid w:val="00570822"/>
    <w:rsid w:val="00570DBD"/>
    <w:rsid w:val="0057151F"/>
    <w:rsid w:val="005715B5"/>
    <w:rsid w:val="005715FD"/>
    <w:rsid w:val="00571840"/>
    <w:rsid w:val="0057185D"/>
    <w:rsid w:val="005718BC"/>
    <w:rsid w:val="00571977"/>
    <w:rsid w:val="0057268E"/>
    <w:rsid w:val="00572CB3"/>
    <w:rsid w:val="0057315D"/>
    <w:rsid w:val="00573EEF"/>
    <w:rsid w:val="00574313"/>
    <w:rsid w:val="00575ED6"/>
    <w:rsid w:val="00575FD5"/>
    <w:rsid w:val="00576744"/>
    <w:rsid w:val="00576DE2"/>
    <w:rsid w:val="00576E56"/>
    <w:rsid w:val="00577012"/>
    <w:rsid w:val="00577282"/>
    <w:rsid w:val="0057740E"/>
    <w:rsid w:val="00577749"/>
    <w:rsid w:val="00577B3B"/>
    <w:rsid w:val="00577FFE"/>
    <w:rsid w:val="00580B37"/>
    <w:rsid w:val="00580BC5"/>
    <w:rsid w:val="00580F54"/>
    <w:rsid w:val="00581B77"/>
    <w:rsid w:val="00581D26"/>
    <w:rsid w:val="00581D5B"/>
    <w:rsid w:val="00581F07"/>
    <w:rsid w:val="0058229A"/>
    <w:rsid w:val="005822DA"/>
    <w:rsid w:val="00582411"/>
    <w:rsid w:val="0058294C"/>
    <w:rsid w:val="00583902"/>
    <w:rsid w:val="0058396F"/>
    <w:rsid w:val="00583C28"/>
    <w:rsid w:val="00583DBB"/>
    <w:rsid w:val="00584109"/>
    <w:rsid w:val="005842CE"/>
    <w:rsid w:val="0058453E"/>
    <w:rsid w:val="00584C21"/>
    <w:rsid w:val="0058563C"/>
    <w:rsid w:val="00585B0D"/>
    <w:rsid w:val="0058662C"/>
    <w:rsid w:val="00586F0B"/>
    <w:rsid w:val="00587093"/>
    <w:rsid w:val="005874A8"/>
    <w:rsid w:val="00587837"/>
    <w:rsid w:val="00587A42"/>
    <w:rsid w:val="00587A9B"/>
    <w:rsid w:val="00587AED"/>
    <w:rsid w:val="005902FB"/>
    <w:rsid w:val="00590D5A"/>
    <w:rsid w:val="00591011"/>
    <w:rsid w:val="005915FA"/>
    <w:rsid w:val="00591DD3"/>
    <w:rsid w:val="00592A67"/>
    <w:rsid w:val="00592CB3"/>
    <w:rsid w:val="00592DFA"/>
    <w:rsid w:val="00593B52"/>
    <w:rsid w:val="00593E86"/>
    <w:rsid w:val="00594767"/>
    <w:rsid w:val="00594837"/>
    <w:rsid w:val="00595862"/>
    <w:rsid w:val="00595AD2"/>
    <w:rsid w:val="00595F7B"/>
    <w:rsid w:val="0059662D"/>
    <w:rsid w:val="00596D0A"/>
    <w:rsid w:val="00596DC2"/>
    <w:rsid w:val="005973C1"/>
    <w:rsid w:val="0059774F"/>
    <w:rsid w:val="00597CDD"/>
    <w:rsid w:val="005A06A5"/>
    <w:rsid w:val="005A0ADD"/>
    <w:rsid w:val="005A0D6D"/>
    <w:rsid w:val="005A117F"/>
    <w:rsid w:val="005A17F4"/>
    <w:rsid w:val="005A1AD1"/>
    <w:rsid w:val="005A24D7"/>
    <w:rsid w:val="005A2E94"/>
    <w:rsid w:val="005A2EBC"/>
    <w:rsid w:val="005A35E3"/>
    <w:rsid w:val="005A3BDC"/>
    <w:rsid w:val="005A3C70"/>
    <w:rsid w:val="005A436C"/>
    <w:rsid w:val="005A4826"/>
    <w:rsid w:val="005A4B2B"/>
    <w:rsid w:val="005A4E9D"/>
    <w:rsid w:val="005A5254"/>
    <w:rsid w:val="005A5345"/>
    <w:rsid w:val="005A5810"/>
    <w:rsid w:val="005A59BA"/>
    <w:rsid w:val="005A5F8D"/>
    <w:rsid w:val="005A6231"/>
    <w:rsid w:val="005A6630"/>
    <w:rsid w:val="005A67F9"/>
    <w:rsid w:val="005A69B2"/>
    <w:rsid w:val="005A7F88"/>
    <w:rsid w:val="005B1AA7"/>
    <w:rsid w:val="005B1D9E"/>
    <w:rsid w:val="005B2ACA"/>
    <w:rsid w:val="005B2C07"/>
    <w:rsid w:val="005B2DB2"/>
    <w:rsid w:val="005B2F90"/>
    <w:rsid w:val="005B32BC"/>
    <w:rsid w:val="005B33EC"/>
    <w:rsid w:val="005B354F"/>
    <w:rsid w:val="005B375C"/>
    <w:rsid w:val="005B377B"/>
    <w:rsid w:val="005B3BDD"/>
    <w:rsid w:val="005B3F76"/>
    <w:rsid w:val="005B44E3"/>
    <w:rsid w:val="005B44E7"/>
    <w:rsid w:val="005B4AB5"/>
    <w:rsid w:val="005B4F1A"/>
    <w:rsid w:val="005B51BC"/>
    <w:rsid w:val="005B5B30"/>
    <w:rsid w:val="005B5F13"/>
    <w:rsid w:val="005B636D"/>
    <w:rsid w:val="005B6E9D"/>
    <w:rsid w:val="005B7230"/>
    <w:rsid w:val="005B7F3C"/>
    <w:rsid w:val="005C1352"/>
    <w:rsid w:val="005C1538"/>
    <w:rsid w:val="005C18BB"/>
    <w:rsid w:val="005C2BD3"/>
    <w:rsid w:val="005C3C1E"/>
    <w:rsid w:val="005C4BA8"/>
    <w:rsid w:val="005C5103"/>
    <w:rsid w:val="005C514B"/>
    <w:rsid w:val="005C51D7"/>
    <w:rsid w:val="005C5E52"/>
    <w:rsid w:val="005C5F5F"/>
    <w:rsid w:val="005C61A4"/>
    <w:rsid w:val="005C62E1"/>
    <w:rsid w:val="005C6814"/>
    <w:rsid w:val="005C6B09"/>
    <w:rsid w:val="005C7131"/>
    <w:rsid w:val="005C7EBD"/>
    <w:rsid w:val="005D00BE"/>
    <w:rsid w:val="005D086D"/>
    <w:rsid w:val="005D0B01"/>
    <w:rsid w:val="005D0EB0"/>
    <w:rsid w:val="005D10BE"/>
    <w:rsid w:val="005D155F"/>
    <w:rsid w:val="005D160C"/>
    <w:rsid w:val="005D1F3B"/>
    <w:rsid w:val="005D30BA"/>
    <w:rsid w:val="005D3197"/>
    <w:rsid w:val="005D3A12"/>
    <w:rsid w:val="005D4082"/>
    <w:rsid w:val="005D44C0"/>
    <w:rsid w:val="005D478C"/>
    <w:rsid w:val="005D5DCB"/>
    <w:rsid w:val="005D6554"/>
    <w:rsid w:val="005D65C2"/>
    <w:rsid w:val="005D70EC"/>
    <w:rsid w:val="005D7568"/>
    <w:rsid w:val="005D7719"/>
    <w:rsid w:val="005D7ED9"/>
    <w:rsid w:val="005D7FDC"/>
    <w:rsid w:val="005E0ABD"/>
    <w:rsid w:val="005E1131"/>
    <w:rsid w:val="005E1B78"/>
    <w:rsid w:val="005E1D88"/>
    <w:rsid w:val="005E20F9"/>
    <w:rsid w:val="005E23FC"/>
    <w:rsid w:val="005E2B38"/>
    <w:rsid w:val="005E315B"/>
    <w:rsid w:val="005E31F0"/>
    <w:rsid w:val="005E335D"/>
    <w:rsid w:val="005E355B"/>
    <w:rsid w:val="005E3811"/>
    <w:rsid w:val="005E4396"/>
    <w:rsid w:val="005E4544"/>
    <w:rsid w:val="005E45CC"/>
    <w:rsid w:val="005E4A97"/>
    <w:rsid w:val="005E51AE"/>
    <w:rsid w:val="005E5580"/>
    <w:rsid w:val="005E5CB1"/>
    <w:rsid w:val="005E5CBA"/>
    <w:rsid w:val="005E70FD"/>
    <w:rsid w:val="005E771B"/>
    <w:rsid w:val="005E7BE3"/>
    <w:rsid w:val="005F0576"/>
    <w:rsid w:val="005F05C5"/>
    <w:rsid w:val="005F0A33"/>
    <w:rsid w:val="005F0DAA"/>
    <w:rsid w:val="005F1732"/>
    <w:rsid w:val="005F2E97"/>
    <w:rsid w:val="005F2FD6"/>
    <w:rsid w:val="005F34B9"/>
    <w:rsid w:val="005F34FB"/>
    <w:rsid w:val="005F3720"/>
    <w:rsid w:val="005F37A1"/>
    <w:rsid w:val="005F3805"/>
    <w:rsid w:val="005F3C1A"/>
    <w:rsid w:val="005F3F3F"/>
    <w:rsid w:val="005F4CE9"/>
    <w:rsid w:val="005F4FC8"/>
    <w:rsid w:val="005F5841"/>
    <w:rsid w:val="005F6910"/>
    <w:rsid w:val="005F6965"/>
    <w:rsid w:val="005F6E13"/>
    <w:rsid w:val="005F6EB8"/>
    <w:rsid w:val="005F6EE2"/>
    <w:rsid w:val="006008D9"/>
    <w:rsid w:val="00600D1C"/>
    <w:rsid w:val="006016A4"/>
    <w:rsid w:val="0060187D"/>
    <w:rsid w:val="00601973"/>
    <w:rsid w:val="00601B5A"/>
    <w:rsid w:val="00601DF1"/>
    <w:rsid w:val="00602033"/>
    <w:rsid w:val="006022A6"/>
    <w:rsid w:val="0060232C"/>
    <w:rsid w:val="00602C49"/>
    <w:rsid w:val="00603349"/>
    <w:rsid w:val="0060370C"/>
    <w:rsid w:val="00603EF0"/>
    <w:rsid w:val="00603F3E"/>
    <w:rsid w:val="00604490"/>
    <w:rsid w:val="00604528"/>
    <w:rsid w:val="00604D15"/>
    <w:rsid w:val="006050AB"/>
    <w:rsid w:val="0060524A"/>
    <w:rsid w:val="006052B5"/>
    <w:rsid w:val="006059D2"/>
    <w:rsid w:val="006067A9"/>
    <w:rsid w:val="00606C55"/>
    <w:rsid w:val="00606CB9"/>
    <w:rsid w:val="00606FD4"/>
    <w:rsid w:val="0060705C"/>
    <w:rsid w:val="006071A0"/>
    <w:rsid w:val="0060734E"/>
    <w:rsid w:val="00607657"/>
    <w:rsid w:val="00610D41"/>
    <w:rsid w:val="0061127F"/>
    <w:rsid w:val="006113CC"/>
    <w:rsid w:val="00611A07"/>
    <w:rsid w:val="006121A8"/>
    <w:rsid w:val="006122DF"/>
    <w:rsid w:val="00612360"/>
    <w:rsid w:val="0061299F"/>
    <w:rsid w:val="00612C83"/>
    <w:rsid w:val="006135F5"/>
    <w:rsid w:val="00613719"/>
    <w:rsid w:val="00613F82"/>
    <w:rsid w:val="0061402E"/>
    <w:rsid w:val="006140B7"/>
    <w:rsid w:val="006145DE"/>
    <w:rsid w:val="00615060"/>
    <w:rsid w:val="00615A9E"/>
    <w:rsid w:val="00615CD5"/>
    <w:rsid w:val="00616128"/>
    <w:rsid w:val="006163CD"/>
    <w:rsid w:val="00616969"/>
    <w:rsid w:val="00616F27"/>
    <w:rsid w:val="006171D4"/>
    <w:rsid w:val="0061738E"/>
    <w:rsid w:val="00617413"/>
    <w:rsid w:val="0062045F"/>
    <w:rsid w:val="00620E7E"/>
    <w:rsid w:val="00621626"/>
    <w:rsid w:val="006222C2"/>
    <w:rsid w:val="0062271C"/>
    <w:rsid w:val="00622E55"/>
    <w:rsid w:val="00622F02"/>
    <w:rsid w:val="00622F3A"/>
    <w:rsid w:val="006230ED"/>
    <w:rsid w:val="006239F6"/>
    <w:rsid w:val="00623AF3"/>
    <w:rsid w:val="00623F17"/>
    <w:rsid w:val="00624273"/>
    <w:rsid w:val="0062464E"/>
    <w:rsid w:val="00624BCE"/>
    <w:rsid w:val="00624FF0"/>
    <w:rsid w:val="006250B6"/>
    <w:rsid w:val="0062516F"/>
    <w:rsid w:val="00625CFE"/>
    <w:rsid w:val="00625DCE"/>
    <w:rsid w:val="006261E4"/>
    <w:rsid w:val="0062628C"/>
    <w:rsid w:val="006262DA"/>
    <w:rsid w:val="0062699C"/>
    <w:rsid w:val="00627041"/>
    <w:rsid w:val="00627C76"/>
    <w:rsid w:val="0063020A"/>
    <w:rsid w:val="0063050F"/>
    <w:rsid w:val="0063059B"/>
    <w:rsid w:val="00630782"/>
    <w:rsid w:val="00630D51"/>
    <w:rsid w:val="00630D8F"/>
    <w:rsid w:val="00630EBF"/>
    <w:rsid w:val="00630F08"/>
    <w:rsid w:val="00631253"/>
    <w:rsid w:val="00631860"/>
    <w:rsid w:val="0063192C"/>
    <w:rsid w:val="00631A17"/>
    <w:rsid w:val="0063279A"/>
    <w:rsid w:val="00632ECA"/>
    <w:rsid w:val="0063323D"/>
    <w:rsid w:val="00633F3D"/>
    <w:rsid w:val="0063487C"/>
    <w:rsid w:val="0063512F"/>
    <w:rsid w:val="00635222"/>
    <w:rsid w:val="00635540"/>
    <w:rsid w:val="00635CA9"/>
    <w:rsid w:val="006362E8"/>
    <w:rsid w:val="006365C1"/>
    <w:rsid w:val="00636618"/>
    <w:rsid w:val="0063712C"/>
    <w:rsid w:val="006375B9"/>
    <w:rsid w:val="00637B04"/>
    <w:rsid w:val="00640364"/>
    <w:rsid w:val="006416D0"/>
    <w:rsid w:val="00642E2C"/>
    <w:rsid w:val="00642FDD"/>
    <w:rsid w:val="006439FF"/>
    <w:rsid w:val="00643A07"/>
    <w:rsid w:val="00644885"/>
    <w:rsid w:val="0064507C"/>
    <w:rsid w:val="00645180"/>
    <w:rsid w:val="00645569"/>
    <w:rsid w:val="00645616"/>
    <w:rsid w:val="0064568E"/>
    <w:rsid w:val="006456A8"/>
    <w:rsid w:val="00645AF1"/>
    <w:rsid w:val="00645D78"/>
    <w:rsid w:val="00646AB8"/>
    <w:rsid w:val="00646E3F"/>
    <w:rsid w:val="006470D2"/>
    <w:rsid w:val="006472D3"/>
    <w:rsid w:val="006472E0"/>
    <w:rsid w:val="0064767D"/>
    <w:rsid w:val="0064772E"/>
    <w:rsid w:val="006501B9"/>
    <w:rsid w:val="00650A21"/>
    <w:rsid w:val="0065110A"/>
    <w:rsid w:val="00651A8E"/>
    <w:rsid w:val="00651C7F"/>
    <w:rsid w:val="00651FA5"/>
    <w:rsid w:val="00652258"/>
    <w:rsid w:val="006523D7"/>
    <w:rsid w:val="006526BB"/>
    <w:rsid w:val="00652BDC"/>
    <w:rsid w:val="006530B0"/>
    <w:rsid w:val="006531F6"/>
    <w:rsid w:val="0065422F"/>
    <w:rsid w:val="006543FB"/>
    <w:rsid w:val="006545A9"/>
    <w:rsid w:val="00654A5C"/>
    <w:rsid w:val="00654E91"/>
    <w:rsid w:val="00654FB5"/>
    <w:rsid w:val="006554FE"/>
    <w:rsid w:val="00655A49"/>
    <w:rsid w:val="00655DAF"/>
    <w:rsid w:val="00655F6B"/>
    <w:rsid w:val="006560D6"/>
    <w:rsid w:val="0065631E"/>
    <w:rsid w:val="0065665E"/>
    <w:rsid w:val="00656D0A"/>
    <w:rsid w:val="00657341"/>
    <w:rsid w:val="00657DB0"/>
    <w:rsid w:val="00657F57"/>
    <w:rsid w:val="00660E0E"/>
    <w:rsid w:val="00660F91"/>
    <w:rsid w:val="00660FB6"/>
    <w:rsid w:val="006613C1"/>
    <w:rsid w:val="00661D14"/>
    <w:rsid w:val="0066321A"/>
    <w:rsid w:val="0066365D"/>
    <w:rsid w:val="00665168"/>
    <w:rsid w:val="00665997"/>
    <w:rsid w:val="00666EA1"/>
    <w:rsid w:val="006671E7"/>
    <w:rsid w:val="00667451"/>
    <w:rsid w:val="006674F6"/>
    <w:rsid w:val="006675F8"/>
    <w:rsid w:val="00670296"/>
    <w:rsid w:val="0067037F"/>
    <w:rsid w:val="0067170A"/>
    <w:rsid w:val="00672034"/>
    <w:rsid w:val="006723EC"/>
    <w:rsid w:val="0067329F"/>
    <w:rsid w:val="00673B3C"/>
    <w:rsid w:val="00673DE4"/>
    <w:rsid w:val="006741B4"/>
    <w:rsid w:val="006741D8"/>
    <w:rsid w:val="006744B9"/>
    <w:rsid w:val="00674522"/>
    <w:rsid w:val="00674B00"/>
    <w:rsid w:val="00674BEC"/>
    <w:rsid w:val="00675F02"/>
    <w:rsid w:val="00676267"/>
    <w:rsid w:val="006774BE"/>
    <w:rsid w:val="00677597"/>
    <w:rsid w:val="00677642"/>
    <w:rsid w:val="0067776E"/>
    <w:rsid w:val="00677CF1"/>
    <w:rsid w:val="00677E4E"/>
    <w:rsid w:val="0068033D"/>
    <w:rsid w:val="0068065E"/>
    <w:rsid w:val="00680C30"/>
    <w:rsid w:val="00680C71"/>
    <w:rsid w:val="006810B1"/>
    <w:rsid w:val="00681559"/>
    <w:rsid w:val="00681BD0"/>
    <w:rsid w:val="00682425"/>
    <w:rsid w:val="00682A95"/>
    <w:rsid w:val="00682C1B"/>
    <w:rsid w:val="00682D80"/>
    <w:rsid w:val="00682F6A"/>
    <w:rsid w:val="00682F8C"/>
    <w:rsid w:val="00683213"/>
    <w:rsid w:val="0068347F"/>
    <w:rsid w:val="006834DF"/>
    <w:rsid w:val="0068374E"/>
    <w:rsid w:val="00683B0E"/>
    <w:rsid w:val="006842BD"/>
    <w:rsid w:val="0068440F"/>
    <w:rsid w:val="006845E2"/>
    <w:rsid w:val="00685C2D"/>
    <w:rsid w:val="00686298"/>
    <w:rsid w:val="0068675E"/>
    <w:rsid w:val="00686E7D"/>
    <w:rsid w:val="00686FED"/>
    <w:rsid w:val="006871A8"/>
    <w:rsid w:val="00687B0F"/>
    <w:rsid w:val="006904CE"/>
    <w:rsid w:val="006907D1"/>
    <w:rsid w:val="006909D5"/>
    <w:rsid w:val="00690CC6"/>
    <w:rsid w:val="0069132F"/>
    <w:rsid w:val="0069148E"/>
    <w:rsid w:val="006917E7"/>
    <w:rsid w:val="00691BC8"/>
    <w:rsid w:val="00691FB2"/>
    <w:rsid w:val="006923CC"/>
    <w:rsid w:val="006931D0"/>
    <w:rsid w:val="00693374"/>
    <w:rsid w:val="006939E7"/>
    <w:rsid w:val="00693AD7"/>
    <w:rsid w:val="00695437"/>
    <w:rsid w:val="0069562C"/>
    <w:rsid w:val="00695938"/>
    <w:rsid w:val="00695B5A"/>
    <w:rsid w:val="00695D17"/>
    <w:rsid w:val="00695FC7"/>
    <w:rsid w:val="0069695A"/>
    <w:rsid w:val="00697835"/>
    <w:rsid w:val="00697FA3"/>
    <w:rsid w:val="006A0229"/>
    <w:rsid w:val="006A03B7"/>
    <w:rsid w:val="006A072A"/>
    <w:rsid w:val="006A09CB"/>
    <w:rsid w:val="006A0F00"/>
    <w:rsid w:val="006A0FCA"/>
    <w:rsid w:val="006A162B"/>
    <w:rsid w:val="006A181A"/>
    <w:rsid w:val="006A25FE"/>
    <w:rsid w:val="006A2E5F"/>
    <w:rsid w:val="006A3538"/>
    <w:rsid w:val="006A3A60"/>
    <w:rsid w:val="006A3BED"/>
    <w:rsid w:val="006A4CD1"/>
    <w:rsid w:val="006A4F90"/>
    <w:rsid w:val="006A58DE"/>
    <w:rsid w:val="006A5914"/>
    <w:rsid w:val="006A5CEB"/>
    <w:rsid w:val="006A61A6"/>
    <w:rsid w:val="006A684E"/>
    <w:rsid w:val="006A7297"/>
    <w:rsid w:val="006B0394"/>
    <w:rsid w:val="006B053B"/>
    <w:rsid w:val="006B06D2"/>
    <w:rsid w:val="006B0956"/>
    <w:rsid w:val="006B0A3C"/>
    <w:rsid w:val="006B0A43"/>
    <w:rsid w:val="006B0B09"/>
    <w:rsid w:val="006B1396"/>
    <w:rsid w:val="006B139F"/>
    <w:rsid w:val="006B18FC"/>
    <w:rsid w:val="006B1B97"/>
    <w:rsid w:val="006B204A"/>
    <w:rsid w:val="006B2E6D"/>
    <w:rsid w:val="006B30CC"/>
    <w:rsid w:val="006B343C"/>
    <w:rsid w:val="006B46AF"/>
    <w:rsid w:val="006B4923"/>
    <w:rsid w:val="006B4E0C"/>
    <w:rsid w:val="006B4F3F"/>
    <w:rsid w:val="006B55D5"/>
    <w:rsid w:val="006B56D7"/>
    <w:rsid w:val="006B58AC"/>
    <w:rsid w:val="006B5B75"/>
    <w:rsid w:val="006B60ED"/>
    <w:rsid w:val="006B6129"/>
    <w:rsid w:val="006B6739"/>
    <w:rsid w:val="006B6DFA"/>
    <w:rsid w:val="006B6E4F"/>
    <w:rsid w:val="006B7028"/>
    <w:rsid w:val="006B7098"/>
    <w:rsid w:val="006B73AA"/>
    <w:rsid w:val="006B73F9"/>
    <w:rsid w:val="006B742A"/>
    <w:rsid w:val="006B7656"/>
    <w:rsid w:val="006B7D82"/>
    <w:rsid w:val="006B7E79"/>
    <w:rsid w:val="006C05C0"/>
    <w:rsid w:val="006C07B6"/>
    <w:rsid w:val="006C1011"/>
    <w:rsid w:val="006C1535"/>
    <w:rsid w:val="006C1830"/>
    <w:rsid w:val="006C1E08"/>
    <w:rsid w:val="006C1E23"/>
    <w:rsid w:val="006C3B9F"/>
    <w:rsid w:val="006C425F"/>
    <w:rsid w:val="006C470F"/>
    <w:rsid w:val="006C47C9"/>
    <w:rsid w:val="006C503D"/>
    <w:rsid w:val="006C51C0"/>
    <w:rsid w:val="006C52B5"/>
    <w:rsid w:val="006C5320"/>
    <w:rsid w:val="006C5B23"/>
    <w:rsid w:val="006C65D2"/>
    <w:rsid w:val="006C6917"/>
    <w:rsid w:val="006C6AD9"/>
    <w:rsid w:val="006C7295"/>
    <w:rsid w:val="006C72FD"/>
    <w:rsid w:val="006C7663"/>
    <w:rsid w:val="006C76B5"/>
    <w:rsid w:val="006D0530"/>
    <w:rsid w:val="006D0613"/>
    <w:rsid w:val="006D0886"/>
    <w:rsid w:val="006D0D8D"/>
    <w:rsid w:val="006D11D5"/>
    <w:rsid w:val="006D13F5"/>
    <w:rsid w:val="006D1841"/>
    <w:rsid w:val="006D1AD9"/>
    <w:rsid w:val="006D224E"/>
    <w:rsid w:val="006D25C9"/>
    <w:rsid w:val="006D3290"/>
    <w:rsid w:val="006D3471"/>
    <w:rsid w:val="006D3BA9"/>
    <w:rsid w:val="006D409B"/>
    <w:rsid w:val="006D40C6"/>
    <w:rsid w:val="006D4243"/>
    <w:rsid w:val="006D465A"/>
    <w:rsid w:val="006D55C6"/>
    <w:rsid w:val="006D5C49"/>
    <w:rsid w:val="006D61B4"/>
    <w:rsid w:val="006D61B9"/>
    <w:rsid w:val="006D68AE"/>
    <w:rsid w:val="006D6FB3"/>
    <w:rsid w:val="006D7D68"/>
    <w:rsid w:val="006E0EA1"/>
    <w:rsid w:val="006E1390"/>
    <w:rsid w:val="006E15A8"/>
    <w:rsid w:val="006E17E4"/>
    <w:rsid w:val="006E2081"/>
    <w:rsid w:val="006E228A"/>
    <w:rsid w:val="006E2D34"/>
    <w:rsid w:val="006E34AB"/>
    <w:rsid w:val="006E3741"/>
    <w:rsid w:val="006E379A"/>
    <w:rsid w:val="006E3B64"/>
    <w:rsid w:val="006E3C31"/>
    <w:rsid w:val="006E3DAB"/>
    <w:rsid w:val="006E42F2"/>
    <w:rsid w:val="006E4391"/>
    <w:rsid w:val="006E4569"/>
    <w:rsid w:val="006E4898"/>
    <w:rsid w:val="006E4923"/>
    <w:rsid w:val="006E4B17"/>
    <w:rsid w:val="006E4C06"/>
    <w:rsid w:val="006E5744"/>
    <w:rsid w:val="006E594F"/>
    <w:rsid w:val="006E5E0F"/>
    <w:rsid w:val="006E6811"/>
    <w:rsid w:val="006E6BA5"/>
    <w:rsid w:val="006E6EFB"/>
    <w:rsid w:val="006E78DD"/>
    <w:rsid w:val="006E798E"/>
    <w:rsid w:val="006F0A7B"/>
    <w:rsid w:val="006F0CA7"/>
    <w:rsid w:val="006F1138"/>
    <w:rsid w:val="006F1F5D"/>
    <w:rsid w:val="006F2072"/>
    <w:rsid w:val="006F21C0"/>
    <w:rsid w:val="006F26B5"/>
    <w:rsid w:val="006F2AB6"/>
    <w:rsid w:val="006F2CBB"/>
    <w:rsid w:val="006F306D"/>
    <w:rsid w:val="006F346F"/>
    <w:rsid w:val="006F34EC"/>
    <w:rsid w:val="006F351A"/>
    <w:rsid w:val="006F35F6"/>
    <w:rsid w:val="006F3870"/>
    <w:rsid w:val="006F3B4F"/>
    <w:rsid w:val="006F4916"/>
    <w:rsid w:val="006F4DE8"/>
    <w:rsid w:val="006F4E0C"/>
    <w:rsid w:val="006F578C"/>
    <w:rsid w:val="006F5E0A"/>
    <w:rsid w:val="006F6303"/>
    <w:rsid w:val="006F632C"/>
    <w:rsid w:val="006F6F50"/>
    <w:rsid w:val="006F70A6"/>
    <w:rsid w:val="006F7416"/>
    <w:rsid w:val="006F7657"/>
    <w:rsid w:val="006F789D"/>
    <w:rsid w:val="006F78EF"/>
    <w:rsid w:val="006F7B8F"/>
    <w:rsid w:val="006F7BF2"/>
    <w:rsid w:val="0070018D"/>
    <w:rsid w:val="007003B3"/>
    <w:rsid w:val="007009F4"/>
    <w:rsid w:val="00700A38"/>
    <w:rsid w:val="007011B0"/>
    <w:rsid w:val="00701360"/>
    <w:rsid w:val="007014F5"/>
    <w:rsid w:val="00701596"/>
    <w:rsid w:val="007019EA"/>
    <w:rsid w:val="007024A5"/>
    <w:rsid w:val="007031B9"/>
    <w:rsid w:val="00703F4D"/>
    <w:rsid w:val="007041C6"/>
    <w:rsid w:val="007047C3"/>
    <w:rsid w:val="00704A4A"/>
    <w:rsid w:val="00705066"/>
    <w:rsid w:val="0070568D"/>
    <w:rsid w:val="007056A5"/>
    <w:rsid w:val="00705A3C"/>
    <w:rsid w:val="007068DB"/>
    <w:rsid w:val="00707088"/>
    <w:rsid w:val="0070717D"/>
    <w:rsid w:val="0070722C"/>
    <w:rsid w:val="00707899"/>
    <w:rsid w:val="00707BBB"/>
    <w:rsid w:val="00707C5D"/>
    <w:rsid w:val="00710573"/>
    <w:rsid w:val="00710821"/>
    <w:rsid w:val="00710C35"/>
    <w:rsid w:val="00710EEA"/>
    <w:rsid w:val="00711C69"/>
    <w:rsid w:val="00711CC7"/>
    <w:rsid w:val="00711F75"/>
    <w:rsid w:val="0071241F"/>
    <w:rsid w:val="007127C2"/>
    <w:rsid w:val="007127CF"/>
    <w:rsid w:val="00712BE8"/>
    <w:rsid w:val="00713050"/>
    <w:rsid w:val="0071345E"/>
    <w:rsid w:val="007137DA"/>
    <w:rsid w:val="00714211"/>
    <w:rsid w:val="00714A6D"/>
    <w:rsid w:val="00714F1E"/>
    <w:rsid w:val="007152AC"/>
    <w:rsid w:val="007157CA"/>
    <w:rsid w:val="00715F2B"/>
    <w:rsid w:val="007160E2"/>
    <w:rsid w:val="00716175"/>
    <w:rsid w:val="00716627"/>
    <w:rsid w:val="007167EA"/>
    <w:rsid w:val="00716933"/>
    <w:rsid w:val="00716C51"/>
    <w:rsid w:val="00717070"/>
    <w:rsid w:val="0071710C"/>
    <w:rsid w:val="0071731C"/>
    <w:rsid w:val="00717338"/>
    <w:rsid w:val="00717C6E"/>
    <w:rsid w:val="00720074"/>
    <w:rsid w:val="007206BD"/>
    <w:rsid w:val="0072127C"/>
    <w:rsid w:val="007217CA"/>
    <w:rsid w:val="0072204B"/>
    <w:rsid w:val="00722C10"/>
    <w:rsid w:val="00722F16"/>
    <w:rsid w:val="00723C6E"/>
    <w:rsid w:val="00723D3A"/>
    <w:rsid w:val="0072437F"/>
    <w:rsid w:val="007245BD"/>
    <w:rsid w:val="00724656"/>
    <w:rsid w:val="00724E18"/>
    <w:rsid w:val="0072565D"/>
    <w:rsid w:val="007267F2"/>
    <w:rsid w:val="00726802"/>
    <w:rsid w:val="00726984"/>
    <w:rsid w:val="0072707B"/>
    <w:rsid w:val="00727402"/>
    <w:rsid w:val="007275B2"/>
    <w:rsid w:val="00727CF4"/>
    <w:rsid w:val="007302AF"/>
    <w:rsid w:val="00730542"/>
    <w:rsid w:val="0073106C"/>
    <w:rsid w:val="00731961"/>
    <w:rsid w:val="00731B6F"/>
    <w:rsid w:val="007325E3"/>
    <w:rsid w:val="00732848"/>
    <w:rsid w:val="00732EF0"/>
    <w:rsid w:val="0073307C"/>
    <w:rsid w:val="00733D6D"/>
    <w:rsid w:val="00734226"/>
    <w:rsid w:val="007343C5"/>
    <w:rsid w:val="00734C10"/>
    <w:rsid w:val="007353D9"/>
    <w:rsid w:val="007355E5"/>
    <w:rsid w:val="007359FD"/>
    <w:rsid w:val="0073612D"/>
    <w:rsid w:val="0073685C"/>
    <w:rsid w:val="00737551"/>
    <w:rsid w:val="0073798A"/>
    <w:rsid w:val="00737E37"/>
    <w:rsid w:val="0074000C"/>
    <w:rsid w:val="00740285"/>
    <w:rsid w:val="0074058D"/>
    <w:rsid w:val="007406A3"/>
    <w:rsid w:val="0074138F"/>
    <w:rsid w:val="00741817"/>
    <w:rsid w:val="00742A7C"/>
    <w:rsid w:val="00743235"/>
    <w:rsid w:val="00743A44"/>
    <w:rsid w:val="00743BA6"/>
    <w:rsid w:val="00743D9E"/>
    <w:rsid w:val="00744129"/>
    <w:rsid w:val="00744549"/>
    <w:rsid w:val="00744925"/>
    <w:rsid w:val="00744B30"/>
    <w:rsid w:val="007452B2"/>
    <w:rsid w:val="00745993"/>
    <w:rsid w:val="007465F8"/>
    <w:rsid w:val="00746730"/>
    <w:rsid w:val="00747950"/>
    <w:rsid w:val="00747958"/>
    <w:rsid w:val="00747B85"/>
    <w:rsid w:val="00751162"/>
    <w:rsid w:val="007512C4"/>
    <w:rsid w:val="00751348"/>
    <w:rsid w:val="007515C2"/>
    <w:rsid w:val="00751991"/>
    <w:rsid w:val="007519F6"/>
    <w:rsid w:val="007523A5"/>
    <w:rsid w:val="00752EC5"/>
    <w:rsid w:val="007532A5"/>
    <w:rsid w:val="00753584"/>
    <w:rsid w:val="007536AA"/>
    <w:rsid w:val="00753822"/>
    <w:rsid w:val="00753831"/>
    <w:rsid w:val="007538DB"/>
    <w:rsid w:val="007539E9"/>
    <w:rsid w:val="00753FF3"/>
    <w:rsid w:val="00754312"/>
    <w:rsid w:val="00754389"/>
    <w:rsid w:val="00754D73"/>
    <w:rsid w:val="00755057"/>
    <w:rsid w:val="007553AB"/>
    <w:rsid w:val="007554FC"/>
    <w:rsid w:val="00755724"/>
    <w:rsid w:val="0075573E"/>
    <w:rsid w:val="007561AE"/>
    <w:rsid w:val="007565D0"/>
    <w:rsid w:val="00756686"/>
    <w:rsid w:val="00756ABD"/>
    <w:rsid w:val="0075702E"/>
    <w:rsid w:val="007573CC"/>
    <w:rsid w:val="00757B98"/>
    <w:rsid w:val="00757E06"/>
    <w:rsid w:val="00757EB6"/>
    <w:rsid w:val="00757FFB"/>
    <w:rsid w:val="00760230"/>
    <w:rsid w:val="0076035D"/>
    <w:rsid w:val="007609FD"/>
    <w:rsid w:val="00760D20"/>
    <w:rsid w:val="00760D99"/>
    <w:rsid w:val="00761033"/>
    <w:rsid w:val="00761259"/>
    <w:rsid w:val="00761518"/>
    <w:rsid w:val="007615A3"/>
    <w:rsid w:val="007628D2"/>
    <w:rsid w:val="00762936"/>
    <w:rsid w:val="00762B84"/>
    <w:rsid w:val="0076302E"/>
    <w:rsid w:val="007636F0"/>
    <w:rsid w:val="00763FA1"/>
    <w:rsid w:val="007648CA"/>
    <w:rsid w:val="00764B50"/>
    <w:rsid w:val="00764CE9"/>
    <w:rsid w:val="00764D1B"/>
    <w:rsid w:val="00765803"/>
    <w:rsid w:val="00765E83"/>
    <w:rsid w:val="007660AD"/>
    <w:rsid w:val="00766202"/>
    <w:rsid w:val="00766F53"/>
    <w:rsid w:val="00770032"/>
    <w:rsid w:val="0077072F"/>
    <w:rsid w:val="00771D0D"/>
    <w:rsid w:val="00771DF6"/>
    <w:rsid w:val="0077203E"/>
    <w:rsid w:val="007734CD"/>
    <w:rsid w:val="007734DC"/>
    <w:rsid w:val="00773827"/>
    <w:rsid w:val="00773EA7"/>
    <w:rsid w:val="0077492A"/>
    <w:rsid w:val="00774C2E"/>
    <w:rsid w:val="00774DA4"/>
    <w:rsid w:val="007753DD"/>
    <w:rsid w:val="00775530"/>
    <w:rsid w:val="0077583D"/>
    <w:rsid w:val="007773D4"/>
    <w:rsid w:val="00777979"/>
    <w:rsid w:val="00780034"/>
    <w:rsid w:val="007803FC"/>
    <w:rsid w:val="00780A58"/>
    <w:rsid w:val="00780A5C"/>
    <w:rsid w:val="007811A3"/>
    <w:rsid w:val="00781597"/>
    <w:rsid w:val="00781932"/>
    <w:rsid w:val="00781955"/>
    <w:rsid w:val="00781B00"/>
    <w:rsid w:val="00781CD8"/>
    <w:rsid w:val="00781E50"/>
    <w:rsid w:val="00782B79"/>
    <w:rsid w:val="00783306"/>
    <w:rsid w:val="0078358E"/>
    <w:rsid w:val="007837A9"/>
    <w:rsid w:val="00784417"/>
    <w:rsid w:val="007848B8"/>
    <w:rsid w:val="00784956"/>
    <w:rsid w:val="00785310"/>
    <w:rsid w:val="00785748"/>
    <w:rsid w:val="00785E8E"/>
    <w:rsid w:val="007860DC"/>
    <w:rsid w:val="0078621B"/>
    <w:rsid w:val="0078680D"/>
    <w:rsid w:val="007872AD"/>
    <w:rsid w:val="00787AAD"/>
    <w:rsid w:val="00790010"/>
    <w:rsid w:val="00790642"/>
    <w:rsid w:val="00790C07"/>
    <w:rsid w:val="00790C2A"/>
    <w:rsid w:val="00790F32"/>
    <w:rsid w:val="00791056"/>
    <w:rsid w:val="007914EB"/>
    <w:rsid w:val="0079154D"/>
    <w:rsid w:val="007927BD"/>
    <w:rsid w:val="00792851"/>
    <w:rsid w:val="00792B0A"/>
    <w:rsid w:val="00792EA6"/>
    <w:rsid w:val="00793DD0"/>
    <w:rsid w:val="00794662"/>
    <w:rsid w:val="007946A0"/>
    <w:rsid w:val="00795B1F"/>
    <w:rsid w:val="00796656"/>
    <w:rsid w:val="00796CE4"/>
    <w:rsid w:val="007976D4"/>
    <w:rsid w:val="007978C1"/>
    <w:rsid w:val="00797A40"/>
    <w:rsid w:val="007A08A9"/>
    <w:rsid w:val="007A11A5"/>
    <w:rsid w:val="007A1399"/>
    <w:rsid w:val="007A26DA"/>
    <w:rsid w:val="007A2C99"/>
    <w:rsid w:val="007A2E4E"/>
    <w:rsid w:val="007A325B"/>
    <w:rsid w:val="007A39C1"/>
    <w:rsid w:val="007A3C8F"/>
    <w:rsid w:val="007A3F0D"/>
    <w:rsid w:val="007A44A0"/>
    <w:rsid w:val="007A53DD"/>
    <w:rsid w:val="007A54BE"/>
    <w:rsid w:val="007A59B1"/>
    <w:rsid w:val="007A5D24"/>
    <w:rsid w:val="007A6106"/>
    <w:rsid w:val="007A6520"/>
    <w:rsid w:val="007A6BEE"/>
    <w:rsid w:val="007A6DC1"/>
    <w:rsid w:val="007A7727"/>
    <w:rsid w:val="007A78E9"/>
    <w:rsid w:val="007A7AA0"/>
    <w:rsid w:val="007A7BB1"/>
    <w:rsid w:val="007B01C1"/>
    <w:rsid w:val="007B07B3"/>
    <w:rsid w:val="007B0B1F"/>
    <w:rsid w:val="007B0C5D"/>
    <w:rsid w:val="007B13AB"/>
    <w:rsid w:val="007B1A3D"/>
    <w:rsid w:val="007B1A58"/>
    <w:rsid w:val="007B22E7"/>
    <w:rsid w:val="007B2726"/>
    <w:rsid w:val="007B35DA"/>
    <w:rsid w:val="007B41B8"/>
    <w:rsid w:val="007B4265"/>
    <w:rsid w:val="007B42FD"/>
    <w:rsid w:val="007B4E87"/>
    <w:rsid w:val="007B4F5B"/>
    <w:rsid w:val="007B578D"/>
    <w:rsid w:val="007B59F8"/>
    <w:rsid w:val="007B5C42"/>
    <w:rsid w:val="007B6DC2"/>
    <w:rsid w:val="007B7519"/>
    <w:rsid w:val="007B768C"/>
    <w:rsid w:val="007C0C38"/>
    <w:rsid w:val="007C0E3D"/>
    <w:rsid w:val="007C185F"/>
    <w:rsid w:val="007C1EE5"/>
    <w:rsid w:val="007C21B7"/>
    <w:rsid w:val="007C2613"/>
    <w:rsid w:val="007C3798"/>
    <w:rsid w:val="007C3D10"/>
    <w:rsid w:val="007C3F5B"/>
    <w:rsid w:val="007C42C4"/>
    <w:rsid w:val="007C43ED"/>
    <w:rsid w:val="007C52C6"/>
    <w:rsid w:val="007C5839"/>
    <w:rsid w:val="007C5E9A"/>
    <w:rsid w:val="007C6573"/>
    <w:rsid w:val="007C6A46"/>
    <w:rsid w:val="007C6AB3"/>
    <w:rsid w:val="007C6C29"/>
    <w:rsid w:val="007C7245"/>
    <w:rsid w:val="007C786B"/>
    <w:rsid w:val="007C7CD9"/>
    <w:rsid w:val="007D009A"/>
    <w:rsid w:val="007D0735"/>
    <w:rsid w:val="007D0990"/>
    <w:rsid w:val="007D1784"/>
    <w:rsid w:val="007D1A82"/>
    <w:rsid w:val="007D249B"/>
    <w:rsid w:val="007D2AAD"/>
    <w:rsid w:val="007D306B"/>
    <w:rsid w:val="007D31F3"/>
    <w:rsid w:val="007D34CA"/>
    <w:rsid w:val="007D387D"/>
    <w:rsid w:val="007D45C2"/>
    <w:rsid w:val="007D4738"/>
    <w:rsid w:val="007D48F4"/>
    <w:rsid w:val="007D4EC0"/>
    <w:rsid w:val="007D50A3"/>
    <w:rsid w:val="007D5A1C"/>
    <w:rsid w:val="007D67FB"/>
    <w:rsid w:val="007D6A27"/>
    <w:rsid w:val="007D6A91"/>
    <w:rsid w:val="007D6B6A"/>
    <w:rsid w:val="007D6F07"/>
    <w:rsid w:val="007D71CB"/>
    <w:rsid w:val="007D7938"/>
    <w:rsid w:val="007E0097"/>
    <w:rsid w:val="007E02BE"/>
    <w:rsid w:val="007E0980"/>
    <w:rsid w:val="007E12CF"/>
    <w:rsid w:val="007E15E2"/>
    <w:rsid w:val="007E1C62"/>
    <w:rsid w:val="007E21B6"/>
    <w:rsid w:val="007E2F63"/>
    <w:rsid w:val="007E314E"/>
    <w:rsid w:val="007E317F"/>
    <w:rsid w:val="007E3C64"/>
    <w:rsid w:val="007E42E7"/>
    <w:rsid w:val="007E480B"/>
    <w:rsid w:val="007E57DA"/>
    <w:rsid w:val="007E59F7"/>
    <w:rsid w:val="007E6E24"/>
    <w:rsid w:val="007E7147"/>
    <w:rsid w:val="007F08E9"/>
    <w:rsid w:val="007F0DC6"/>
    <w:rsid w:val="007F0F7C"/>
    <w:rsid w:val="007F14F1"/>
    <w:rsid w:val="007F15DA"/>
    <w:rsid w:val="007F15F2"/>
    <w:rsid w:val="007F1B22"/>
    <w:rsid w:val="007F1FCD"/>
    <w:rsid w:val="007F22A6"/>
    <w:rsid w:val="007F236E"/>
    <w:rsid w:val="007F2684"/>
    <w:rsid w:val="007F29E9"/>
    <w:rsid w:val="007F2EDB"/>
    <w:rsid w:val="007F305D"/>
    <w:rsid w:val="007F31C0"/>
    <w:rsid w:val="007F34C4"/>
    <w:rsid w:val="007F36FD"/>
    <w:rsid w:val="007F38EF"/>
    <w:rsid w:val="007F3C17"/>
    <w:rsid w:val="007F3E6E"/>
    <w:rsid w:val="007F432B"/>
    <w:rsid w:val="007F4CFE"/>
    <w:rsid w:val="007F5A66"/>
    <w:rsid w:val="007F5A87"/>
    <w:rsid w:val="007F5D94"/>
    <w:rsid w:val="007F676A"/>
    <w:rsid w:val="007F6A12"/>
    <w:rsid w:val="007F6A6F"/>
    <w:rsid w:val="007F6BCF"/>
    <w:rsid w:val="007F6D26"/>
    <w:rsid w:val="007F780C"/>
    <w:rsid w:val="007F7F46"/>
    <w:rsid w:val="00800139"/>
    <w:rsid w:val="008003F6"/>
    <w:rsid w:val="00801445"/>
    <w:rsid w:val="00801702"/>
    <w:rsid w:val="00801936"/>
    <w:rsid w:val="00801962"/>
    <w:rsid w:val="00802293"/>
    <w:rsid w:val="00802E71"/>
    <w:rsid w:val="00802F0E"/>
    <w:rsid w:val="00803028"/>
    <w:rsid w:val="008032B0"/>
    <w:rsid w:val="00803B8E"/>
    <w:rsid w:val="0080420E"/>
    <w:rsid w:val="00804803"/>
    <w:rsid w:val="008048C5"/>
    <w:rsid w:val="0080496A"/>
    <w:rsid w:val="0080570E"/>
    <w:rsid w:val="00805765"/>
    <w:rsid w:val="00805E0D"/>
    <w:rsid w:val="0080636B"/>
    <w:rsid w:val="00806582"/>
    <w:rsid w:val="008065B2"/>
    <w:rsid w:val="0080700C"/>
    <w:rsid w:val="00807490"/>
    <w:rsid w:val="00807CEC"/>
    <w:rsid w:val="008108AA"/>
    <w:rsid w:val="008109DB"/>
    <w:rsid w:val="00810D88"/>
    <w:rsid w:val="00810DF1"/>
    <w:rsid w:val="0081138B"/>
    <w:rsid w:val="00811BB9"/>
    <w:rsid w:val="00811BEA"/>
    <w:rsid w:val="00812064"/>
    <w:rsid w:val="008122EA"/>
    <w:rsid w:val="008125E2"/>
    <w:rsid w:val="00812A6C"/>
    <w:rsid w:val="00812AA6"/>
    <w:rsid w:val="00812B17"/>
    <w:rsid w:val="00812D8B"/>
    <w:rsid w:val="00812F0F"/>
    <w:rsid w:val="008139AD"/>
    <w:rsid w:val="008140D5"/>
    <w:rsid w:val="00814549"/>
    <w:rsid w:val="00814669"/>
    <w:rsid w:val="0081495E"/>
    <w:rsid w:val="00814AB4"/>
    <w:rsid w:val="00814BE5"/>
    <w:rsid w:val="00814D7A"/>
    <w:rsid w:val="00814E07"/>
    <w:rsid w:val="00815141"/>
    <w:rsid w:val="0081675B"/>
    <w:rsid w:val="00816E7D"/>
    <w:rsid w:val="00817214"/>
    <w:rsid w:val="00817222"/>
    <w:rsid w:val="0081783D"/>
    <w:rsid w:val="00820130"/>
    <w:rsid w:val="00820585"/>
    <w:rsid w:val="008206D7"/>
    <w:rsid w:val="008207A7"/>
    <w:rsid w:val="00820C26"/>
    <w:rsid w:val="008212AB"/>
    <w:rsid w:val="00821C63"/>
    <w:rsid w:val="00821E10"/>
    <w:rsid w:val="008224C8"/>
    <w:rsid w:val="008227EA"/>
    <w:rsid w:val="008229E6"/>
    <w:rsid w:val="00822D4D"/>
    <w:rsid w:val="0082327C"/>
    <w:rsid w:val="0082343A"/>
    <w:rsid w:val="0082357F"/>
    <w:rsid w:val="00823EEB"/>
    <w:rsid w:val="00823EF1"/>
    <w:rsid w:val="00824423"/>
    <w:rsid w:val="008249DA"/>
    <w:rsid w:val="00824B72"/>
    <w:rsid w:val="00824CA2"/>
    <w:rsid w:val="00825630"/>
    <w:rsid w:val="00825EBE"/>
    <w:rsid w:val="00826070"/>
    <w:rsid w:val="0082610F"/>
    <w:rsid w:val="0082614E"/>
    <w:rsid w:val="00826BE7"/>
    <w:rsid w:val="008273AE"/>
    <w:rsid w:val="0082791D"/>
    <w:rsid w:val="00827CC7"/>
    <w:rsid w:val="008305AD"/>
    <w:rsid w:val="008307F5"/>
    <w:rsid w:val="00831122"/>
    <w:rsid w:val="00831598"/>
    <w:rsid w:val="00831628"/>
    <w:rsid w:val="0083178F"/>
    <w:rsid w:val="00831CED"/>
    <w:rsid w:val="00832616"/>
    <w:rsid w:val="008327E5"/>
    <w:rsid w:val="00832986"/>
    <w:rsid w:val="008334CE"/>
    <w:rsid w:val="00833B10"/>
    <w:rsid w:val="00833CBD"/>
    <w:rsid w:val="00834765"/>
    <w:rsid w:val="00834852"/>
    <w:rsid w:val="00834D36"/>
    <w:rsid w:val="008354DF"/>
    <w:rsid w:val="00835B26"/>
    <w:rsid w:val="00835B8F"/>
    <w:rsid w:val="00836171"/>
    <w:rsid w:val="00836308"/>
    <w:rsid w:val="00836342"/>
    <w:rsid w:val="00836474"/>
    <w:rsid w:val="0083689A"/>
    <w:rsid w:val="00836DCF"/>
    <w:rsid w:val="00836DD1"/>
    <w:rsid w:val="00836F32"/>
    <w:rsid w:val="00837550"/>
    <w:rsid w:val="008378E9"/>
    <w:rsid w:val="00837CF8"/>
    <w:rsid w:val="00837F45"/>
    <w:rsid w:val="0084009C"/>
    <w:rsid w:val="008402CD"/>
    <w:rsid w:val="008405C0"/>
    <w:rsid w:val="00840A81"/>
    <w:rsid w:val="0084119E"/>
    <w:rsid w:val="0084159B"/>
    <w:rsid w:val="008419CE"/>
    <w:rsid w:val="0084213A"/>
    <w:rsid w:val="00842650"/>
    <w:rsid w:val="00842A29"/>
    <w:rsid w:val="008436FF"/>
    <w:rsid w:val="00844168"/>
    <w:rsid w:val="00844879"/>
    <w:rsid w:val="00844BA3"/>
    <w:rsid w:val="0084526F"/>
    <w:rsid w:val="00845751"/>
    <w:rsid w:val="008457CA"/>
    <w:rsid w:val="00845B6E"/>
    <w:rsid w:val="0084636A"/>
    <w:rsid w:val="0084637A"/>
    <w:rsid w:val="008464C3"/>
    <w:rsid w:val="00846FCE"/>
    <w:rsid w:val="008477F7"/>
    <w:rsid w:val="00847A0F"/>
    <w:rsid w:val="00850026"/>
    <w:rsid w:val="00850548"/>
    <w:rsid w:val="008507E6"/>
    <w:rsid w:val="008509C9"/>
    <w:rsid w:val="008510CB"/>
    <w:rsid w:val="00852383"/>
    <w:rsid w:val="00852ECE"/>
    <w:rsid w:val="00853AFB"/>
    <w:rsid w:val="00853B2D"/>
    <w:rsid w:val="00853D0C"/>
    <w:rsid w:val="00854107"/>
    <w:rsid w:val="00854190"/>
    <w:rsid w:val="00854194"/>
    <w:rsid w:val="0085459B"/>
    <w:rsid w:val="008549FC"/>
    <w:rsid w:val="00854F91"/>
    <w:rsid w:val="00855529"/>
    <w:rsid w:val="008558D5"/>
    <w:rsid w:val="008560FB"/>
    <w:rsid w:val="00856223"/>
    <w:rsid w:val="00856776"/>
    <w:rsid w:val="00856B49"/>
    <w:rsid w:val="00857571"/>
    <w:rsid w:val="0085792F"/>
    <w:rsid w:val="00857946"/>
    <w:rsid w:val="0085796A"/>
    <w:rsid w:val="00857DEA"/>
    <w:rsid w:val="00860254"/>
    <w:rsid w:val="0086030B"/>
    <w:rsid w:val="00860CEA"/>
    <w:rsid w:val="00860E43"/>
    <w:rsid w:val="0086146D"/>
    <w:rsid w:val="008618FC"/>
    <w:rsid w:val="00861991"/>
    <w:rsid w:val="008628CA"/>
    <w:rsid w:val="008628FA"/>
    <w:rsid w:val="00863025"/>
    <w:rsid w:val="008633F1"/>
    <w:rsid w:val="00863833"/>
    <w:rsid w:val="00863C38"/>
    <w:rsid w:val="00864106"/>
    <w:rsid w:val="00864591"/>
    <w:rsid w:val="008645A2"/>
    <w:rsid w:val="00864BCE"/>
    <w:rsid w:val="00864F74"/>
    <w:rsid w:val="00865301"/>
    <w:rsid w:val="00865381"/>
    <w:rsid w:val="008656C4"/>
    <w:rsid w:val="008656EF"/>
    <w:rsid w:val="00865AEC"/>
    <w:rsid w:val="00865B01"/>
    <w:rsid w:val="00865E8F"/>
    <w:rsid w:val="00866091"/>
    <w:rsid w:val="0086617B"/>
    <w:rsid w:val="008665F7"/>
    <w:rsid w:val="008667E2"/>
    <w:rsid w:val="00866A0D"/>
    <w:rsid w:val="00867727"/>
    <w:rsid w:val="008678C3"/>
    <w:rsid w:val="0087017F"/>
    <w:rsid w:val="0087029C"/>
    <w:rsid w:val="008705E6"/>
    <w:rsid w:val="00870640"/>
    <w:rsid w:val="008706C1"/>
    <w:rsid w:val="00870F74"/>
    <w:rsid w:val="0087124D"/>
    <w:rsid w:val="008715EE"/>
    <w:rsid w:val="008723AE"/>
    <w:rsid w:val="008732C3"/>
    <w:rsid w:val="00873421"/>
    <w:rsid w:val="00873890"/>
    <w:rsid w:val="00873946"/>
    <w:rsid w:val="00873ABA"/>
    <w:rsid w:val="00873BCC"/>
    <w:rsid w:val="00874CDE"/>
    <w:rsid w:val="00874F25"/>
    <w:rsid w:val="008753F2"/>
    <w:rsid w:val="00875E4F"/>
    <w:rsid w:val="00880284"/>
    <w:rsid w:val="008802EC"/>
    <w:rsid w:val="00880329"/>
    <w:rsid w:val="00880FE2"/>
    <w:rsid w:val="00881083"/>
    <w:rsid w:val="00881AB2"/>
    <w:rsid w:val="0088255E"/>
    <w:rsid w:val="00882963"/>
    <w:rsid w:val="00882FA5"/>
    <w:rsid w:val="0088359C"/>
    <w:rsid w:val="008841AD"/>
    <w:rsid w:val="00884635"/>
    <w:rsid w:val="00884C3C"/>
    <w:rsid w:val="00884FF6"/>
    <w:rsid w:val="008850E6"/>
    <w:rsid w:val="00885228"/>
    <w:rsid w:val="00885793"/>
    <w:rsid w:val="00885AFE"/>
    <w:rsid w:val="008861A9"/>
    <w:rsid w:val="00887005"/>
    <w:rsid w:val="00887033"/>
    <w:rsid w:val="00887C9F"/>
    <w:rsid w:val="0089089E"/>
    <w:rsid w:val="0089090E"/>
    <w:rsid w:val="00890B55"/>
    <w:rsid w:val="0089121F"/>
    <w:rsid w:val="008916D8"/>
    <w:rsid w:val="00891D74"/>
    <w:rsid w:val="00892005"/>
    <w:rsid w:val="008922A1"/>
    <w:rsid w:val="00893097"/>
    <w:rsid w:val="008930EC"/>
    <w:rsid w:val="00893406"/>
    <w:rsid w:val="008938BA"/>
    <w:rsid w:val="00893FE6"/>
    <w:rsid w:val="008943F0"/>
    <w:rsid w:val="00894600"/>
    <w:rsid w:val="00894C53"/>
    <w:rsid w:val="00894C62"/>
    <w:rsid w:val="00896300"/>
    <w:rsid w:val="0089649E"/>
    <w:rsid w:val="00896C82"/>
    <w:rsid w:val="008975B4"/>
    <w:rsid w:val="00897B79"/>
    <w:rsid w:val="008A014B"/>
    <w:rsid w:val="008A104E"/>
    <w:rsid w:val="008A1157"/>
    <w:rsid w:val="008A1592"/>
    <w:rsid w:val="008A17F0"/>
    <w:rsid w:val="008A1AD3"/>
    <w:rsid w:val="008A1C86"/>
    <w:rsid w:val="008A214A"/>
    <w:rsid w:val="008A30A8"/>
    <w:rsid w:val="008A3858"/>
    <w:rsid w:val="008A38A0"/>
    <w:rsid w:val="008A4451"/>
    <w:rsid w:val="008A4C00"/>
    <w:rsid w:val="008A4FAB"/>
    <w:rsid w:val="008A51A5"/>
    <w:rsid w:val="008A5BE8"/>
    <w:rsid w:val="008A604F"/>
    <w:rsid w:val="008A63BF"/>
    <w:rsid w:val="008A6769"/>
    <w:rsid w:val="008A687E"/>
    <w:rsid w:val="008A6AB1"/>
    <w:rsid w:val="008A6C04"/>
    <w:rsid w:val="008A6CBD"/>
    <w:rsid w:val="008A7C9F"/>
    <w:rsid w:val="008B0528"/>
    <w:rsid w:val="008B0D5B"/>
    <w:rsid w:val="008B1167"/>
    <w:rsid w:val="008B1580"/>
    <w:rsid w:val="008B1B47"/>
    <w:rsid w:val="008B2560"/>
    <w:rsid w:val="008B2A90"/>
    <w:rsid w:val="008B2D77"/>
    <w:rsid w:val="008B34E4"/>
    <w:rsid w:val="008B380B"/>
    <w:rsid w:val="008B392E"/>
    <w:rsid w:val="008B3D67"/>
    <w:rsid w:val="008B3D73"/>
    <w:rsid w:val="008B4325"/>
    <w:rsid w:val="008B457C"/>
    <w:rsid w:val="008B4CA5"/>
    <w:rsid w:val="008B53FE"/>
    <w:rsid w:val="008B5954"/>
    <w:rsid w:val="008B5E73"/>
    <w:rsid w:val="008B61A1"/>
    <w:rsid w:val="008B6413"/>
    <w:rsid w:val="008B73E0"/>
    <w:rsid w:val="008B7885"/>
    <w:rsid w:val="008B7D39"/>
    <w:rsid w:val="008C013F"/>
    <w:rsid w:val="008C103F"/>
    <w:rsid w:val="008C1820"/>
    <w:rsid w:val="008C23BD"/>
    <w:rsid w:val="008C25EA"/>
    <w:rsid w:val="008C29F0"/>
    <w:rsid w:val="008C2D23"/>
    <w:rsid w:val="008C305F"/>
    <w:rsid w:val="008C3522"/>
    <w:rsid w:val="008C41F4"/>
    <w:rsid w:val="008C51CD"/>
    <w:rsid w:val="008C55CF"/>
    <w:rsid w:val="008C5645"/>
    <w:rsid w:val="008C5ADD"/>
    <w:rsid w:val="008C6A31"/>
    <w:rsid w:val="008C6EC6"/>
    <w:rsid w:val="008C736F"/>
    <w:rsid w:val="008C76B8"/>
    <w:rsid w:val="008C79B4"/>
    <w:rsid w:val="008C7F90"/>
    <w:rsid w:val="008D00B5"/>
    <w:rsid w:val="008D0721"/>
    <w:rsid w:val="008D09A9"/>
    <w:rsid w:val="008D0A55"/>
    <w:rsid w:val="008D151F"/>
    <w:rsid w:val="008D1FBA"/>
    <w:rsid w:val="008D25E2"/>
    <w:rsid w:val="008D2A30"/>
    <w:rsid w:val="008D2A96"/>
    <w:rsid w:val="008D2AFD"/>
    <w:rsid w:val="008D2D29"/>
    <w:rsid w:val="008D2EA8"/>
    <w:rsid w:val="008D30A8"/>
    <w:rsid w:val="008D33AB"/>
    <w:rsid w:val="008D3622"/>
    <w:rsid w:val="008D3665"/>
    <w:rsid w:val="008D3A8A"/>
    <w:rsid w:val="008D4119"/>
    <w:rsid w:val="008D443F"/>
    <w:rsid w:val="008D4D50"/>
    <w:rsid w:val="008D4EBA"/>
    <w:rsid w:val="008D62D9"/>
    <w:rsid w:val="008D6F83"/>
    <w:rsid w:val="008D7AA7"/>
    <w:rsid w:val="008D7EA6"/>
    <w:rsid w:val="008E0319"/>
    <w:rsid w:val="008E0862"/>
    <w:rsid w:val="008E0BDA"/>
    <w:rsid w:val="008E0F13"/>
    <w:rsid w:val="008E11B4"/>
    <w:rsid w:val="008E134C"/>
    <w:rsid w:val="008E17AF"/>
    <w:rsid w:val="008E1BD8"/>
    <w:rsid w:val="008E1D1C"/>
    <w:rsid w:val="008E2314"/>
    <w:rsid w:val="008E273D"/>
    <w:rsid w:val="008E2779"/>
    <w:rsid w:val="008E2920"/>
    <w:rsid w:val="008E3E9D"/>
    <w:rsid w:val="008E3FF4"/>
    <w:rsid w:val="008E467A"/>
    <w:rsid w:val="008E534C"/>
    <w:rsid w:val="008E5559"/>
    <w:rsid w:val="008E5908"/>
    <w:rsid w:val="008E5967"/>
    <w:rsid w:val="008E5C91"/>
    <w:rsid w:val="008E5DFE"/>
    <w:rsid w:val="008E5F91"/>
    <w:rsid w:val="008E6133"/>
    <w:rsid w:val="008E647A"/>
    <w:rsid w:val="008E69D2"/>
    <w:rsid w:val="008E6B02"/>
    <w:rsid w:val="008E6B39"/>
    <w:rsid w:val="008E6FD6"/>
    <w:rsid w:val="008E70E9"/>
    <w:rsid w:val="008E75CD"/>
    <w:rsid w:val="008E7B74"/>
    <w:rsid w:val="008E7BAC"/>
    <w:rsid w:val="008E7CA7"/>
    <w:rsid w:val="008E7CB6"/>
    <w:rsid w:val="008E7CEF"/>
    <w:rsid w:val="008F06A4"/>
    <w:rsid w:val="008F0A40"/>
    <w:rsid w:val="008F0B73"/>
    <w:rsid w:val="008F1369"/>
    <w:rsid w:val="008F1CA2"/>
    <w:rsid w:val="008F1CFF"/>
    <w:rsid w:val="008F2100"/>
    <w:rsid w:val="008F2F55"/>
    <w:rsid w:val="008F305B"/>
    <w:rsid w:val="008F36B8"/>
    <w:rsid w:val="008F499F"/>
    <w:rsid w:val="008F4A92"/>
    <w:rsid w:val="008F4CDE"/>
    <w:rsid w:val="008F4D7B"/>
    <w:rsid w:val="008F5B73"/>
    <w:rsid w:val="008F604D"/>
    <w:rsid w:val="008F60CD"/>
    <w:rsid w:val="008F6249"/>
    <w:rsid w:val="008F64E5"/>
    <w:rsid w:val="008F7053"/>
    <w:rsid w:val="008F79BE"/>
    <w:rsid w:val="008F79F0"/>
    <w:rsid w:val="0090004E"/>
    <w:rsid w:val="009010F9"/>
    <w:rsid w:val="0090129C"/>
    <w:rsid w:val="00903328"/>
    <w:rsid w:val="009036A8"/>
    <w:rsid w:val="00903B09"/>
    <w:rsid w:val="009048F0"/>
    <w:rsid w:val="00904CBF"/>
    <w:rsid w:val="00904FE3"/>
    <w:rsid w:val="00905885"/>
    <w:rsid w:val="0090605D"/>
    <w:rsid w:val="00906AF9"/>
    <w:rsid w:val="00907220"/>
    <w:rsid w:val="00907297"/>
    <w:rsid w:val="00907326"/>
    <w:rsid w:val="00907933"/>
    <w:rsid w:val="00910263"/>
    <w:rsid w:val="00910421"/>
    <w:rsid w:val="00910574"/>
    <w:rsid w:val="00910F74"/>
    <w:rsid w:val="00911135"/>
    <w:rsid w:val="009117EB"/>
    <w:rsid w:val="00911B5E"/>
    <w:rsid w:val="0091219C"/>
    <w:rsid w:val="00912945"/>
    <w:rsid w:val="00912C67"/>
    <w:rsid w:val="009131C4"/>
    <w:rsid w:val="0091354A"/>
    <w:rsid w:val="00913727"/>
    <w:rsid w:val="00914BEE"/>
    <w:rsid w:val="00914F10"/>
    <w:rsid w:val="00915624"/>
    <w:rsid w:val="0091562F"/>
    <w:rsid w:val="0091626D"/>
    <w:rsid w:val="0091655A"/>
    <w:rsid w:val="00916A5C"/>
    <w:rsid w:val="00916A7F"/>
    <w:rsid w:val="00916BF5"/>
    <w:rsid w:val="00920125"/>
    <w:rsid w:val="0092024D"/>
    <w:rsid w:val="00920559"/>
    <w:rsid w:val="00920C0A"/>
    <w:rsid w:val="00920C3A"/>
    <w:rsid w:val="00921179"/>
    <w:rsid w:val="00921BF7"/>
    <w:rsid w:val="0092226C"/>
    <w:rsid w:val="009230CE"/>
    <w:rsid w:val="0092340D"/>
    <w:rsid w:val="009237CA"/>
    <w:rsid w:val="00923A8A"/>
    <w:rsid w:val="00923D23"/>
    <w:rsid w:val="00923F3F"/>
    <w:rsid w:val="00924146"/>
    <w:rsid w:val="00924452"/>
    <w:rsid w:val="009249B2"/>
    <w:rsid w:val="009259CD"/>
    <w:rsid w:val="00926C3D"/>
    <w:rsid w:val="00927011"/>
    <w:rsid w:val="0092766F"/>
    <w:rsid w:val="00927A83"/>
    <w:rsid w:val="00927B47"/>
    <w:rsid w:val="0093009C"/>
    <w:rsid w:val="009313D6"/>
    <w:rsid w:val="0093156F"/>
    <w:rsid w:val="009316FA"/>
    <w:rsid w:val="00931999"/>
    <w:rsid w:val="00931DB7"/>
    <w:rsid w:val="00931E3B"/>
    <w:rsid w:val="009321E9"/>
    <w:rsid w:val="00932956"/>
    <w:rsid w:val="00932DC8"/>
    <w:rsid w:val="0093309D"/>
    <w:rsid w:val="00933219"/>
    <w:rsid w:val="00933F6B"/>
    <w:rsid w:val="00934A6C"/>
    <w:rsid w:val="00934F66"/>
    <w:rsid w:val="00935A5F"/>
    <w:rsid w:val="00935CAF"/>
    <w:rsid w:val="00935EDA"/>
    <w:rsid w:val="00936B4B"/>
    <w:rsid w:val="00936F6A"/>
    <w:rsid w:val="00937436"/>
    <w:rsid w:val="0094023F"/>
    <w:rsid w:val="00940919"/>
    <w:rsid w:val="009412F2"/>
    <w:rsid w:val="00941760"/>
    <w:rsid w:val="00941D46"/>
    <w:rsid w:val="00941DE9"/>
    <w:rsid w:val="00942059"/>
    <w:rsid w:val="00942392"/>
    <w:rsid w:val="009425EA"/>
    <w:rsid w:val="009428BA"/>
    <w:rsid w:val="009430F8"/>
    <w:rsid w:val="00943247"/>
    <w:rsid w:val="0094350D"/>
    <w:rsid w:val="00943995"/>
    <w:rsid w:val="00943F1F"/>
    <w:rsid w:val="0094476D"/>
    <w:rsid w:val="00944F15"/>
    <w:rsid w:val="00945033"/>
    <w:rsid w:val="00945073"/>
    <w:rsid w:val="00945519"/>
    <w:rsid w:val="00945ADF"/>
    <w:rsid w:val="00945BFC"/>
    <w:rsid w:val="0094638C"/>
    <w:rsid w:val="0094765E"/>
    <w:rsid w:val="00947EBF"/>
    <w:rsid w:val="009502B1"/>
    <w:rsid w:val="0095038B"/>
    <w:rsid w:val="00950B66"/>
    <w:rsid w:val="00951A68"/>
    <w:rsid w:val="00951D29"/>
    <w:rsid w:val="00951F47"/>
    <w:rsid w:val="00952227"/>
    <w:rsid w:val="00952635"/>
    <w:rsid w:val="00953179"/>
    <w:rsid w:val="0095317A"/>
    <w:rsid w:val="00953653"/>
    <w:rsid w:val="00953776"/>
    <w:rsid w:val="00953D4B"/>
    <w:rsid w:val="00953EBB"/>
    <w:rsid w:val="00953FB6"/>
    <w:rsid w:val="0095468F"/>
    <w:rsid w:val="00954F61"/>
    <w:rsid w:val="00955A97"/>
    <w:rsid w:val="00955E1F"/>
    <w:rsid w:val="00956279"/>
    <w:rsid w:val="0095651A"/>
    <w:rsid w:val="0095657C"/>
    <w:rsid w:val="009565CA"/>
    <w:rsid w:val="00956E0E"/>
    <w:rsid w:val="0095720E"/>
    <w:rsid w:val="009577B3"/>
    <w:rsid w:val="00960480"/>
    <w:rsid w:val="00960960"/>
    <w:rsid w:val="00960BDD"/>
    <w:rsid w:val="00960D57"/>
    <w:rsid w:val="009611A4"/>
    <w:rsid w:val="00961BD9"/>
    <w:rsid w:val="00961CA6"/>
    <w:rsid w:val="0096218F"/>
    <w:rsid w:val="00962876"/>
    <w:rsid w:val="00962ABF"/>
    <w:rsid w:val="009632EA"/>
    <w:rsid w:val="009636B9"/>
    <w:rsid w:val="00963D43"/>
    <w:rsid w:val="00963DF0"/>
    <w:rsid w:val="00963EE8"/>
    <w:rsid w:val="00964348"/>
    <w:rsid w:val="00964CE2"/>
    <w:rsid w:val="00964D3E"/>
    <w:rsid w:val="00964D4F"/>
    <w:rsid w:val="0096570A"/>
    <w:rsid w:val="0096597E"/>
    <w:rsid w:val="00965FE4"/>
    <w:rsid w:val="009665FF"/>
    <w:rsid w:val="0096687C"/>
    <w:rsid w:val="00967346"/>
    <w:rsid w:val="00967BC2"/>
    <w:rsid w:val="00970075"/>
    <w:rsid w:val="009700D6"/>
    <w:rsid w:val="009700FB"/>
    <w:rsid w:val="009703EA"/>
    <w:rsid w:val="00970DB7"/>
    <w:rsid w:val="00971118"/>
    <w:rsid w:val="0097125F"/>
    <w:rsid w:val="009717B3"/>
    <w:rsid w:val="009718D9"/>
    <w:rsid w:val="00972033"/>
    <w:rsid w:val="009722BA"/>
    <w:rsid w:val="00972449"/>
    <w:rsid w:val="00972EE1"/>
    <w:rsid w:val="00973051"/>
    <w:rsid w:val="0097306D"/>
    <w:rsid w:val="0097360B"/>
    <w:rsid w:val="0097386E"/>
    <w:rsid w:val="009738EC"/>
    <w:rsid w:val="00973E52"/>
    <w:rsid w:val="00974495"/>
    <w:rsid w:val="009744F7"/>
    <w:rsid w:val="00974D79"/>
    <w:rsid w:val="00975093"/>
    <w:rsid w:val="009757BA"/>
    <w:rsid w:val="009765C0"/>
    <w:rsid w:val="009766E7"/>
    <w:rsid w:val="009766EB"/>
    <w:rsid w:val="009769B2"/>
    <w:rsid w:val="00976D68"/>
    <w:rsid w:val="00976DFB"/>
    <w:rsid w:val="009777C1"/>
    <w:rsid w:val="009779F4"/>
    <w:rsid w:val="00977F1B"/>
    <w:rsid w:val="00980013"/>
    <w:rsid w:val="0098179A"/>
    <w:rsid w:val="0098209F"/>
    <w:rsid w:val="009825CA"/>
    <w:rsid w:val="00982967"/>
    <w:rsid w:val="00983817"/>
    <w:rsid w:val="00983C71"/>
    <w:rsid w:val="00983E46"/>
    <w:rsid w:val="009846F7"/>
    <w:rsid w:val="009848DB"/>
    <w:rsid w:val="009853A2"/>
    <w:rsid w:val="0098587E"/>
    <w:rsid w:val="0098591D"/>
    <w:rsid w:val="00985BEA"/>
    <w:rsid w:val="00985D9E"/>
    <w:rsid w:val="00986154"/>
    <w:rsid w:val="009871C9"/>
    <w:rsid w:val="0098763B"/>
    <w:rsid w:val="0098793C"/>
    <w:rsid w:val="00987BA3"/>
    <w:rsid w:val="0099012D"/>
    <w:rsid w:val="009909B8"/>
    <w:rsid w:val="00990F73"/>
    <w:rsid w:val="0099143D"/>
    <w:rsid w:val="00991AA3"/>
    <w:rsid w:val="009921E6"/>
    <w:rsid w:val="00992374"/>
    <w:rsid w:val="00992431"/>
    <w:rsid w:val="0099270F"/>
    <w:rsid w:val="00992B01"/>
    <w:rsid w:val="00993053"/>
    <w:rsid w:val="0099333A"/>
    <w:rsid w:val="00993F46"/>
    <w:rsid w:val="00994301"/>
    <w:rsid w:val="0099486C"/>
    <w:rsid w:val="009948C4"/>
    <w:rsid w:val="009951C0"/>
    <w:rsid w:val="00995713"/>
    <w:rsid w:val="00995B91"/>
    <w:rsid w:val="009967F3"/>
    <w:rsid w:val="009969AE"/>
    <w:rsid w:val="00996C9B"/>
    <w:rsid w:val="00996D24"/>
    <w:rsid w:val="009971AF"/>
    <w:rsid w:val="009977EF"/>
    <w:rsid w:val="009A0606"/>
    <w:rsid w:val="009A0671"/>
    <w:rsid w:val="009A0AFE"/>
    <w:rsid w:val="009A0C34"/>
    <w:rsid w:val="009A0FBF"/>
    <w:rsid w:val="009A1430"/>
    <w:rsid w:val="009A2397"/>
    <w:rsid w:val="009A23EC"/>
    <w:rsid w:val="009A2A0F"/>
    <w:rsid w:val="009A2BA0"/>
    <w:rsid w:val="009A2C67"/>
    <w:rsid w:val="009A3482"/>
    <w:rsid w:val="009A3EF7"/>
    <w:rsid w:val="009A4077"/>
    <w:rsid w:val="009A4D3B"/>
    <w:rsid w:val="009A5A69"/>
    <w:rsid w:val="009A655A"/>
    <w:rsid w:val="009A67FC"/>
    <w:rsid w:val="009A6EB8"/>
    <w:rsid w:val="009A70C4"/>
    <w:rsid w:val="009A7B93"/>
    <w:rsid w:val="009A7CE1"/>
    <w:rsid w:val="009A7E5C"/>
    <w:rsid w:val="009B013E"/>
    <w:rsid w:val="009B0237"/>
    <w:rsid w:val="009B03A5"/>
    <w:rsid w:val="009B097E"/>
    <w:rsid w:val="009B0D08"/>
    <w:rsid w:val="009B1371"/>
    <w:rsid w:val="009B1D72"/>
    <w:rsid w:val="009B1F76"/>
    <w:rsid w:val="009B25CD"/>
    <w:rsid w:val="009B2F0F"/>
    <w:rsid w:val="009B3DF8"/>
    <w:rsid w:val="009B3F48"/>
    <w:rsid w:val="009B46C8"/>
    <w:rsid w:val="009B4F00"/>
    <w:rsid w:val="009B5528"/>
    <w:rsid w:val="009B5640"/>
    <w:rsid w:val="009B5AF3"/>
    <w:rsid w:val="009B5B2D"/>
    <w:rsid w:val="009B5D52"/>
    <w:rsid w:val="009B61DF"/>
    <w:rsid w:val="009B6AE9"/>
    <w:rsid w:val="009B7027"/>
    <w:rsid w:val="009B7028"/>
    <w:rsid w:val="009B7186"/>
    <w:rsid w:val="009B7231"/>
    <w:rsid w:val="009B7D7B"/>
    <w:rsid w:val="009C04A9"/>
    <w:rsid w:val="009C15F4"/>
    <w:rsid w:val="009C1971"/>
    <w:rsid w:val="009C1F55"/>
    <w:rsid w:val="009C25E7"/>
    <w:rsid w:val="009C2686"/>
    <w:rsid w:val="009C30E2"/>
    <w:rsid w:val="009C33D2"/>
    <w:rsid w:val="009C3CF6"/>
    <w:rsid w:val="009C3E0A"/>
    <w:rsid w:val="009C3FEC"/>
    <w:rsid w:val="009C40CE"/>
    <w:rsid w:val="009C46A5"/>
    <w:rsid w:val="009C4A33"/>
    <w:rsid w:val="009C4A41"/>
    <w:rsid w:val="009C4B6B"/>
    <w:rsid w:val="009C516B"/>
    <w:rsid w:val="009C5966"/>
    <w:rsid w:val="009C6036"/>
    <w:rsid w:val="009D045F"/>
    <w:rsid w:val="009D05BF"/>
    <w:rsid w:val="009D060D"/>
    <w:rsid w:val="009D07C3"/>
    <w:rsid w:val="009D0A8F"/>
    <w:rsid w:val="009D0EBC"/>
    <w:rsid w:val="009D0FF8"/>
    <w:rsid w:val="009D19E0"/>
    <w:rsid w:val="009D1A77"/>
    <w:rsid w:val="009D1BEC"/>
    <w:rsid w:val="009D1E9D"/>
    <w:rsid w:val="009D1F60"/>
    <w:rsid w:val="009D203E"/>
    <w:rsid w:val="009D227B"/>
    <w:rsid w:val="009D22E3"/>
    <w:rsid w:val="009D2EB9"/>
    <w:rsid w:val="009D2EBA"/>
    <w:rsid w:val="009D3148"/>
    <w:rsid w:val="009D3702"/>
    <w:rsid w:val="009D388C"/>
    <w:rsid w:val="009D3993"/>
    <w:rsid w:val="009D3E01"/>
    <w:rsid w:val="009D435B"/>
    <w:rsid w:val="009D44D6"/>
    <w:rsid w:val="009D4C66"/>
    <w:rsid w:val="009D5305"/>
    <w:rsid w:val="009D568A"/>
    <w:rsid w:val="009D5B8D"/>
    <w:rsid w:val="009D628D"/>
    <w:rsid w:val="009D6497"/>
    <w:rsid w:val="009D71FF"/>
    <w:rsid w:val="009D798A"/>
    <w:rsid w:val="009D7E3B"/>
    <w:rsid w:val="009E0097"/>
    <w:rsid w:val="009E0557"/>
    <w:rsid w:val="009E0720"/>
    <w:rsid w:val="009E0970"/>
    <w:rsid w:val="009E0F3D"/>
    <w:rsid w:val="009E2426"/>
    <w:rsid w:val="009E25BC"/>
    <w:rsid w:val="009E304F"/>
    <w:rsid w:val="009E3553"/>
    <w:rsid w:val="009E4AD6"/>
    <w:rsid w:val="009E543F"/>
    <w:rsid w:val="009E5700"/>
    <w:rsid w:val="009E5BDB"/>
    <w:rsid w:val="009E5F82"/>
    <w:rsid w:val="009E6CCC"/>
    <w:rsid w:val="009E75BB"/>
    <w:rsid w:val="009E76BB"/>
    <w:rsid w:val="009E7CE5"/>
    <w:rsid w:val="009E7D99"/>
    <w:rsid w:val="009F01A8"/>
    <w:rsid w:val="009F033E"/>
    <w:rsid w:val="009F03F4"/>
    <w:rsid w:val="009F0E49"/>
    <w:rsid w:val="009F1D17"/>
    <w:rsid w:val="009F2111"/>
    <w:rsid w:val="009F229A"/>
    <w:rsid w:val="009F233B"/>
    <w:rsid w:val="009F236D"/>
    <w:rsid w:val="009F2C35"/>
    <w:rsid w:val="009F2D7E"/>
    <w:rsid w:val="009F3405"/>
    <w:rsid w:val="009F35BF"/>
    <w:rsid w:val="009F3641"/>
    <w:rsid w:val="009F3EAF"/>
    <w:rsid w:val="009F4798"/>
    <w:rsid w:val="009F4E8E"/>
    <w:rsid w:val="009F4F0E"/>
    <w:rsid w:val="009F54A2"/>
    <w:rsid w:val="009F5754"/>
    <w:rsid w:val="009F585A"/>
    <w:rsid w:val="009F6072"/>
    <w:rsid w:val="009F65CC"/>
    <w:rsid w:val="009F671E"/>
    <w:rsid w:val="009F67BD"/>
    <w:rsid w:val="009F6816"/>
    <w:rsid w:val="009F6CB1"/>
    <w:rsid w:val="009F731E"/>
    <w:rsid w:val="009F7795"/>
    <w:rsid w:val="009F786B"/>
    <w:rsid w:val="009F797E"/>
    <w:rsid w:val="009F79CF"/>
    <w:rsid w:val="00A001FE"/>
    <w:rsid w:val="00A00322"/>
    <w:rsid w:val="00A00611"/>
    <w:rsid w:val="00A00944"/>
    <w:rsid w:val="00A0169A"/>
    <w:rsid w:val="00A01F0D"/>
    <w:rsid w:val="00A027BA"/>
    <w:rsid w:val="00A02DD0"/>
    <w:rsid w:val="00A036A0"/>
    <w:rsid w:val="00A037A4"/>
    <w:rsid w:val="00A03C3A"/>
    <w:rsid w:val="00A040E8"/>
    <w:rsid w:val="00A0455D"/>
    <w:rsid w:val="00A04899"/>
    <w:rsid w:val="00A04950"/>
    <w:rsid w:val="00A04B51"/>
    <w:rsid w:val="00A04EA7"/>
    <w:rsid w:val="00A058AB"/>
    <w:rsid w:val="00A0606A"/>
    <w:rsid w:val="00A06F24"/>
    <w:rsid w:val="00A071AD"/>
    <w:rsid w:val="00A07267"/>
    <w:rsid w:val="00A0728A"/>
    <w:rsid w:val="00A07AE8"/>
    <w:rsid w:val="00A07B90"/>
    <w:rsid w:val="00A1035E"/>
    <w:rsid w:val="00A1102D"/>
    <w:rsid w:val="00A112DB"/>
    <w:rsid w:val="00A11343"/>
    <w:rsid w:val="00A11791"/>
    <w:rsid w:val="00A11829"/>
    <w:rsid w:val="00A1281A"/>
    <w:rsid w:val="00A1370A"/>
    <w:rsid w:val="00A13DB2"/>
    <w:rsid w:val="00A13F70"/>
    <w:rsid w:val="00A141F8"/>
    <w:rsid w:val="00A142F3"/>
    <w:rsid w:val="00A14C03"/>
    <w:rsid w:val="00A14CC1"/>
    <w:rsid w:val="00A14E0C"/>
    <w:rsid w:val="00A1537F"/>
    <w:rsid w:val="00A15BA0"/>
    <w:rsid w:val="00A15C20"/>
    <w:rsid w:val="00A16FFF"/>
    <w:rsid w:val="00A17B4E"/>
    <w:rsid w:val="00A17C8D"/>
    <w:rsid w:val="00A200E2"/>
    <w:rsid w:val="00A20208"/>
    <w:rsid w:val="00A20619"/>
    <w:rsid w:val="00A20EA7"/>
    <w:rsid w:val="00A2149B"/>
    <w:rsid w:val="00A214CC"/>
    <w:rsid w:val="00A21722"/>
    <w:rsid w:val="00A21807"/>
    <w:rsid w:val="00A22001"/>
    <w:rsid w:val="00A2267B"/>
    <w:rsid w:val="00A226D5"/>
    <w:rsid w:val="00A2285F"/>
    <w:rsid w:val="00A22B3B"/>
    <w:rsid w:val="00A22CFA"/>
    <w:rsid w:val="00A23026"/>
    <w:rsid w:val="00A23492"/>
    <w:rsid w:val="00A23B8F"/>
    <w:rsid w:val="00A23F77"/>
    <w:rsid w:val="00A24004"/>
    <w:rsid w:val="00A24779"/>
    <w:rsid w:val="00A248CF"/>
    <w:rsid w:val="00A24A55"/>
    <w:rsid w:val="00A24A85"/>
    <w:rsid w:val="00A24F1A"/>
    <w:rsid w:val="00A25AE4"/>
    <w:rsid w:val="00A25E9A"/>
    <w:rsid w:val="00A27A5B"/>
    <w:rsid w:val="00A301A6"/>
    <w:rsid w:val="00A3045D"/>
    <w:rsid w:val="00A308CE"/>
    <w:rsid w:val="00A30CEE"/>
    <w:rsid w:val="00A31749"/>
    <w:rsid w:val="00A317A1"/>
    <w:rsid w:val="00A31823"/>
    <w:rsid w:val="00A31AFB"/>
    <w:rsid w:val="00A3215D"/>
    <w:rsid w:val="00A321A0"/>
    <w:rsid w:val="00A3225A"/>
    <w:rsid w:val="00A32321"/>
    <w:rsid w:val="00A327C0"/>
    <w:rsid w:val="00A32DC9"/>
    <w:rsid w:val="00A331D7"/>
    <w:rsid w:val="00A33751"/>
    <w:rsid w:val="00A337AE"/>
    <w:rsid w:val="00A33B1A"/>
    <w:rsid w:val="00A3458A"/>
    <w:rsid w:val="00A3475C"/>
    <w:rsid w:val="00A354E0"/>
    <w:rsid w:val="00A35C0C"/>
    <w:rsid w:val="00A3647F"/>
    <w:rsid w:val="00A3710D"/>
    <w:rsid w:val="00A3724A"/>
    <w:rsid w:val="00A372E9"/>
    <w:rsid w:val="00A37575"/>
    <w:rsid w:val="00A402A4"/>
    <w:rsid w:val="00A405CF"/>
    <w:rsid w:val="00A40C38"/>
    <w:rsid w:val="00A4100F"/>
    <w:rsid w:val="00A41673"/>
    <w:rsid w:val="00A41698"/>
    <w:rsid w:val="00A4174B"/>
    <w:rsid w:val="00A41A4F"/>
    <w:rsid w:val="00A41B59"/>
    <w:rsid w:val="00A41C09"/>
    <w:rsid w:val="00A41F7D"/>
    <w:rsid w:val="00A41F99"/>
    <w:rsid w:val="00A42194"/>
    <w:rsid w:val="00A42278"/>
    <w:rsid w:val="00A42338"/>
    <w:rsid w:val="00A4292C"/>
    <w:rsid w:val="00A429F9"/>
    <w:rsid w:val="00A42DBA"/>
    <w:rsid w:val="00A4355A"/>
    <w:rsid w:val="00A43701"/>
    <w:rsid w:val="00A43F2D"/>
    <w:rsid w:val="00A43F82"/>
    <w:rsid w:val="00A44414"/>
    <w:rsid w:val="00A4463F"/>
    <w:rsid w:val="00A44E4F"/>
    <w:rsid w:val="00A45145"/>
    <w:rsid w:val="00A45375"/>
    <w:rsid w:val="00A458E0"/>
    <w:rsid w:val="00A45C5B"/>
    <w:rsid w:val="00A45FE6"/>
    <w:rsid w:val="00A464FD"/>
    <w:rsid w:val="00A46D65"/>
    <w:rsid w:val="00A46DCD"/>
    <w:rsid w:val="00A509FF"/>
    <w:rsid w:val="00A50E21"/>
    <w:rsid w:val="00A51159"/>
    <w:rsid w:val="00A51646"/>
    <w:rsid w:val="00A5275E"/>
    <w:rsid w:val="00A528BF"/>
    <w:rsid w:val="00A52BE0"/>
    <w:rsid w:val="00A53203"/>
    <w:rsid w:val="00A53220"/>
    <w:rsid w:val="00A53735"/>
    <w:rsid w:val="00A53C6A"/>
    <w:rsid w:val="00A549B9"/>
    <w:rsid w:val="00A54A0D"/>
    <w:rsid w:val="00A54C21"/>
    <w:rsid w:val="00A550E4"/>
    <w:rsid w:val="00A5540A"/>
    <w:rsid w:val="00A5566F"/>
    <w:rsid w:val="00A557BE"/>
    <w:rsid w:val="00A56DA3"/>
    <w:rsid w:val="00A57003"/>
    <w:rsid w:val="00A5730D"/>
    <w:rsid w:val="00A5785F"/>
    <w:rsid w:val="00A57C93"/>
    <w:rsid w:val="00A60100"/>
    <w:rsid w:val="00A601AF"/>
    <w:rsid w:val="00A6087B"/>
    <w:rsid w:val="00A6090E"/>
    <w:rsid w:val="00A61ED1"/>
    <w:rsid w:val="00A62904"/>
    <w:rsid w:val="00A63513"/>
    <w:rsid w:val="00A63A82"/>
    <w:rsid w:val="00A63EF6"/>
    <w:rsid w:val="00A64272"/>
    <w:rsid w:val="00A646FD"/>
    <w:rsid w:val="00A6471B"/>
    <w:rsid w:val="00A64C91"/>
    <w:rsid w:val="00A64E5A"/>
    <w:rsid w:val="00A65353"/>
    <w:rsid w:val="00A657BD"/>
    <w:rsid w:val="00A65D60"/>
    <w:rsid w:val="00A65D9F"/>
    <w:rsid w:val="00A66A8C"/>
    <w:rsid w:val="00A66B80"/>
    <w:rsid w:val="00A6716D"/>
    <w:rsid w:val="00A67658"/>
    <w:rsid w:val="00A67B89"/>
    <w:rsid w:val="00A67CA2"/>
    <w:rsid w:val="00A67DAD"/>
    <w:rsid w:val="00A67DB8"/>
    <w:rsid w:val="00A70159"/>
    <w:rsid w:val="00A70938"/>
    <w:rsid w:val="00A70B31"/>
    <w:rsid w:val="00A70C29"/>
    <w:rsid w:val="00A7175D"/>
    <w:rsid w:val="00A719AF"/>
    <w:rsid w:val="00A719C1"/>
    <w:rsid w:val="00A72C41"/>
    <w:rsid w:val="00A73193"/>
    <w:rsid w:val="00A73716"/>
    <w:rsid w:val="00A73827"/>
    <w:rsid w:val="00A74A9D"/>
    <w:rsid w:val="00A75FE8"/>
    <w:rsid w:val="00A762A1"/>
    <w:rsid w:val="00A76D35"/>
    <w:rsid w:val="00A77268"/>
    <w:rsid w:val="00A77A84"/>
    <w:rsid w:val="00A77E8A"/>
    <w:rsid w:val="00A8061F"/>
    <w:rsid w:val="00A8068F"/>
    <w:rsid w:val="00A80BCC"/>
    <w:rsid w:val="00A80DCB"/>
    <w:rsid w:val="00A81977"/>
    <w:rsid w:val="00A81D70"/>
    <w:rsid w:val="00A8212E"/>
    <w:rsid w:val="00A8229D"/>
    <w:rsid w:val="00A828A2"/>
    <w:rsid w:val="00A82970"/>
    <w:rsid w:val="00A82E22"/>
    <w:rsid w:val="00A82FE0"/>
    <w:rsid w:val="00A8498A"/>
    <w:rsid w:val="00A84B86"/>
    <w:rsid w:val="00A84CA5"/>
    <w:rsid w:val="00A84E94"/>
    <w:rsid w:val="00A85157"/>
    <w:rsid w:val="00A853B0"/>
    <w:rsid w:val="00A85CA9"/>
    <w:rsid w:val="00A868AA"/>
    <w:rsid w:val="00A875E7"/>
    <w:rsid w:val="00A878AE"/>
    <w:rsid w:val="00A87AE0"/>
    <w:rsid w:val="00A87C2D"/>
    <w:rsid w:val="00A87D5D"/>
    <w:rsid w:val="00A903EB"/>
    <w:rsid w:val="00A9079B"/>
    <w:rsid w:val="00A9219F"/>
    <w:rsid w:val="00A92BCC"/>
    <w:rsid w:val="00A932E8"/>
    <w:rsid w:val="00A93955"/>
    <w:rsid w:val="00A93B28"/>
    <w:rsid w:val="00A93CDD"/>
    <w:rsid w:val="00A93D07"/>
    <w:rsid w:val="00A941DD"/>
    <w:rsid w:val="00A9435D"/>
    <w:rsid w:val="00A94D25"/>
    <w:rsid w:val="00A94FE2"/>
    <w:rsid w:val="00A94FF9"/>
    <w:rsid w:val="00A95186"/>
    <w:rsid w:val="00A95527"/>
    <w:rsid w:val="00A959EB"/>
    <w:rsid w:val="00A9694A"/>
    <w:rsid w:val="00A96D8E"/>
    <w:rsid w:val="00A97306"/>
    <w:rsid w:val="00A97800"/>
    <w:rsid w:val="00A9792B"/>
    <w:rsid w:val="00A979AD"/>
    <w:rsid w:val="00A97D91"/>
    <w:rsid w:val="00A97FF2"/>
    <w:rsid w:val="00AA0184"/>
    <w:rsid w:val="00AA0419"/>
    <w:rsid w:val="00AA044A"/>
    <w:rsid w:val="00AA052B"/>
    <w:rsid w:val="00AA0779"/>
    <w:rsid w:val="00AA0782"/>
    <w:rsid w:val="00AA0968"/>
    <w:rsid w:val="00AA0E4E"/>
    <w:rsid w:val="00AA0EC4"/>
    <w:rsid w:val="00AA11D0"/>
    <w:rsid w:val="00AA19C1"/>
    <w:rsid w:val="00AA24C1"/>
    <w:rsid w:val="00AA2671"/>
    <w:rsid w:val="00AA2ABE"/>
    <w:rsid w:val="00AA2C48"/>
    <w:rsid w:val="00AA36F1"/>
    <w:rsid w:val="00AA3864"/>
    <w:rsid w:val="00AA38A9"/>
    <w:rsid w:val="00AA399A"/>
    <w:rsid w:val="00AA3A9E"/>
    <w:rsid w:val="00AA3E93"/>
    <w:rsid w:val="00AA44FF"/>
    <w:rsid w:val="00AA4565"/>
    <w:rsid w:val="00AA55D4"/>
    <w:rsid w:val="00AA5ABD"/>
    <w:rsid w:val="00AA614B"/>
    <w:rsid w:val="00AA6C5A"/>
    <w:rsid w:val="00AA6D3C"/>
    <w:rsid w:val="00AA6F9D"/>
    <w:rsid w:val="00AA6FCF"/>
    <w:rsid w:val="00AA748E"/>
    <w:rsid w:val="00AA781B"/>
    <w:rsid w:val="00AA79CB"/>
    <w:rsid w:val="00AA7CAD"/>
    <w:rsid w:val="00AB06D9"/>
    <w:rsid w:val="00AB0E3A"/>
    <w:rsid w:val="00AB2323"/>
    <w:rsid w:val="00AB2F5E"/>
    <w:rsid w:val="00AB34FA"/>
    <w:rsid w:val="00AB364A"/>
    <w:rsid w:val="00AB4772"/>
    <w:rsid w:val="00AB546C"/>
    <w:rsid w:val="00AB546E"/>
    <w:rsid w:val="00AB5D99"/>
    <w:rsid w:val="00AB6560"/>
    <w:rsid w:val="00AB6B3E"/>
    <w:rsid w:val="00AB7413"/>
    <w:rsid w:val="00AB75F4"/>
    <w:rsid w:val="00AB78C4"/>
    <w:rsid w:val="00AB7DC1"/>
    <w:rsid w:val="00AC038E"/>
    <w:rsid w:val="00AC06DA"/>
    <w:rsid w:val="00AC28BB"/>
    <w:rsid w:val="00AC2976"/>
    <w:rsid w:val="00AC2A72"/>
    <w:rsid w:val="00AC2B90"/>
    <w:rsid w:val="00AC2D58"/>
    <w:rsid w:val="00AC2F64"/>
    <w:rsid w:val="00AC32F8"/>
    <w:rsid w:val="00AC35E0"/>
    <w:rsid w:val="00AC3E7B"/>
    <w:rsid w:val="00AC4A56"/>
    <w:rsid w:val="00AC4B5A"/>
    <w:rsid w:val="00AC4DF4"/>
    <w:rsid w:val="00AC5F63"/>
    <w:rsid w:val="00AC641D"/>
    <w:rsid w:val="00AC66F8"/>
    <w:rsid w:val="00AC6830"/>
    <w:rsid w:val="00AC6D1B"/>
    <w:rsid w:val="00AC6DFF"/>
    <w:rsid w:val="00AC6F48"/>
    <w:rsid w:val="00AC701E"/>
    <w:rsid w:val="00AC74DA"/>
    <w:rsid w:val="00AD0512"/>
    <w:rsid w:val="00AD112D"/>
    <w:rsid w:val="00AD1170"/>
    <w:rsid w:val="00AD1345"/>
    <w:rsid w:val="00AD1722"/>
    <w:rsid w:val="00AD1917"/>
    <w:rsid w:val="00AD1BDB"/>
    <w:rsid w:val="00AD1C83"/>
    <w:rsid w:val="00AD25D0"/>
    <w:rsid w:val="00AD2771"/>
    <w:rsid w:val="00AD2AAC"/>
    <w:rsid w:val="00AD2D74"/>
    <w:rsid w:val="00AD33CB"/>
    <w:rsid w:val="00AD3A86"/>
    <w:rsid w:val="00AD3B62"/>
    <w:rsid w:val="00AD3F01"/>
    <w:rsid w:val="00AD49E6"/>
    <w:rsid w:val="00AD4FDE"/>
    <w:rsid w:val="00AD5080"/>
    <w:rsid w:val="00AD50C1"/>
    <w:rsid w:val="00AD5515"/>
    <w:rsid w:val="00AD58A6"/>
    <w:rsid w:val="00AD62A9"/>
    <w:rsid w:val="00AD65E7"/>
    <w:rsid w:val="00AD67BE"/>
    <w:rsid w:val="00AD6D19"/>
    <w:rsid w:val="00AD6D75"/>
    <w:rsid w:val="00AD76C8"/>
    <w:rsid w:val="00AD777F"/>
    <w:rsid w:val="00AD7A91"/>
    <w:rsid w:val="00AE04CA"/>
    <w:rsid w:val="00AE0CD6"/>
    <w:rsid w:val="00AE1543"/>
    <w:rsid w:val="00AE1669"/>
    <w:rsid w:val="00AE16A2"/>
    <w:rsid w:val="00AE1BD4"/>
    <w:rsid w:val="00AE22B7"/>
    <w:rsid w:val="00AE2314"/>
    <w:rsid w:val="00AE284F"/>
    <w:rsid w:val="00AE2A3A"/>
    <w:rsid w:val="00AE2DD7"/>
    <w:rsid w:val="00AE319C"/>
    <w:rsid w:val="00AE3D82"/>
    <w:rsid w:val="00AE438F"/>
    <w:rsid w:val="00AE4415"/>
    <w:rsid w:val="00AE4C03"/>
    <w:rsid w:val="00AE57B3"/>
    <w:rsid w:val="00AE57F5"/>
    <w:rsid w:val="00AE5DF2"/>
    <w:rsid w:val="00AE612E"/>
    <w:rsid w:val="00AE6848"/>
    <w:rsid w:val="00AE69BF"/>
    <w:rsid w:val="00AE6A4F"/>
    <w:rsid w:val="00AE6D17"/>
    <w:rsid w:val="00AE6D5A"/>
    <w:rsid w:val="00AE72F3"/>
    <w:rsid w:val="00AE72F7"/>
    <w:rsid w:val="00AE7309"/>
    <w:rsid w:val="00AF0240"/>
    <w:rsid w:val="00AF05BC"/>
    <w:rsid w:val="00AF05CB"/>
    <w:rsid w:val="00AF0795"/>
    <w:rsid w:val="00AF0861"/>
    <w:rsid w:val="00AF0A53"/>
    <w:rsid w:val="00AF0BD3"/>
    <w:rsid w:val="00AF0FCF"/>
    <w:rsid w:val="00AF1046"/>
    <w:rsid w:val="00AF12AA"/>
    <w:rsid w:val="00AF1CE1"/>
    <w:rsid w:val="00AF29A8"/>
    <w:rsid w:val="00AF2AAF"/>
    <w:rsid w:val="00AF30A5"/>
    <w:rsid w:val="00AF33EB"/>
    <w:rsid w:val="00AF3429"/>
    <w:rsid w:val="00AF37AC"/>
    <w:rsid w:val="00AF3A14"/>
    <w:rsid w:val="00AF3CD0"/>
    <w:rsid w:val="00AF403A"/>
    <w:rsid w:val="00AF483F"/>
    <w:rsid w:val="00AF610E"/>
    <w:rsid w:val="00AF623B"/>
    <w:rsid w:val="00AF6340"/>
    <w:rsid w:val="00AF6821"/>
    <w:rsid w:val="00AF6B60"/>
    <w:rsid w:val="00AF6F25"/>
    <w:rsid w:val="00AF7950"/>
    <w:rsid w:val="00AF7977"/>
    <w:rsid w:val="00B0077D"/>
    <w:rsid w:val="00B0099E"/>
    <w:rsid w:val="00B01951"/>
    <w:rsid w:val="00B019AF"/>
    <w:rsid w:val="00B0298F"/>
    <w:rsid w:val="00B0312C"/>
    <w:rsid w:val="00B03156"/>
    <w:rsid w:val="00B03224"/>
    <w:rsid w:val="00B03A2C"/>
    <w:rsid w:val="00B041FC"/>
    <w:rsid w:val="00B0481D"/>
    <w:rsid w:val="00B0509A"/>
    <w:rsid w:val="00B055F1"/>
    <w:rsid w:val="00B05D41"/>
    <w:rsid w:val="00B06163"/>
    <w:rsid w:val="00B0650B"/>
    <w:rsid w:val="00B066B0"/>
    <w:rsid w:val="00B06B3D"/>
    <w:rsid w:val="00B06BD0"/>
    <w:rsid w:val="00B06D92"/>
    <w:rsid w:val="00B06F85"/>
    <w:rsid w:val="00B06FA9"/>
    <w:rsid w:val="00B07122"/>
    <w:rsid w:val="00B07250"/>
    <w:rsid w:val="00B0731A"/>
    <w:rsid w:val="00B0767F"/>
    <w:rsid w:val="00B07D67"/>
    <w:rsid w:val="00B07E05"/>
    <w:rsid w:val="00B07F1A"/>
    <w:rsid w:val="00B10288"/>
    <w:rsid w:val="00B10350"/>
    <w:rsid w:val="00B104A5"/>
    <w:rsid w:val="00B1101F"/>
    <w:rsid w:val="00B1134F"/>
    <w:rsid w:val="00B11377"/>
    <w:rsid w:val="00B12437"/>
    <w:rsid w:val="00B1313A"/>
    <w:rsid w:val="00B13675"/>
    <w:rsid w:val="00B1368E"/>
    <w:rsid w:val="00B150CF"/>
    <w:rsid w:val="00B1574A"/>
    <w:rsid w:val="00B16344"/>
    <w:rsid w:val="00B16E5A"/>
    <w:rsid w:val="00B17D03"/>
    <w:rsid w:val="00B20080"/>
    <w:rsid w:val="00B204F2"/>
    <w:rsid w:val="00B20734"/>
    <w:rsid w:val="00B20E85"/>
    <w:rsid w:val="00B2181C"/>
    <w:rsid w:val="00B2186F"/>
    <w:rsid w:val="00B218A4"/>
    <w:rsid w:val="00B21AFF"/>
    <w:rsid w:val="00B21B8B"/>
    <w:rsid w:val="00B22156"/>
    <w:rsid w:val="00B2218F"/>
    <w:rsid w:val="00B22FD3"/>
    <w:rsid w:val="00B23677"/>
    <w:rsid w:val="00B23A25"/>
    <w:rsid w:val="00B243B5"/>
    <w:rsid w:val="00B2494B"/>
    <w:rsid w:val="00B24CAB"/>
    <w:rsid w:val="00B254DE"/>
    <w:rsid w:val="00B25AF0"/>
    <w:rsid w:val="00B260BB"/>
    <w:rsid w:val="00B27341"/>
    <w:rsid w:val="00B27B34"/>
    <w:rsid w:val="00B27D60"/>
    <w:rsid w:val="00B3004D"/>
    <w:rsid w:val="00B30549"/>
    <w:rsid w:val="00B306FC"/>
    <w:rsid w:val="00B30B9E"/>
    <w:rsid w:val="00B30CE5"/>
    <w:rsid w:val="00B30D54"/>
    <w:rsid w:val="00B30D6E"/>
    <w:rsid w:val="00B30F41"/>
    <w:rsid w:val="00B3126C"/>
    <w:rsid w:val="00B314F2"/>
    <w:rsid w:val="00B3155E"/>
    <w:rsid w:val="00B31731"/>
    <w:rsid w:val="00B31A7E"/>
    <w:rsid w:val="00B3209B"/>
    <w:rsid w:val="00B3254A"/>
    <w:rsid w:val="00B32EEF"/>
    <w:rsid w:val="00B33340"/>
    <w:rsid w:val="00B3337B"/>
    <w:rsid w:val="00B33CE5"/>
    <w:rsid w:val="00B33EB2"/>
    <w:rsid w:val="00B34053"/>
    <w:rsid w:val="00B343F3"/>
    <w:rsid w:val="00B3572B"/>
    <w:rsid w:val="00B362A5"/>
    <w:rsid w:val="00B363F6"/>
    <w:rsid w:val="00B36841"/>
    <w:rsid w:val="00B36C3A"/>
    <w:rsid w:val="00B3766F"/>
    <w:rsid w:val="00B40093"/>
    <w:rsid w:val="00B40726"/>
    <w:rsid w:val="00B40A1A"/>
    <w:rsid w:val="00B40BE5"/>
    <w:rsid w:val="00B40C32"/>
    <w:rsid w:val="00B4168B"/>
    <w:rsid w:val="00B41F55"/>
    <w:rsid w:val="00B42493"/>
    <w:rsid w:val="00B42AEF"/>
    <w:rsid w:val="00B42C17"/>
    <w:rsid w:val="00B433BD"/>
    <w:rsid w:val="00B43C37"/>
    <w:rsid w:val="00B43EA8"/>
    <w:rsid w:val="00B45F9F"/>
    <w:rsid w:val="00B46117"/>
    <w:rsid w:val="00B465B2"/>
    <w:rsid w:val="00B467FA"/>
    <w:rsid w:val="00B46A7F"/>
    <w:rsid w:val="00B46C2A"/>
    <w:rsid w:val="00B46D13"/>
    <w:rsid w:val="00B47A82"/>
    <w:rsid w:val="00B47D06"/>
    <w:rsid w:val="00B47EE2"/>
    <w:rsid w:val="00B50446"/>
    <w:rsid w:val="00B50694"/>
    <w:rsid w:val="00B514DF"/>
    <w:rsid w:val="00B51743"/>
    <w:rsid w:val="00B51F34"/>
    <w:rsid w:val="00B521CF"/>
    <w:rsid w:val="00B52716"/>
    <w:rsid w:val="00B52740"/>
    <w:rsid w:val="00B527DE"/>
    <w:rsid w:val="00B52B4C"/>
    <w:rsid w:val="00B52B4D"/>
    <w:rsid w:val="00B52CA0"/>
    <w:rsid w:val="00B52E3D"/>
    <w:rsid w:val="00B52FF3"/>
    <w:rsid w:val="00B53037"/>
    <w:rsid w:val="00B53670"/>
    <w:rsid w:val="00B53D06"/>
    <w:rsid w:val="00B53F36"/>
    <w:rsid w:val="00B54188"/>
    <w:rsid w:val="00B543A1"/>
    <w:rsid w:val="00B54B44"/>
    <w:rsid w:val="00B55068"/>
    <w:rsid w:val="00B550F2"/>
    <w:rsid w:val="00B5564B"/>
    <w:rsid w:val="00B55D4E"/>
    <w:rsid w:val="00B5634A"/>
    <w:rsid w:val="00B565F5"/>
    <w:rsid w:val="00B565F6"/>
    <w:rsid w:val="00B56FFC"/>
    <w:rsid w:val="00B5744B"/>
    <w:rsid w:val="00B5751B"/>
    <w:rsid w:val="00B57A5C"/>
    <w:rsid w:val="00B57C12"/>
    <w:rsid w:val="00B57F71"/>
    <w:rsid w:val="00B60442"/>
    <w:rsid w:val="00B60C1A"/>
    <w:rsid w:val="00B61727"/>
    <w:rsid w:val="00B61737"/>
    <w:rsid w:val="00B61D66"/>
    <w:rsid w:val="00B627F7"/>
    <w:rsid w:val="00B62B92"/>
    <w:rsid w:val="00B62D8C"/>
    <w:rsid w:val="00B63206"/>
    <w:rsid w:val="00B63E8B"/>
    <w:rsid w:val="00B63F0F"/>
    <w:rsid w:val="00B63F2E"/>
    <w:rsid w:val="00B63F97"/>
    <w:rsid w:val="00B6484C"/>
    <w:rsid w:val="00B6487C"/>
    <w:rsid w:val="00B64951"/>
    <w:rsid w:val="00B64969"/>
    <w:rsid w:val="00B65022"/>
    <w:rsid w:val="00B6589D"/>
    <w:rsid w:val="00B65C32"/>
    <w:rsid w:val="00B6631F"/>
    <w:rsid w:val="00B66918"/>
    <w:rsid w:val="00B66BC8"/>
    <w:rsid w:val="00B675B8"/>
    <w:rsid w:val="00B676A3"/>
    <w:rsid w:val="00B6793D"/>
    <w:rsid w:val="00B67BCD"/>
    <w:rsid w:val="00B7032E"/>
    <w:rsid w:val="00B705C8"/>
    <w:rsid w:val="00B70719"/>
    <w:rsid w:val="00B707CD"/>
    <w:rsid w:val="00B70B4A"/>
    <w:rsid w:val="00B71162"/>
    <w:rsid w:val="00B71163"/>
    <w:rsid w:val="00B71166"/>
    <w:rsid w:val="00B712C5"/>
    <w:rsid w:val="00B7137A"/>
    <w:rsid w:val="00B7181D"/>
    <w:rsid w:val="00B718A9"/>
    <w:rsid w:val="00B71AC5"/>
    <w:rsid w:val="00B71BE0"/>
    <w:rsid w:val="00B71F30"/>
    <w:rsid w:val="00B727A4"/>
    <w:rsid w:val="00B743C3"/>
    <w:rsid w:val="00B7523B"/>
    <w:rsid w:val="00B75AB6"/>
    <w:rsid w:val="00B76445"/>
    <w:rsid w:val="00B76564"/>
    <w:rsid w:val="00B76B7D"/>
    <w:rsid w:val="00B7743A"/>
    <w:rsid w:val="00B7760C"/>
    <w:rsid w:val="00B77713"/>
    <w:rsid w:val="00B77C7F"/>
    <w:rsid w:val="00B77D78"/>
    <w:rsid w:val="00B77F28"/>
    <w:rsid w:val="00B80422"/>
    <w:rsid w:val="00B80489"/>
    <w:rsid w:val="00B8059E"/>
    <w:rsid w:val="00B81132"/>
    <w:rsid w:val="00B81BCA"/>
    <w:rsid w:val="00B82011"/>
    <w:rsid w:val="00B82214"/>
    <w:rsid w:val="00B82E6C"/>
    <w:rsid w:val="00B830A3"/>
    <w:rsid w:val="00B83593"/>
    <w:rsid w:val="00B83B6C"/>
    <w:rsid w:val="00B83C90"/>
    <w:rsid w:val="00B83F58"/>
    <w:rsid w:val="00B84044"/>
    <w:rsid w:val="00B848E9"/>
    <w:rsid w:val="00B8530C"/>
    <w:rsid w:val="00B85397"/>
    <w:rsid w:val="00B85ACA"/>
    <w:rsid w:val="00B85D59"/>
    <w:rsid w:val="00B8601D"/>
    <w:rsid w:val="00B86393"/>
    <w:rsid w:val="00B86564"/>
    <w:rsid w:val="00B86910"/>
    <w:rsid w:val="00B86D45"/>
    <w:rsid w:val="00B86F7C"/>
    <w:rsid w:val="00B8701F"/>
    <w:rsid w:val="00B8709B"/>
    <w:rsid w:val="00B87207"/>
    <w:rsid w:val="00B876F9"/>
    <w:rsid w:val="00B87784"/>
    <w:rsid w:val="00B9057F"/>
    <w:rsid w:val="00B90580"/>
    <w:rsid w:val="00B90716"/>
    <w:rsid w:val="00B908F6"/>
    <w:rsid w:val="00B90FBB"/>
    <w:rsid w:val="00B918C4"/>
    <w:rsid w:val="00B919E3"/>
    <w:rsid w:val="00B91CDD"/>
    <w:rsid w:val="00B927D6"/>
    <w:rsid w:val="00B93042"/>
    <w:rsid w:val="00B93971"/>
    <w:rsid w:val="00B93A2E"/>
    <w:rsid w:val="00B93AB8"/>
    <w:rsid w:val="00B93B3A"/>
    <w:rsid w:val="00B93C00"/>
    <w:rsid w:val="00B93C0A"/>
    <w:rsid w:val="00B94558"/>
    <w:rsid w:val="00B94807"/>
    <w:rsid w:val="00B94E22"/>
    <w:rsid w:val="00B954BD"/>
    <w:rsid w:val="00B958CF"/>
    <w:rsid w:val="00B959DE"/>
    <w:rsid w:val="00B9637B"/>
    <w:rsid w:val="00B96A0E"/>
    <w:rsid w:val="00B96DBA"/>
    <w:rsid w:val="00B96E8A"/>
    <w:rsid w:val="00B96EBE"/>
    <w:rsid w:val="00B97417"/>
    <w:rsid w:val="00B977F9"/>
    <w:rsid w:val="00B9785B"/>
    <w:rsid w:val="00BA02DA"/>
    <w:rsid w:val="00BA1243"/>
    <w:rsid w:val="00BA1405"/>
    <w:rsid w:val="00BA14AD"/>
    <w:rsid w:val="00BA168E"/>
    <w:rsid w:val="00BA19D8"/>
    <w:rsid w:val="00BA1BA6"/>
    <w:rsid w:val="00BA1EEF"/>
    <w:rsid w:val="00BA222C"/>
    <w:rsid w:val="00BA26B4"/>
    <w:rsid w:val="00BA3D40"/>
    <w:rsid w:val="00BA42E9"/>
    <w:rsid w:val="00BA4BB9"/>
    <w:rsid w:val="00BA54EB"/>
    <w:rsid w:val="00BA57B6"/>
    <w:rsid w:val="00BA5CBC"/>
    <w:rsid w:val="00BA6ED6"/>
    <w:rsid w:val="00BA720A"/>
    <w:rsid w:val="00BA747F"/>
    <w:rsid w:val="00BA78FB"/>
    <w:rsid w:val="00BB04DE"/>
    <w:rsid w:val="00BB05CF"/>
    <w:rsid w:val="00BB0B30"/>
    <w:rsid w:val="00BB1C85"/>
    <w:rsid w:val="00BB3082"/>
    <w:rsid w:val="00BB30A5"/>
    <w:rsid w:val="00BB3764"/>
    <w:rsid w:val="00BB3FF3"/>
    <w:rsid w:val="00BB44AD"/>
    <w:rsid w:val="00BB45AB"/>
    <w:rsid w:val="00BB48AF"/>
    <w:rsid w:val="00BB4A92"/>
    <w:rsid w:val="00BB4DBD"/>
    <w:rsid w:val="00BB4DFC"/>
    <w:rsid w:val="00BB5105"/>
    <w:rsid w:val="00BB5475"/>
    <w:rsid w:val="00BB5749"/>
    <w:rsid w:val="00BB5DB4"/>
    <w:rsid w:val="00BB745E"/>
    <w:rsid w:val="00BB7529"/>
    <w:rsid w:val="00BB7F3C"/>
    <w:rsid w:val="00BC04CA"/>
    <w:rsid w:val="00BC0855"/>
    <w:rsid w:val="00BC0C52"/>
    <w:rsid w:val="00BC0CC4"/>
    <w:rsid w:val="00BC0EF9"/>
    <w:rsid w:val="00BC10C3"/>
    <w:rsid w:val="00BC143B"/>
    <w:rsid w:val="00BC16F1"/>
    <w:rsid w:val="00BC1E10"/>
    <w:rsid w:val="00BC2133"/>
    <w:rsid w:val="00BC269B"/>
    <w:rsid w:val="00BC2932"/>
    <w:rsid w:val="00BC2AB7"/>
    <w:rsid w:val="00BC3092"/>
    <w:rsid w:val="00BC35EB"/>
    <w:rsid w:val="00BC3DD8"/>
    <w:rsid w:val="00BC4AF0"/>
    <w:rsid w:val="00BC5128"/>
    <w:rsid w:val="00BC5193"/>
    <w:rsid w:val="00BC5366"/>
    <w:rsid w:val="00BC5613"/>
    <w:rsid w:val="00BC5C0C"/>
    <w:rsid w:val="00BC5E4B"/>
    <w:rsid w:val="00BC613D"/>
    <w:rsid w:val="00BC64E0"/>
    <w:rsid w:val="00BC69EE"/>
    <w:rsid w:val="00BC72B2"/>
    <w:rsid w:val="00BC7403"/>
    <w:rsid w:val="00BD006F"/>
    <w:rsid w:val="00BD0423"/>
    <w:rsid w:val="00BD1A7D"/>
    <w:rsid w:val="00BD1AAE"/>
    <w:rsid w:val="00BD2727"/>
    <w:rsid w:val="00BD2A63"/>
    <w:rsid w:val="00BD2A6C"/>
    <w:rsid w:val="00BD2B17"/>
    <w:rsid w:val="00BD324B"/>
    <w:rsid w:val="00BD37A6"/>
    <w:rsid w:val="00BD4451"/>
    <w:rsid w:val="00BD4AD2"/>
    <w:rsid w:val="00BD4ADB"/>
    <w:rsid w:val="00BD4D87"/>
    <w:rsid w:val="00BD5C37"/>
    <w:rsid w:val="00BD603C"/>
    <w:rsid w:val="00BD62AD"/>
    <w:rsid w:val="00BD6677"/>
    <w:rsid w:val="00BD6AE5"/>
    <w:rsid w:val="00BD6E79"/>
    <w:rsid w:val="00BD71B1"/>
    <w:rsid w:val="00BD768F"/>
    <w:rsid w:val="00BE0080"/>
    <w:rsid w:val="00BE053F"/>
    <w:rsid w:val="00BE06B6"/>
    <w:rsid w:val="00BE096D"/>
    <w:rsid w:val="00BE09C5"/>
    <w:rsid w:val="00BE0E28"/>
    <w:rsid w:val="00BE104B"/>
    <w:rsid w:val="00BE1473"/>
    <w:rsid w:val="00BE179E"/>
    <w:rsid w:val="00BE1D99"/>
    <w:rsid w:val="00BE2285"/>
    <w:rsid w:val="00BE2486"/>
    <w:rsid w:val="00BE2819"/>
    <w:rsid w:val="00BE2AB0"/>
    <w:rsid w:val="00BE3228"/>
    <w:rsid w:val="00BE3923"/>
    <w:rsid w:val="00BE4138"/>
    <w:rsid w:val="00BE5024"/>
    <w:rsid w:val="00BE55D2"/>
    <w:rsid w:val="00BE5D77"/>
    <w:rsid w:val="00BE5D94"/>
    <w:rsid w:val="00BE6049"/>
    <w:rsid w:val="00BE69B0"/>
    <w:rsid w:val="00BE76D1"/>
    <w:rsid w:val="00BE77EE"/>
    <w:rsid w:val="00BE7ADE"/>
    <w:rsid w:val="00BF0A51"/>
    <w:rsid w:val="00BF16F6"/>
    <w:rsid w:val="00BF1C5B"/>
    <w:rsid w:val="00BF1FF3"/>
    <w:rsid w:val="00BF23D7"/>
    <w:rsid w:val="00BF325C"/>
    <w:rsid w:val="00BF36F7"/>
    <w:rsid w:val="00BF3B2C"/>
    <w:rsid w:val="00BF3B94"/>
    <w:rsid w:val="00BF3D45"/>
    <w:rsid w:val="00BF3DD6"/>
    <w:rsid w:val="00BF5F86"/>
    <w:rsid w:val="00BF6C13"/>
    <w:rsid w:val="00BF702E"/>
    <w:rsid w:val="00BF77E0"/>
    <w:rsid w:val="00BF793C"/>
    <w:rsid w:val="00BF79D9"/>
    <w:rsid w:val="00BF7CB6"/>
    <w:rsid w:val="00C00428"/>
    <w:rsid w:val="00C008BC"/>
    <w:rsid w:val="00C01408"/>
    <w:rsid w:val="00C015F4"/>
    <w:rsid w:val="00C0194C"/>
    <w:rsid w:val="00C01D77"/>
    <w:rsid w:val="00C02929"/>
    <w:rsid w:val="00C02933"/>
    <w:rsid w:val="00C02AD1"/>
    <w:rsid w:val="00C02BD7"/>
    <w:rsid w:val="00C032D4"/>
    <w:rsid w:val="00C03692"/>
    <w:rsid w:val="00C03A9E"/>
    <w:rsid w:val="00C03E9E"/>
    <w:rsid w:val="00C0408A"/>
    <w:rsid w:val="00C05B0D"/>
    <w:rsid w:val="00C05CFA"/>
    <w:rsid w:val="00C0676D"/>
    <w:rsid w:val="00C070BF"/>
    <w:rsid w:val="00C07146"/>
    <w:rsid w:val="00C07362"/>
    <w:rsid w:val="00C07ECA"/>
    <w:rsid w:val="00C07FBE"/>
    <w:rsid w:val="00C10D65"/>
    <w:rsid w:val="00C10D78"/>
    <w:rsid w:val="00C12D12"/>
    <w:rsid w:val="00C12D15"/>
    <w:rsid w:val="00C12F86"/>
    <w:rsid w:val="00C135DF"/>
    <w:rsid w:val="00C13707"/>
    <w:rsid w:val="00C14673"/>
    <w:rsid w:val="00C14C69"/>
    <w:rsid w:val="00C14D2B"/>
    <w:rsid w:val="00C14EA7"/>
    <w:rsid w:val="00C14F54"/>
    <w:rsid w:val="00C1570A"/>
    <w:rsid w:val="00C1578D"/>
    <w:rsid w:val="00C15806"/>
    <w:rsid w:val="00C1619B"/>
    <w:rsid w:val="00C16434"/>
    <w:rsid w:val="00C1677B"/>
    <w:rsid w:val="00C1687D"/>
    <w:rsid w:val="00C16B56"/>
    <w:rsid w:val="00C171C7"/>
    <w:rsid w:val="00C1733C"/>
    <w:rsid w:val="00C17808"/>
    <w:rsid w:val="00C17A8F"/>
    <w:rsid w:val="00C20059"/>
    <w:rsid w:val="00C204FE"/>
    <w:rsid w:val="00C2056D"/>
    <w:rsid w:val="00C20B23"/>
    <w:rsid w:val="00C20D8A"/>
    <w:rsid w:val="00C20FAA"/>
    <w:rsid w:val="00C214DD"/>
    <w:rsid w:val="00C215DD"/>
    <w:rsid w:val="00C22512"/>
    <w:rsid w:val="00C230D4"/>
    <w:rsid w:val="00C23BE6"/>
    <w:rsid w:val="00C23C02"/>
    <w:rsid w:val="00C24862"/>
    <w:rsid w:val="00C24C46"/>
    <w:rsid w:val="00C24FFF"/>
    <w:rsid w:val="00C25348"/>
    <w:rsid w:val="00C2581A"/>
    <w:rsid w:val="00C26518"/>
    <w:rsid w:val="00C265C3"/>
    <w:rsid w:val="00C26EBA"/>
    <w:rsid w:val="00C270DD"/>
    <w:rsid w:val="00C27DF1"/>
    <w:rsid w:val="00C3105E"/>
    <w:rsid w:val="00C318C9"/>
    <w:rsid w:val="00C32E7A"/>
    <w:rsid w:val="00C331D3"/>
    <w:rsid w:val="00C331E8"/>
    <w:rsid w:val="00C333F6"/>
    <w:rsid w:val="00C33A45"/>
    <w:rsid w:val="00C34501"/>
    <w:rsid w:val="00C346A1"/>
    <w:rsid w:val="00C34875"/>
    <w:rsid w:val="00C34905"/>
    <w:rsid w:val="00C349A0"/>
    <w:rsid w:val="00C34A1B"/>
    <w:rsid w:val="00C34A52"/>
    <w:rsid w:val="00C34D64"/>
    <w:rsid w:val="00C34E1B"/>
    <w:rsid w:val="00C35245"/>
    <w:rsid w:val="00C35D1B"/>
    <w:rsid w:val="00C35F3A"/>
    <w:rsid w:val="00C3615D"/>
    <w:rsid w:val="00C3644A"/>
    <w:rsid w:val="00C364C5"/>
    <w:rsid w:val="00C36CD0"/>
    <w:rsid w:val="00C36CFD"/>
    <w:rsid w:val="00C37204"/>
    <w:rsid w:val="00C373C0"/>
    <w:rsid w:val="00C374E2"/>
    <w:rsid w:val="00C4086E"/>
    <w:rsid w:val="00C40D38"/>
    <w:rsid w:val="00C40EB9"/>
    <w:rsid w:val="00C4168A"/>
    <w:rsid w:val="00C41E56"/>
    <w:rsid w:val="00C41EBF"/>
    <w:rsid w:val="00C422CF"/>
    <w:rsid w:val="00C4281A"/>
    <w:rsid w:val="00C4320E"/>
    <w:rsid w:val="00C433AF"/>
    <w:rsid w:val="00C4343B"/>
    <w:rsid w:val="00C43B36"/>
    <w:rsid w:val="00C441E7"/>
    <w:rsid w:val="00C4422D"/>
    <w:rsid w:val="00C442B3"/>
    <w:rsid w:val="00C442D6"/>
    <w:rsid w:val="00C444B4"/>
    <w:rsid w:val="00C4616C"/>
    <w:rsid w:val="00C461FD"/>
    <w:rsid w:val="00C46EE3"/>
    <w:rsid w:val="00C4765B"/>
    <w:rsid w:val="00C4794F"/>
    <w:rsid w:val="00C47C24"/>
    <w:rsid w:val="00C47F0B"/>
    <w:rsid w:val="00C5004C"/>
    <w:rsid w:val="00C505BD"/>
    <w:rsid w:val="00C506C1"/>
    <w:rsid w:val="00C50D0B"/>
    <w:rsid w:val="00C50EDE"/>
    <w:rsid w:val="00C51164"/>
    <w:rsid w:val="00C51420"/>
    <w:rsid w:val="00C51AC1"/>
    <w:rsid w:val="00C5244C"/>
    <w:rsid w:val="00C52677"/>
    <w:rsid w:val="00C52733"/>
    <w:rsid w:val="00C52FE8"/>
    <w:rsid w:val="00C539A4"/>
    <w:rsid w:val="00C53B5A"/>
    <w:rsid w:val="00C53C5E"/>
    <w:rsid w:val="00C54006"/>
    <w:rsid w:val="00C54047"/>
    <w:rsid w:val="00C545EB"/>
    <w:rsid w:val="00C54897"/>
    <w:rsid w:val="00C5528F"/>
    <w:rsid w:val="00C55AE3"/>
    <w:rsid w:val="00C56444"/>
    <w:rsid w:val="00C56627"/>
    <w:rsid w:val="00C56ED6"/>
    <w:rsid w:val="00C57215"/>
    <w:rsid w:val="00C574BD"/>
    <w:rsid w:val="00C5790C"/>
    <w:rsid w:val="00C57D50"/>
    <w:rsid w:val="00C6043A"/>
    <w:rsid w:val="00C60448"/>
    <w:rsid w:val="00C6070A"/>
    <w:rsid w:val="00C60B83"/>
    <w:rsid w:val="00C61A51"/>
    <w:rsid w:val="00C61A5F"/>
    <w:rsid w:val="00C61C2C"/>
    <w:rsid w:val="00C61FAA"/>
    <w:rsid w:val="00C620FE"/>
    <w:rsid w:val="00C62613"/>
    <w:rsid w:val="00C627F1"/>
    <w:rsid w:val="00C62AFB"/>
    <w:rsid w:val="00C62F0C"/>
    <w:rsid w:val="00C640FA"/>
    <w:rsid w:val="00C6460A"/>
    <w:rsid w:val="00C6499F"/>
    <w:rsid w:val="00C64BAC"/>
    <w:rsid w:val="00C64BC1"/>
    <w:rsid w:val="00C64F2F"/>
    <w:rsid w:val="00C65D72"/>
    <w:rsid w:val="00C65D79"/>
    <w:rsid w:val="00C65E92"/>
    <w:rsid w:val="00C65F1D"/>
    <w:rsid w:val="00C66291"/>
    <w:rsid w:val="00C664C7"/>
    <w:rsid w:val="00C6682F"/>
    <w:rsid w:val="00C66B94"/>
    <w:rsid w:val="00C66F0B"/>
    <w:rsid w:val="00C67734"/>
    <w:rsid w:val="00C6776D"/>
    <w:rsid w:val="00C677AE"/>
    <w:rsid w:val="00C67A3C"/>
    <w:rsid w:val="00C67C32"/>
    <w:rsid w:val="00C703DE"/>
    <w:rsid w:val="00C703E9"/>
    <w:rsid w:val="00C70580"/>
    <w:rsid w:val="00C70E5C"/>
    <w:rsid w:val="00C70E8E"/>
    <w:rsid w:val="00C71069"/>
    <w:rsid w:val="00C71CD4"/>
    <w:rsid w:val="00C71D86"/>
    <w:rsid w:val="00C71D8A"/>
    <w:rsid w:val="00C72033"/>
    <w:rsid w:val="00C72743"/>
    <w:rsid w:val="00C727B0"/>
    <w:rsid w:val="00C73411"/>
    <w:rsid w:val="00C73583"/>
    <w:rsid w:val="00C73613"/>
    <w:rsid w:val="00C73975"/>
    <w:rsid w:val="00C73E5D"/>
    <w:rsid w:val="00C74A23"/>
    <w:rsid w:val="00C74B46"/>
    <w:rsid w:val="00C74F68"/>
    <w:rsid w:val="00C755C3"/>
    <w:rsid w:val="00C76122"/>
    <w:rsid w:val="00C76E83"/>
    <w:rsid w:val="00C76E9C"/>
    <w:rsid w:val="00C77A34"/>
    <w:rsid w:val="00C77CEB"/>
    <w:rsid w:val="00C80B82"/>
    <w:rsid w:val="00C80BCF"/>
    <w:rsid w:val="00C80DAB"/>
    <w:rsid w:val="00C810C9"/>
    <w:rsid w:val="00C81201"/>
    <w:rsid w:val="00C812B5"/>
    <w:rsid w:val="00C81392"/>
    <w:rsid w:val="00C81540"/>
    <w:rsid w:val="00C81FD2"/>
    <w:rsid w:val="00C827F2"/>
    <w:rsid w:val="00C83A5F"/>
    <w:rsid w:val="00C83E68"/>
    <w:rsid w:val="00C84569"/>
    <w:rsid w:val="00C846B0"/>
    <w:rsid w:val="00C84EB8"/>
    <w:rsid w:val="00C85005"/>
    <w:rsid w:val="00C85750"/>
    <w:rsid w:val="00C858C2"/>
    <w:rsid w:val="00C85CB9"/>
    <w:rsid w:val="00C866C2"/>
    <w:rsid w:val="00C86940"/>
    <w:rsid w:val="00C86996"/>
    <w:rsid w:val="00C86A44"/>
    <w:rsid w:val="00C87B76"/>
    <w:rsid w:val="00C87FED"/>
    <w:rsid w:val="00C90299"/>
    <w:rsid w:val="00C908E2"/>
    <w:rsid w:val="00C9126E"/>
    <w:rsid w:val="00C914B9"/>
    <w:rsid w:val="00C91692"/>
    <w:rsid w:val="00C91A36"/>
    <w:rsid w:val="00C92614"/>
    <w:rsid w:val="00C92779"/>
    <w:rsid w:val="00C92BF9"/>
    <w:rsid w:val="00C92FC9"/>
    <w:rsid w:val="00C93376"/>
    <w:rsid w:val="00C93945"/>
    <w:rsid w:val="00C93AB6"/>
    <w:rsid w:val="00C94627"/>
    <w:rsid w:val="00C94D30"/>
    <w:rsid w:val="00C94ECA"/>
    <w:rsid w:val="00C9562A"/>
    <w:rsid w:val="00C95ADE"/>
    <w:rsid w:val="00C966EE"/>
    <w:rsid w:val="00C96783"/>
    <w:rsid w:val="00C96FF2"/>
    <w:rsid w:val="00C97565"/>
    <w:rsid w:val="00C97C9B"/>
    <w:rsid w:val="00CA008E"/>
    <w:rsid w:val="00CA01A5"/>
    <w:rsid w:val="00CA0A27"/>
    <w:rsid w:val="00CA0DAC"/>
    <w:rsid w:val="00CA1126"/>
    <w:rsid w:val="00CA144C"/>
    <w:rsid w:val="00CA1451"/>
    <w:rsid w:val="00CA14D5"/>
    <w:rsid w:val="00CA1A88"/>
    <w:rsid w:val="00CA204A"/>
    <w:rsid w:val="00CA210E"/>
    <w:rsid w:val="00CA255E"/>
    <w:rsid w:val="00CA2837"/>
    <w:rsid w:val="00CA3525"/>
    <w:rsid w:val="00CA3C12"/>
    <w:rsid w:val="00CA41C5"/>
    <w:rsid w:val="00CA490A"/>
    <w:rsid w:val="00CA4D4E"/>
    <w:rsid w:val="00CA53BD"/>
    <w:rsid w:val="00CA60F0"/>
    <w:rsid w:val="00CA62BD"/>
    <w:rsid w:val="00CA65A4"/>
    <w:rsid w:val="00CA66A0"/>
    <w:rsid w:val="00CA67FD"/>
    <w:rsid w:val="00CA7655"/>
    <w:rsid w:val="00CA7984"/>
    <w:rsid w:val="00CA7A83"/>
    <w:rsid w:val="00CB0299"/>
    <w:rsid w:val="00CB0DC7"/>
    <w:rsid w:val="00CB1453"/>
    <w:rsid w:val="00CB14F4"/>
    <w:rsid w:val="00CB1696"/>
    <w:rsid w:val="00CB16E9"/>
    <w:rsid w:val="00CB16F6"/>
    <w:rsid w:val="00CB19D5"/>
    <w:rsid w:val="00CB19F0"/>
    <w:rsid w:val="00CB1AB3"/>
    <w:rsid w:val="00CB24E8"/>
    <w:rsid w:val="00CB2551"/>
    <w:rsid w:val="00CB255F"/>
    <w:rsid w:val="00CB2B53"/>
    <w:rsid w:val="00CB2E1E"/>
    <w:rsid w:val="00CB32E5"/>
    <w:rsid w:val="00CB3B05"/>
    <w:rsid w:val="00CB3BD5"/>
    <w:rsid w:val="00CB4128"/>
    <w:rsid w:val="00CB4141"/>
    <w:rsid w:val="00CB4247"/>
    <w:rsid w:val="00CB446A"/>
    <w:rsid w:val="00CB4564"/>
    <w:rsid w:val="00CB48FE"/>
    <w:rsid w:val="00CB4FB8"/>
    <w:rsid w:val="00CB55BE"/>
    <w:rsid w:val="00CB5843"/>
    <w:rsid w:val="00CB5DA3"/>
    <w:rsid w:val="00CB65F2"/>
    <w:rsid w:val="00CB6656"/>
    <w:rsid w:val="00CB7D33"/>
    <w:rsid w:val="00CC0A63"/>
    <w:rsid w:val="00CC0CAE"/>
    <w:rsid w:val="00CC1587"/>
    <w:rsid w:val="00CC1EE2"/>
    <w:rsid w:val="00CC2861"/>
    <w:rsid w:val="00CC2BDC"/>
    <w:rsid w:val="00CC2F5D"/>
    <w:rsid w:val="00CC31F9"/>
    <w:rsid w:val="00CC3B25"/>
    <w:rsid w:val="00CC4226"/>
    <w:rsid w:val="00CC4255"/>
    <w:rsid w:val="00CC4FC0"/>
    <w:rsid w:val="00CC5B7E"/>
    <w:rsid w:val="00CC5F00"/>
    <w:rsid w:val="00CC6D09"/>
    <w:rsid w:val="00CC7800"/>
    <w:rsid w:val="00CC79CE"/>
    <w:rsid w:val="00CC7A4F"/>
    <w:rsid w:val="00CD0131"/>
    <w:rsid w:val="00CD07CD"/>
    <w:rsid w:val="00CD0B81"/>
    <w:rsid w:val="00CD11AB"/>
    <w:rsid w:val="00CD15A0"/>
    <w:rsid w:val="00CD1A01"/>
    <w:rsid w:val="00CD1AC5"/>
    <w:rsid w:val="00CD1C9C"/>
    <w:rsid w:val="00CD1EEC"/>
    <w:rsid w:val="00CD2767"/>
    <w:rsid w:val="00CD2A54"/>
    <w:rsid w:val="00CD2BEE"/>
    <w:rsid w:val="00CD2D7F"/>
    <w:rsid w:val="00CD3AF1"/>
    <w:rsid w:val="00CD3C43"/>
    <w:rsid w:val="00CD441E"/>
    <w:rsid w:val="00CD4496"/>
    <w:rsid w:val="00CD4CCF"/>
    <w:rsid w:val="00CD59CF"/>
    <w:rsid w:val="00CD5BBE"/>
    <w:rsid w:val="00CD5BF0"/>
    <w:rsid w:val="00CD7D7A"/>
    <w:rsid w:val="00CE0C38"/>
    <w:rsid w:val="00CE0E87"/>
    <w:rsid w:val="00CE0F29"/>
    <w:rsid w:val="00CE10A8"/>
    <w:rsid w:val="00CE1665"/>
    <w:rsid w:val="00CE2A41"/>
    <w:rsid w:val="00CE33B0"/>
    <w:rsid w:val="00CE33C3"/>
    <w:rsid w:val="00CE3749"/>
    <w:rsid w:val="00CE3A5E"/>
    <w:rsid w:val="00CE3C20"/>
    <w:rsid w:val="00CE4131"/>
    <w:rsid w:val="00CE4311"/>
    <w:rsid w:val="00CE459E"/>
    <w:rsid w:val="00CE4B34"/>
    <w:rsid w:val="00CE4FC8"/>
    <w:rsid w:val="00CE5087"/>
    <w:rsid w:val="00CE5170"/>
    <w:rsid w:val="00CE6373"/>
    <w:rsid w:val="00CE673C"/>
    <w:rsid w:val="00CE7ABF"/>
    <w:rsid w:val="00CE7ADB"/>
    <w:rsid w:val="00CE7C10"/>
    <w:rsid w:val="00CE7FF3"/>
    <w:rsid w:val="00CF0418"/>
    <w:rsid w:val="00CF0573"/>
    <w:rsid w:val="00CF165C"/>
    <w:rsid w:val="00CF1761"/>
    <w:rsid w:val="00CF1861"/>
    <w:rsid w:val="00CF26A5"/>
    <w:rsid w:val="00CF350F"/>
    <w:rsid w:val="00CF37C4"/>
    <w:rsid w:val="00CF390B"/>
    <w:rsid w:val="00CF3927"/>
    <w:rsid w:val="00CF3EA5"/>
    <w:rsid w:val="00CF4ABF"/>
    <w:rsid w:val="00CF51A2"/>
    <w:rsid w:val="00CF5412"/>
    <w:rsid w:val="00CF5AF0"/>
    <w:rsid w:val="00CF68B3"/>
    <w:rsid w:val="00CF6BA5"/>
    <w:rsid w:val="00CF6FDA"/>
    <w:rsid w:val="00CF724E"/>
    <w:rsid w:val="00CF7B9E"/>
    <w:rsid w:val="00D0138E"/>
    <w:rsid w:val="00D033D9"/>
    <w:rsid w:val="00D034F5"/>
    <w:rsid w:val="00D03AB2"/>
    <w:rsid w:val="00D03E1B"/>
    <w:rsid w:val="00D048FD"/>
    <w:rsid w:val="00D04A7D"/>
    <w:rsid w:val="00D05177"/>
    <w:rsid w:val="00D05667"/>
    <w:rsid w:val="00D056D3"/>
    <w:rsid w:val="00D0596E"/>
    <w:rsid w:val="00D05B06"/>
    <w:rsid w:val="00D06701"/>
    <w:rsid w:val="00D069FA"/>
    <w:rsid w:val="00D07DD8"/>
    <w:rsid w:val="00D07F97"/>
    <w:rsid w:val="00D1005A"/>
    <w:rsid w:val="00D10809"/>
    <w:rsid w:val="00D1085F"/>
    <w:rsid w:val="00D1095C"/>
    <w:rsid w:val="00D11091"/>
    <w:rsid w:val="00D1140E"/>
    <w:rsid w:val="00D115B0"/>
    <w:rsid w:val="00D116F9"/>
    <w:rsid w:val="00D11E6C"/>
    <w:rsid w:val="00D11FBD"/>
    <w:rsid w:val="00D126E5"/>
    <w:rsid w:val="00D12789"/>
    <w:rsid w:val="00D128A6"/>
    <w:rsid w:val="00D12B1F"/>
    <w:rsid w:val="00D12E2D"/>
    <w:rsid w:val="00D12EF8"/>
    <w:rsid w:val="00D138CD"/>
    <w:rsid w:val="00D13AF5"/>
    <w:rsid w:val="00D13E2E"/>
    <w:rsid w:val="00D14B59"/>
    <w:rsid w:val="00D155AA"/>
    <w:rsid w:val="00D15646"/>
    <w:rsid w:val="00D1591C"/>
    <w:rsid w:val="00D15958"/>
    <w:rsid w:val="00D15B30"/>
    <w:rsid w:val="00D16090"/>
    <w:rsid w:val="00D16295"/>
    <w:rsid w:val="00D162CD"/>
    <w:rsid w:val="00D16571"/>
    <w:rsid w:val="00D168B2"/>
    <w:rsid w:val="00D175B7"/>
    <w:rsid w:val="00D17A58"/>
    <w:rsid w:val="00D17AEE"/>
    <w:rsid w:val="00D17B45"/>
    <w:rsid w:val="00D17E76"/>
    <w:rsid w:val="00D203CF"/>
    <w:rsid w:val="00D21136"/>
    <w:rsid w:val="00D22A91"/>
    <w:rsid w:val="00D22B1C"/>
    <w:rsid w:val="00D22D42"/>
    <w:rsid w:val="00D22DC1"/>
    <w:rsid w:val="00D23001"/>
    <w:rsid w:val="00D233EB"/>
    <w:rsid w:val="00D238D4"/>
    <w:rsid w:val="00D2425A"/>
    <w:rsid w:val="00D24451"/>
    <w:rsid w:val="00D24EF0"/>
    <w:rsid w:val="00D25D70"/>
    <w:rsid w:val="00D25E39"/>
    <w:rsid w:val="00D262B3"/>
    <w:rsid w:val="00D26F4D"/>
    <w:rsid w:val="00D26FF3"/>
    <w:rsid w:val="00D271AD"/>
    <w:rsid w:val="00D27D1B"/>
    <w:rsid w:val="00D27EAB"/>
    <w:rsid w:val="00D30759"/>
    <w:rsid w:val="00D30FEC"/>
    <w:rsid w:val="00D31727"/>
    <w:rsid w:val="00D31AEF"/>
    <w:rsid w:val="00D31BC6"/>
    <w:rsid w:val="00D31E4E"/>
    <w:rsid w:val="00D32ACC"/>
    <w:rsid w:val="00D32C7E"/>
    <w:rsid w:val="00D33087"/>
    <w:rsid w:val="00D330B2"/>
    <w:rsid w:val="00D3402B"/>
    <w:rsid w:val="00D34702"/>
    <w:rsid w:val="00D34EDF"/>
    <w:rsid w:val="00D3587F"/>
    <w:rsid w:val="00D35F82"/>
    <w:rsid w:val="00D36274"/>
    <w:rsid w:val="00D367B2"/>
    <w:rsid w:val="00D36A78"/>
    <w:rsid w:val="00D36B8D"/>
    <w:rsid w:val="00D37430"/>
    <w:rsid w:val="00D37A7B"/>
    <w:rsid w:val="00D37B45"/>
    <w:rsid w:val="00D4011C"/>
    <w:rsid w:val="00D404B3"/>
    <w:rsid w:val="00D407A0"/>
    <w:rsid w:val="00D40B08"/>
    <w:rsid w:val="00D4194D"/>
    <w:rsid w:val="00D41A4D"/>
    <w:rsid w:val="00D41CE6"/>
    <w:rsid w:val="00D41DC0"/>
    <w:rsid w:val="00D42A48"/>
    <w:rsid w:val="00D42B94"/>
    <w:rsid w:val="00D4415D"/>
    <w:rsid w:val="00D44199"/>
    <w:rsid w:val="00D4419B"/>
    <w:rsid w:val="00D443B9"/>
    <w:rsid w:val="00D443E0"/>
    <w:rsid w:val="00D445B2"/>
    <w:rsid w:val="00D44B1B"/>
    <w:rsid w:val="00D44F2F"/>
    <w:rsid w:val="00D45572"/>
    <w:rsid w:val="00D46363"/>
    <w:rsid w:val="00D464F5"/>
    <w:rsid w:val="00D4717C"/>
    <w:rsid w:val="00D47C39"/>
    <w:rsid w:val="00D504A0"/>
    <w:rsid w:val="00D50A89"/>
    <w:rsid w:val="00D50C96"/>
    <w:rsid w:val="00D50F36"/>
    <w:rsid w:val="00D51923"/>
    <w:rsid w:val="00D51DFD"/>
    <w:rsid w:val="00D51E62"/>
    <w:rsid w:val="00D522B1"/>
    <w:rsid w:val="00D52DAF"/>
    <w:rsid w:val="00D5436D"/>
    <w:rsid w:val="00D54378"/>
    <w:rsid w:val="00D54865"/>
    <w:rsid w:val="00D54889"/>
    <w:rsid w:val="00D54D6C"/>
    <w:rsid w:val="00D55275"/>
    <w:rsid w:val="00D553BC"/>
    <w:rsid w:val="00D555F0"/>
    <w:rsid w:val="00D556E3"/>
    <w:rsid w:val="00D556EA"/>
    <w:rsid w:val="00D55D33"/>
    <w:rsid w:val="00D55E0A"/>
    <w:rsid w:val="00D55FE7"/>
    <w:rsid w:val="00D5618C"/>
    <w:rsid w:val="00D56735"/>
    <w:rsid w:val="00D57447"/>
    <w:rsid w:val="00D60169"/>
    <w:rsid w:val="00D609B2"/>
    <w:rsid w:val="00D60F4F"/>
    <w:rsid w:val="00D60FE3"/>
    <w:rsid w:val="00D611E0"/>
    <w:rsid w:val="00D61BF9"/>
    <w:rsid w:val="00D6201A"/>
    <w:rsid w:val="00D62186"/>
    <w:rsid w:val="00D624FD"/>
    <w:rsid w:val="00D6264E"/>
    <w:rsid w:val="00D62E69"/>
    <w:rsid w:val="00D64559"/>
    <w:rsid w:val="00D64650"/>
    <w:rsid w:val="00D64AFE"/>
    <w:rsid w:val="00D64B0C"/>
    <w:rsid w:val="00D64EBE"/>
    <w:rsid w:val="00D64F9C"/>
    <w:rsid w:val="00D6522B"/>
    <w:rsid w:val="00D6534C"/>
    <w:rsid w:val="00D656CF"/>
    <w:rsid w:val="00D65719"/>
    <w:rsid w:val="00D65830"/>
    <w:rsid w:val="00D659EA"/>
    <w:rsid w:val="00D660D4"/>
    <w:rsid w:val="00D66632"/>
    <w:rsid w:val="00D6669F"/>
    <w:rsid w:val="00D670C5"/>
    <w:rsid w:val="00D67257"/>
    <w:rsid w:val="00D67469"/>
    <w:rsid w:val="00D67883"/>
    <w:rsid w:val="00D67BD7"/>
    <w:rsid w:val="00D67C51"/>
    <w:rsid w:val="00D70E3F"/>
    <w:rsid w:val="00D71877"/>
    <w:rsid w:val="00D71DF9"/>
    <w:rsid w:val="00D72154"/>
    <w:rsid w:val="00D723AC"/>
    <w:rsid w:val="00D72C22"/>
    <w:rsid w:val="00D732FC"/>
    <w:rsid w:val="00D7370B"/>
    <w:rsid w:val="00D73E84"/>
    <w:rsid w:val="00D747CD"/>
    <w:rsid w:val="00D75FBF"/>
    <w:rsid w:val="00D75FC3"/>
    <w:rsid w:val="00D75FE8"/>
    <w:rsid w:val="00D76ED1"/>
    <w:rsid w:val="00D77474"/>
    <w:rsid w:val="00D77B63"/>
    <w:rsid w:val="00D80C0E"/>
    <w:rsid w:val="00D81149"/>
    <w:rsid w:val="00D812FB"/>
    <w:rsid w:val="00D816AC"/>
    <w:rsid w:val="00D81B7D"/>
    <w:rsid w:val="00D820DF"/>
    <w:rsid w:val="00D825DC"/>
    <w:rsid w:val="00D82608"/>
    <w:rsid w:val="00D8285C"/>
    <w:rsid w:val="00D82A0C"/>
    <w:rsid w:val="00D82CAF"/>
    <w:rsid w:val="00D82F85"/>
    <w:rsid w:val="00D8302C"/>
    <w:rsid w:val="00D8337B"/>
    <w:rsid w:val="00D83659"/>
    <w:rsid w:val="00D83894"/>
    <w:rsid w:val="00D83EE4"/>
    <w:rsid w:val="00D84ABE"/>
    <w:rsid w:val="00D85027"/>
    <w:rsid w:val="00D85D5A"/>
    <w:rsid w:val="00D86149"/>
    <w:rsid w:val="00D862F6"/>
    <w:rsid w:val="00D8651E"/>
    <w:rsid w:val="00D86924"/>
    <w:rsid w:val="00D869DD"/>
    <w:rsid w:val="00D86D33"/>
    <w:rsid w:val="00D86E50"/>
    <w:rsid w:val="00D8723C"/>
    <w:rsid w:val="00D87455"/>
    <w:rsid w:val="00D90219"/>
    <w:rsid w:val="00D90BB9"/>
    <w:rsid w:val="00D90C6D"/>
    <w:rsid w:val="00D92864"/>
    <w:rsid w:val="00D928E2"/>
    <w:rsid w:val="00D92DF3"/>
    <w:rsid w:val="00D9343E"/>
    <w:rsid w:val="00D936D7"/>
    <w:rsid w:val="00D939D1"/>
    <w:rsid w:val="00D939DB"/>
    <w:rsid w:val="00D93F0D"/>
    <w:rsid w:val="00D93FB3"/>
    <w:rsid w:val="00D9413F"/>
    <w:rsid w:val="00D948D7"/>
    <w:rsid w:val="00D94B4B"/>
    <w:rsid w:val="00D953A0"/>
    <w:rsid w:val="00D9599F"/>
    <w:rsid w:val="00D95F57"/>
    <w:rsid w:val="00D961D9"/>
    <w:rsid w:val="00D9630F"/>
    <w:rsid w:val="00D96CF8"/>
    <w:rsid w:val="00D96ED0"/>
    <w:rsid w:val="00D96FF1"/>
    <w:rsid w:val="00D9738C"/>
    <w:rsid w:val="00DA046C"/>
    <w:rsid w:val="00DA0CB6"/>
    <w:rsid w:val="00DA1257"/>
    <w:rsid w:val="00DA16F7"/>
    <w:rsid w:val="00DA1D08"/>
    <w:rsid w:val="00DA1DC8"/>
    <w:rsid w:val="00DA248B"/>
    <w:rsid w:val="00DA2754"/>
    <w:rsid w:val="00DA2BBD"/>
    <w:rsid w:val="00DA30F3"/>
    <w:rsid w:val="00DA3692"/>
    <w:rsid w:val="00DA3BB5"/>
    <w:rsid w:val="00DA3FC6"/>
    <w:rsid w:val="00DA4E24"/>
    <w:rsid w:val="00DA55E3"/>
    <w:rsid w:val="00DA645F"/>
    <w:rsid w:val="00DA7FEE"/>
    <w:rsid w:val="00DB01D9"/>
    <w:rsid w:val="00DB02FF"/>
    <w:rsid w:val="00DB0DCF"/>
    <w:rsid w:val="00DB0FFE"/>
    <w:rsid w:val="00DB1465"/>
    <w:rsid w:val="00DB16B1"/>
    <w:rsid w:val="00DB17DB"/>
    <w:rsid w:val="00DB1E01"/>
    <w:rsid w:val="00DB220D"/>
    <w:rsid w:val="00DB30A8"/>
    <w:rsid w:val="00DB332E"/>
    <w:rsid w:val="00DB33F9"/>
    <w:rsid w:val="00DB3E3C"/>
    <w:rsid w:val="00DB4225"/>
    <w:rsid w:val="00DB436E"/>
    <w:rsid w:val="00DB4E9C"/>
    <w:rsid w:val="00DB51DA"/>
    <w:rsid w:val="00DB5205"/>
    <w:rsid w:val="00DB5597"/>
    <w:rsid w:val="00DB5717"/>
    <w:rsid w:val="00DB5A7D"/>
    <w:rsid w:val="00DB5AE6"/>
    <w:rsid w:val="00DB5AFC"/>
    <w:rsid w:val="00DB5E79"/>
    <w:rsid w:val="00DB6409"/>
    <w:rsid w:val="00DB674A"/>
    <w:rsid w:val="00DB681D"/>
    <w:rsid w:val="00DB6B69"/>
    <w:rsid w:val="00DB706D"/>
    <w:rsid w:val="00DB709A"/>
    <w:rsid w:val="00DB7893"/>
    <w:rsid w:val="00DC00B5"/>
    <w:rsid w:val="00DC05C7"/>
    <w:rsid w:val="00DC090E"/>
    <w:rsid w:val="00DC0D44"/>
    <w:rsid w:val="00DC0DBF"/>
    <w:rsid w:val="00DC1448"/>
    <w:rsid w:val="00DC1FB7"/>
    <w:rsid w:val="00DC2367"/>
    <w:rsid w:val="00DC2B46"/>
    <w:rsid w:val="00DC2B78"/>
    <w:rsid w:val="00DC2C5F"/>
    <w:rsid w:val="00DC3377"/>
    <w:rsid w:val="00DC35B8"/>
    <w:rsid w:val="00DC3DDA"/>
    <w:rsid w:val="00DC4116"/>
    <w:rsid w:val="00DC4486"/>
    <w:rsid w:val="00DC4912"/>
    <w:rsid w:val="00DC4A12"/>
    <w:rsid w:val="00DC5341"/>
    <w:rsid w:val="00DC54A3"/>
    <w:rsid w:val="00DC5940"/>
    <w:rsid w:val="00DC5EB3"/>
    <w:rsid w:val="00DC6114"/>
    <w:rsid w:val="00DC6EF3"/>
    <w:rsid w:val="00DC6FE6"/>
    <w:rsid w:val="00DC7CA6"/>
    <w:rsid w:val="00DC7F90"/>
    <w:rsid w:val="00DD0678"/>
    <w:rsid w:val="00DD14FE"/>
    <w:rsid w:val="00DD15D2"/>
    <w:rsid w:val="00DD1DD5"/>
    <w:rsid w:val="00DD1F38"/>
    <w:rsid w:val="00DD20EF"/>
    <w:rsid w:val="00DD232B"/>
    <w:rsid w:val="00DD2776"/>
    <w:rsid w:val="00DD2EF6"/>
    <w:rsid w:val="00DD2F85"/>
    <w:rsid w:val="00DD344D"/>
    <w:rsid w:val="00DD39FD"/>
    <w:rsid w:val="00DD41CD"/>
    <w:rsid w:val="00DD429F"/>
    <w:rsid w:val="00DD461C"/>
    <w:rsid w:val="00DD4B85"/>
    <w:rsid w:val="00DD5402"/>
    <w:rsid w:val="00DD57A9"/>
    <w:rsid w:val="00DD586F"/>
    <w:rsid w:val="00DD5E0B"/>
    <w:rsid w:val="00DD6702"/>
    <w:rsid w:val="00DD6A73"/>
    <w:rsid w:val="00DD6CCC"/>
    <w:rsid w:val="00DD715C"/>
    <w:rsid w:val="00DD7469"/>
    <w:rsid w:val="00DD7539"/>
    <w:rsid w:val="00DD78EC"/>
    <w:rsid w:val="00DD7F1E"/>
    <w:rsid w:val="00DE01B6"/>
    <w:rsid w:val="00DE07AD"/>
    <w:rsid w:val="00DE0D4B"/>
    <w:rsid w:val="00DE1B1C"/>
    <w:rsid w:val="00DE29C0"/>
    <w:rsid w:val="00DE2EA5"/>
    <w:rsid w:val="00DE311C"/>
    <w:rsid w:val="00DE3E10"/>
    <w:rsid w:val="00DE40AA"/>
    <w:rsid w:val="00DE415F"/>
    <w:rsid w:val="00DE490B"/>
    <w:rsid w:val="00DE5B36"/>
    <w:rsid w:val="00DE6A6D"/>
    <w:rsid w:val="00DE76CC"/>
    <w:rsid w:val="00DE777D"/>
    <w:rsid w:val="00DE7BE2"/>
    <w:rsid w:val="00DE7F13"/>
    <w:rsid w:val="00DF076D"/>
    <w:rsid w:val="00DF0928"/>
    <w:rsid w:val="00DF0C99"/>
    <w:rsid w:val="00DF102E"/>
    <w:rsid w:val="00DF1136"/>
    <w:rsid w:val="00DF12BD"/>
    <w:rsid w:val="00DF1588"/>
    <w:rsid w:val="00DF182D"/>
    <w:rsid w:val="00DF18EE"/>
    <w:rsid w:val="00DF1AF7"/>
    <w:rsid w:val="00DF1ED1"/>
    <w:rsid w:val="00DF1FCC"/>
    <w:rsid w:val="00DF2069"/>
    <w:rsid w:val="00DF258F"/>
    <w:rsid w:val="00DF25DF"/>
    <w:rsid w:val="00DF2794"/>
    <w:rsid w:val="00DF395C"/>
    <w:rsid w:val="00DF459B"/>
    <w:rsid w:val="00DF47DB"/>
    <w:rsid w:val="00DF4873"/>
    <w:rsid w:val="00DF4E31"/>
    <w:rsid w:val="00DF5675"/>
    <w:rsid w:val="00DF5BAA"/>
    <w:rsid w:val="00DF5EA3"/>
    <w:rsid w:val="00DF6FB9"/>
    <w:rsid w:val="00DF70E5"/>
    <w:rsid w:val="00DF75AB"/>
    <w:rsid w:val="00DF77BD"/>
    <w:rsid w:val="00DF7886"/>
    <w:rsid w:val="00DF7959"/>
    <w:rsid w:val="00DF7BB6"/>
    <w:rsid w:val="00DF7CEB"/>
    <w:rsid w:val="00E0001E"/>
    <w:rsid w:val="00E000B1"/>
    <w:rsid w:val="00E00EC4"/>
    <w:rsid w:val="00E01429"/>
    <w:rsid w:val="00E018D0"/>
    <w:rsid w:val="00E01DF6"/>
    <w:rsid w:val="00E01F1E"/>
    <w:rsid w:val="00E02BEA"/>
    <w:rsid w:val="00E02F63"/>
    <w:rsid w:val="00E03C26"/>
    <w:rsid w:val="00E03D8C"/>
    <w:rsid w:val="00E04783"/>
    <w:rsid w:val="00E04CE7"/>
    <w:rsid w:val="00E052BE"/>
    <w:rsid w:val="00E0575F"/>
    <w:rsid w:val="00E05D98"/>
    <w:rsid w:val="00E0626C"/>
    <w:rsid w:val="00E06492"/>
    <w:rsid w:val="00E06764"/>
    <w:rsid w:val="00E06FF0"/>
    <w:rsid w:val="00E106B0"/>
    <w:rsid w:val="00E10C3C"/>
    <w:rsid w:val="00E10C88"/>
    <w:rsid w:val="00E11883"/>
    <w:rsid w:val="00E11FFF"/>
    <w:rsid w:val="00E12079"/>
    <w:rsid w:val="00E12EE7"/>
    <w:rsid w:val="00E13285"/>
    <w:rsid w:val="00E1376B"/>
    <w:rsid w:val="00E138F3"/>
    <w:rsid w:val="00E13950"/>
    <w:rsid w:val="00E13978"/>
    <w:rsid w:val="00E1550C"/>
    <w:rsid w:val="00E15D1A"/>
    <w:rsid w:val="00E161F7"/>
    <w:rsid w:val="00E16315"/>
    <w:rsid w:val="00E16A1A"/>
    <w:rsid w:val="00E1744D"/>
    <w:rsid w:val="00E17712"/>
    <w:rsid w:val="00E206BE"/>
    <w:rsid w:val="00E20723"/>
    <w:rsid w:val="00E21174"/>
    <w:rsid w:val="00E21B8D"/>
    <w:rsid w:val="00E2277F"/>
    <w:rsid w:val="00E22825"/>
    <w:rsid w:val="00E229CC"/>
    <w:rsid w:val="00E23618"/>
    <w:rsid w:val="00E238F6"/>
    <w:rsid w:val="00E23AF9"/>
    <w:rsid w:val="00E23F3A"/>
    <w:rsid w:val="00E24E0E"/>
    <w:rsid w:val="00E252BE"/>
    <w:rsid w:val="00E256F0"/>
    <w:rsid w:val="00E258B1"/>
    <w:rsid w:val="00E25A2A"/>
    <w:rsid w:val="00E25AD8"/>
    <w:rsid w:val="00E2740F"/>
    <w:rsid w:val="00E27508"/>
    <w:rsid w:val="00E277DA"/>
    <w:rsid w:val="00E27A3E"/>
    <w:rsid w:val="00E27F1D"/>
    <w:rsid w:val="00E27F2D"/>
    <w:rsid w:val="00E30870"/>
    <w:rsid w:val="00E30F9B"/>
    <w:rsid w:val="00E31529"/>
    <w:rsid w:val="00E31813"/>
    <w:rsid w:val="00E3198C"/>
    <w:rsid w:val="00E31E0C"/>
    <w:rsid w:val="00E31E1A"/>
    <w:rsid w:val="00E31F6B"/>
    <w:rsid w:val="00E3240B"/>
    <w:rsid w:val="00E324EB"/>
    <w:rsid w:val="00E326C2"/>
    <w:rsid w:val="00E3287A"/>
    <w:rsid w:val="00E32D1D"/>
    <w:rsid w:val="00E339AD"/>
    <w:rsid w:val="00E33B3E"/>
    <w:rsid w:val="00E33CD1"/>
    <w:rsid w:val="00E33F53"/>
    <w:rsid w:val="00E33F62"/>
    <w:rsid w:val="00E344C2"/>
    <w:rsid w:val="00E34999"/>
    <w:rsid w:val="00E349F9"/>
    <w:rsid w:val="00E34B22"/>
    <w:rsid w:val="00E34C22"/>
    <w:rsid w:val="00E34ED4"/>
    <w:rsid w:val="00E3541C"/>
    <w:rsid w:val="00E35ED3"/>
    <w:rsid w:val="00E36B06"/>
    <w:rsid w:val="00E375B4"/>
    <w:rsid w:val="00E37645"/>
    <w:rsid w:val="00E37C02"/>
    <w:rsid w:val="00E4066C"/>
    <w:rsid w:val="00E40782"/>
    <w:rsid w:val="00E40ADC"/>
    <w:rsid w:val="00E41517"/>
    <w:rsid w:val="00E4164F"/>
    <w:rsid w:val="00E41FA5"/>
    <w:rsid w:val="00E42048"/>
    <w:rsid w:val="00E42AEB"/>
    <w:rsid w:val="00E42EA0"/>
    <w:rsid w:val="00E43A3A"/>
    <w:rsid w:val="00E44586"/>
    <w:rsid w:val="00E44748"/>
    <w:rsid w:val="00E44A20"/>
    <w:rsid w:val="00E4511E"/>
    <w:rsid w:val="00E45663"/>
    <w:rsid w:val="00E45EF1"/>
    <w:rsid w:val="00E46001"/>
    <w:rsid w:val="00E46126"/>
    <w:rsid w:val="00E46A36"/>
    <w:rsid w:val="00E46EE7"/>
    <w:rsid w:val="00E47E77"/>
    <w:rsid w:val="00E501E7"/>
    <w:rsid w:val="00E5020D"/>
    <w:rsid w:val="00E50EF3"/>
    <w:rsid w:val="00E51335"/>
    <w:rsid w:val="00E517EB"/>
    <w:rsid w:val="00E52BA6"/>
    <w:rsid w:val="00E53631"/>
    <w:rsid w:val="00E53C37"/>
    <w:rsid w:val="00E53E69"/>
    <w:rsid w:val="00E54078"/>
    <w:rsid w:val="00E54336"/>
    <w:rsid w:val="00E543BE"/>
    <w:rsid w:val="00E550B1"/>
    <w:rsid w:val="00E561BB"/>
    <w:rsid w:val="00E572CE"/>
    <w:rsid w:val="00E574F3"/>
    <w:rsid w:val="00E60140"/>
    <w:rsid w:val="00E604B2"/>
    <w:rsid w:val="00E60862"/>
    <w:rsid w:val="00E61846"/>
    <w:rsid w:val="00E61F51"/>
    <w:rsid w:val="00E62082"/>
    <w:rsid w:val="00E62084"/>
    <w:rsid w:val="00E6224F"/>
    <w:rsid w:val="00E626D1"/>
    <w:rsid w:val="00E62D84"/>
    <w:rsid w:val="00E63179"/>
    <w:rsid w:val="00E63F65"/>
    <w:rsid w:val="00E64098"/>
    <w:rsid w:val="00E64508"/>
    <w:rsid w:val="00E6474E"/>
    <w:rsid w:val="00E65107"/>
    <w:rsid w:val="00E6583C"/>
    <w:rsid w:val="00E659C8"/>
    <w:rsid w:val="00E65A50"/>
    <w:rsid w:val="00E665BE"/>
    <w:rsid w:val="00E66761"/>
    <w:rsid w:val="00E667E9"/>
    <w:rsid w:val="00E66C25"/>
    <w:rsid w:val="00E66D84"/>
    <w:rsid w:val="00E67638"/>
    <w:rsid w:val="00E67C35"/>
    <w:rsid w:val="00E67DF4"/>
    <w:rsid w:val="00E700F6"/>
    <w:rsid w:val="00E70137"/>
    <w:rsid w:val="00E70905"/>
    <w:rsid w:val="00E70E9E"/>
    <w:rsid w:val="00E70F0D"/>
    <w:rsid w:val="00E728F0"/>
    <w:rsid w:val="00E72EE6"/>
    <w:rsid w:val="00E730AB"/>
    <w:rsid w:val="00E730D7"/>
    <w:rsid w:val="00E731A4"/>
    <w:rsid w:val="00E7394E"/>
    <w:rsid w:val="00E74757"/>
    <w:rsid w:val="00E74D89"/>
    <w:rsid w:val="00E74EBC"/>
    <w:rsid w:val="00E751D1"/>
    <w:rsid w:val="00E7593E"/>
    <w:rsid w:val="00E75A31"/>
    <w:rsid w:val="00E75BE6"/>
    <w:rsid w:val="00E7600B"/>
    <w:rsid w:val="00E76190"/>
    <w:rsid w:val="00E762D2"/>
    <w:rsid w:val="00E76B85"/>
    <w:rsid w:val="00E76C2D"/>
    <w:rsid w:val="00E76F8D"/>
    <w:rsid w:val="00E80014"/>
    <w:rsid w:val="00E8007C"/>
    <w:rsid w:val="00E805E3"/>
    <w:rsid w:val="00E807C9"/>
    <w:rsid w:val="00E810C1"/>
    <w:rsid w:val="00E81491"/>
    <w:rsid w:val="00E817DF"/>
    <w:rsid w:val="00E82150"/>
    <w:rsid w:val="00E8230D"/>
    <w:rsid w:val="00E8299C"/>
    <w:rsid w:val="00E82BC0"/>
    <w:rsid w:val="00E8344E"/>
    <w:rsid w:val="00E83645"/>
    <w:rsid w:val="00E83877"/>
    <w:rsid w:val="00E84203"/>
    <w:rsid w:val="00E84276"/>
    <w:rsid w:val="00E842FD"/>
    <w:rsid w:val="00E84ABC"/>
    <w:rsid w:val="00E84AD0"/>
    <w:rsid w:val="00E8500A"/>
    <w:rsid w:val="00E853C7"/>
    <w:rsid w:val="00E8573C"/>
    <w:rsid w:val="00E85817"/>
    <w:rsid w:val="00E85AF4"/>
    <w:rsid w:val="00E860B7"/>
    <w:rsid w:val="00E86157"/>
    <w:rsid w:val="00E864BF"/>
    <w:rsid w:val="00E86CEA"/>
    <w:rsid w:val="00E86CF9"/>
    <w:rsid w:val="00E86EE6"/>
    <w:rsid w:val="00E87015"/>
    <w:rsid w:val="00E8791E"/>
    <w:rsid w:val="00E87F32"/>
    <w:rsid w:val="00E907A3"/>
    <w:rsid w:val="00E9082B"/>
    <w:rsid w:val="00E90D87"/>
    <w:rsid w:val="00E925D9"/>
    <w:rsid w:val="00E92F60"/>
    <w:rsid w:val="00E93233"/>
    <w:rsid w:val="00E935BA"/>
    <w:rsid w:val="00E93A7C"/>
    <w:rsid w:val="00E93E57"/>
    <w:rsid w:val="00E946A9"/>
    <w:rsid w:val="00E94CAC"/>
    <w:rsid w:val="00E9501E"/>
    <w:rsid w:val="00E951C2"/>
    <w:rsid w:val="00E958F0"/>
    <w:rsid w:val="00E95B80"/>
    <w:rsid w:val="00E96448"/>
    <w:rsid w:val="00E96596"/>
    <w:rsid w:val="00E969BD"/>
    <w:rsid w:val="00E96A72"/>
    <w:rsid w:val="00E96AD3"/>
    <w:rsid w:val="00E97266"/>
    <w:rsid w:val="00E978D6"/>
    <w:rsid w:val="00E978F0"/>
    <w:rsid w:val="00EA0184"/>
    <w:rsid w:val="00EA0391"/>
    <w:rsid w:val="00EA0518"/>
    <w:rsid w:val="00EA0664"/>
    <w:rsid w:val="00EA0FFA"/>
    <w:rsid w:val="00EA1459"/>
    <w:rsid w:val="00EA2197"/>
    <w:rsid w:val="00EA2340"/>
    <w:rsid w:val="00EA26C8"/>
    <w:rsid w:val="00EA2724"/>
    <w:rsid w:val="00EA2E69"/>
    <w:rsid w:val="00EA301F"/>
    <w:rsid w:val="00EA3900"/>
    <w:rsid w:val="00EA44B5"/>
    <w:rsid w:val="00EA53DD"/>
    <w:rsid w:val="00EA56A1"/>
    <w:rsid w:val="00EA5E85"/>
    <w:rsid w:val="00EA5EDB"/>
    <w:rsid w:val="00EA6F74"/>
    <w:rsid w:val="00EA6FB2"/>
    <w:rsid w:val="00EA7404"/>
    <w:rsid w:val="00EA7739"/>
    <w:rsid w:val="00EA7FBA"/>
    <w:rsid w:val="00EB0068"/>
    <w:rsid w:val="00EB05A6"/>
    <w:rsid w:val="00EB0ADE"/>
    <w:rsid w:val="00EB106D"/>
    <w:rsid w:val="00EB1B57"/>
    <w:rsid w:val="00EB1FA1"/>
    <w:rsid w:val="00EB2141"/>
    <w:rsid w:val="00EB2A26"/>
    <w:rsid w:val="00EB2DBC"/>
    <w:rsid w:val="00EB39EC"/>
    <w:rsid w:val="00EB3A3D"/>
    <w:rsid w:val="00EB3B99"/>
    <w:rsid w:val="00EB3C38"/>
    <w:rsid w:val="00EB3E66"/>
    <w:rsid w:val="00EB4209"/>
    <w:rsid w:val="00EB47DE"/>
    <w:rsid w:val="00EB4F07"/>
    <w:rsid w:val="00EB4F13"/>
    <w:rsid w:val="00EB554C"/>
    <w:rsid w:val="00EB55C6"/>
    <w:rsid w:val="00EB5939"/>
    <w:rsid w:val="00EB5CB3"/>
    <w:rsid w:val="00EB603D"/>
    <w:rsid w:val="00EB62E8"/>
    <w:rsid w:val="00EB6517"/>
    <w:rsid w:val="00EB6DED"/>
    <w:rsid w:val="00EB6EF7"/>
    <w:rsid w:val="00EB7053"/>
    <w:rsid w:val="00EB7175"/>
    <w:rsid w:val="00EB747A"/>
    <w:rsid w:val="00EB78C9"/>
    <w:rsid w:val="00EC011E"/>
    <w:rsid w:val="00EC142E"/>
    <w:rsid w:val="00EC192B"/>
    <w:rsid w:val="00EC1A9E"/>
    <w:rsid w:val="00EC208C"/>
    <w:rsid w:val="00EC2256"/>
    <w:rsid w:val="00EC2AB2"/>
    <w:rsid w:val="00EC2E58"/>
    <w:rsid w:val="00EC2FF1"/>
    <w:rsid w:val="00EC32C7"/>
    <w:rsid w:val="00EC3415"/>
    <w:rsid w:val="00EC3666"/>
    <w:rsid w:val="00EC3A70"/>
    <w:rsid w:val="00EC3B9F"/>
    <w:rsid w:val="00EC3DA5"/>
    <w:rsid w:val="00EC4BC7"/>
    <w:rsid w:val="00EC4DC0"/>
    <w:rsid w:val="00EC5BD0"/>
    <w:rsid w:val="00EC5D9D"/>
    <w:rsid w:val="00EC5EBF"/>
    <w:rsid w:val="00EC60C9"/>
    <w:rsid w:val="00EC6540"/>
    <w:rsid w:val="00EC73C9"/>
    <w:rsid w:val="00EC7621"/>
    <w:rsid w:val="00EC77C7"/>
    <w:rsid w:val="00EC7A79"/>
    <w:rsid w:val="00EC7EB2"/>
    <w:rsid w:val="00ED00A0"/>
    <w:rsid w:val="00ED04DC"/>
    <w:rsid w:val="00ED12BC"/>
    <w:rsid w:val="00ED204D"/>
    <w:rsid w:val="00ED223C"/>
    <w:rsid w:val="00ED2989"/>
    <w:rsid w:val="00ED2F30"/>
    <w:rsid w:val="00ED34C3"/>
    <w:rsid w:val="00ED3853"/>
    <w:rsid w:val="00ED3C64"/>
    <w:rsid w:val="00ED55F9"/>
    <w:rsid w:val="00ED5E05"/>
    <w:rsid w:val="00ED67E4"/>
    <w:rsid w:val="00ED685E"/>
    <w:rsid w:val="00ED691E"/>
    <w:rsid w:val="00ED7521"/>
    <w:rsid w:val="00ED78D5"/>
    <w:rsid w:val="00ED7FD1"/>
    <w:rsid w:val="00EE001E"/>
    <w:rsid w:val="00EE037F"/>
    <w:rsid w:val="00EE070C"/>
    <w:rsid w:val="00EE0CF9"/>
    <w:rsid w:val="00EE1594"/>
    <w:rsid w:val="00EE1E7F"/>
    <w:rsid w:val="00EE1F57"/>
    <w:rsid w:val="00EE2148"/>
    <w:rsid w:val="00EE232B"/>
    <w:rsid w:val="00EE26B2"/>
    <w:rsid w:val="00EE2AC3"/>
    <w:rsid w:val="00EE30FA"/>
    <w:rsid w:val="00EE355C"/>
    <w:rsid w:val="00EE3C29"/>
    <w:rsid w:val="00EE421C"/>
    <w:rsid w:val="00EE437C"/>
    <w:rsid w:val="00EE4BE9"/>
    <w:rsid w:val="00EE4DF0"/>
    <w:rsid w:val="00EE52A7"/>
    <w:rsid w:val="00EE55ED"/>
    <w:rsid w:val="00EE56EC"/>
    <w:rsid w:val="00EE5C1C"/>
    <w:rsid w:val="00EE63DB"/>
    <w:rsid w:val="00EE66D6"/>
    <w:rsid w:val="00EE6891"/>
    <w:rsid w:val="00EE705B"/>
    <w:rsid w:val="00EE72D0"/>
    <w:rsid w:val="00EF03B4"/>
    <w:rsid w:val="00EF07FA"/>
    <w:rsid w:val="00EF089D"/>
    <w:rsid w:val="00EF0CB6"/>
    <w:rsid w:val="00EF11B6"/>
    <w:rsid w:val="00EF1472"/>
    <w:rsid w:val="00EF1584"/>
    <w:rsid w:val="00EF1688"/>
    <w:rsid w:val="00EF1A52"/>
    <w:rsid w:val="00EF1D64"/>
    <w:rsid w:val="00EF1E0F"/>
    <w:rsid w:val="00EF1FB7"/>
    <w:rsid w:val="00EF2556"/>
    <w:rsid w:val="00EF26D8"/>
    <w:rsid w:val="00EF2D6E"/>
    <w:rsid w:val="00EF368F"/>
    <w:rsid w:val="00EF371F"/>
    <w:rsid w:val="00EF3C90"/>
    <w:rsid w:val="00EF3C9E"/>
    <w:rsid w:val="00EF47E3"/>
    <w:rsid w:val="00EF502B"/>
    <w:rsid w:val="00EF5291"/>
    <w:rsid w:val="00EF539B"/>
    <w:rsid w:val="00EF5CE8"/>
    <w:rsid w:val="00EF5E3C"/>
    <w:rsid w:val="00EF6263"/>
    <w:rsid w:val="00EF6395"/>
    <w:rsid w:val="00EF6595"/>
    <w:rsid w:val="00EF6825"/>
    <w:rsid w:val="00EF6929"/>
    <w:rsid w:val="00EF6EBE"/>
    <w:rsid w:val="00EF6F15"/>
    <w:rsid w:val="00F00345"/>
    <w:rsid w:val="00F00CF7"/>
    <w:rsid w:val="00F01853"/>
    <w:rsid w:val="00F02D2D"/>
    <w:rsid w:val="00F0314E"/>
    <w:rsid w:val="00F032F6"/>
    <w:rsid w:val="00F03410"/>
    <w:rsid w:val="00F047D7"/>
    <w:rsid w:val="00F049B9"/>
    <w:rsid w:val="00F052D6"/>
    <w:rsid w:val="00F0533E"/>
    <w:rsid w:val="00F05A78"/>
    <w:rsid w:val="00F05C1E"/>
    <w:rsid w:val="00F05D91"/>
    <w:rsid w:val="00F06E09"/>
    <w:rsid w:val="00F06E47"/>
    <w:rsid w:val="00F073BE"/>
    <w:rsid w:val="00F07541"/>
    <w:rsid w:val="00F075AC"/>
    <w:rsid w:val="00F07EEB"/>
    <w:rsid w:val="00F07EFF"/>
    <w:rsid w:val="00F101D6"/>
    <w:rsid w:val="00F102E1"/>
    <w:rsid w:val="00F103D4"/>
    <w:rsid w:val="00F106F6"/>
    <w:rsid w:val="00F10C2B"/>
    <w:rsid w:val="00F10CCB"/>
    <w:rsid w:val="00F1116C"/>
    <w:rsid w:val="00F114DE"/>
    <w:rsid w:val="00F11A6F"/>
    <w:rsid w:val="00F120EF"/>
    <w:rsid w:val="00F12153"/>
    <w:rsid w:val="00F121F5"/>
    <w:rsid w:val="00F128BE"/>
    <w:rsid w:val="00F12C6F"/>
    <w:rsid w:val="00F12EF9"/>
    <w:rsid w:val="00F1378A"/>
    <w:rsid w:val="00F1383A"/>
    <w:rsid w:val="00F14009"/>
    <w:rsid w:val="00F14175"/>
    <w:rsid w:val="00F14439"/>
    <w:rsid w:val="00F14456"/>
    <w:rsid w:val="00F1459D"/>
    <w:rsid w:val="00F14EC9"/>
    <w:rsid w:val="00F156C1"/>
    <w:rsid w:val="00F16967"/>
    <w:rsid w:val="00F17124"/>
    <w:rsid w:val="00F2090F"/>
    <w:rsid w:val="00F211E1"/>
    <w:rsid w:val="00F21243"/>
    <w:rsid w:val="00F21358"/>
    <w:rsid w:val="00F21830"/>
    <w:rsid w:val="00F21DB3"/>
    <w:rsid w:val="00F22859"/>
    <w:rsid w:val="00F231EF"/>
    <w:rsid w:val="00F231F9"/>
    <w:rsid w:val="00F2341C"/>
    <w:rsid w:val="00F23588"/>
    <w:rsid w:val="00F23C3B"/>
    <w:rsid w:val="00F23DB3"/>
    <w:rsid w:val="00F243A2"/>
    <w:rsid w:val="00F24889"/>
    <w:rsid w:val="00F2519A"/>
    <w:rsid w:val="00F25A11"/>
    <w:rsid w:val="00F25A4E"/>
    <w:rsid w:val="00F26150"/>
    <w:rsid w:val="00F261AB"/>
    <w:rsid w:val="00F26422"/>
    <w:rsid w:val="00F26923"/>
    <w:rsid w:val="00F27108"/>
    <w:rsid w:val="00F27C1F"/>
    <w:rsid w:val="00F30C37"/>
    <w:rsid w:val="00F31045"/>
    <w:rsid w:val="00F31073"/>
    <w:rsid w:val="00F31E5C"/>
    <w:rsid w:val="00F31F26"/>
    <w:rsid w:val="00F3229A"/>
    <w:rsid w:val="00F32A15"/>
    <w:rsid w:val="00F3464C"/>
    <w:rsid w:val="00F3471C"/>
    <w:rsid w:val="00F34DCC"/>
    <w:rsid w:val="00F35254"/>
    <w:rsid w:val="00F35B5A"/>
    <w:rsid w:val="00F35B99"/>
    <w:rsid w:val="00F35CD3"/>
    <w:rsid w:val="00F36390"/>
    <w:rsid w:val="00F364C9"/>
    <w:rsid w:val="00F36940"/>
    <w:rsid w:val="00F36976"/>
    <w:rsid w:val="00F369BD"/>
    <w:rsid w:val="00F36FC3"/>
    <w:rsid w:val="00F371E8"/>
    <w:rsid w:val="00F377E4"/>
    <w:rsid w:val="00F37B30"/>
    <w:rsid w:val="00F4074F"/>
    <w:rsid w:val="00F407B6"/>
    <w:rsid w:val="00F408E2"/>
    <w:rsid w:val="00F40ABD"/>
    <w:rsid w:val="00F40F31"/>
    <w:rsid w:val="00F416A4"/>
    <w:rsid w:val="00F41799"/>
    <w:rsid w:val="00F423E7"/>
    <w:rsid w:val="00F42882"/>
    <w:rsid w:val="00F42DE8"/>
    <w:rsid w:val="00F43098"/>
    <w:rsid w:val="00F435CB"/>
    <w:rsid w:val="00F439F4"/>
    <w:rsid w:val="00F43A6F"/>
    <w:rsid w:val="00F44100"/>
    <w:rsid w:val="00F443A6"/>
    <w:rsid w:val="00F4459B"/>
    <w:rsid w:val="00F44B75"/>
    <w:rsid w:val="00F45A56"/>
    <w:rsid w:val="00F45D3D"/>
    <w:rsid w:val="00F46245"/>
    <w:rsid w:val="00F469C8"/>
    <w:rsid w:val="00F46A8D"/>
    <w:rsid w:val="00F47A16"/>
    <w:rsid w:val="00F47D41"/>
    <w:rsid w:val="00F51346"/>
    <w:rsid w:val="00F52089"/>
    <w:rsid w:val="00F523D8"/>
    <w:rsid w:val="00F52AFF"/>
    <w:rsid w:val="00F52BA7"/>
    <w:rsid w:val="00F53409"/>
    <w:rsid w:val="00F5358E"/>
    <w:rsid w:val="00F53967"/>
    <w:rsid w:val="00F53ABF"/>
    <w:rsid w:val="00F53BF9"/>
    <w:rsid w:val="00F54FBF"/>
    <w:rsid w:val="00F5523D"/>
    <w:rsid w:val="00F55245"/>
    <w:rsid w:val="00F566E1"/>
    <w:rsid w:val="00F56B35"/>
    <w:rsid w:val="00F56CDA"/>
    <w:rsid w:val="00F57190"/>
    <w:rsid w:val="00F5722E"/>
    <w:rsid w:val="00F57276"/>
    <w:rsid w:val="00F57A9F"/>
    <w:rsid w:val="00F57C50"/>
    <w:rsid w:val="00F57DC8"/>
    <w:rsid w:val="00F604F3"/>
    <w:rsid w:val="00F6050F"/>
    <w:rsid w:val="00F60523"/>
    <w:rsid w:val="00F606F8"/>
    <w:rsid w:val="00F60E37"/>
    <w:rsid w:val="00F60F33"/>
    <w:rsid w:val="00F612DB"/>
    <w:rsid w:val="00F61778"/>
    <w:rsid w:val="00F61ABA"/>
    <w:rsid w:val="00F61BBA"/>
    <w:rsid w:val="00F61CE8"/>
    <w:rsid w:val="00F62F43"/>
    <w:rsid w:val="00F6375C"/>
    <w:rsid w:val="00F63C10"/>
    <w:rsid w:val="00F64726"/>
    <w:rsid w:val="00F65927"/>
    <w:rsid w:val="00F65A0B"/>
    <w:rsid w:val="00F65C21"/>
    <w:rsid w:val="00F66073"/>
    <w:rsid w:val="00F66512"/>
    <w:rsid w:val="00F6681D"/>
    <w:rsid w:val="00F66BB5"/>
    <w:rsid w:val="00F66C8C"/>
    <w:rsid w:val="00F66EE8"/>
    <w:rsid w:val="00F670CB"/>
    <w:rsid w:val="00F67769"/>
    <w:rsid w:val="00F67A1B"/>
    <w:rsid w:val="00F67E0C"/>
    <w:rsid w:val="00F703B4"/>
    <w:rsid w:val="00F70769"/>
    <w:rsid w:val="00F713FB"/>
    <w:rsid w:val="00F72061"/>
    <w:rsid w:val="00F72AFF"/>
    <w:rsid w:val="00F72D07"/>
    <w:rsid w:val="00F72EB6"/>
    <w:rsid w:val="00F73295"/>
    <w:rsid w:val="00F737BE"/>
    <w:rsid w:val="00F73C19"/>
    <w:rsid w:val="00F744C0"/>
    <w:rsid w:val="00F7463A"/>
    <w:rsid w:val="00F74ED5"/>
    <w:rsid w:val="00F7514E"/>
    <w:rsid w:val="00F75329"/>
    <w:rsid w:val="00F755ED"/>
    <w:rsid w:val="00F75811"/>
    <w:rsid w:val="00F75B88"/>
    <w:rsid w:val="00F76DC8"/>
    <w:rsid w:val="00F7733A"/>
    <w:rsid w:val="00F7778F"/>
    <w:rsid w:val="00F8000A"/>
    <w:rsid w:val="00F802AD"/>
    <w:rsid w:val="00F80778"/>
    <w:rsid w:val="00F807CE"/>
    <w:rsid w:val="00F809DE"/>
    <w:rsid w:val="00F80D3B"/>
    <w:rsid w:val="00F80F92"/>
    <w:rsid w:val="00F81A3D"/>
    <w:rsid w:val="00F81D49"/>
    <w:rsid w:val="00F81E74"/>
    <w:rsid w:val="00F82293"/>
    <w:rsid w:val="00F82A54"/>
    <w:rsid w:val="00F82AC3"/>
    <w:rsid w:val="00F82C63"/>
    <w:rsid w:val="00F83404"/>
    <w:rsid w:val="00F83C8B"/>
    <w:rsid w:val="00F84157"/>
    <w:rsid w:val="00F8523F"/>
    <w:rsid w:val="00F85D26"/>
    <w:rsid w:val="00F8659A"/>
    <w:rsid w:val="00F86FE0"/>
    <w:rsid w:val="00F87007"/>
    <w:rsid w:val="00F871DB"/>
    <w:rsid w:val="00F87321"/>
    <w:rsid w:val="00F8740E"/>
    <w:rsid w:val="00F8750E"/>
    <w:rsid w:val="00F879FA"/>
    <w:rsid w:val="00F87C58"/>
    <w:rsid w:val="00F90208"/>
    <w:rsid w:val="00F905E1"/>
    <w:rsid w:val="00F90761"/>
    <w:rsid w:val="00F90DBF"/>
    <w:rsid w:val="00F91432"/>
    <w:rsid w:val="00F91771"/>
    <w:rsid w:val="00F920B8"/>
    <w:rsid w:val="00F92462"/>
    <w:rsid w:val="00F92C77"/>
    <w:rsid w:val="00F93C51"/>
    <w:rsid w:val="00F93E6A"/>
    <w:rsid w:val="00F94505"/>
    <w:rsid w:val="00F9502C"/>
    <w:rsid w:val="00F95C3F"/>
    <w:rsid w:val="00F95D85"/>
    <w:rsid w:val="00F9600A"/>
    <w:rsid w:val="00F96101"/>
    <w:rsid w:val="00F961AE"/>
    <w:rsid w:val="00F96635"/>
    <w:rsid w:val="00F966B6"/>
    <w:rsid w:val="00F96B01"/>
    <w:rsid w:val="00F9744D"/>
    <w:rsid w:val="00F977D2"/>
    <w:rsid w:val="00FA06F5"/>
    <w:rsid w:val="00FA07EC"/>
    <w:rsid w:val="00FA1045"/>
    <w:rsid w:val="00FA1980"/>
    <w:rsid w:val="00FA1A03"/>
    <w:rsid w:val="00FA1B0D"/>
    <w:rsid w:val="00FA1B76"/>
    <w:rsid w:val="00FA1C10"/>
    <w:rsid w:val="00FA2458"/>
    <w:rsid w:val="00FA273F"/>
    <w:rsid w:val="00FA277F"/>
    <w:rsid w:val="00FA2AF3"/>
    <w:rsid w:val="00FA2B3B"/>
    <w:rsid w:val="00FA2CE4"/>
    <w:rsid w:val="00FA30AF"/>
    <w:rsid w:val="00FA3AA6"/>
    <w:rsid w:val="00FA4520"/>
    <w:rsid w:val="00FA466C"/>
    <w:rsid w:val="00FA4F30"/>
    <w:rsid w:val="00FA4FF6"/>
    <w:rsid w:val="00FA530F"/>
    <w:rsid w:val="00FA5D4F"/>
    <w:rsid w:val="00FA649D"/>
    <w:rsid w:val="00FA6AF2"/>
    <w:rsid w:val="00FA6BC2"/>
    <w:rsid w:val="00FA6C01"/>
    <w:rsid w:val="00FA6C9B"/>
    <w:rsid w:val="00FA7025"/>
    <w:rsid w:val="00FA72E8"/>
    <w:rsid w:val="00FA753E"/>
    <w:rsid w:val="00FB05BB"/>
    <w:rsid w:val="00FB0BC0"/>
    <w:rsid w:val="00FB0C66"/>
    <w:rsid w:val="00FB0E77"/>
    <w:rsid w:val="00FB1673"/>
    <w:rsid w:val="00FB1E46"/>
    <w:rsid w:val="00FB2241"/>
    <w:rsid w:val="00FB2CDD"/>
    <w:rsid w:val="00FB2DD6"/>
    <w:rsid w:val="00FB3B14"/>
    <w:rsid w:val="00FB3BEC"/>
    <w:rsid w:val="00FB3EC5"/>
    <w:rsid w:val="00FB4190"/>
    <w:rsid w:val="00FB41A1"/>
    <w:rsid w:val="00FB4304"/>
    <w:rsid w:val="00FB51D3"/>
    <w:rsid w:val="00FB5393"/>
    <w:rsid w:val="00FB5A62"/>
    <w:rsid w:val="00FB5D55"/>
    <w:rsid w:val="00FB6A69"/>
    <w:rsid w:val="00FB6FD5"/>
    <w:rsid w:val="00FB7739"/>
    <w:rsid w:val="00FB7EE1"/>
    <w:rsid w:val="00FC0B07"/>
    <w:rsid w:val="00FC0CD9"/>
    <w:rsid w:val="00FC10D1"/>
    <w:rsid w:val="00FC1FF9"/>
    <w:rsid w:val="00FC2424"/>
    <w:rsid w:val="00FC2B5B"/>
    <w:rsid w:val="00FC2B62"/>
    <w:rsid w:val="00FC32AB"/>
    <w:rsid w:val="00FC34E5"/>
    <w:rsid w:val="00FC3FC7"/>
    <w:rsid w:val="00FC4351"/>
    <w:rsid w:val="00FC438B"/>
    <w:rsid w:val="00FC453D"/>
    <w:rsid w:val="00FC46C9"/>
    <w:rsid w:val="00FC4D35"/>
    <w:rsid w:val="00FC54DC"/>
    <w:rsid w:val="00FC6144"/>
    <w:rsid w:val="00FC6211"/>
    <w:rsid w:val="00FC66FF"/>
    <w:rsid w:val="00FC6A52"/>
    <w:rsid w:val="00FC6C6F"/>
    <w:rsid w:val="00FC6FD8"/>
    <w:rsid w:val="00FC741D"/>
    <w:rsid w:val="00FC7841"/>
    <w:rsid w:val="00FC7875"/>
    <w:rsid w:val="00FC7F83"/>
    <w:rsid w:val="00FD1280"/>
    <w:rsid w:val="00FD1899"/>
    <w:rsid w:val="00FD2658"/>
    <w:rsid w:val="00FD2D82"/>
    <w:rsid w:val="00FD3031"/>
    <w:rsid w:val="00FD3375"/>
    <w:rsid w:val="00FD361B"/>
    <w:rsid w:val="00FD36E3"/>
    <w:rsid w:val="00FD4812"/>
    <w:rsid w:val="00FD530D"/>
    <w:rsid w:val="00FD5327"/>
    <w:rsid w:val="00FD5500"/>
    <w:rsid w:val="00FD5F47"/>
    <w:rsid w:val="00FD6467"/>
    <w:rsid w:val="00FD76B0"/>
    <w:rsid w:val="00FD7AEB"/>
    <w:rsid w:val="00FD7BDB"/>
    <w:rsid w:val="00FD7DEF"/>
    <w:rsid w:val="00FD7DFA"/>
    <w:rsid w:val="00FD7EF1"/>
    <w:rsid w:val="00FD7F9B"/>
    <w:rsid w:val="00FE0317"/>
    <w:rsid w:val="00FE11AA"/>
    <w:rsid w:val="00FE12BD"/>
    <w:rsid w:val="00FE192C"/>
    <w:rsid w:val="00FE1CA7"/>
    <w:rsid w:val="00FE1F45"/>
    <w:rsid w:val="00FE1F64"/>
    <w:rsid w:val="00FE2372"/>
    <w:rsid w:val="00FE3553"/>
    <w:rsid w:val="00FE4356"/>
    <w:rsid w:val="00FE4757"/>
    <w:rsid w:val="00FE4C70"/>
    <w:rsid w:val="00FE5D3C"/>
    <w:rsid w:val="00FE5D61"/>
    <w:rsid w:val="00FE5F1D"/>
    <w:rsid w:val="00FE5FC8"/>
    <w:rsid w:val="00FE725C"/>
    <w:rsid w:val="00FE76AB"/>
    <w:rsid w:val="00FE7821"/>
    <w:rsid w:val="00FE7C86"/>
    <w:rsid w:val="00FF0A80"/>
    <w:rsid w:val="00FF0B12"/>
    <w:rsid w:val="00FF0E05"/>
    <w:rsid w:val="00FF0EE6"/>
    <w:rsid w:val="00FF20A5"/>
    <w:rsid w:val="00FF21D7"/>
    <w:rsid w:val="00FF2BBB"/>
    <w:rsid w:val="00FF2CB1"/>
    <w:rsid w:val="00FF2CBC"/>
    <w:rsid w:val="00FF3811"/>
    <w:rsid w:val="00FF4168"/>
    <w:rsid w:val="00FF4A88"/>
    <w:rsid w:val="00FF54DB"/>
    <w:rsid w:val="00FF5525"/>
    <w:rsid w:val="00FF57DF"/>
    <w:rsid w:val="00FF57FB"/>
    <w:rsid w:val="00FF5ADE"/>
    <w:rsid w:val="00FF6233"/>
    <w:rsid w:val="00FF6527"/>
    <w:rsid w:val="00FF654F"/>
    <w:rsid w:val="00FF67B9"/>
    <w:rsid w:val="00FF68DF"/>
    <w:rsid w:val="00FF6919"/>
    <w:rsid w:val="00FF6C53"/>
    <w:rsid w:val="00FF723B"/>
    <w:rsid w:val="00FF72A1"/>
    <w:rsid w:val="00FF7545"/>
    <w:rsid w:val="00FF7903"/>
    <w:rsid w:val="00FF7D42"/>
    <w:rsid w:val="00FF7D79"/>
    <w:rsid w:val="70213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3FA02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rFonts w:ascii="Times New Roman" w:eastAsia="宋体" w:hAnsi="Times New Roman" w:cs="Times New Roman"/>
      <w:sz w:val="18"/>
      <w:szCs w:val="18"/>
    </w:rPr>
  </w:style>
  <w:style w:type="paragraph" w:styleId="a3">
    <w:name w:val="header"/>
    <w:basedOn w:val="a"/>
    <w:link w:val="Char"/>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0">
    <w:name w:val="页脚 Char"/>
    <w:link w:val="a4"/>
    <w:uiPriority w:val="99"/>
    <w:rPr>
      <w:rFonts w:ascii="Times New Roman" w:eastAsia="宋体" w:hAnsi="Times New Roman" w:cs="Times New Roman"/>
      <w:sz w:val="18"/>
      <w:szCs w:val="18"/>
    </w:rPr>
  </w:style>
  <w:style w:type="paragraph" w:styleId="a4">
    <w:name w:val="footer"/>
    <w:basedOn w:val="a"/>
    <w:link w:val="Char0"/>
    <w:uiPriority w:val="99"/>
    <w:pPr>
      <w:tabs>
        <w:tab w:val="center" w:pos="4153"/>
        <w:tab w:val="right" w:pos="8306"/>
      </w:tabs>
      <w:snapToGrid w:val="0"/>
      <w:jc w:val="left"/>
    </w:pPr>
    <w:rPr>
      <w:rFonts w:ascii="Times New Roman" w:hAnsi="Times New Roman"/>
      <w:sz w:val="18"/>
      <w:szCs w:val="18"/>
    </w:rPr>
  </w:style>
  <w:style w:type="paragraph" w:styleId="a5">
    <w:name w:val="caption"/>
    <w:basedOn w:val="a"/>
    <w:next w:val="a"/>
    <w:qFormat/>
    <w:rPr>
      <w:rFonts w:ascii="Cambria" w:eastAsia="黑体" w:hAnsi="Cambria"/>
      <w:sz w:val="20"/>
      <w:szCs w:val="20"/>
    </w:rPr>
  </w:style>
  <w:style w:type="paragraph" w:styleId="a6">
    <w:name w:val="Balloon Text"/>
    <w:basedOn w:val="a"/>
    <w:link w:val="Char1"/>
    <w:rPr>
      <w:rFonts w:ascii="Times New Roman" w:hAnsi="Times New Roman"/>
      <w:sz w:val="18"/>
      <w:szCs w:val="18"/>
    </w:rPr>
  </w:style>
  <w:style w:type="character" w:customStyle="1" w:styleId="Char1">
    <w:name w:val="批注框文本 Char"/>
    <w:link w:val="a6"/>
    <w:rPr>
      <w:rFonts w:ascii="Times New Roman" w:eastAsia="宋体" w:hAnsi="Times New Roman" w:cs="Times New Roman"/>
      <w:sz w:val="18"/>
      <w:szCs w:val="18"/>
    </w:rPr>
  </w:style>
  <w:style w:type="character" w:styleId="a7">
    <w:name w:val="page number"/>
    <w:rPr>
      <w:rFonts w:ascii="Times New Roman" w:eastAsia="宋体" w:hAnsi="Times New Roman" w:cs="Times New Roman"/>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1">
    <w:name w:val="列表段落1"/>
    <w:basedOn w:val="a"/>
    <w:pPr>
      <w:ind w:firstLineChars="200" w:firstLine="420"/>
    </w:pPr>
    <w:rPr>
      <w:rFonts w:ascii="Times New Roman" w:hAnsi="Times New Roman"/>
    </w:rPr>
  </w:style>
  <w:style w:type="paragraph" w:styleId="a8">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9">
    <w:name w:val="Hyperlink"/>
    <w:rPr>
      <w:rFonts w:ascii="Times New Roman" w:eastAsia="宋体" w:hAnsi="Times New Roman" w:cs="Times New Roman"/>
      <w:color w:val="0000FF"/>
      <w:u w:val="single"/>
    </w:rPr>
  </w:style>
  <w:style w:type="table" w:styleId="aa">
    <w:name w:val="Table Grid"/>
    <w:basedOn w:val="a1"/>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Pr>
      <w:rFonts w:ascii="Times New Roman" w:eastAsia="宋体" w:hAnsi="Times New Roman" w:cs="Times New Roman"/>
      <w:sz w:val="21"/>
      <w:szCs w:val="21"/>
    </w:rPr>
  </w:style>
  <w:style w:type="character" w:customStyle="1" w:styleId="Char2">
    <w:name w:val="批注文字 Char"/>
    <w:link w:val="ac"/>
    <w:rPr>
      <w:rFonts w:ascii="Calibri" w:eastAsia="宋体" w:hAnsi="Calibri" w:cs="Times New Roman"/>
      <w:kern w:val="2"/>
      <w:sz w:val="21"/>
      <w:szCs w:val="22"/>
    </w:rPr>
  </w:style>
  <w:style w:type="paragraph" w:styleId="ac">
    <w:name w:val="annotation text"/>
    <w:basedOn w:val="a"/>
    <w:link w:val="Char2"/>
    <w:pPr>
      <w:jc w:val="left"/>
    </w:pPr>
    <w:rPr>
      <w:rFonts w:ascii="Times New Roman" w:hAnsi="Times New Roman"/>
    </w:rPr>
  </w:style>
  <w:style w:type="character" w:customStyle="1" w:styleId="Char3">
    <w:name w:val="批注主题 Char"/>
    <w:link w:val="ad"/>
    <w:rPr>
      <w:rFonts w:ascii="Calibri" w:eastAsia="宋体" w:hAnsi="Calibri" w:cs="Times New Roman"/>
      <w:b/>
      <w:bCs/>
      <w:kern w:val="2"/>
      <w:sz w:val="21"/>
      <w:szCs w:val="22"/>
    </w:rPr>
  </w:style>
  <w:style w:type="paragraph" w:styleId="ad">
    <w:name w:val="annotation subject"/>
    <w:basedOn w:val="ac"/>
    <w:next w:val="ac"/>
    <w:link w:val="Char3"/>
    <w:rPr>
      <w:b/>
      <w:bCs/>
    </w:rPr>
  </w:style>
  <w:style w:type="character" w:styleId="ae">
    <w:name w:val="Strong"/>
    <w:uiPriority w:val="22"/>
    <w:qFormat/>
    <w:rPr>
      <w:rFonts w:ascii="Times New Roman" w:eastAsia="宋体" w:hAnsi="Times New Roman" w:cs="Times New Roman"/>
      <w:b/>
      <w:bCs/>
    </w:rPr>
  </w:style>
  <w:style w:type="paragraph" w:customStyle="1" w:styleId="10">
    <w:name w:val="列出段落1"/>
    <w:basedOn w:val="a"/>
    <w:qFormat/>
    <w:pPr>
      <w:ind w:firstLineChars="200" w:firstLine="420"/>
    </w:pPr>
    <w:rPr>
      <w:rFonts w:ascii="Times New Roman" w:hAnsi="Times New Roman"/>
    </w:rPr>
  </w:style>
  <w:style w:type="character" w:customStyle="1" w:styleId="Char4">
    <w:name w:val="日期 Char"/>
    <w:link w:val="af"/>
    <w:rPr>
      <w:rFonts w:ascii="Calibri" w:eastAsia="宋体" w:hAnsi="Calibri" w:cs="Times New Roman"/>
      <w:kern w:val="2"/>
      <w:sz w:val="21"/>
      <w:szCs w:val="22"/>
    </w:rPr>
  </w:style>
  <w:style w:type="paragraph" w:styleId="af">
    <w:name w:val="Date"/>
    <w:basedOn w:val="a"/>
    <w:next w:val="a"/>
    <w:link w:val="Char4"/>
    <w:pPr>
      <w:ind w:leftChars="2500" w:left="100"/>
    </w:pPr>
    <w:rPr>
      <w:rFonts w:ascii="Times New Roman" w:hAnsi="Times New Roman"/>
    </w:rPr>
  </w:style>
  <w:style w:type="character" w:styleId="af0">
    <w:name w:val="Emphasis"/>
    <w:qFormat/>
    <w:rPr>
      <w:rFonts w:ascii="Times New Roman" w:eastAsia="宋体" w:hAnsi="Times New Roman" w:cs="Times New Roman"/>
      <w:i/>
      <w:iCs/>
    </w:rPr>
  </w:style>
  <w:style w:type="character" w:customStyle="1" w:styleId="apple-converted-space">
    <w:name w:val="apple-converted-space"/>
    <w:rsid w:val="00075EC6"/>
  </w:style>
  <w:style w:type="paragraph" w:customStyle="1" w:styleId="ChartHeading">
    <w:name w:val="Chart Heading"/>
    <w:basedOn w:val="a"/>
    <w:link w:val="ChartHeadingChar"/>
    <w:rsid w:val="0056608B"/>
    <w:pPr>
      <w:keepNext/>
      <w:keepLines/>
      <w:pBdr>
        <w:bottom w:val="single" w:sz="4" w:space="1" w:color="auto"/>
      </w:pBdr>
      <w:adjustRightInd w:val="0"/>
      <w:snapToGrid w:val="0"/>
      <w:spacing w:before="20" w:after="40"/>
      <w:jc w:val="left"/>
    </w:pPr>
    <w:rPr>
      <w:rFonts w:ascii="Arial Narrow" w:eastAsia="华文楷体" w:hAnsi="Arial Narrow"/>
      <w:b/>
      <w:kern w:val="0"/>
      <w:sz w:val="20"/>
      <w:szCs w:val="20"/>
    </w:rPr>
  </w:style>
  <w:style w:type="character" w:customStyle="1" w:styleId="ChartHeadingChar">
    <w:name w:val="Chart Heading Char"/>
    <w:link w:val="ChartHeading"/>
    <w:rsid w:val="0056608B"/>
    <w:rPr>
      <w:rFonts w:ascii="Arial Narrow" w:eastAsia="华文楷体" w:hAnsi="Arial Narrow"/>
      <w:b/>
    </w:rPr>
  </w:style>
  <w:style w:type="paragraph" w:customStyle="1" w:styleId="Source">
    <w:name w:val="Source"/>
    <w:basedOn w:val="a"/>
    <w:link w:val="Source1"/>
    <w:rsid w:val="0056608B"/>
    <w:pPr>
      <w:pBdr>
        <w:top w:val="single" w:sz="4" w:space="1" w:color="auto"/>
      </w:pBdr>
      <w:adjustRightInd w:val="0"/>
      <w:snapToGrid w:val="0"/>
      <w:spacing w:before="40"/>
      <w:jc w:val="left"/>
    </w:pPr>
    <w:rPr>
      <w:rFonts w:ascii="Arial Narrow" w:eastAsia="华文楷体" w:hAnsi="Arial Narrow"/>
      <w:i/>
      <w:sz w:val="16"/>
      <w:szCs w:val="24"/>
    </w:rPr>
  </w:style>
  <w:style w:type="character" w:customStyle="1" w:styleId="Source1">
    <w:name w:val="Source 字元1"/>
    <w:link w:val="Source"/>
    <w:rsid w:val="0056608B"/>
    <w:rPr>
      <w:rFonts w:ascii="Arial Narrow" w:eastAsia="华文楷体" w:hAnsi="Arial Narrow"/>
      <w:i/>
      <w:kern w:val="2"/>
      <w:sz w:val="16"/>
      <w:szCs w:val="24"/>
    </w:rPr>
  </w:style>
  <w:style w:type="paragraph" w:customStyle="1" w:styleId="Header1">
    <w:name w:val="Header1"/>
    <w:basedOn w:val="a"/>
    <w:link w:val="Header1Char"/>
    <w:rsid w:val="004C5268"/>
    <w:pPr>
      <w:tabs>
        <w:tab w:val="left" w:pos="4050"/>
      </w:tabs>
      <w:suppressAutoHyphens/>
      <w:adjustRightInd w:val="0"/>
      <w:snapToGrid w:val="0"/>
      <w:spacing w:before="120" w:after="240"/>
    </w:pPr>
    <w:rPr>
      <w:rFonts w:ascii="Arial Bold" w:eastAsia="华文楷体" w:hAnsi="Arial Bold"/>
      <w:b/>
      <w:smallCaps/>
      <w:color w:val="A7001D"/>
      <w:kern w:val="0"/>
      <w:sz w:val="32"/>
      <w:szCs w:val="20"/>
    </w:rPr>
  </w:style>
  <w:style w:type="character" w:customStyle="1" w:styleId="Header1Char">
    <w:name w:val="Header1 Char"/>
    <w:link w:val="Header1"/>
    <w:rsid w:val="004C5268"/>
    <w:rPr>
      <w:rFonts w:ascii="Arial Bold" w:eastAsia="华文楷体" w:hAnsi="Arial Bold"/>
      <w:b/>
      <w:smallCaps/>
      <w:color w:val="A7001D"/>
      <w:sz w:val="32"/>
    </w:rPr>
  </w:style>
  <w:style w:type="paragraph" w:customStyle="1" w:styleId="Header2">
    <w:name w:val="Header 2"/>
    <w:basedOn w:val="a"/>
    <w:link w:val="Header20"/>
    <w:rsid w:val="004C5268"/>
    <w:pPr>
      <w:suppressAutoHyphens/>
      <w:adjustRightInd w:val="0"/>
      <w:snapToGrid w:val="0"/>
      <w:spacing w:before="80" w:after="80"/>
    </w:pPr>
    <w:rPr>
      <w:rFonts w:ascii="Arial" w:eastAsia="华文楷体" w:hAnsi="Arial"/>
      <w:b/>
      <w:bCs/>
      <w:kern w:val="0"/>
      <w:sz w:val="24"/>
      <w:szCs w:val="20"/>
      <w:u w:color="003300"/>
      <w:lang w:eastAsia="zh-TW"/>
    </w:rPr>
  </w:style>
  <w:style w:type="character" w:customStyle="1" w:styleId="Header20">
    <w:name w:val="Header 2 字元"/>
    <w:link w:val="Header2"/>
    <w:locked/>
    <w:rsid w:val="004C5268"/>
    <w:rPr>
      <w:rFonts w:ascii="Arial" w:eastAsia="华文楷体" w:hAnsi="Arial"/>
      <w:b/>
      <w:bCs/>
      <w:sz w:val="24"/>
      <w:u w:color="003300"/>
      <w:lang w:eastAsia="zh-TW"/>
    </w:rPr>
  </w:style>
  <w:style w:type="paragraph" w:customStyle="1" w:styleId="Body-text">
    <w:name w:val="Body-text"/>
    <w:basedOn w:val="a"/>
    <w:link w:val="Body-textChar"/>
    <w:qFormat/>
    <w:rsid w:val="004C5268"/>
    <w:pPr>
      <w:adjustRightInd w:val="0"/>
      <w:snapToGrid w:val="0"/>
      <w:spacing w:after="120"/>
    </w:pPr>
    <w:rPr>
      <w:rFonts w:ascii="Arial Narrow" w:eastAsia="华文楷体" w:hAnsi="Arial Narrow"/>
      <w:kern w:val="0"/>
      <w:sz w:val="20"/>
      <w:szCs w:val="20"/>
      <w:lang w:eastAsia="zh-TW"/>
    </w:rPr>
  </w:style>
  <w:style w:type="character" w:customStyle="1" w:styleId="Body-textChar">
    <w:name w:val="Body-text Char"/>
    <w:link w:val="Body-text"/>
    <w:qFormat/>
    <w:rsid w:val="004C5268"/>
    <w:rPr>
      <w:rFonts w:ascii="Arial Narrow" w:eastAsia="华文楷体" w:hAnsi="Arial Narrow"/>
      <w:lang w:eastAsia="zh-TW"/>
    </w:rPr>
  </w:style>
  <w:style w:type="paragraph" w:customStyle="1" w:styleId="p-text">
    <w:name w:val="p-text"/>
    <w:basedOn w:val="a"/>
    <w:rsid w:val="008B53FE"/>
    <w:pPr>
      <w:widowControl/>
      <w:spacing w:before="100" w:beforeAutospacing="1" w:after="100" w:afterAutospacing="1"/>
      <w:jc w:val="left"/>
    </w:pPr>
    <w:rPr>
      <w:rFonts w:ascii="宋体" w:hAnsi="宋体" w:cs="宋体"/>
      <w:kern w:val="0"/>
      <w:sz w:val="24"/>
      <w:szCs w:val="24"/>
    </w:rPr>
  </w:style>
  <w:style w:type="paragraph" w:customStyle="1" w:styleId="p-type-name">
    <w:name w:val="p-type-name"/>
    <w:basedOn w:val="a"/>
    <w:rsid w:val="008B53FE"/>
    <w:pPr>
      <w:widowControl/>
      <w:spacing w:before="100" w:beforeAutospacing="1" w:after="100" w:afterAutospacing="1"/>
      <w:jc w:val="left"/>
    </w:pPr>
    <w:rPr>
      <w:rFonts w:ascii="宋体" w:hAnsi="宋体" w:cs="宋体"/>
      <w:kern w:val="0"/>
      <w:sz w:val="24"/>
      <w:szCs w:val="24"/>
    </w:rPr>
  </w:style>
  <w:style w:type="character" w:customStyle="1" w:styleId="span-type-name">
    <w:name w:val="span-type-name"/>
    <w:basedOn w:val="a0"/>
    <w:rsid w:val="008B53FE"/>
  </w:style>
  <w:style w:type="character" w:customStyle="1" w:styleId="mark">
    <w:name w:val="mark"/>
    <w:basedOn w:val="a0"/>
    <w:rsid w:val="00233DD7"/>
  </w:style>
  <w:style w:type="paragraph" w:styleId="af1">
    <w:name w:val="List Paragraph"/>
    <w:basedOn w:val="a"/>
    <w:uiPriority w:val="34"/>
    <w:qFormat/>
    <w:rsid w:val="002D251D"/>
    <w:pPr>
      <w:widowControl/>
      <w:spacing w:afterLines="100" w:after="100"/>
      <w:ind w:firstLineChars="200" w:firstLine="420"/>
    </w:pPr>
    <w:rPr>
      <w:rFonts w:ascii="仿宋" w:eastAsia="仿宋" w:hAnsi="仿宋" w:cstheme="minorBid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rFonts w:ascii="Times New Roman" w:eastAsia="宋体" w:hAnsi="Times New Roman" w:cs="Times New Roman"/>
      <w:sz w:val="18"/>
      <w:szCs w:val="18"/>
    </w:rPr>
  </w:style>
  <w:style w:type="paragraph" w:styleId="a3">
    <w:name w:val="header"/>
    <w:basedOn w:val="a"/>
    <w:link w:val="Char"/>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0">
    <w:name w:val="页脚 Char"/>
    <w:link w:val="a4"/>
    <w:uiPriority w:val="99"/>
    <w:rPr>
      <w:rFonts w:ascii="Times New Roman" w:eastAsia="宋体" w:hAnsi="Times New Roman" w:cs="Times New Roman"/>
      <w:sz w:val="18"/>
      <w:szCs w:val="18"/>
    </w:rPr>
  </w:style>
  <w:style w:type="paragraph" w:styleId="a4">
    <w:name w:val="footer"/>
    <w:basedOn w:val="a"/>
    <w:link w:val="Char0"/>
    <w:uiPriority w:val="99"/>
    <w:pPr>
      <w:tabs>
        <w:tab w:val="center" w:pos="4153"/>
        <w:tab w:val="right" w:pos="8306"/>
      </w:tabs>
      <w:snapToGrid w:val="0"/>
      <w:jc w:val="left"/>
    </w:pPr>
    <w:rPr>
      <w:rFonts w:ascii="Times New Roman" w:hAnsi="Times New Roman"/>
      <w:sz w:val="18"/>
      <w:szCs w:val="18"/>
    </w:rPr>
  </w:style>
  <w:style w:type="paragraph" w:styleId="a5">
    <w:name w:val="caption"/>
    <w:basedOn w:val="a"/>
    <w:next w:val="a"/>
    <w:qFormat/>
    <w:rPr>
      <w:rFonts w:ascii="Cambria" w:eastAsia="黑体" w:hAnsi="Cambria"/>
      <w:sz w:val="20"/>
      <w:szCs w:val="20"/>
    </w:rPr>
  </w:style>
  <w:style w:type="paragraph" w:styleId="a6">
    <w:name w:val="Balloon Text"/>
    <w:basedOn w:val="a"/>
    <w:link w:val="Char1"/>
    <w:rPr>
      <w:rFonts w:ascii="Times New Roman" w:hAnsi="Times New Roman"/>
      <w:sz w:val="18"/>
      <w:szCs w:val="18"/>
    </w:rPr>
  </w:style>
  <w:style w:type="character" w:customStyle="1" w:styleId="Char1">
    <w:name w:val="批注框文本 Char"/>
    <w:link w:val="a6"/>
    <w:rPr>
      <w:rFonts w:ascii="Times New Roman" w:eastAsia="宋体" w:hAnsi="Times New Roman" w:cs="Times New Roman"/>
      <w:sz w:val="18"/>
      <w:szCs w:val="18"/>
    </w:rPr>
  </w:style>
  <w:style w:type="character" w:styleId="a7">
    <w:name w:val="page number"/>
    <w:rPr>
      <w:rFonts w:ascii="Times New Roman" w:eastAsia="宋体" w:hAnsi="Times New Roman" w:cs="Times New Roman"/>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1">
    <w:name w:val="列表段落1"/>
    <w:basedOn w:val="a"/>
    <w:pPr>
      <w:ind w:firstLineChars="200" w:firstLine="420"/>
    </w:pPr>
    <w:rPr>
      <w:rFonts w:ascii="Times New Roman" w:hAnsi="Times New Roman"/>
    </w:rPr>
  </w:style>
  <w:style w:type="paragraph" w:styleId="a8">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9">
    <w:name w:val="Hyperlink"/>
    <w:rPr>
      <w:rFonts w:ascii="Times New Roman" w:eastAsia="宋体" w:hAnsi="Times New Roman" w:cs="Times New Roman"/>
      <w:color w:val="0000FF"/>
      <w:u w:val="single"/>
    </w:rPr>
  </w:style>
  <w:style w:type="table" w:styleId="aa">
    <w:name w:val="Table Grid"/>
    <w:basedOn w:val="a1"/>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Pr>
      <w:rFonts w:ascii="Times New Roman" w:eastAsia="宋体" w:hAnsi="Times New Roman" w:cs="Times New Roman"/>
      <w:sz w:val="21"/>
      <w:szCs w:val="21"/>
    </w:rPr>
  </w:style>
  <w:style w:type="character" w:customStyle="1" w:styleId="Char2">
    <w:name w:val="批注文字 Char"/>
    <w:link w:val="ac"/>
    <w:rPr>
      <w:rFonts w:ascii="Calibri" w:eastAsia="宋体" w:hAnsi="Calibri" w:cs="Times New Roman"/>
      <w:kern w:val="2"/>
      <w:sz w:val="21"/>
      <w:szCs w:val="22"/>
    </w:rPr>
  </w:style>
  <w:style w:type="paragraph" w:styleId="ac">
    <w:name w:val="annotation text"/>
    <w:basedOn w:val="a"/>
    <w:link w:val="Char2"/>
    <w:pPr>
      <w:jc w:val="left"/>
    </w:pPr>
    <w:rPr>
      <w:rFonts w:ascii="Times New Roman" w:hAnsi="Times New Roman"/>
    </w:rPr>
  </w:style>
  <w:style w:type="character" w:customStyle="1" w:styleId="Char3">
    <w:name w:val="批注主题 Char"/>
    <w:link w:val="ad"/>
    <w:rPr>
      <w:rFonts w:ascii="Calibri" w:eastAsia="宋体" w:hAnsi="Calibri" w:cs="Times New Roman"/>
      <w:b/>
      <w:bCs/>
      <w:kern w:val="2"/>
      <w:sz w:val="21"/>
      <w:szCs w:val="22"/>
    </w:rPr>
  </w:style>
  <w:style w:type="paragraph" w:styleId="ad">
    <w:name w:val="annotation subject"/>
    <w:basedOn w:val="ac"/>
    <w:next w:val="ac"/>
    <w:link w:val="Char3"/>
    <w:rPr>
      <w:b/>
      <w:bCs/>
    </w:rPr>
  </w:style>
  <w:style w:type="character" w:styleId="ae">
    <w:name w:val="Strong"/>
    <w:uiPriority w:val="22"/>
    <w:qFormat/>
    <w:rPr>
      <w:rFonts w:ascii="Times New Roman" w:eastAsia="宋体" w:hAnsi="Times New Roman" w:cs="Times New Roman"/>
      <w:b/>
      <w:bCs/>
    </w:rPr>
  </w:style>
  <w:style w:type="paragraph" w:customStyle="1" w:styleId="10">
    <w:name w:val="列出段落1"/>
    <w:basedOn w:val="a"/>
    <w:qFormat/>
    <w:pPr>
      <w:ind w:firstLineChars="200" w:firstLine="420"/>
    </w:pPr>
    <w:rPr>
      <w:rFonts w:ascii="Times New Roman" w:hAnsi="Times New Roman"/>
    </w:rPr>
  </w:style>
  <w:style w:type="character" w:customStyle="1" w:styleId="Char4">
    <w:name w:val="日期 Char"/>
    <w:link w:val="af"/>
    <w:rPr>
      <w:rFonts w:ascii="Calibri" w:eastAsia="宋体" w:hAnsi="Calibri" w:cs="Times New Roman"/>
      <w:kern w:val="2"/>
      <w:sz w:val="21"/>
      <w:szCs w:val="22"/>
    </w:rPr>
  </w:style>
  <w:style w:type="paragraph" w:styleId="af">
    <w:name w:val="Date"/>
    <w:basedOn w:val="a"/>
    <w:next w:val="a"/>
    <w:link w:val="Char4"/>
    <w:pPr>
      <w:ind w:leftChars="2500" w:left="100"/>
    </w:pPr>
    <w:rPr>
      <w:rFonts w:ascii="Times New Roman" w:hAnsi="Times New Roman"/>
    </w:rPr>
  </w:style>
  <w:style w:type="character" w:styleId="af0">
    <w:name w:val="Emphasis"/>
    <w:qFormat/>
    <w:rPr>
      <w:rFonts w:ascii="Times New Roman" w:eastAsia="宋体" w:hAnsi="Times New Roman" w:cs="Times New Roman"/>
      <w:i/>
      <w:iCs/>
    </w:rPr>
  </w:style>
  <w:style w:type="character" w:customStyle="1" w:styleId="apple-converted-space">
    <w:name w:val="apple-converted-space"/>
    <w:rsid w:val="00075EC6"/>
  </w:style>
  <w:style w:type="paragraph" w:customStyle="1" w:styleId="ChartHeading">
    <w:name w:val="Chart Heading"/>
    <w:basedOn w:val="a"/>
    <w:link w:val="ChartHeadingChar"/>
    <w:rsid w:val="0056608B"/>
    <w:pPr>
      <w:keepNext/>
      <w:keepLines/>
      <w:pBdr>
        <w:bottom w:val="single" w:sz="4" w:space="1" w:color="auto"/>
      </w:pBdr>
      <w:adjustRightInd w:val="0"/>
      <w:snapToGrid w:val="0"/>
      <w:spacing w:before="20" w:after="40"/>
      <w:jc w:val="left"/>
    </w:pPr>
    <w:rPr>
      <w:rFonts w:ascii="Arial Narrow" w:eastAsia="华文楷体" w:hAnsi="Arial Narrow"/>
      <w:b/>
      <w:kern w:val="0"/>
      <w:sz w:val="20"/>
      <w:szCs w:val="20"/>
    </w:rPr>
  </w:style>
  <w:style w:type="character" w:customStyle="1" w:styleId="ChartHeadingChar">
    <w:name w:val="Chart Heading Char"/>
    <w:link w:val="ChartHeading"/>
    <w:rsid w:val="0056608B"/>
    <w:rPr>
      <w:rFonts w:ascii="Arial Narrow" w:eastAsia="华文楷体" w:hAnsi="Arial Narrow"/>
      <w:b/>
    </w:rPr>
  </w:style>
  <w:style w:type="paragraph" w:customStyle="1" w:styleId="Source">
    <w:name w:val="Source"/>
    <w:basedOn w:val="a"/>
    <w:link w:val="Source1"/>
    <w:rsid w:val="0056608B"/>
    <w:pPr>
      <w:pBdr>
        <w:top w:val="single" w:sz="4" w:space="1" w:color="auto"/>
      </w:pBdr>
      <w:adjustRightInd w:val="0"/>
      <w:snapToGrid w:val="0"/>
      <w:spacing w:before="40"/>
      <w:jc w:val="left"/>
    </w:pPr>
    <w:rPr>
      <w:rFonts w:ascii="Arial Narrow" w:eastAsia="华文楷体" w:hAnsi="Arial Narrow"/>
      <w:i/>
      <w:sz w:val="16"/>
      <w:szCs w:val="24"/>
    </w:rPr>
  </w:style>
  <w:style w:type="character" w:customStyle="1" w:styleId="Source1">
    <w:name w:val="Source 字元1"/>
    <w:link w:val="Source"/>
    <w:rsid w:val="0056608B"/>
    <w:rPr>
      <w:rFonts w:ascii="Arial Narrow" w:eastAsia="华文楷体" w:hAnsi="Arial Narrow"/>
      <w:i/>
      <w:kern w:val="2"/>
      <w:sz w:val="16"/>
      <w:szCs w:val="24"/>
    </w:rPr>
  </w:style>
  <w:style w:type="paragraph" w:customStyle="1" w:styleId="Header1">
    <w:name w:val="Header1"/>
    <w:basedOn w:val="a"/>
    <w:link w:val="Header1Char"/>
    <w:rsid w:val="004C5268"/>
    <w:pPr>
      <w:tabs>
        <w:tab w:val="left" w:pos="4050"/>
      </w:tabs>
      <w:suppressAutoHyphens/>
      <w:adjustRightInd w:val="0"/>
      <w:snapToGrid w:val="0"/>
      <w:spacing w:before="120" w:after="240"/>
    </w:pPr>
    <w:rPr>
      <w:rFonts w:ascii="Arial Bold" w:eastAsia="华文楷体" w:hAnsi="Arial Bold"/>
      <w:b/>
      <w:smallCaps/>
      <w:color w:val="A7001D"/>
      <w:kern w:val="0"/>
      <w:sz w:val="32"/>
      <w:szCs w:val="20"/>
    </w:rPr>
  </w:style>
  <w:style w:type="character" w:customStyle="1" w:styleId="Header1Char">
    <w:name w:val="Header1 Char"/>
    <w:link w:val="Header1"/>
    <w:rsid w:val="004C5268"/>
    <w:rPr>
      <w:rFonts w:ascii="Arial Bold" w:eastAsia="华文楷体" w:hAnsi="Arial Bold"/>
      <w:b/>
      <w:smallCaps/>
      <w:color w:val="A7001D"/>
      <w:sz w:val="32"/>
    </w:rPr>
  </w:style>
  <w:style w:type="paragraph" w:customStyle="1" w:styleId="Header2">
    <w:name w:val="Header 2"/>
    <w:basedOn w:val="a"/>
    <w:link w:val="Header20"/>
    <w:rsid w:val="004C5268"/>
    <w:pPr>
      <w:suppressAutoHyphens/>
      <w:adjustRightInd w:val="0"/>
      <w:snapToGrid w:val="0"/>
      <w:spacing w:before="80" w:after="80"/>
    </w:pPr>
    <w:rPr>
      <w:rFonts w:ascii="Arial" w:eastAsia="华文楷体" w:hAnsi="Arial"/>
      <w:b/>
      <w:bCs/>
      <w:kern w:val="0"/>
      <w:sz w:val="24"/>
      <w:szCs w:val="20"/>
      <w:u w:color="003300"/>
      <w:lang w:eastAsia="zh-TW"/>
    </w:rPr>
  </w:style>
  <w:style w:type="character" w:customStyle="1" w:styleId="Header20">
    <w:name w:val="Header 2 字元"/>
    <w:link w:val="Header2"/>
    <w:locked/>
    <w:rsid w:val="004C5268"/>
    <w:rPr>
      <w:rFonts w:ascii="Arial" w:eastAsia="华文楷体" w:hAnsi="Arial"/>
      <w:b/>
      <w:bCs/>
      <w:sz w:val="24"/>
      <w:u w:color="003300"/>
      <w:lang w:eastAsia="zh-TW"/>
    </w:rPr>
  </w:style>
  <w:style w:type="paragraph" w:customStyle="1" w:styleId="Body-text">
    <w:name w:val="Body-text"/>
    <w:basedOn w:val="a"/>
    <w:link w:val="Body-textChar"/>
    <w:qFormat/>
    <w:rsid w:val="004C5268"/>
    <w:pPr>
      <w:adjustRightInd w:val="0"/>
      <w:snapToGrid w:val="0"/>
      <w:spacing w:after="120"/>
    </w:pPr>
    <w:rPr>
      <w:rFonts w:ascii="Arial Narrow" w:eastAsia="华文楷体" w:hAnsi="Arial Narrow"/>
      <w:kern w:val="0"/>
      <w:sz w:val="20"/>
      <w:szCs w:val="20"/>
      <w:lang w:eastAsia="zh-TW"/>
    </w:rPr>
  </w:style>
  <w:style w:type="character" w:customStyle="1" w:styleId="Body-textChar">
    <w:name w:val="Body-text Char"/>
    <w:link w:val="Body-text"/>
    <w:qFormat/>
    <w:rsid w:val="004C5268"/>
    <w:rPr>
      <w:rFonts w:ascii="Arial Narrow" w:eastAsia="华文楷体" w:hAnsi="Arial Narrow"/>
      <w:lang w:eastAsia="zh-TW"/>
    </w:rPr>
  </w:style>
  <w:style w:type="paragraph" w:customStyle="1" w:styleId="p-text">
    <w:name w:val="p-text"/>
    <w:basedOn w:val="a"/>
    <w:rsid w:val="008B53FE"/>
    <w:pPr>
      <w:widowControl/>
      <w:spacing w:before="100" w:beforeAutospacing="1" w:after="100" w:afterAutospacing="1"/>
      <w:jc w:val="left"/>
    </w:pPr>
    <w:rPr>
      <w:rFonts w:ascii="宋体" w:hAnsi="宋体" w:cs="宋体"/>
      <w:kern w:val="0"/>
      <w:sz w:val="24"/>
      <w:szCs w:val="24"/>
    </w:rPr>
  </w:style>
  <w:style w:type="paragraph" w:customStyle="1" w:styleId="p-type-name">
    <w:name w:val="p-type-name"/>
    <w:basedOn w:val="a"/>
    <w:rsid w:val="008B53FE"/>
    <w:pPr>
      <w:widowControl/>
      <w:spacing w:before="100" w:beforeAutospacing="1" w:after="100" w:afterAutospacing="1"/>
      <w:jc w:val="left"/>
    </w:pPr>
    <w:rPr>
      <w:rFonts w:ascii="宋体" w:hAnsi="宋体" w:cs="宋体"/>
      <w:kern w:val="0"/>
      <w:sz w:val="24"/>
      <w:szCs w:val="24"/>
    </w:rPr>
  </w:style>
  <w:style w:type="character" w:customStyle="1" w:styleId="span-type-name">
    <w:name w:val="span-type-name"/>
    <w:basedOn w:val="a0"/>
    <w:rsid w:val="008B53FE"/>
  </w:style>
  <w:style w:type="character" w:customStyle="1" w:styleId="mark">
    <w:name w:val="mark"/>
    <w:basedOn w:val="a0"/>
    <w:rsid w:val="00233DD7"/>
  </w:style>
  <w:style w:type="paragraph" w:styleId="af1">
    <w:name w:val="List Paragraph"/>
    <w:basedOn w:val="a"/>
    <w:uiPriority w:val="34"/>
    <w:qFormat/>
    <w:rsid w:val="002D251D"/>
    <w:pPr>
      <w:widowControl/>
      <w:spacing w:afterLines="100" w:after="100"/>
      <w:ind w:firstLineChars="200" w:firstLine="420"/>
    </w:pPr>
    <w:rPr>
      <w:rFonts w:ascii="仿宋" w:eastAsia="仿宋" w:hAnsi="仿宋" w:cstheme="minorBid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7516">
      <w:bodyDiv w:val="1"/>
      <w:marLeft w:val="0"/>
      <w:marRight w:val="0"/>
      <w:marTop w:val="0"/>
      <w:marBottom w:val="0"/>
      <w:divBdr>
        <w:top w:val="none" w:sz="0" w:space="0" w:color="auto"/>
        <w:left w:val="none" w:sz="0" w:space="0" w:color="auto"/>
        <w:bottom w:val="none" w:sz="0" w:space="0" w:color="auto"/>
        <w:right w:val="none" w:sz="0" w:space="0" w:color="auto"/>
      </w:divBdr>
    </w:div>
    <w:div w:id="42102807">
      <w:bodyDiv w:val="1"/>
      <w:marLeft w:val="0"/>
      <w:marRight w:val="0"/>
      <w:marTop w:val="0"/>
      <w:marBottom w:val="0"/>
      <w:divBdr>
        <w:top w:val="none" w:sz="0" w:space="0" w:color="auto"/>
        <w:left w:val="none" w:sz="0" w:space="0" w:color="auto"/>
        <w:bottom w:val="none" w:sz="0" w:space="0" w:color="auto"/>
        <w:right w:val="none" w:sz="0" w:space="0" w:color="auto"/>
      </w:divBdr>
    </w:div>
    <w:div w:id="49765581">
      <w:bodyDiv w:val="1"/>
      <w:marLeft w:val="0"/>
      <w:marRight w:val="0"/>
      <w:marTop w:val="0"/>
      <w:marBottom w:val="0"/>
      <w:divBdr>
        <w:top w:val="none" w:sz="0" w:space="0" w:color="auto"/>
        <w:left w:val="none" w:sz="0" w:space="0" w:color="auto"/>
        <w:bottom w:val="none" w:sz="0" w:space="0" w:color="auto"/>
        <w:right w:val="none" w:sz="0" w:space="0" w:color="auto"/>
      </w:divBdr>
    </w:div>
    <w:div w:id="70808911">
      <w:bodyDiv w:val="1"/>
      <w:marLeft w:val="0"/>
      <w:marRight w:val="0"/>
      <w:marTop w:val="0"/>
      <w:marBottom w:val="0"/>
      <w:divBdr>
        <w:top w:val="none" w:sz="0" w:space="0" w:color="auto"/>
        <w:left w:val="none" w:sz="0" w:space="0" w:color="auto"/>
        <w:bottom w:val="none" w:sz="0" w:space="0" w:color="auto"/>
        <w:right w:val="none" w:sz="0" w:space="0" w:color="auto"/>
      </w:divBdr>
    </w:div>
    <w:div w:id="128478330">
      <w:bodyDiv w:val="1"/>
      <w:marLeft w:val="0"/>
      <w:marRight w:val="0"/>
      <w:marTop w:val="0"/>
      <w:marBottom w:val="0"/>
      <w:divBdr>
        <w:top w:val="none" w:sz="0" w:space="0" w:color="auto"/>
        <w:left w:val="none" w:sz="0" w:space="0" w:color="auto"/>
        <w:bottom w:val="none" w:sz="0" w:space="0" w:color="auto"/>
        <w:right w:val="none" w:sz="0" w:space="0" w:color="auto"/>
      </w:divBdr>
    </w:div>
    <w:div w:id="140318787">
      <w:bodyDiv w:val="1"/>
      <w:marLeft w:val="0"/>
      <w:marRight w:val="0"/>
      <w:marTop w:val="0"/>
      <w:marBottom w:val="0"/>
      <w:divBdr>
        <w:top w:val="none" w:sz="0" w:space="0" w:color="auto"/>
        <w:left w:val="none" w:sz="0" w:space="0" w:color="auto"/>
        <w:bottom w:val="none" w:sz="0" w:space="0" w:color="auto"/>
        <w:right w:val="none" w:sz="0" w:space="0" w:color="auto"/>
      </w:divBdr>
    </w:div>
    <w:div w:id="149105645">
      <w:bodyDiv w:val="1"/>
      <w:marLeft w:val="0"/>
      <w:marRight w:val="0"/>
      <w:marTop w:val="0"/>
      <w:marBottom w:val="0"/>
      <w:divBdr>
        <w:top w:val="none" w:sz="0" w:space="0" w:color="auto"/>
        <w:left w:val="none" w:sz="0" w:space="0" w:color="auto"/>
        <w:bottom w:val="none" w:sz="0" w:space="0" w:color="auto"/>
        <w:right w:val="none" w:sz="0" w:space="0" w:color="auto"/>
      </w:divBdr>
    </w:div>
    <w:div w:id="197862177">
      <w:bodyDiv w:val="1"/>
      <w:marLeft w:val="0"/>
      <w:marRight w:val="0"/>
      <w:marTop w:val="0"/>
      <w:marBottom w:val="0"/>
      <w:divBdr>
        <w:top w:val="none" w:sz="0" w:space="0" w:color="auto"/>
        <w:left w:val="none" w:sz="0" w:space="0" w:color="auto"/>
        <w:bottom w:val="none" w:sz="0" w:space="0" w:color="auto"/>
        <w:right w:val="none" w:sz="0" w:space="0" w:color="auto"/>
      </w:divBdr>
    </w:div>
    <w:div w:id="227425062">
      <w:bodyDiv w:val="1"/>
      <w:marLeft w:val="0"/>
      <w:marRight w:val="0"/>
      <w:marTop w:val="0"/>
      <w:marBottom w:val="0"/>
      <w:divBdr>
        <w:top w:val="none" w:sz="0" w:space="0" w:color="auto"/>
        <w:left w:val="none" w:sz="0" w:space="0" w:color="auto"/>
        <w:bottom w:val="none" w:sz="0" w:space="0" w:color="auto"/>
        <w:right w:val="none" w:sz="0" w:space="0" w:color="auto"/>
      </w:divBdr>
    </w:div>
    <w:div w:id="234555626">
      <w:bodyDiv w:val="1"/>
      <w:marLeft w:val="0"/>
      <w:marRight w:val="0"/>
      <w:marTop w:val="0"/>
      <w:marBottom w:val="0"/>
      <w:divBdr>
        <w:top w:val="none" w:sz="0" w:space="0" w:color="auto"/>
        <w:left w:val="none" w:sz="0" w:space="0" w:color="auto"/>
        <w:bottom w:val="none" w:sz="0" w:space="0" w:color="auto"/>
        <w:right w:val="none" w:sz="0" w:space="0" w:color="auto"/>
      </w:divBdr>
    </w:div>
    <w:div w:id="241332597">
      <w:bodyDiv w:val="1"/>
      <w:marLeft w:val="0"/>
      <w:marRight w:val="0"/>
      <w:marTop w:val="0"/>
      <w:marBottom w:val="0"/>
      <w:divBdr>
        <w:top w:val="none" w:sz="0" w:space="0" w:color="auto"/>
        <w:left w:val="none" w:sz="0" w:space="0" w:color="auto"/>
        <w:bottom w:val="none" w:sz="0" w:space="0" w:color="auto"/>
        <w:right w:val="none" w:sz="0" w:space="0" w:color="auto"/>
      </w:divBdr>
      <w:divsChild>
        <w:div w:id="324869102">
          <w:marLeft w:val="533"/>
          <w:marRight w:val="0"/>
          <w:marTop w:val="120"/>
          <w:marBottom w:val="0"/>
          <w:divBdr>
            <w:top w:val="none" w:sz="0" w:space="0" w:color="auto"/>
            <w:left w:val="none" w:sz="0" w:space="0" w:color="auto"/>
            <w:bottom w:val="none" w:sz="0" w:space="0" w:color="auto"/>
            <w:right w:val="none" w:sz="0" w:space="0" w:color="auto"/>
          </w:divBdr>
        </w:div>
      </w:divsChild>
    </w:div>
    <w:div w:id="266085068">
      <w:bodyDiv w:val="1"/>
      <w:marLeft w:val="0"/>
      <w:marRight w:val="0"/>
      <w:marTop w:val="0"/>
      <w:marBottom w:val="0"/>
      <w:divBdr>
        <w:top w:val="none" w:sz="0" w:space="0" w:color="auto"/>
        <w:left w:val="none" w:sz="0" w:space="0" w:color="auto"/>
        <w:bottom w:val="none" w:sz="0" w:space="0" w:color="auto"/>
        <w:right w:val="none" w:sz="0" w:space="0" w:color="auto"/>
      </w:divBdr>
      <w:divsChild>
        <w:div w:id="977614478">
          <w:marLeft w:val="533"/>
          <w:marRight w:val="0"/>
          <w:marTop w:val="120"/>
          <w:marBottom w:val="0"/>
          <w:divBdr>
            <w:top w:val="none" w:sz="0" w:space="0" w:color="auto"/>
            <w:left w:val="none" w:sz="0" w:space="0" w:color="auto"/>
            <w:bottom w:val="none" w:sz="0" w:space="0" w:color="auto"/>
            <w:right w:val="none" w:sz="0" w:space="0" w:color="auto"/>
          </w:divBdr>
        </w:div>
      </w:divsChild>
    </w:div>
    <w:div w:id="274336025">
      <w:bodyDiv w:val="1"/>
      <w:marLeft w:val="0"/>
      <w:marRight w:val="0"/>
      <w:marTop w:val="0"/>
      <w:marBottom w:val="0"/>
      <w:divBdr>
        <w:top w:val="none" w:sz="0" w:space="0" w:color="auto"/>
        <w:left w:val="none" w:sz="0" w:space="0" w:color="auto"/>
        <w:bottom w:val="none" w:sz="0" w:space="0" w:color="auto"/>
        <w:right w:val="none" w:sz="0" w:space="0" w:color="auto"/>
      </w:divBdr>
      <w:divsChild>
        <w:div w:id="1430197797">
          <w:marLeft w:val="0"/>
          <w:marRight w:val="0"/>
          <w:marTop w:val="0"/>
          <w:marBottom w:val="0"/>
          <w:divBdr>
            <w:top w:val="none" w:sz="0" w:space="0" w:color="auto"/>
            <w:left w:val="none" w:sz="0" w:space="0" w:color="auto"/>
            <w:bottom w:val="none" w:sz="0" w:space="0" w:color="auto"/>
            <w:right w:val="none" w:sz="0" w:space="0" w:color="auto"/>
          </w:divBdr>
          <w:divsChild>
            <w:div w:id="1872303054">
              <w:marLeft w:val="0"/>
              <w:marRight w:val="0"/>
              <w:marTop w:val="465"/>
              <w:marBottom w:val="300"/>
              <w:divBdr>
                <w:top w:val="none" w:sz="0" w:space="0" w:color="auto"/>
                <w:left w:val="none" w:sz="0" w:space="0" w:color="auto"/>
                <w:bottom w:val="none" w:sz="0" w:space="0" w:color="auto"/>
                <w:right w:val="none" w:sz="0" w:space="0" w:color="auto"/>
              </w:divBdr>
            </w:div>
          </w:divsChild>
        </w:div>
      </w:divsChild>
    </w:div>
    <w:div w:id="288633107">
      <w:bodyDiv w:val="1"/>
      <w:marLeft w:val="0"/>
      <w:marRight w:val="0"/>
      <w:marTop w:val="0"/>
      <w:marBottom w:val="0"/>
      <w:divBdr>
        <w:top w:val="none" w:sz="0" w:space="0" w:color="auto"/>
        <w:left w:val="none" w:sz="0" w:space="0" w:color="auto"/>
        <w:bottom w:val="none" w:sz="0" w:space="0" w:color="auto"/>
        <w:right w:val="none" w:sz="0" w:space="0" w:color="auto"/>
      </w:divBdr>
      <w:divsChild>
        <w:div w:id="715466554">
          <w:marLeft w:val="533"/>
          <w:marRight w:val="0"/>
          <w:marTop w:val="120"/>
          <w:marBottom w:val="0"/>
          <w:divBdr>
            <w:top w:val="none" w:sz="0" w:space="0" w:color="auto"/>
            <w:left w:val="none" w:sz="0" w:space="0" w:color="auto"/>
            <w:bottom w:val="none" w:sz="0" w:space="0" w:color="auto"/>
            <w:right w:val="none" w:sz="0" w:space="0" w:color="auto"/>
          </w:divBdr>
        </w:div>
        <w:div w:id="1716269990">
          <w:marLeft w:val="533"/>
          <w:marRight w:val="0"/>
          <w:marTop w:val="120"/>
          <w:marBottom w:val="0"/>
          <w:divBdr>
            <w:top w:val="none" w:sz="0" w:space="0" w:color="auto"/>
            <w:left w:val="none" w:sz="0" w:space="0" w:color="auto"/>
            <w:bottom w:val="none" w:sz="0" w:space="0" w:color="auto"/>
            <w:right w:val="none" w:sz="0" w:space="0" w:color="auto"/>
          </w:divBdr>
        </w:div>
      </w:divsChild>
    </w:div>
    <w:div w:id="325741675">
      <w:bodyDiv w:val="1"/>
      <w:marLeft w:val="0"/>
      <w:marRight w:val="0"/>
      <w:marTop w:val="0"/>
      <w:marBottom w:val="0"/>
      <w:divBdr>
        <w:top w:val="none" w:sz="0" w:space="0" w:color="auto"/>
        <w:left w:val="none" w:sz="0" w:space="0" w:color="auto"/>
        <w:bottom w:val="none" w:sz="0" w:space="0" w:color="auto"/>
        <w:right w:val="none" w:sz="0" w:space="0" w:color="auto"/>
      </w:divBdr>
    </w:div>
    <w:div w:id="384717838">
      <w:bodyDiv w:val="1"/>
      <w:marLeft w:val="0"/>
      <w:marRight w:val="0"/>
      <w:marTop w:val="0"/>
      <w:marBottom w:val="0"/>
      <w:divBdr>
        <w:top w:val="none" w:sz="0" w:space="0" w:color="auto"/>
        <w:left w:val="none" w:sz="0" w:space="0" w:color="auto"/>
        <w:bottom w:val="none" w:sz="0" w:space="0" w:color="auto"/>
        <w:right w:val="none" w:sz="0" w:space="0" w:color="auto"/>
      </w:divBdr>
    </w:div>
    <w:div w:id="394743066">
      <w:bodyDiv w:val="1"/>
      <w:marLeft w:val="0"/>
      <w:marRight w:val="0"/>
      <w:marTop w:val="0"/>
      <w:marBottom w:val="0"/>
      <w:divBdr>
        <w:top w:val="none" w:sz="0" w:space="0" w:color="auto"/>
        <w:left w:val="none" w:sz="0" w:space="0" w:color="auto"/>
        <w:bottom w:val="none" w:sz="0" w:space="0" w:color="auto"/>
        <w:right w:val="none" w:sz="0" w:space="0" w:color="auto"/>
      </w:divBdr>
    </w:div>
    <w:div w:id="394743696">
      <w:bodyDiv w:val="1"/>
      <w:marLeft w:val="0"/>
      <w:marRight w:val="0"/>
      <w:marTop w:val="0"/>
      <w:marBottom w:val="0"/>
      <w:divBdr>
        <w:top w:val="none" w:sz="0" w:space="0" w:color="auto"/>
        <w:left w:val="none" w:sz="0" w:space="0" w:color="auto"/>
        <w:bottom w:val="none" w:sz="0" w:space="0" w:color="auto"/>
        <w:right w:val="none" w:sz="0" w:space="0" w:color="auto"/>
      </w:divBdr>
    </w:div>
    <w:div w:id="422344079">
      <w:bodyDiv w:val="1"/>
      <w:marLeft w:val="0"/>
      <w:marRight w:val="0"/>
      <w:marTop w:val="0"/>
      <w:marBottom w:val="0"/>
      <w:divBdr>
        <w:top w:val="none" w:sz="0" w:space="0" w:color="auto"/>
        <w:left w:val="none" w:sz="0" w:space="0" w:color="auto"/>
        <w:bottom w:val="none" w:sz="0" w:space="0" w:color="auto"/>
        <w:right w:val="none" w:sz="0" w:space="0" w:color="auto"/>
      </w:divBdr>
      <w:divsChild>
        <w:div w:id="700126991">
          <w:marLeft w:val="533"/>
          <w:marRight w:val="0"/>
          <w:marTop w:val="120"/>
          <w:marBottom w:val="0"/>
          <w:divBdr>
            <w:top w:val="none" w:sz="0" w:space="0" w:color="auto"/>
            <w:left w:val="none" w:sz="0" w:space="0" w:color="auto"/>
            <w:bottom w:val="none" w:sz="0" w:space="0" w:color="auto"/>
            <w:right w:val="none" w:sz="0" w:space="0" w:color="auto"/>
          </w:divBdr>
        </w:div>
      </w:divsChild>
    </w:div>
    <w:div w:id="430392436">
      <w:bodyDiv w:val="1"/>
      <w:marLeft w:val="0"/>
      <w:marRight w:val="0"/>
      <w:marTop w:val="0"/>
      <w:marBottom w:val="0"/>
      <w:divBdr>
        <w:top w:val="none" w:sz="0" w:space="0" w:color="auto"/>
        <w:left w:val="none" w:sz="0" w:space="0" w:color="auto"/>
        <w:bottom w:val="none" w:sz="0" w:space="0" w:color="auto"/>
        <w:right w:val="none" w:sz="0" w:space="0" w:color="auto"/>
      </w:divBdr>
    </w:div>
    <w:div w:id="452286922">
      <w:bodyDiv w:val="1"/>
      <w:marLeft w:val="0"/>
      <w:marRight w:val="0"/>
      <w:marTop w:val="0"/>
      <w:marBottom w:val="0"/>
      <w:divBdr>
        <w:top w:val="none" w:sz="0" w:space="0" w:color="auto"/>
        <w:left w:val="none" w:sz="0" w:space="0" w:color="auto"/>
        <w:bottom w:val="none" w:sz="0" w:space="0" w:color="auto"/>
        <w:right w:val="none" w:sz="0" w:space="0" w:color="auto"/>
      </w:divBdr>
    </w:div>
    <w:div w:id="458954733">
      <w:bodyDiv w:val="1"/>
      <w:marLeft w:val="0"/>
      <w:marRight w:val="0"/>
      <w:marTop w:val="0"/>
      <w:marBottom w:val="0"/>
      <w:divBdr>
        <w:top w:val="none" w:sz="0" w:space="0" w:color="auto"/>
        <w:left w:val="none" w:sz="0" w:space="0" w:color="auto"/>
        <w:bottom w:val="none" w:sz="0" w:space="0" w:color="auto"/>
        <w:right w:val="none" w:sz="0" w:space="0" w:color="auto"/>
      </w:divBdr>
    </w:div>
    <w:div w:id="592320557">
      <w:bodyDiv w:val="1"/>
      <w:marLeft w:val="0"/>
      <w:marRight w:val="0"/>
      <w:marTop w:val="0"/>
      <w:marBottom w:val="0"/>
      <w:divBdr>
        <w:top w:val="none" w:sz="0" w:space="0" w:color="auto"/>
        <w:left w:val="none" w:sz="0" w:space="0" w:color="auto"/>
        <w:bottom w:val="none" w:sz="0" w:space="0" w:color="auto"/>
        <w:right w:val="none" w:sz="0" w:space="0" w:color="auto"/>
      </w:divBdr>
    </w:div>
    <w:div w:id="831338932">
      <w:bodyDiv w:val="1"/>
      <w:marLeft w:val="0"/>
      <w:marRight w:val="0"/>
      <w:marTop w:val="0"/>
      <w:marBottom w:val="0"/>
      <w:divBdr>
        <w:top w:val="none" w:sz="0" w:space="0" w:color="auto"/>
        <w:left w:val="none" w:sz="0" w:space="0" w:color="auto"/>
        <w:bottom w:val="none" w:sz="0" w:space="0" w:color="auto"/>
        <w:right w:val="none" w:sz="0" w:space="0" w:color="auto"/>
      </w:divBdr>
    </w:div>
    <w:div w:id="866721256">
      <w:bodyDiv w:val="1"/>
      <w:marLeft w:val="0"/>
      <w:marRight w:val="0"/>
      <w:marTop w:val="0"/>
      <w:marBottom w:val="0"/>
      <w:divBdr>
        <w:top w:val="none" w:sz="0" w:space="0" w:color="auto"/>
        <w:left w:val="none" w:sz="0" w:space="0" w:color="auto"/>
        <w:bottom w:val="none" w:sz="0" w:space="0" w:color="auto"/>
        <w:right w:val="none" w:sz="0" w:space="0" w:color="auto"/>
      </w:divBdr>
    </w:div>
    <w:div w:id="870651888">
      <w:bodyDiv w:val="1"/>
      <w:marLeft w:val="0"/>
      <w:marRight w:val="0"/>
      <w:marTop w:val="0"/>
      <w:marBottom w:val="0"/>
      <w:divBdr>
        <w:top w:val="none" w:sz="0" w:space="0" w:color="auto"/>
        <w:left w:val="none" w:sz="0" w:space="0" w:color="auto"/>
        <w:bottom w:val="none" w:sz="0" w:space="0" w:color="auto"/>
        <w:right w:val="none" w:sz="0" w:space="0" w:color="auto"/>
      </w:divBdr>
      <w:divsChild>
        <w:div w:id="949974996">
          <w:marLeft w:val="533"/>
          <w:marRight w:val="0"/>
          <w:marTop w:val="120"/>
          <w:marBottom w:val="0"/>
          <w:divBdr>
            <w:top w:val="none" w:sz="0" w:space="0" w:color="auto"/>
            <w:left w:val="none" w:sz="0" w:space="0" w:color="auto"/>
            <w:bottom w:val="none" w:sz="0" w:space="0" w:color="auto"/>
            <w:right w:val="none" w:sz="0" w:space="0" w:color="auto"/>
          </w:divBdr>
        </w:div>
      </w:divsChild>
    </w:div>
    <w:div w:id="872114340">
      <w:bodyDiv w:val="1"/>
      <w:marLeft w:val="0"/>
      <w:marRight w:val="0"/>
      <w:marTop w:val="0"/>
      <w:marBottom w:val="0"/>
      <w:divBdr>
        <w:top w:val="none" w:sz="0" w:space="0" w:color="auto"/>
        <w:left w:val="none" w:sz="0" w:space="0" w:color="auto"/>
        <w:bottom w:val="none" w:sz="0" w:space="0" w:color="auto"/>
        <w:right w:val="none" w:sz="0" w:space="0" w:color="auto"/>
      </w:divBdr>
    </w:div>
    <w:div w:id="885725113">
      <w:bodyDiv w:val="1"/>
      <w:marLeft w:val="0"/>
      <w:marRight w:val="0"/>
      <w:marTop w:val="0"/>
      <w:marBottom w:val="0"/>
      <w:divBdr>
        <w:top w:val="none" w:sz="0" w:space="0" w:color="auto"/>
        <w:left w:val="none" w:sz="0" w:space="0" w:color="auto"/>
        <w:bottom w:val="none" w:sz="0" w:space="0" w:color="auto"/>
        <w:right w:val="none" w:sz="0" w:space="0" w:color="auto"/>
      </w:divBdr>
    </w:div>
    <w:div w:id="937643826">
      <w:bodyDiv w:val="1"/>
      <w:marLeft w:val="0"/>
      <w:marRight w:val="0"/>
      <w:marTop w:val="0"/>
      <w:marBottom w:val="0"/>
      <w:divBdr>
        <w:top w:val="none" w:sz="0" w:space="0" w:color="auto"/>
        <w:left w:val="none" w:sz="0" w:space="0" w:color="auto"/>
        <w:bottom w:val="none" w:sz="0" w:space="0" w:color="auto"/>
        <w:right w:val="none" w:sz="0" w:space="0" w:color="auto"/>
      </w:divBdr>
    </w:div>
    <w:div w:id="995649443">
      <w:bodyDiv w:val="1"/>
      <w:marLeft w:val="0"/>
      <w:marRight w:val="0"/>
      <w:marTop w:val="0"/>
      <w:marBottom w:val="0"/>
      <w:divBdr>
        <w:top w:val="none" w:sz="0" w:space="0" w:color="auto"/>
        <w:left w:val="none" w:sz="0" w:space="0" w:color="auto"/>
        <w:bottom w:val="none" w:sz="0" w:space="0" w:color="auto"/>
        <w:right w:val="none" w:sz="0" w:space="0" w:color="auto"/>
      </w:divBdr>
      <w:divsChild>
        <w:div w:id="842208820">
          <w:marLeft w:val="533"/>
          <w:marRight w:val="0"/>
          <w:marTop w:val="120"/>
          <w:marBottom w:val="0"/>
          <w:divBdr>
            <w:top w:val="none" w:sz="0" w:space="0" w:color="auto"/>
            <w:left w:val="none" w:sz="0" w:space="0" w:color="auto"/>
            <w:bottom w:val="none" w:sz="0" w:space="0" w:color="auto"/>
            <w:right w:val="none" w:sz="0" w:space="0" w:color="auto"/>
          </w:divBdr>
        </w:div>
        <w:div w:id="951858792">
          <w:marLeft w:val="533"/>
          <w:marRight w:val="0"/>
          <w:marTop w:val="120"/>
          <w:marBottom w:val="0"/>
          <w:divBdr>
            <w:top w:val="none" w:sz="0" w:space="0" w:color="auto"/>
            <w:left w:val="none" w:sz="0" w:space="0" w:color="auto"/>
            <w:bottom w:val="none" w:sz="0" w:space="0" w:color="auto"/>
            <w:right w:val="none" w:sz="0" w:space="0" w:color="auto"/>
          </w:divBdr>
        </w:div>
      </w:divsChild>
    </w:div>
    <w:div w:id="1008754583">
      <w:bodyDiv w:val="1"/>
      <w:marLeft w:val="0"/>
      <w:marRight w:val="0"/>
      <w:marTop w:val="0"/>
      <w:marBottom w:val="0"/>
      <w:divBdr>
        <w:top w:val="none" w:sz="0" w:space="0" w:color="auto"/>
        <w:left w:val="none" w:sz="0" w:space="0" w:color="auto"/>
        <w:bottom w:val="none" w:sz="0" w:space="0" w:color="auto"/>
        <w:right w:val="none" w:sz="0" w:space="0" w:color="auto"/>
      </w:divBdr>
    </w:div>
    <w:div w:id="1035233045">
      <w:bodyDiv w:val="1"/>
      <w:marLeft w:val="0"/>
      <w:marRight w:val="0"/>
      <w:marTop w:val="0"/>
      <w:marBottom w:val="0"/>
      <w:divBdr>
        <w:top w:val="none" w:sz="0" w:space="0" w:color="auto"/>
        <w:left w:val="none" w:sz="0" w:space="0" w:color="auto"/>
        <w:bottom w:val="none" w:sz="0" w:space="0" w:color="auto"/>
        <w:right w:val="none" w:sz="0" w:space="0" w:color="auto"/>
      </w:divBdr>
    </w:div>
    <w:div w:id="1043362787">
      <w:bodyDiv w:val="1"/>
      <w:marLeft w:val="0"/>
      <w:marRight w:val="0"/>
      <w:marTop w:val="0"/>
      <w:marBottom w:val="0"/>
      <w:divBdr>
        <w:top w:val="none" w:sz="0" w:space="0" w:color="auto"/>
        <w:left w:val="none" w:sz="0" w:space="0" w:color="auto"/>
        <w:bottom w:val="none" w:sz="0" w:space="0" w:color="auto"/>
        <w:right w:val="none" w:sz="0" w:space="0" w:color="auto"/>
      </w:divBdr>
    </w:div>
    <w:div w:id="1064645468">
      <w:bodyDiv w:val="1"/>
      <w:marLeft w:val="0"/>
      <w:marRight w:val="0"/>
      <w:marTop w:val="0"/>
      <w:marBottom w:val="0"/>
      <w:divBdr>
        <w:top w:val="none" w:sz="0" w:space="0" w:color="auto"/>
        <w:left w:val="none" w:sz="0" w:space="0" w:color="auto"/>
        <w:bottom w:val="none" w:sz="0" w:space="0" w:color="auto"/>
        <w:right w:val="none" w:sz="0" w:space="0" w:color="auto"/>
      </w:divBdr>
    </w:div>
    <w:div w:id="1080910377">
      <w:bodyDiv w:val="1"/>
      <w:marLeft w:val="0"/>
      <w:marRight w:val="0"/>
      <w:marTop w:val="0"/>
      <w:marBottom w:val="0"/>
      <w:divBdr>
        <w:top w:val="none" w:sz="0" w:space="0" w:color="auto"/>
        <w:left w:val="none" w:sz="0" w:space="0" w:color="auto"/>
        <w:bottom w:val="none" w:sz="0" w:space="0" w:color="auto"/>
        <w:right w:val="none" w:sz="0" w:space="0" w:color="auto"/>
      </w:divBdr>
    </w:div>
    <w:div w:id="1105463493">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38767164">
      <w:bodyDiv w:val="1"/>
      <w:marLeft w:val="0"/>
      <w:marRight w:val="0"/>
      <w:marTop w:val="0"/>
      <w:marBottom w:val="0"/>
      <w:divBdr>
        <w:top w:val="none" w:sz="0" w:space="0" w:color="auto"/>
        <w:left w:val="none" w:sz="0" w:space="0" w:color="auto"/>
        <w:bottom w:val="none" w:sz="0" w:space="0" w:color="auto"/>
        <w:right w:val="none" w:sz="0" w:space="0" w:color="auto"/>
      </w:divBdr>
    </w:div>
    <w:div w:id="1184172945">
      <w:bodyDiv w:val="1"/>
      <w:marLeft w:val="0"/>
      <w:marRight w:val="0"/>
      <w:marTop w:val="0"/>
      <w:marBottom w:val="0"/>
      <w:divBdr>
        <w:top w:val="none" w:sz="0" w:space="0" w:color="auto"/>
        <w:left w:val="none" w:sz="0" w:space="0" w:color="auto"/>
        <w:bottom w:val="none" w:sz="0" w:space="0" w:color="auto"/>
        <w:right w:val="none" w:sz="0" w:space="0" w:color="auto"/>
      </w:divBdr>
    </w:div>
    <w:div w:id="1207570485">
      <w:bodyDiv w:val="1"/>
      <w:marLeft w:val="0"/>
      <w:marRight w:val="0"/>
      <w:marTop w:val="0"/>
      <w:marBottom w:val="0"/>
      <w:divBdr>
        <w:top w:val="none" w:sz="0" w:space="0" w:color="auto"/>
        <w:left w:val="none" w:sz="0" w:space="0" w:color="auto"/>
        <w:bottom w:val="none" w:sz="0" w:space="0" w:color="auto"/>
        <w:right w:val="none" w:sz="0" w:space="0" w:color="auto"/>
      </w:divBdr>
    </w:div>
    <w:div w:id="1298413024">
      <w:bodyDiv w:val="1"/>
      <w:marLeft w:val="0"/>
      <w:marRight w:val="0"/>
      <w:marTop w:val="0"/>
      <w:marBottom w:val="0"/>
      <w:divBdr>
        <w:top w:val="none" w:sz="0" w:space="0" w:color="auto"/>
        <w:left w:val="none" w:sz="0" w:space="0" w:color="auto"/>
        <w:bottom w:val="none" w:sz="0" w:space="0" w:color="auto"/>
        <w:right w:val="none" w:sz="0" w:space="0" w:color="auto"/>
      </w:divBdr>
      <w:divsChild>
        <w:div w:id="1017848379">
          <w:marLeft w:val="533"/>
          <w:marRight w:val="0"/>
          <w:marTop w:val="120"/>
          <w:marBottom w:val="0"/>
          <w:divBdr>
            <w:top w:val="none" w:sz="0" w:space="0" w:color="auto"/>
            <w:left w:val="none" w:sz="0" w:space="0" w:color="auto"/>
            <w:bottom w:val="none" w:sz="0" w:space="0" w:color="auto"/>
            <w:right w:val="none" w:sz="0" w:space="0" w:color="auto"/>
          </w:divBdr>
        </w:div>
      </w:divsChild>
    </w:div>
    <w:div w:id="1344165116">
      <w:bodyDiv w:val="1"/>
      <w:marLeft w:val="0"/>
      <w:marRight w:val="0"/>
      <w:marTop w:val="0"/>
      <w:marBottom w:val="0"/>
      <w:divBdr>
        <w:top w:val="none" w:sz="0" w:space="0" w:color="auto"/>
        <w:left w:val="none" w:sz="0" w:space="0" w:color="auto"/>
        <w:bottom w:val="none" w:sz="0" w:space="0" w:color="auto"/>
        <w:right w:val="none" w:sz="0" w:space="0" w:color="auto"/>
      </w:divBdr>
    </w:div>
    <w:div w:id="1347027026">
      <w:bodyDiv w:val="1"/>
      <w:marLeft w:val="0"/>
      <w:marRight w:val="0"/>
      <w:marTop w:val="0"/>
      <w:marBottom w:val="0"/>
      <w:divBdr>
        <w:top w:val="none" w:sz="0" w:space="0" w:color="auto"/>
        <w:left w:val="none" w:sz="0" w:space="0" w:color="auto"/>
        <w:bottom w:val="none" w:sz="0" w:space="0" w:color="auto"/>
        <w:right w:val="none" w:sz="0" w:space="0" w:color="auto"/>
      </w:divBdr>
    </w:div>
    <w:div w:id="1406148580">
      <w:bodyDiv w:val="1"/>
      <w:marLeft w:val="0"/>
      <w:marRight w:val="0"/>
      <w:marTop w:val="0"/>
      <w:marBottom w:val="0"/>
      <w:divBdr>
        <w:top w:val="none" w:sz="0" w:space="0" w:color="auto"/>
        <w:left w:val="none" w:sz="0" w:space="0" w:color="auto"/>
        <w:bottom w:val="none" w:sz="0" w:space="0" w:color="auto"/>
        <w:right w:val="none" w:sz="0" w:space="0" w:color="auto"/>
      </w:divBdr>
      <w:divsChild>
        <w:div w:id="2091074360">
          <w:marLeft w:val="533"/>
          <w:marRight w:val="0"/>
          <w:marTop w:val="120"/>
          <w:marBottom w:val="0"/>
          <w:divBdr>
            <w:top w:val="none" w:sz="0" w:space="0" w:color="auto"/>
            <w:left w:val="none" w:sz="0" w:space="0" w:color="auto"/>
            <w:bottom w:val="none" w:sz="0" w:space="0" w:color="auto"/>
            <w:right w:val="none" w:sz="0" w:space="0" w:color="auto"/>
          </w:divBdr>
        </w:div>
      </w:divsChild>
    </w:div>
    <w:div w:id="1525437365">
      <w:bodyDiv w:val="1"/>
      <w:marLeft w:val="0"/>
      <w:marRight w:val="0"/>
      <w:marTop w:val="0"/>
      <w:marBottom w:val="0"/>
      <w:divBdr>
        <w:top w:val="none" w:sz="0" w:space="0" w:color="auto"/>
        <w:left w:val="none" w:sz="0" w:space="0" w:color="auto"/>
        <w:bottom w:val="none" w:sz="0" w:space="0" w:color="auto"/>
        <w:right w:val="none" w:sz="0" w:space="0" w:color="auto"/>
      </w:divBdr>
    </w:div>
    <w:div w:id="1533687695">
      <w:bodyDiv w:val="1"/>
      <w:marLeft w:val="0"/>
      <w:marRight w:val="0"/>
      <w:marTop w:val="0"/>
      <w:marBottom w:val="0"/>
      <w:divBdr>
        <w:top w:val="none" w:sz="0" w:space="0" w:color="auto"/>
        <w:left w:val="none" w:sz="0" w:space="0" w:color="auto"/>
        <w:bottom w:val="none" w:sz="0" w:space="0" w:color="auto"/>
        <w:right w:val="none" w:sz="0" w:space="0" w:color="auto"/>
      </w:divBdr>
    </w:div>
    <w:div w:id="1587768524">
      <w:bodyDiv w:val="1"/>
      <w:marLeft w:val="0"/>
      <w:marRight w:val="0"/>
      <w:marTop w:val="0"/>
      <w:marBottom w:val="0"/>
      <w:divBdr>
        <w:top w:val="none" w:sz="0" w:space="0" w:color="auto"/>
        <w:left w:val="none" w:sz="0" w:space="0" w:color="auto"/>
        <w:bottom w:val="none" w:sz="0" w:space="0" w:color="auto"/>
        <w:right w:val="none" w:sz="0" w:space="0" w:color="auto"/>
      </w:divBdr>
    </w:div>
    <w:div w:id="1607690740">
      <w:bodyDiv w:val="1"/>
      <w:marLeft w:val="0"/>
      <w:marRight w:val="0"/>
      <w:marTop w:val="0"/>
      <w:marBottom w:val="0"/>
      <w:divBdr>
        <w:top w:val="none" w:sz="0" w:space="0" w:color="auto"/>
        <w:left w:val="none" w:sz="0" w:space="0" w:color="auto"/>
        <w:bottom w:val="none" w:sz="0" w:space="0" w:color="auto"/>
        <w:right w:val="none" w:sz="0" w:space="0" w:color="auto"/>
      </w:divBdr>
    </w:div>
    <w:div w:id="1643121107">
      <w:bodyDiv w:val="1"/>
      <w:marLeft w:val="0"/>
      <w:marRight w:val="0"/>
      <w:marTop w:val="0"/>
      <w:marBottom w:val="0"/>
      <w:divBdr>
        <w:top w:val="none" w:sz="0" w:space="0" w:color="auto"/>
        <w:left w:val="none" w:sz="0" w:space="0" w:color="auto"/>
        <w:bottom w:val="none" w:sz="0" w:space="0" w:color="auto"/>
        <w:right w:val="none" w:sz="0" w:space="0" w:color="auto"/>
      </w:divBdr>
    </w:div>
    <w:div w:id="1689597116">
      <w:bodyDiv w:val="1"/>
      <w:marLeft w:val="0"/>
      <w:marRight w:val="0"/>
      <w:marTop w:val="0"/>
      <w:marBottom w:val="0"/>
      <w:divBdr>
        <w:top w:val="none" w:sz="0" w:space="0" w:color="auto"/>
        <w:left w:val="none" w:sz="0" w:space="0" w:color="auto"/>
        <w:bottom w:val="none" w:sz="0" w:space="0" w:color="auto"/>
        <w:right w:val="none" w:sz="0" w:space="0" w:color="auto"/>
      </w:divBdr>
    </w:div>
    <w:div w:id="1715813210">
      <w:bodyDiv w:val="1"/>
      <w:marLeft w:val="0"/>
      <w:marRight w:val="0"/>
      <w:marTop w:val="0"/>
      <w:marBottom w:val="0"/>
      <w:divBdr>
        <w:top w:val="none" w:sz="0" w:space="0" w:color="auto"/>
        <w:left w:val="none" w:sz="0" w:space="0" w:color="auto"/>
        <w:bottom w:val="none" w:sz="0" w:space="0" w:color="auto"/>
        <w:right w:val="none" w:sz="0" w:space="0" w:color="auto"/>
      </w:divBdr>
    </w:div>
    <w:div w:id="1792163722">
      <w:bodyDiv w:val="1"/>
      <w:marLeft w:val="0"/>
      <w:marRight w:val="0"/>
      <w:marTop w:val="0"/>
      <w:marBottom w:val="0"/>
      <w:divBdr>
        <w:top w:val="none" w:sz="0" w:space="0" w:color="auto"/>
        <w:left w:val="none" w:sz="0" w:space="0" w:color="auto"/>
        <w:bottom w:val="none" w:sz="0" w:space="0" w:color="auto"/>
        <w:right w:val="none" w:sz="0" w:space="0" w:color="auto"/>
      </w:divBdr>
    </w:div>
    <w:div w:id="1814761323">
      <w:bodyDiv w:val="1"/>
      <w:marLeft w:val="0"/>
      <w:marRight w:val="0"/>
      <w:marTop w:val="0"/>
      <w:marBottom w:val="0"/>
      <w:divBdr>
        <w:top w:val="none" w:sz="0" w:space="0" w:color="auto"/>
        <w:left w:val="none" w:sz="0" w:space="0" w:color="auto"/>
        <w:bottom w:val="none" w:sz="0" w:space="0" w:color="auto"/>
        <w:right w:val="none" w:sz="0" w:space="0" w:color="auto"/>
      </w:divBdr>
    </w:div>
    <w:div w:id="1816945865">
      <w:bodyDiv w:val="1"/>
      <w:marLeft w:val="0"/>
      <w:marRight w:val="0"/>
      <w:marTop w:val="0"/>
      <w:marBottom w:val="0"/>
      <w:divBdr>
        <w:top w:val="none" w:sz="0" w:space="0" w:color="auto"/>
        <w:left w:val="none" w:sz="0" w:space="0" w:color="auto"/>
        <w:bottom w:val="none" w:sz="0" w:space="0" w:color="auto"/>
        <w:right w:val="none" w:sz="0" w:space="0" w:color="auto"/>
      </w:divBdr>
    </w:div>
    <w:div w:id="1827938263">
      <w:bodyDiv w:val="1"/>
      <w:marLeft w:val="0"/>
      <w:marRight w:val="0"/>
      <w:marTop w:val="0"/>
      <w:marBottom w:val="0"/>
      <w:divBdr>
        <w:top w:val="none" w:sz="0" w:space="0" w:color="auto"/>
        <w:left w:val="none" w:sz="0" w:space="0" w:color="auto"/>
        <w:bottom w:val="none" w:sz="0" w:space="0" w:color="auto"/>
        <w:right w:val="none" w:sz="0" w:space="0" w:color="auto"/>
      </w:divBdr>
    </w:div>
    <w:div w:id="1879973795">
      <w:bodyDiv w:val="1"/>
      <w:marLeft w:val="0"/>
      <w:marRight w:val="0"/>
      <w:marTop w:val="0"/>
      <w:marBottom w:val="0"/>
      <w:divBdr>
        <w:top w:val="none" w:sz="0" w:space="0" w:color="auto"/>
        <w:left w:val="none" w:sz="0" w:space="0" w:color="auto"/>
        <w:bottom w:val="none" w:sz="0" w:space="0" w:color="auto"/>
        <w:right w:val="none" w:sz="0" w:space="0" w:color="auto"/>
      </w:divBdr>
    </w:div>
    <w:div w:id="1904098233">
      <w:bodyDiv w:val="1"/>
      <w:marLeft w:val="0"/>
      <w:marRight w:val="0"/>
      <w:marTop w:val="0"/>
      <w:marBottom w:val="0"/>
      <w:divBdr>
        <w:top w:val="none" w:sz="0" w:space="0" w:color="auto"/>
        <w:left w:val="none" w:sz="0" w:space="0" w:color="auto"/>
        <w:bottom w:val="none" w:sz="0" w:space="0" w:color="auto"/>
        <w:right w:val="none" w:sz="0" w:space="0" w:color="auto"/>
      </w:divBdr>
      <w:divsChild>
        <w:div w:id="369652213">
          <w:marLeft w:val="533"/>
          <w:marRight w:val="0"/>
          <w:marTop w:val="120"/>
          <w:marBottom w:val="0"/>
          <w:divBdr>
            <w:top w:val="none" w:sz="0" w:space="0" w:color="auto"/>
            <w:left w:val="none" w:sz="0" w:space="0" w:color="auto"/>
            <w:bottom w:val="none" w:sz="0" w:space="0" w:color="auto"/>
            <w:right w:val="none" w:sz="0" w:space="0" w:color="auto"/>
          </w:divBdr>
        </w:div>
      </w:divsChild>
    </w:div>
    <w:div w:id="1908686704">
      <w:bodyDiv w:val="1"/>
      <w:marLeft w:val="0"/>
      <w:marRight w:val="0"/>
      <w:marTop w:val="0"/>
      <w:marBottom w:val="0"/>
      <w:divBdr>
        <w:top w:val="none" w:sz="0" w:space="0" w:color="auto"/>
        <w:left w:val="none" w:sz="0" w:space="0" w:color="auto"/>
        <w:bottom w:val="none" w:sz="0" w:space="0" w:color="auto"/>
        <w:right w:val="none" w:sz="0" w:space="0" w:color="auto"/>
      </w:divBdr>
    </w:div>
    <w:div w:id="1929970459">
      <w:bodyDiv w:val="1"/>
      <w:marLeft w:val="0"/>
      <w:marRight w:val="0"/>
      <w:marTop w:val="0"/>
      <w:marBottom w:val="0"/>
      <w:divBdr>
        <w:top w:val="none" w:sz="0" w:space="0" w:color="auto"/>
        <w:left w:val="none" w:sz="0" w:space="0" w:color="auto"/>
        <w:bottom w:val="none" w:sz="0" w:space="0" w:color="auto"/>
        <w:right w:val="none" w:sz="0" w:space="0" w:color="auto"/>
      </w:divBdr>
    </w:div>
    <w:div w:id="1964118590">
      <w:bodyDiv w:val="1"/>
      <w:marLeft w:val="0"/>
      <w:marRight w:val="0"/>
      <w:marTop w:val="0"/>
      <w:marBottom w:val="0"/>
      <w:divBdr>
        <w:top w:val="none" w:sz="0" w:space="0" w:color="auto"/>
        <w:left w:val="none" w:sz="0" w:space="0" w:color="auto"/>
        <w:bottom w:val="none" w:sz="0" w:space="0" w:color="auto"/>
        <w:right w:val="none" w:sz="0" w:space="0" w:color="auto"/>
      </w:divBdr>
      <w:divsChild>
        <w:div w:id="2129353941">
          <w:marLeft w:val="533"/>
          <w:marRight w:val="0"/>
          <w:marTop w:val="120"/>
          <w:marBottom w:val="0"/>
          <w:divBdr>
            <w:top w:val="none" w:sz="0" w:space="0" w:color="auto"/>
            <w:left w:val="none" w:sz="0" w:space="0" w:color="auto"/>
            <w:bottom w:val="none" w:sz="0" w:space="0" w:color="auto"/>
            <w:right w:val="none" w:sz="0" w:space="0" w:color="auto"/>
          </w:divBdr>
        </w:div>
      </w:divsChild>
    </w:div>
    <w:div w:id="1980376270">
      <w:bodyDiv w:val="1"/>
      <w:marLeft w:val="0"/>
      <w:marRight w:val="0"/>
      <w:marTop w:val="0"/>
      <w:marBottom w:val="0"/>
      <w:divBdr>
        <w:top w:val="none" w:sz="0" w:space="0" w:color="auto"/>
        <w:left w:val="none" w:sz="0" w:space="0" w:color="auto"/>
        <w:bottom w:val="none" w:sz="0" w:space="0" w:color="auto"/>
        <w:right w:val="none" w:sz="0" w:space="0" w:color="auto"/>
      </w:divBdr>
    </w:div>
    <w:div w:id="2011062938">
      <w:bodyDiv w:val="1"/>
      <w:marLeft w:val="0"/>
      <w:marRight w:val="0"/>
      <w:marTop w:val="0"/>
      <w:marBottom w:val="0"/>
      <w:divBdr>
        <w:top w:val="none" w:sz="0" w:space="0" w:color="auto"/>
        <w:left w:val="none" w:sz="0" w:space="0" w:color="auto"/>
        <w:bottom w:val="none" w:sz="0" w:space="0" w:color="auto"/>
        <w:right w:val="none" w:sz="0" w:space="0" w:color="auto"/>
      </w:divBdr>
      <w:divsChild>
        <w:div w:id="750197585">
          <w:marLeft w:val="533"/>
          <w:marRight w:val="0"/>
          <w:marTop w:val="120"/>
          <w:marBottom w:val="0"/>
          <w:divBdr>
            <w:top w:val="none" w:sz="0" w:space="0" w:color="auto"/>
            <w:left w:val="none" w:sz="0" w:space="0" w:color="auto"/>
            <w:bottom w:val="none" w:sz="0" w:space="0" w:color="auto"/>
            <w:right w:val="none" w:sz="0" w:space="0" w:color="auto"/>
          </w:divBdr>
        </w:div>
      </w:divsChild>
    </w:div>
    <w:div w:id="2077632041">
      <w:bodyDiv w:val="1"/>
      <w:marLeft w:val="0"/>
      <w:marRight w:val="0"/>
      <w:marTop w:val="0"/>
      <w:marBottom w:val="0"/>
      <w:divBdr>
        <w:top w:val="none" w:sz="0" w:space="0" w:color="auto"/>
        <w:left w:val="none" w:sz="0" w:space="0" w:color="auto"/>
        <w:bottom w:val="none" w:sz="0" w:space="0" w:color="auto"/>
        <w:right w:val="none" w:sz="0" w:space="0" w:color="auto"/>
      </w:divBdr>
    </w:div>
    <w:div w:id="2077891924">
      <w:bodyDiv w:val="1"/>
      <w:marLeft w:val="0"/>
      <w:marRight w:val="0"/>
      <w:marTop w:val="0"/>
      <w:marBottom w:val="0"/>
      <w:divBdr>
        <w:top w:val="none" w:sz="0" w:space="0" w:color="auto"/>
        <w:left w:val="none" w:sz="0" w:space="0" w:color="auto"/>
        <w:bottom w:val="none" w:sz="0" w:space="0" w:color="auto"/>
        <w:right w:val="none" w:sz="0" w:space="0" w:color="auto"/>
      </w:divBdr>
    </w:div>
    <w:div w:id="2103530604">
      <w:bodyDiv w:val="1"/>
      <w:marLeft w:val="0"/>
      <w:marRight w:val="0"/>
      <w:marTop w:val="0"/>
      <w:marBottom w:val="0"/>
      <w:divBdr>
        <w:top w:val="none" w:sz="0" w:space="0" w:color="auto"/>
        <w:left w:val="none" w:sz="0" w:space="0" w:color="auto"/>
        <w:bottom w:val="none" w:sz="0" w:space="0" w:color="auto"/>
        <w:right w:val="none" w:sz="0" w:space="0" w:color="auto"/>
      </w:divBdr>
      <w:divsChild>
        <w:div w:id="727412153">
          <w:marLeft w:val="533"/>
          <w:marRight w:val="0"/>
          <w:marTop w:val="120"/>
          <w:marBottom w:val="0"/>
          <w:divBdr>
            <w:top w:val="none" w:sz="0" w:space="0" w:color="auto"/>
            <w:left w:val="none" w:sz="0" w:space="0" w:color="auto"/>
            <w:bottom w:val="none" w:sz="0" w:space="0" w:color="auto"/>
            <w:right w:val="none" w:sz="0" w:space="0" w:color="auto"/>
          </w:divBdr>
        </w:div>
      </w:divsChild>
    </w:div>
    <w:div w:id="2109235321">
      <w:bodyDiv w:val="1"/>
      <w:marLeft w:val="0"/>
      <w:marRight w:val="0"/>
      <w:marTop w:val="0"/>
      <w:marBottom w:val="0"/>
      <w:divBdr>
        <w:top w:val="none" w:sz="0" w:space="0" w:color="auto"/>
        <w:left w:val="none" w:sz="0" w:space="0" w:color="auto"/>
        <w:bottom w:val="none" w:sz="0" w:space="0" w:color="auto"/>
        <w:right w:val="none" w:sz="0" w:space="0" w:color="auto"/>
      </w:divBdr>
      <w:divsChild>
        <w:div w:id="330455766">
          <w:marLeft w:val="0"/>
          <w:marRight w:val="0"/>
          <w:marTop w:val="0"/>
          <w:marBottom w:val="0"/>
          <w:divBdr>
            <w:top w:val="none" w:sz="0" w:space="0" w:color="auto"/>
            <w:left w:val="none" w:sz="0" w:space="0" w:color="auto"/>
            <w:bottom w:val="none" w:sz="0" w:space="0" w:color="auto"/>
            <w:right w:val="none" w:sz="0" w:space="0" w:color="auto"/>
          </w:divBdr>
          <w:divsChild>
            <w:div w:id="13480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71348">
      <w:bodyDiv w:val="1"/>
      <w:marLeft w:val="0"/>
      <w:marRight w:val="0"/>
      <w:marTop w:val="0"/>
      <w:marBottom w:val="0"/>
      <w:divBdr>
        <w:top w:val="none" w:sz="0" w:space="0" w:color="auto"/>
        <w:left w:val="none" w:sz="0" w:space="0" w:color="auto"/>
        <w:bottom w:val="none" w:sz="0" w:space="0" w:color="auto"/>
        <w:right w:val="none" w:sz="0" w:space="0" w:color="auto"/>
      </w:divBdr>
    </w:div>
    <w:div w:id="2129398135">
      <w:bodyDiv w:val="1"/>
      <w:marLeft w:val="0"/>
      <w:marRight w:val="0"/>
      <w:marTop w:val="0"/>
      <w:marBottom w:val="0"/>
      <w:divBdr>
        <w:top w:val="none" w:sz="0" w:space="0" w:color="auto"/>
        <w:left w:val="none" w:sz="0" w:space="0" w:color="auto"/>
        <w:bottom w:val="none" w:sz="0" w:space="0" w:color="auto"/>
        <w:right w:val="none" w:sz="0" w:space="0" w:color="auto"/>
      </w:divBdr>
    </w:div>
    <w:div w:id="21442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D:\Wind\Wind.NET.Client\WindNET\users\W1036798086\export\PPI&#25353;&#22823;&#31867;&#20998;(&#26376;).xls"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H:\&#37329;&#34701;&#34903;\&#22266;&#25910;&#21608;&#25253;\&#21608;&#25253;&#25968;&#25454;&#34920;.xlsx" TargetMode="External"/><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oleObject" Target="file:///H:\&#37329;&#34701;&#34903;\&#22266;&#25910;&#21608;&#25253;\&#21608;&#25253;&#25968;&#25454;&#34920;.xlsx" TargetMode="External"/><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1" Type="http://schemas.openxmlformats.org/officeDocument/2006/relationships/oleObject" Target="file:///D:\Wind\Wind.NET.Client\WindNET\users\W1036798086\export\PPI&#25353;&#22823;&#31867;&#20998;(&#26376;).xls" TargetMode="Externa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H:\&#37329;&#34701;&#34903;\&#22266;&#25910;&#21608;&#25253;\&#21608;&#25253;&#25968;&#25454;&#34920;.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H:\&#37329;&#34701;&#34903;\&#22266;&#25910;&#21608;&#25253;\&#21608;&#25253;&#25968;&#25454;&#34920;.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H:\&#37329;&#34701;&#34903;\&#22266;&#25910;&#21608;&#25253;\&#21608;&#25253;&#25968;&#25454;&#34920;.xlsx" TargetMode="External"/><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H:\&#37329;&#34701;&#34903;\&#22266;&#25910;&#21608;&#25253;\&#21608;&#25253;&#25968;&#25454;&#34920;.xlsx" TargetMode="External"/><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H:\&#37329;&#34701;&#34903;\&#22266;&#25910;&#21608;&#25253;\&#21608;&#25253;&#25968;&#25454;&#34920;.xlsx" TargetMode="External"/><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file:///H:\&#37329;&#34701;&#34903;\&#22266;&#25910;&#21608;&#25253;\&#21608;&#25253;&#25968;&#25454;&#34920;.xlsx" TargetMode="External"/><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oleObject" Target="file:///H:\&#37329;&#34701;&#34903;\&#22266;&#25910;&#21608;&#25253;\&#21608;&#25253;&#25968;&#25454;&#34920;.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580927384076991E-2"/>
          <c:y val="5.0925925925925923E-2"/>
          <c:w val="0.90286351706036749"/>
          <c:h val="0.76294728783901999"/>
        </c:manualLayout>
      </c:layout>
      <c:lineChart>
        <c:grouping val="standard"/>
        <c:varyColors val="0"/>
        <c:ser>
          <c:idx val="0"/>
          <c:order val="0"/>
          <c:tx>
            <c:strRef>
              <c:f>Sheet2!$B$2:$B$2</c:f>
              <c:strCache>
                <c:ptCount val="1"/>
                <c:pt idx="0">
                  <c:v>CPI:当月同比</c:v>
                </c:pt>
              </c:strCache>
            </c:strRef>
          </c:tx>
          <c:spPr>
            <a:ln w="28575" cap="rnd">
              <a:solidFill>
                <a:schemeClr val="accent1"/>
              </a:solidFill>
              <a:round/>
            </a:ln>
            <a:effectLst/>
          </c:spPr>
          <c:marker>
            <c:symbol val="none"/>
          </c:marker>
          <c:cat>
            <c:strRef>
              <c:f>Sheet2!$A$3:$A$102</c:f>
              <c:strCache>
                <c:ptCount val="100"/>
                <c:pt idx="0">
                  <c:v>频率</c:v>
                </c:pt>
                <c:pt idx="1">
                  <c:v>2012-06</c:v>
                </c:pt>
                <c:pt idx="2">
                  <c:v>2012-07</c:v>
                </c:pt>
                <c:pt idx="3">
                  <c:v>2012-08</c:v>
                </c:pt>
                <c:pt idx="4">
                  <c:v>2012-09</c:v>
                </c:pt>
                <c:pt idx="5">
                  <c:v>2012-10</c:v>
                </c:pt>
                <c:pt idx="6">
                  <c:v>2012-11</c:v>
                </c:pt>
                <c:pt idx="7">
                  <c:v>2012-12</c:v>
                </c:pt>
                <c:pt idx="8">
                  <c:v>2013-01</c:v>
                </c:pt>
                <c:pt idx="9">
                  <c:v>2013-02</c:v>
                </c:pt>
                <c:pt idx="10">
                  <c:v>2013-03</c:v>
                </c:pt>
                <c:pt idx="11">
                  <c:v>2013-04</c:v>
                </c:pt>
                <c:pt idx="12">
                  <c:v>2013-05</c:v>
                </c:pt>
                <c:pt idx="13">
                  <c:v>2013-06</c:v>
                </c:pt>
                <c:pt idx="14">
                  <c:v>2013-07</c:v>
                </c:pt>
                <c:pt idx="15">
                  <c:v>2013-08</c:v>
                </c:pt>
                <c:pt idx="16">
                  <c:v>2013-09</c:v>
                </c:pt>
                <c:pt idx="17">
                  <c:v>2013-10</c:v>
                </c:pt>
                <c:pt idx="18">
                  <c:v>2013-11</c:v>
                </c:pt>
                <c:pt idx="19">
                  <c:v>2013-12</c:v>
                </c:pt>
                <c:pt idx="20">
                  <c:v>2014-01</c:v>
                </c:pt>
                <c:pt idx="21">
                  <c:v>2014-02</c:v>
                </c:pt>
                <c:pt idx="22">
                  <c:v>2014-03</c:v>
                </c:pt>
                <c:pt idx="23">
                  <c:v>2014-04</c:v>
                </c:pt>
                <c:pt idx="24">
                  <c:v>2014-05</c:v>
                </c:pt>
                <c:pt idx="25">
                  <c:v>2014-06</c:v>
                </c:pt>
                <c:pt idx="26">
                  <c:v>2014-07</c:v>
                </c:pt>
                <c:pt idx="27">
                  <c:v>2014-08</c:v>
                </c:pt>
                <c:pt idx="28">
                  <c:v>2014-09</c:v>
                </c:pt>
                <c:pt idx="29">
                  <c:v>2014-10</c:v>
                </c:pt>
                <c:pt idx="30">
                  <c:v>2014-11</c:v>
                </c:pt>
                <c:pt idx="31">
                  <c:v>2014-12</c:v>
                </c:pt>
                <c:pt idx="32">
                  <c:v>2015-01</c:v>
                </c:pt>
                <c:pt idx="33">
                  <c:v>2015-02</c:v>
                </c:pt>
                <c:pt idx="34">
                  <c:v>2015-03</c:v>
                </c:pt>
                <c:pt idx="35">
                  <c:v>2015-04</c:v>
                </c:pt>
                <c:pt idx="36">
                  <c:v>2015-05</c:v>
                </c:pt>
                <c:pt idx="37">
                  <c:v>2015-06</c:v>
                </c:pt>
                <c:pt idx="38">
                  <c:v>2015-07</c:v>
                </c:pt>
                <c:pt idx="39">
                  <c:v>2015-08</c:v>
                </c:pt>
                <c:pt idx="40">
                  <c:v>2015-09</c:v>
                </c:pt>
                <c:pt idx="41">
                  <c:v>2015-10</c:v>
                </c:pt>
                <c:pt idx="42">
                  <c:v>2015-11</c:v>
                </c:pt>
                <c:pt idx="43">
                  <c:v>2015-12</c:v>
                </c:pt>
                <c:pt idx="44">
                  <c:v>2016-01</c:v>
                </c:pt>
                <c:pt idx="45">
                  <c:v>2016-02</c:v>
                </c:pt>
                <c:pt idx="46">
                  <c:v>2016-03</c:v>
                </c:pt>
                <c:pt idx="47">
                  <c:v>2016-04</c:v>
                </c:pt>
                <c:pt idx="48">
                  <c:v>2016-05</c:v>
                </c:pt>
                <c:pt idx="49">
                  <c:v>2016-06</c:v>
                </c:pt>
                <c:pt idx="50">
                  <c:v>2016-07</c:v>
                </c:pt>
                <c:pt idx="51">
                  <c:v>2016-08</c:v>
                </c:pt>
                <c:pt idx="52">
                  <c:v>2016-09</c:v>
                </c:pt>
                <c:pt idx="53">
                  <c:v>2016-10</c:v>
                </c:pt>
                <c:pt idx="54">
                  <c:v>2016-11</c:v>
                </c:pt>
                <c:pt idx="55">
                  <c:v>2016-12</c:v>
                </c:pt>
                <c:pt idx="56">
                  <c:v>2017-01</c:v>
                </c:pt>
                <c:pt idx="57">
                  <c:v>2017-02</c:v>
                </c:pt>
                <c:pt idx="58">
                  <c:v>2017-03</c:v>
                </c:pt>
                <c:pt idx="59">
                  <c:v>2017-04</c:v>
                </c:pt>
                <c:pt idx="60">
                  <c:v>2017-05</c:v>
                </c:pt>
                <c:pt idx="61">
                  <c:v>2017-06</c:v>
                </c:pt>
                <c:pt idx="62">
                  <c:v>2017-07</c:v>
                </c:pt>
                <c:pt idx="63">
                  <c:v>2017-08</c:v>
                </c:pt>
                <c:pt idx="64">
                  <c:v>2017-09</c:v>
                </c:pt>
                <c:pt idx="65">
                  <c:v>2017-10</c:v>
                </c:pt>
                <c:pt idx="66">
                  <c:v>2017-11</c:v>
                </c:pt>
                <c:pt idx="67">
                  <c:v>2017-12</c:v>
                </c:pt>
                <c:pt idx="68">
                  <c:v>2018-01</c:v>
                </c:pt>
                <c:pt idx="69">
                  <c:v>2018-02</c:v>
                </c:pt>
                <c:pt idx="70">
                  <c:v>2018-03</c:v>
                </c:pt>
                <c:pt idx="71">
                  <c:v>2018-04</c:v>
                </c:pt>
                <c:pt idx="72">
                  <c:v>2018-05</c:v>
                </c:pt>
                <c:pt idx="73">
                  <c:v>2018-06</c:v>
                </c:pt>
                <c:pt idx="74">
                  <c:v>2018-07</c:v>
                </c:pt>
                <c:pt idx="75">
                  <c:v>2018-08</c:v>
                </c:pt>
                <c:pt idx="76">
                  <c:v>2018-09</c:v>
                </c:pt>
                <c:pt idx="77">
                  <c:v>2018-10</c:v>
                </c:pt>
                <c:pt idx="78">
                  <c:v>2018-11</c:v>
                </c:pt>
                <c:pt idx="79">
                  <c:v>2018-12</c:v>
                </c:pt>
                <c:pt idx="80">
                  <c:v>2019-01</c:v>
                </c:pt>
                <c:pt idx="81">
                  <c:v>2019-02</c:v>
                </c:pt>
                <c:pt idx="82">
                  <c:v>2019-03</c:v>
                </c:pt>
                <c:pt idx="83">
                  <c:v>2019-04</c:v>
                </c:pt>
                <c:pt idx="84">
                  <c:v>2019-05</c:v>
                </c:pt>
                <c:pt idx="85">
                  <c:v>2019-06</c:v>
                </c:pt>
                <c:pt idx="86">
                  <c:v>2019-07</c:v>
                </c:pt>
                <c:pt idx="87">
                  <c:v>2019-08</c:v>
                </c:pt>
                <c:pt idx="88">
                  <c:v>2019-09</c:v>
                </c:pt>
                <c:pt idx="89">
                  <c:v>2019-10</c:v>
                </c:pt>
                <c:pt idx="90">
                  <c:v>2019-11</c:v>
                </c:pt>
                <c:pt idx="91">
                  <c:v>2019-12</c:v>
                </c:pt>
                <c:pt idx="92">
                  <c:v>2020-01</c:v>
                </c:pt>
                <c:pt idx="93">
                  <c:v>2020-02</c:v>
                </c:pt>
                <c:pt idx="94">
                  <c:v>2020-03</c:v>
                </c:pt>
                <c:pt idx="95">
                  <c:v>2020-04</c:v>
                </c:pt>
                <c:pt idx="96">
                  <c:v>2020-05</c:v>
                </c:pt>
                <c:pt idx="97">
                  <c:v>2020-06</c:v>
                </c:pt>
                <c:pt idx="98">
                  <c:v>2020-07</c:v>
                </c:pt>
                <c:pt idx="99">
                  <c:v>2020-08</c:v>
                </c:pt>
              </c:strCache>
            </c:strRef>
          </c:cat>
          <c:val>
            <c:numRef>
              <c:f>Sheet2!$B$3:$B$102</c:f>
              <c:numCache>
                <c:formatCode>###,###,###,###,##0.00</c:formatCode>
                <c:ptCount val="100"/>
                <c:pt idx="0">
                  <c:v>0</c:v>
                </c:pt>
                <c:pt idx="1">
                  <c:v>2.2000000000000002</c:v>
                </c:pt>
                <c:pt idx="2">
                  <c:v>1.8</c:v>
                </c:pt>
                <c:pt idx="3">
                  <c:v>2</c:v>
                </c:pt>
                <c:pt idx="4">
                  <c:v>1.9</c:v>
                </c:pt>
                <c:pt idx="5">
                  <c:v>1.7</c:v>
                </c:pt>
                <c:pt idx="6">
                  <c:v>2</c:v>
                </c:pt>
                <c:pt idx="7">
                  <c:v>2.5</c:v>
                </c:pt>
                <c:pt idx="8">
                  <c:v>2.0305</c:v>
                </c:pt>
                <c:pt idx="9">
                  <c:v>3.2198000000000002</c:v>
                </c:pt>
                <c:pt idx="10">
                  <c:v>2.0695999999999999</c:v>
                </c:pt>
                <c:pt idx="11">
                  <c:v>2.3860999999999999</c:v>
                </c:pt>
                <c:pt idx="12">
                  <c:v>2.0981000000000001</c:v>
                </c:pt>
                <c:pt idx="13">
                  <c:v>2.6684000000000001</c:v>
                </c:pt>
                <c:pt idx="14">
                  <c:v>2.6741000000000001</c:v>
                </c:pt>
                <c:pt idx="15">
                  <c:v>2.5666000000000002</c:v>
                </c:pt>
                <c:pt idx="16">
                  <c:v>3.0518999999999998</c:v>
                </c:pt>
                <c:pt idx="17">
                  <c:v>3.2058</c:v>
                </c:pt>
                <c:pt idx="18">
                  <c:v>3.0179999999999998</c:v>
                </c:pt>
                <c:pt idx="19">
                  <c:v>2.4986999999999999</c:v>
                </c:pt>
                <c:pt idx="20">
                  <c:v>2.4861</c:v>
                </c:pt>
                <c:pt idx="21">
                  <c:v>1.9511000000000001</c:v>
                </c:pt>
                <c:pt idx="22">
                  <c:v>2.3847999999999998</c:v>
                </c:pt>
                <c:pt idx="23">
                  <c:v>1.8013999999999999</c:v>
                </c:pt>
                <c:pt idx="24">
                  <c:v>2.4773000000000001</c:v>
                </c:pt>
                <c:pt idx="25">
                  <c:v>2.3361000000000001</c:v>
                </c:pt>
                <c:pt idx="26">
                  <c:v>2.2852000000000001</c:v>
                </c:pt>
                <c:pt idx="27">
                  <c:v>1.9908999999999999</c:v>
                </c:pt>
                <c:pt idx="28">
                  <c:v>1.6274999999999999</c:v>
                </c:pt>
                <c:pt idx="29">
                  <c:v>1.6011</c:v>
                </c:pt>
                <c:pt idx="30">
                  <c:v>1.4393</c:v>
                </c:pt>
                <c:pt idx="31">
                  <c:v>1.5056</c:v>
                </c:pt>
                <c:pt idx="32">
                  <c:v>0.76380000000000003</c:v>
                </c:pt>
                <c:pt idx="33">
                  <c:v>1.4311</c:v>
                </c:pt>
                <c:pt idx="34">
                  <c:v>1.3757999999999999</c:v>
                </c:pt>
                <c:pt idx="35">
                  <c:v>1.5091000000000001</c:v>
                </c:pt>
                <c:pt idx="36">
                  <c:v>1.2307999999999999</c:v>
                </c:pt>
                <c:pt idx="37">
                  <c:v>1.3909</c:v>
                </c:pt>
                <c:pt idx="38">
                  <c:v>1.6473</c:v>
                </c:pt>
                <c:pt idx="39">
                  <c:v>1.9554</c:v>
                </c:pt>
                <c:pt idx="40">
                  <c:v>1.5955999999999999</c:v>
                </c:pt>
                <c:pt idx="41">
                  <c:v>1.2674000000000001</c:v>
                </c:pt>
                <c:pt idx="42">
                  <c:v>1.4856</c:v>
                </c:pt>
                <c:pt idx="43">
                  <c:v>1.6</c:v>
                </c:pt>
                <c:pt idx="44">
                  <c:v>1.8</c:v>
                </c:pt>
                <c:pt idx="45">
                  <c:v>2.2999999999999998</c:v>
                </c:pt>
                <c:pt idx="46">
                  <c:v>2.3013910000000002</c:v>
                </c:pt>
                <c:pt idx="47">
                  <c:v>2.3278650000000001</c:v>
                </c:pt>
                <c:pt idx="48">
                  <c:v>2.038999</c:v>
                </c:pt>
                <c:pt idx="49">
                  <c:v>1.8795029999999999</c:v>
                </c:pt>
                <c:pt idx="50">
                  <c:v>1.7651129999999999</c:v>
                </c:pt>
                <c:pt idx="51">
                  <c:v>1.3397730000000001</c:v>
                </c:pt>
                <c:pt idx="52">
                  <c:v>1.920226</c:v>
                </c:pt>
                <c:pt idx="53">
                  <c:v>2.0959469999999998</c:v>
                </c:pt>
                <c:pt idx="54">
                  <c:v>2.2522579999999999</c:v>
                </c:pt>
                <c:pt idx="55">
                  <c:v>2.0765449999999999</c:v>
                </c:pt>
                <c:pt idx="56">
                  <c:v>2.5490550000000001</c:v>
                </c:pt>
                <c:pt idx="57">
                  <c:v>0.8</c:v>
                </c:pt>
                <c:pt idx="58">
                  <c:v>0.9</c:v>
                </c:pt>
                <c:pt idx="59">
                  <c:v>1.2</c:v>
                </c:pt>
                <c:pt idx="60">
                  <c:v>1.5</c:v>
                </c:pt>
                <c:pt idx="61">
                  <c:v>1.5</c:v>
                </c:pt>
                <c:pt idx="62">
                  <c:v>1.4</c:v>
                </c:pt>
                <c:pt idx="63">
                  <c:v>1.8</c:v>
                </c:pt>
                <c:pt idx="64">
                  <c:v>1.6</c:v>
                </c:pt>
                <c:pt idx="65">
                  <c:v>1.9</c:v>
                </c:pt>
                <c:pt idx="66">
                  <c:v>1.7</c:v>
                </c:pt>
                <c:pt idx="67">
                  <c:v>1.8</c:v>
                </c:pt>
                <c:pt idx="68">
                  <c:v>1.5</c:v>
                </c:pt>
                <c:pt idx="69">
                  <c:v>2.9</c:v>
                </c:pt>
                <c:pt idx="70">
                  <c:v>2.1</c:v>
                </c:pt>
                <c:pt idx="71">
                  <c:v>1.8</c:v>
                </c:pt>
                <c:pt idx="72">
                  <c:v>1.8</c:v>
                </c:pt>
                <c:pt idx="73">
                  <c:v>1.9</c:v>
                </c:pt>
                <c:pt idx="74">
                  <c:v>2.1</c:v>
                </c:pt>
                <c:pt idx="75">
                  <c:v>2.2999999999999998</c:v>
                </c:pt>
                <c:pt idx="76">
                  <c:v>2.5</c:v>
                </c:pt>
                <c:pt idx="77">
                  <c:v>2.5</c:v>
                </c:pt>
                <c:pt idx="78">
                  <c:v>2.2000000000000002</c:v>
                </c:pt>
                <c:pt idx="79">
                  <c:v>1.9</c:v>
                </c:pt>
                <c:pt idx="80">
                  <c:v>1.7</c:v>
                </c:pt>
                <c:pt idx="81">
                  <c:v>1.5</c:v>
                </c:pt>
                <c:pt idx="82">
                  <c:v>2.2999999999999998</c:v>
                </c:pt>
                <c:pt idx="83">
                  <c:v>2.5</c:v>
                </c:pt>
                <c:pt idx="84">
                  <c:v>2.7</c:v>
                </c:pt>
                <c:pt idx="85">
                  <c:v>2.7</c:v>
                </c:pt>
                <c:pt idx="86">
                  <c:v>2.8</c:v>
                </c:pt>
                <c:pt idx="87">
                  <c:v>2.8</c:v>
                </c:pt>
                <c:pt idx="88">
                  <c:v>3</c:v>
                </c:pt>
                <c:pt idx="89">
                  <c:v>3.8</c:v>
                </c:pt>
                <c:pt idx="90">
                  <c:v>4.5</c:v>
                </c:pt>
                <c:pt idx="91">
                  <c:v>4.5</c:v>
                </c:pt>
                <c:pt idx="92">
                  <c:v>5.4</c:v>
                </c:pt>
                <c:pt idx="93">
                  <c:v>5.2</c:v>
                </c:pt>
                <c:pt idx="94">
                  <c:v>4.3</c:v>
                </c:pt>
                <c:pt idx="95">
                  <c:v>3.3</c:v>
                </c:pt>
                <c:pt idx="96">
                  <c:v>2.4</c:v>
                </c:pt>
                <c:pt idx="97">
                  <c:v>2.5</c:v>
                </c:pt>
                <c:pt idx="98">
                  <c:v>2.7</c:v>
                </c:pt>
                <c:pt idx="99">
                  <c:v>2.4</c:v>
                </c:pt>
              </c:numCache>
            </c:numRef>
          </c:val>
          <c:smooth val="0"/>
        </c:ser>
        <c:ser>
          <c:idx val="2"/>
          <c:order val="1"/>
          <c:tx>
            <c:strRef>
              <c:f>Sheet2!$D$2:$D$2</c:f>
              <c:strCache>
                <c:ptCount val="1"/>
                <c:pt idx="0">
                  <c:v>PPI:全部工业品:当月同比</c:v>
                </c:pt>
              </c:strCache>
            </c:strRef>
          </c:tx>
          <c:spPr>
            <a:ln w="28575" cap="rnd">
              <a:solidFill>
                <a:schemeClr val="accent3"/>
              </a:solidFill>
              <a:round/>
            </a:ln>
            <a:effectLst/>
          </c:spPr>
          <c:marker>
            <c:symbol val="none"/>
          </c:marker>
          <c:cat>
            <c:strRef>
              <c:f>Sheet2!$A$3:$A$102</c:f>
              <c:strCache>
                <c:ptCount val="100"/>
                <c:pt idx="0">
                  <c:v>频率</c:v>
                </c:pt>
                <c:pt idx="1">
                  <c:v>2012-06</c:v>
                </c:pt>
                <c:pt idx="2">
                  <c:v>2012-07</c:v>
                </c:pt>
                <c:pt idx="3">
                  <c:v>2012-08</c:v>
                </c:pt>
                <c:pt idx="4">
                  <c:v>2012-09</c:v>
                </c:pt>
                <c:pt idx="5">
                  <c:v>2012-10</c:v>
                </c:pt>
                <c:pt idx="6">
                  <c:v>2012-11</c:v>
                </c:pt>
                <c:pt idx="7">
                  <c:v>2012-12</c:v>
                </c:pt>
                <c:pt idx="8">
                  <c:v>2013-01</c:v>
                </c:pt>
                <c:pt idx="9">
                  <c:v>2013-02</c:v>
                </c:pt>
                <c:pt idx="10">
                  <c:v>2013-03</c:v>
                </c:pt>
                <c:pt idx="11">
                  <c:v>2013-04</c:v>
                </c:pt>
                <c:pt idx="12">
                  <c:v>2013-05</c:v>
                </c:pt>
                <c:pt idx="13">
                  <c:v>2013-06</c:v>
                </c:pt>
                <c:pt idx="14">
                  <c:v>2013-07</c:v>
                </c:pt>
                <c:pt idx="15">
                  <c:v>2013-08</c:v>
                </c:pt>
                <c:pt idx="16">
                  <c:v>2013-09</c:v>
                </c:pt>
                <c:pt idx="17">
                  <c:v>2013-10</c:v>
                </c:pt>
                <c:pt idx="18">
                  <c:v>2013-11</c:v>
                </c:pt>
                <c:pt idx="19">
                  <c:v>2013-12</c:v>
                </c:pt>
                <c:pt idx="20">
                  <c:v>2014-01</c:v>
                </c:pt>
                <c:pt idx="21">
                  <c:v>2014-02</c:v>
                </c:pt>
                <c:pt idx="22">
                  <c:v>2014-03</c:v>
                </c:pt>
                <c:pt idx="23">
                  <c:v>2014-04</c:v>
                </c:pt>
                <c:pt idx="24">
                  <c:v>2014-05</c:v>
                </c:pt>
                <c:pt idx="25">
                  <c:v>2014-06</c:v>
                </c:pt>
                <c:pt idx="26">
                  <c:v>2014-07</c:v>
                </c:pt>
                <c:pt idx="27">
                  <c:v>2014-08</c:v>
                </c:pt>
                <c:pt idx="28">
                  <c:v>2014-09</c:v>
                </c:pt>
                <c:pt idx="29">
                  <c:v>2014-10</c:v>
                </c:pt>
                <c:pt idx="30">
                  <c:v>2014-11</c:v>
                </c:pt>
                <c:pt idx="31">
                  <c:v>2014-12</c:v>
                </c:pt>
                <c:pt idx="32">
                  <c:v>2015-01</c:v>
                </c:pt>
                <c:pt idx="33">
                  <c:v>2015-02</c:v>
                </c:pt>
                <c:pt idx="34">
                  <c:v>2015-03</c:v>
                </c:pt>
                <c:pt idx="35">
                  <c:v>2015-04</c:v>
                </c:pt>
                <c:pt idx="36">
                  <c:v>2015-05</c:v>
                </c:pt>
                <c:pt idx="37">
                  <c:v>2015-06</c:v>
                </c:pt>
                <c:pt idx="38">
                  <c:v>2015-07</c:v>
                </c:pt>
                <c:pt idx="39">
                  <c:v>2015-08</c:v>
                </c:pt>
                <c:pt idx="40">
                  <c:v>2015-09</c:v>
                </c:pt>
                <c:pt idx="41">
                  <c:v>2015-10</c:v>
                </c:pt>
                <c:pt idx="42">
                  <c:v>2015-11</c:v>
                </c:pt>
                <c:pt idx="43">
                  <c:v>2015-12</c:v>
                </c:pt>
                <c:pt idx="44">
                  <c:v>2016-01</c:v>
                </c:pt>
                <c:pt idx="45">
                  <c:v>2016-02</c:v>
                </c:pt>
                <c:pt idx="46">
                  <c:v>2016-03</c:v>
                </c:pt>
                <c:pt idx="47">
                  <c:v>2016-04</c:v>
                </c:pt>
                <c:pt idx="48">
                  <c:v>2016-05</c:v>
                </c:pt>
                <c:pt idx="49">
                  <c:v>2016-06</c:v>
                </c:pt>
                <c:pt idx="50">
                  <c:v>2016-07</c:v>
                </c:pt>
                <c:pt idx="51">
                  <c:v>2016-08</c:v>
                </c:pt>
                <c:pt idx="52">
                  <c:v>2016-09</c:v>
                </c:pt>
                <c:pt idx="53">
                  <c:v>2016-10</c:v>
                </c:pt>
                <c:pt idx="54">
                  <c:v>2016-11</c:v>
                </c:pt>
                <c:pt idx="55">
                  <c:v>2016-12</c:v>
                </c:pt>
                <c:pt idx="56">
                  <c:v>2017-01</c:v>
                </c:pt>
                <c:pt idx="57">
                  <c:v>2017-02</c:v>
                </c:pt>
                <c:pt idx="58">
                  <c:v>2017-03</c:v>
                </c:pt>
                <c:pt idx="59">
                  <c:v>2017-04</c:v>
                </c:pt>
                <c:pt idx="60">
                  <c:v>2017-05</c:v>
                </c:pt>
                <c:pt idx="61">
                  <c:v>2017-06</c:v>
                </c:pt>
                <c:pt idx="62">
                  <c:v>2017-07</c:v>
                </c:pt>
                <c:pt idx="63">
                  <c:v>2017-08</c:v>
                </c:pt>
                <c:pt idx="64">
                  <c:v>2017-09</c:v>
                </c:pt>
                <c:pt idx="65">
                  <c:v>2017-10</c:v>
                </c:pt>
                <c:pt idx="66">
                  <c:v>2017-11</c:v>
                </c:pt>
                <c:pt idx="67">
                  <c:v>2017-12</c:v>
                </c:pt>
                <c:pt idx="68">
                  <c:v>2018-01</c:v>
                </c:pt>
                <c:pt idx="69">
                  <c:v>2018-02</c:v>
                </c:pt>
                <c:pt idx="70">
                  <c:v>2018-03</c:v>
                </c:pt>
                <c:pt idx="71">
                  <c:v>2018-04</c:v>
                </c:pt>
                <c:pt idx="72">
                  <c:v>2018-05</c:v>
                </c:pt>
                <c:pt idx="73">
                  <c:v>2018-06</c:v>
                </c:pt>
                <c:pt idx="74">
                  <c:v>2018-07</c:v>
                </c:pt>
                <c:pt idx="75">
                  <c:v>2018-08</c:v>
                </c:pt>
                <c:pt idx="76">
                  <c:v>2018-09</c:v>
                </c:pt>
                <c:pt idx="77">
                  <c:v>2018-10</c:v>
                </c:pt>
                <c:pt idx="78">
                  <c:v>2018-11</c:v>
                </c:pt>
                <c:pt idx="79">
                  <c:v>2018-12</c:v>
                </c:pt>
                <c:pt idx="80">
                  <c:v>2019-01</c:v>
                </c:pt>
                <c:pt idx="81">
                  <c:v>2019-02</c:v>
                </c:pt>
                <c:pt idx="82">
                  <c:v>2019-03</c:v>
                </c:pt>
                <c:pt idx="83">
                  <c:v>2019-04</c:v>
                </c:pt>
                <c:pt idx="84">
                  <c:v>2019-05</c:v>
                </c:pt>
                <c:pt idx="85">
                  <c:v>2019-06</c:v>
                </c:pt>
                <c:pt idx="86">
                  <c:v>2019-07</c:v>
                </c:pt>
                <c:pt idx="87">
                  <c:v>2019-08</c:v>
                </c:pt>
                <c:pt idx="88">
                  <c:v>2019-09</c:v>
                </c:pt>
                <c:pt idx="89">
                  <c:v>2019-10</c:v>
                </c:pt>
                <c:pt idx="90">
                  <c:v>2019-11</c:v>
                </c:pt>
                <c:pt idx="91">
                  <c:v>2019-12</c:v>
                </c:pt>
                <c:pt idx="92">
                  <c:v>2020-01</c:v>
                </c:pt>
                <c:pt idx="93">
                  <c:v>2020-02</c:v>
                </c:pt>
                <c:pt idx="94">
                  <c:v>2020-03</c:v>
                </c:pt>
                <c:pt idx="95">
                  <c:v>2020-04</c:v>
                </c:pt>
                <c:pt idx="96">
                  <c:v>2020-05</c:v>
                </c:pt>
                <c:pt idx="97">
                  <c:v>2020-06</c:v>
                </c:pt>
                <c:pt idx="98">
                  <c:v>2020-07</c:v>
                </c:pt>
                <c:pt idx="99">
                  <c:v>2020-08</c:v>
                </c:pt>
              </c:strCache>
            </c:strRef>
          </c:cat>
          <c:val>
            <c:numRef>
              <c:f>Sheet2!$D$3:$D$102</c:f>
              <c:numCache>
                <c:formatCode>###,###,###,###,##0.00</c:formatCode>
                <c:ptCount val="100"/>
                <c:pt idx="0">
                  <c:v>0</c:v>
                </c:pt>
                <c:pt idx="1">
                  <c:v>-2.08</c:v>
                </c:pt>
                <c:pt idx="2">
                  <c:v>-2.87</c:v>
                </c:pt>
                <c:pt idx="3">
                  <c:v>-3.48</c:v>
                </c:pt>
                <c:pt idx="4">
                  <c:v>-3.55</c:v>
                </c:pt>
                <c:pt idx="5">
                  <c:v>-2.76</c:v>
                </c:pt>
                <c:pt idx="6">
                  <c:v>-2.2000000000000002</c:v>
                </c:pt>
                <c:pt idx="7">
                  <c:v>-1.94</c:v>
                </c:pt>
                <c:pt idx="8">
                  <c:v>-1.64</c:v>
                </c:pt>
                <c:pt idx="9">
                  <c:v>-1.63</c:v>
                </c:pt>
                <c:pt idx="10">
                  <c:v>-1.92</c:v>
                </c:pt>
                <c:pt idx="11">
                  <c:v>-2.62</c:v>
                </c:pt>
                <c:pt idx="12">
                  <c:v>-2.87</c:v>
                </c:pt>
                <c:pt idx="13">
                  <c:v>-2.7</c:v>
                </c:pt>
                <c:pt idx="14">
                  <c:v>-2.27</c:v>
                </c:pt>
                <c:pt idx="15">
                  <c:v>-1.62</c:v>
                </c:pt>
                <c:pt idx="16">
                  <c:v>-1.34</c:v>
                </c:pt>
                <c:pt idx="17">
                  <c:v>-1.51</c:v>
                </c:pt>
                <c:pt idx="18">
                  <c:v>-1.42</c:v>
                </c:pt>
                <c:pt idx="19">
                  <c:v>-1.36</c:v>
                </c:pt>
                <c:pt idx="20">
                  <c:v>-1.64</c:v>
                </c:pt>
                <c:pt idx="21">
                  <c:v>-2</c:v>
                </c:pt>
                <c:pt idx="22">
                  <c:v>-2.3018999999999998</c:v>
                </c:pt>
                <c:pt idx="23">
                  <c:v>-2.0042</c:v>
                </c:pt>
                <c:pt idx="24">
                  <c:v>-1.4463999999999999</c:v>
                </c:pt>
                <c:pt idx="25">
                  <c:v>-1.1092</c:v>
                </c:pt>
                <c:pt idx="26">
                  <c:v>-0.86880000000000002</c:v>
                </c:pt>
                <c:pt idx="27">
                  <c:v>-1.2038</c:v>
                </c:pt>
                <c:pt idx="28">
                  <c:v>-1.7996000000000001</c:v>
                </c:pt>
                <c:pt idx="29">
                  <c:v>-2.2427999999999999</c:v>
                </c:pt>
                <c:pt idx="30">
                  <c:v>-2.6928000000000001</c:v>
                </c:pt>
                <c:pt idx="31">
                  <c:v>-3.3151999999999999</c:v>
                </c:pt>
                <c:pt idx="32">
                  <c:v>-4.3201999999999998</c:v>
                </c:pt>
                <c:pt idx="33">
                  <c:v>-4.7976000000000001</c:v>
                </c:pt>
                <c:pt idx="34">
                  <c:v>-4.5602999999999998</c:v>
                </c:pt>
                <c:pt idx="35">
                  <c:v>-4.5724999999999998</c:v>
                </c:pt>
                <c:pt idx="36">
                  <c:v>-4.6070000000000002</c:v>
                </c:pt>
                <c:pt idx="37">
                  <c:v>-4.8135000000000003</c:v>
                </c:pt>
                <c:pt idx="38">
                  <c:v>-5.3692000000000002</c:v>
                </c:pt>
                <c:pt idx="39">
                  <c:v>-5.9226999999999999</c:v>
                </c:pt>
                <c:pt idx="40">
                  <c:v>-5.9450000000000003</c:v>
                </c:pt>
                <c:pt idx="41">
                  <c:v>-5.9</c:v>
                </c:pt>
                <c:pt idx="42">
                  <c:v>-5.9</c:v>
                </c:pt>
                <c:pt idx="43">
                  <c:v>-5.9</c:v>
                </c:pt>
                <c:pt idx="44">
                  <c:v>-5.3</c:v>
                </c:pt>
                <c:pt idx="45">
                  <c:v>-4.9000000000000004</c:v>
                </c:pt>
                <c:pt idx="46">
                  <c:v>-4.3</c:v>
                </c:pt>
                <c:pt idx="47">
                  <c:v>-3.4</c:v>
                </c:pt>
                <c:pt idx="48">
                  <c:v>-2.8</c:v>
                </c:pt>
                <c:pt idx="49">
                  <c:v>-2.6</c:v>
                </c:pt>
                <c:pt idx="50">
                  <c:v>-1.7</c:v>
                </c:pt>
                <c:pt idx="51">
                  <c:v>-0.8</c:v>
                </c:pt>
                <c:pt idx="52">
                  <c:v>0.1</c:v>
                </c:pt>
                <c:pt idx="53">
                  <c:v>1.2</c:v>
                </c:pt>
                <c:pt idx="54">
                  <c:v>3.3</c:v>
                </c:pt>
                <c:pt idx="55">
                  <c:v>5.5</c:v>
                </c:pt>
                <c:pt idx="56">
                  <c:v>6.9</c:v>
                </c:pt>
                <c:pt idx="57">
                  <c:v>7.8</c:v>
                </c:pt>
                <c:pt idx="58">
                  <c:v>7.6</c:v>
                </c:pt>
                <c:pt idx="59">
                  <c:v>6.4</c:v>
                </c:pt>
                <c:pt idx="60">
                  <c:v>5.5</c:v>
                </c:pt>
                <c:pt idx="61">
                  <c:v>5.5</c:v>
                </c:pt>
                <c:pt idx="62">
                  <c:v>5.5</c:v>
                </c:pt>
                <c:pt idx="63">
                  <c:v>6.3</c:v>
                </c:pt>
                <c:pt idx="64">
                  <c:v>6.9</c:v>
                </c:pt>
                <c:pt idx="65">
                  <c:v>6.9</c:v>
                </c:pt>
                <c:pt idx="66">
                  <c:v>5.8</c:v>
                </c:pt>
                <c:pt idx="67">
                  <c:v>4.9000000000000004</c:v>
                </c:pt>
                <c:pt idx="68">
                  <c:v>4.3</c:v>
                </c:pt>
                <c:pt idx="69">
                  <c:v>3.7</c:v>
                </c:pt>
                <c:pt idx="70">
                  <c:v>3.1</c:v>
                </c:pt>
                <c:pt idx="71">
                  <c:v>3.4</c:v>
                </c:pt>
                <c:pt idx="72">
                  <c:v>4.0999999999999996</c:v>
                </c:pt>
                <c:pt idx="73">
                  <c:v>4.7</c:v>
                </c:pt>
                <c:pt idx="74">
                  <c:v>4.5999999999999996</c:v>
                </c:pt>
                <c:pt idx="75">
                  <c:v>4.0999999999999996</c:v>
                </c:pt>
                <c:pt idx="76">
                  <c:v>3.6</c:v>
                </c:pt>
                <c:pt idx="77">
                  <c:v>3.3</c:v>
                </c:pt>
                <c:pt idx="78">
                  <c:v>2.7</c:v>
                </c:pt>
                <c:pt idx="79">
                  <c:v>0.9</c:v>
                </c:pt>
                <c:pt idx="80">
                  <c:v>0.1</c:v>
                </c:pt>
                <c:pt idx="81">
                  <c:v>0.1</c:v>
                </c:pt>
                <c:pt idx="82">
                  <c:v>0.4</c:v>
                </c:pt>
                <c:pt idx="83">
                  <c:v>0.9</c:v>
                </c:pt>
                <c:pt idx="84">
                  <c:v>0.6</c:v>
                </c:pt>
                <c:pt idx="85">
                  <c:v>0</c:v>
                </c:pt>
                <c:pt idx="86">
                  <c:v>-0.3</c:v>
                </c:pt>
                <c:pt idx="87">
                  <c:v>-0.8</c:v>
                </c:pt>
                <c:pt idx="88">
                  <c:v>-1.2</c:v>
                </c:pt>
                <c:pt idx="89">
                  <c:v>-1.6</c:v>
                </c:pt>
                <c:pt idx="90">
                  <c:v>-1.4</c:v>
                </c:pt>
                <c:pt idx="91">
                  <c:v>-0.5</c:v>
                </c:pt>
                <c:pt idx="92">
                  <c:v>0.1</c:v>
                </c:pt>
                <c:pt idx="93">
                  <c:v>-0.4</c:v>
                </c:pt>
                <c:pt idx="94">
                  <c:v>-1.5</c:v>
                </c:pt>
                <c:pt idx="95">
                  <c:v>-3.1</c:v>
                </c:pt>
                <c:pt idx="96">
                  <c:v>-3.7</c:v>
                </c:pt>
                <c:pt idx="97">
                  <c:v>-3</c:v>
                </c:pt>
                <c:pt idx="98">
                  <c:v>-2.4</c:v>
                </c:pt>
                <c:pt idx="99">
                  <c:v>-2</c:v>
                </c:pt>
              </c:numCache>
            </c:numRef>
          </c:val>
          <c:smooth val="0"/>
        </c:ser>
        <c:dLbls>
          <c:showLegendKey val="0"/>
          <c:showVal val="0"/>
          <c:showCatName val="0"/>
          <c:showSerName val="0"/>
          <c:showPercent val="0"/>
          <c:showBubbleSize val="0"/>
        </c:dLbls>
        <c:marker val="1"/>
        <c:smooth val="0"/>
        <c:axId val="372308992"/>
        <c:axId val="372392704"/>
      </c:lineChart>
      <c:catAx>
        <c:axId val="372308992"/>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72392704"/>
        <c:crosses val="autoZero"/>
        <c:auto val="1"/>
        <c:lblAlgn val="ctr"/>
        <c:lblOffset val="100"/>
        <c:noMultiLvlLbl val="0"/>
      </c:catAx>
      <c:valAx>
        <c:axId val="372392704"/>
        <c:scaling>
          <c:orientation val="minMax"/>
        </c:scaling>
        <c:delete val="0"/>
        <c:axPos val="l"/>
        <c:numFmt formatCode="General"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72308992"/>
        <c:crosses val="autoZero"/>
        <c:crossBetween val="between"/>
      </c:valAx>
      <c:spPr>
        <a:noFill/>
        <a:ln>
          <a:noFill/>
        </a:ln>
        <a:effectLst/>
      </c:spPr>
    </c:plotArea>
    <c:legend>
      <c:legendPos val="b"/>
      <c:layout>
        <c:manualLayout>
          <c:xMode val="edge"/>
          <c:yMode val="edge"/>
          <c:x val="0.10988224796962415"/>
          <c:y val="2.372630504520264E-2"/>
          <c:w val="0.89011775203037591"/>
          <c:h val="0.1529852982351004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noFill/>
      <a:round/>
    </a:ln>
    <a:effectLst/>
  </c:spPr>
  <c:txPr>
    <a:bodyPr/>
    <a:lstStyle/>
    <a:p>
      <a:pPr>
        <a:defRPr/>
      </a:pPr>
      <a:endParaRPr lang="zh-CN"/>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9951881014873E-2"/>
          <c:y val="0.11196595217264509"/>
          <c:w val="0.92723381452318465"/>
          <c:h val="0.81409120734908136"/>
        </c:manualLayout>
      </c:layout>
      <c:lineChart>
        <c:grouping val="standard"/>
        <c:varyColors val="0"/>
        <c:ser>
          <c:idx val="0"/>
          <c:order val="0"/>
          <c:tx>
            <c:strRef>
              <c:f>南华!$H$1</c:f>
              <c:strCache>
                <c:ptCount val="1"/>
                <c:pt idx="0">
                  <c:v>2018</c:v>
                </c:pt>
              </c:strCache>
            </c:strRef>
          </c:tx>
          <c:spPr>
            <a:ln w="28575">
              <a:solidFill>
                <a:srgbClr val="E7E6E6">
                  <a:lumMod val="75000"/>
                </a:srgbClr>
              </a:solidFill>
              <a:prstDash val="solid"/>
            </a:ln>
          </c:spPr>
          <c:marker>
            <c:symbol val="none"/>
          </c:marker>
          <c:cat>
            <c:numRef>
              <c:f>南华!$G$2:$G$366</c:f>
              <c:numCache>
                <c:formatCode>m"月"d"日"</c:formatCode>
                <c:ptCount val="365"/>
                <c:pt idx="0">
                  <c:v>43831</c:v>
                </c:pt>
                <c:pt idx="1">
                  <c:v>43832</c:v>
                </c:pt>
                <c:pt idx="2">
                  <c:v>43833</c:v>
                </c:pt>
                <c:pt idx="3">
                  <c:v>43834</c:v>
                </c:pt>
                <c:pt idx="4">
                  <c:v>43835</c:v>
                </c:pt>
                <c:pt idx="5">
                  <c:v>43836</c:v>
                </c:pt>
                <c:pt idx="6">
                  <c:v>43837</c:v>
                </c:pt>
                <c:pt idx="7">
                  <c:v>43838</c:v>
                </c:pt>
                <c:pt idx="8">
                  <c:v>43839</c:v>
                </c:pt>
                <c:pt idx="9">
                  <c:v>43840</c:v>
                </c:pt>
                <c:pt idx="10">
                  <c:v>43841</c:v>
                </c:pt>
                <c:pt idx="11">
                  <c:v>43842</c:v>
                </c:pt>
                <c:pt idx="12">
                  <c:v>43843</c:v>
                </c:pt>
                <c:pt idx="13">
                  <c:v>43844</c:v>
                </c:pt>
                <c:pt idx="14">
                  <c:v>43845</c:v>
                </c:pt>
                <c:pt idx="15">
                  <c:v>43846</c:v>
                </c:pt>
                <c:pt idx="16">
                  <c:v>43847</c:v>
                </c:pt>
                <c:pt idx="17">
                  <c:v>43848</c:v>
                </c:pt>
                <c:pt idx="18">
                  <c:v>43849</c:v>
                </c:pt>
                <c:pt idx="19">
                  <c:v>43850</c:v>
                </c:pt>
                <c:pt idx="20">
                  <c:v>43851</c:v>
                </c:pt>
                <c:pt idx="21">
                  <c:v>43852</c:v>
                </c:pt>
                <c:pt idx="22">
                  <c:v>43853</c:v>
                </c:pt>
                <c:pt idx="23">
                  <c:v>43854</c:v>
                </c:pt>
                <c:pt idx="24">
                  <c:v>43855</c:v>
                </c:pt>
                <c:pt idx="25">
                  <c:v>43856</c:v>
                </c:pt>
                <c:pt idx="26">
                  <c:v>43857</c:v>
                </c:pt>
                <c:pt idx="27">
                  <c:v>43858</c:v>
                </c:pt>
                <c:pt idx="28">
                  <c:v>43859</c:v>
                </c:pt>
                <c:pt idx="29">
                  <c:v>43860</c:v>
                </c:pt>
                <c:pt idx="30">
                  <c:v>43861</c:v>
                </c:pt>
                <c:pt idx="31">
                  <c:v>43862</c:v>
                </c:pt>
                <c:pt idx="32">
                  <c:v>43863</c:v>
                </c:pt>
                <c:pt idx="33">
                  <c:v>43864</c:v>
                </c:pt>
                <c:pt idx="34">
                  <c:v>43865</c:v>
                </c:pt>
                <c:pt idx="35">
                  <c:v>43866</c:v>
                </c:pt>
                <c:pt idx="36">
                  <c:v>43867</c:v>
                </c:pt>
                <c:pt idx="37">
                  <c:v>43868</c:v>
                </c:pt>
                <c:pt idx="38">
                  <c:v>43869</c:v>
                </c:pt>
                <c:pt idx="39">
                  <c:v>43870</c:v>
                </c:pt>
                <c:pt idx="40">
                  <c:v>43871</c:v>
                </c:pt>
                <c:pt idx="41">
                  <c:v>43872</c:v>
                </c:pt>
                <c:pt idx="42">
                  <c:v>43873</c:v>
                </c:pt>
                <c:pt idx="43">
                  <c:v>43874</c:v>
                </c:pt>
                <c:pt idx="44">
                  <c:v>43875</c:v>
                </c:pt>
                <c:pt idx="45">
                  <c:v>43876</c:v>
                </c:pt>
                <c:pt idx="46">
                  <c:v>43877</c:v>
                </c:pt>
                <c:pt idx="47">
                  <c:v>43878</c:v>
                </c:pt>
                <c:pt idx="48">
                  <c:v>43879</c:v>
                </c:pt>
                <c:pt idx="49">
                  <c:v>43880</c:v>
                </c:pt>
                <c:pt idx="50">
                  <c:v>43881</c:v>
                </c:pt>
                <c:pt idx="51">
                  <c:v>43882</c:v>
                </c:pt>
                <c:pt idx="52">
                  <c:v>43883</c:v>
                </c:pt>
                <c:pt idx="53">
                  <c:v>43884</c:v>
                </c:pt>
                <c:pt idx="54">
                  <c:v>43885</c:v>
                </c:pt>
                <c:pt idx="55">
                  <c:v>43886</c:v>
                </c:pt>
                <c:pt idx="56">
                  <c:v>43887</c:v>
                </c:pt>
                <c:pt idx="57">
                  <c:v>43888</c:v>
                </c:pt>
                <c:pt idx="58">
                  <c:v>43889</c:v>
                </c:pt>
                <c:pt idx="59">
                  <c:v>43890</c:v>
                </c:pt>
                <c:pt idx="60">
                  <c:v>43891</c:v>
                </c:pt>
                <c:pt idx="61">
                  <c:v>43892</c:v>
                </c:pt>
                <c:pt idx="62">
                  <c:v>43893</c:v>
                </c:pt>
                <c:pt idx="63">
                  <c:v>43894</c:v>
                </c:pt>
                <c:pt idx="64">
                  <c:v>43895</c:v>
                </c:pt>
                <c:pt idx="65">
                  <c:v>43896</c:v>
                </c:pt>
                <c:pt idx="66">
                  <c:v>43897</c:v>
                </c:pt>
                <c:pt idx="67">
                  <c:v>43898</c:v>
                </c:pt>
                <c:pt idx="68">
                  <c:v>43899</c:v>
                </c:pt>
                <c:pt idx="69">
                  <c:v>43900</c:v>
                </c:pt>
                <c:pt idx="70">
                  <c:v>43901</c:v>
                </c:pt>
                <c:pt idx="71">
                  <c:v>43902</c:v>
                </c:pt>
                <c:pt idx="72">
                  <c:v>43903</c:v>
                </c:pt>
                <c:pt idx="73">
                  <c:v>43904</c:v>
                </c:pt>
                <c:pt idx="74">
                  <c:v>43905</c:v>
                </c:pt>
                <c:pt idx="75">
                  <c:v>43906</c:v>
                </c:pt>
                <c:pt idx="76">
                  <c:v>43907</c:v>
                </c:pt>
                <c:pt idx="77">
                  <c:v>43908</c:v>
                </c:pt>
                <c:pt idx="78">
                  <c:v>43909</c:v>
                </c:pt>
                <c:pt idx="79">
                  <c:v>43910</c:v>
                </c:pt>
                <c:pt idx="80">
                  <c:v>43911</c:v>
                </c:pt>
                <c:pt idx="81">
                  <c:v>43912</c:v>
                </c:pt>
                <c:pt idx="82">
                  <c:v>43913</c:v>
                </c:pt>
                <c:pt idx="83">
                  <c:v>43914</c:v>
                </c:pt>
                <c:pt idx="84">
                  <c:v>43915</c:v>
                </c:pt>
                <c:pt idx="85">
                  <c:v>43916</c:v>
                </c:pt>
                <c:pt idx="86">
                  <c:v>43917</c:v>
                </c:pt>
                <c:pt idx="87">
                  <c:v>43918</c:v>
                </c:pt>
                <c:pt idx="88">
                  <c:v>43919</c:v>
                </c:pt>
                <c:pt idx="89">
                  <c:v>43920</c:v>
                </c:pt>
                <c:pt idx="90">
                  <c:v>43921</c:v>
                </c:pt>
                <c:pt idx="91">
                  <c:v>43922</c:v>
                </c:pt>
                <c:pt idx="92">
                  <c:v>43923</c:v>
                </c:pt>
                <c:pt idx="93">
                  <c:v>43924</c:v>
                </c:pt>
                <c:pt idx="94">
                  <c:v>43925</c:v>
                </c:pt>
                <c:pt idx="95">
                  <c:v>43926</c:v>
                </c:pt>
                <c:pt idx="96">
                  <c:v>43927</c:v>
                </c:pt>
                <c:pt idx="97">
                  <c:v>43928</c:v>
                </c:pt>
                <c:pt idx="98">
                  <c:v>43929</c:v>
                </c:pt>
                <c:pt idx="99">
                  <c:v>43930</c:v>
                </c:pt>
                <c:pt idx="100">
                  <c:v>43931</c:v>
                </c:pt>
                <c:pt idx="101">
                  <c:v>43932</c:v>
                </c:pt>
                <c:pt idx="102">
                  <c:v>43933</c:v>
                </c:pt>
                <c:pt idx="103">
                  <c:v>43934</c:v>
                </c:pt>
                <c:pt idx="104">
                  <c:v>43935</c:v>
                </c:pt>
                <c:pt idx="105">
                  <c:v>43936</c:v>
                </c:pt>
                <c:pt idx="106">
                  <c:v>43937</c:v>
                </c:pt>
                <c:pt idx="107">
                  <c:v>43938</c:v>
                </c:pt>
                <c:pt idx="108">
                  <c:v>43939</c:v>
                </c:pt>
                <c:pt idx="109">
                  <c:v>43940</c:v>
                </c:pt>
                <c:pt idx="110">
                  <c:v>43941</c:v>
                </c:pt>
                <c:pt idx="111">
                  <c:v>43942</c:v>
                </c:pt>
                <c:pt idx="112">
                  <c:v>43943</c:v>
                </c:pt>
                <c:pt idx="113">
                  <c:v>43944</c:v>
                </c:pt>
                <c:pt idx="114">
                  <c:v>43945</c:v>
                </c:pt>
                <c:pt idx="115">
                  <c:v>43946</c:v>
                </c:pt>
                <c:pt idx="116">
                  <c:v>43947</c:v>
                </c:pt>
                <c:pt idx="117">
                  <c:v>43948</c:v>
                </c:pt>
                <c:pt idx="118">
                  <c:v>43949</c:v>
                </c:pt>
                <c:pt idx="119">
                  <c:v>43950</c:v>
                </c:pt>
                <c:pt idx="120">
                  <c:v>43951</c:v>
                </c:pt>
                <c:pt idx="121">
                  <c:v>43952</c:v>
                </c:pt>
                <c:pt idx="122">
                  <c:v>43953</c:v>
                </c:pt>
                <c:pt idx="123">
                  <c:v>43954</c:v>
                </c:pt>
                <c:pt idx="124">
                  <c:v>43955</c:v>
                </c:pt>
                <c:pt idx="125">
                  <c:v>43956</c:v>
                </c:pt>
                <c:pt idx="126">
                  <c:v>43957</c:v>
                </c:pt>
                <c:pt idx="127">
                  <c:v>43958</c:v>
                </c:pt>
                <c:pt idx="128">
                  <c:v>43959</c:v>
                </c:pt>
                <c:pt idx="129">
                  <c:v>43960</c:v>
                </c:pt>
                <c:pt idx="130">
                  <c:v>43961</c:v>
                </c:pt>
                <c:pt idx="131">
                  <c:v>43962</c:v>
                </c:pt>
                <c:pt idx="132">
                  <c:v>43963</c:v>
                </c:pt>
                <c:pt idx="133">
                  <c:v>43964</c:v>
                </c:pt>
                <c:pt idx="134">
                  <c:v>43965</c:v>
                </c:pt>
                <c:pt idx="135">
                  <c:v>43966</c:v>
                </c:pt>
                <c:pt idx="136">
                  <c:v>43967</c:v>
                </c:pt>
                <c:pt idx="137">
                  <c:v>43968</c:v>
                </c:pt>
                <c:pt idx="138">
                  <c:v>43969</c:v>
                </c:pt>
                <c:pt idx="139">
                  <c:v>43970</c:v>
                </c:pt>
                <c:pt idx="140">
                  <c:v>43971</c:v>
                </c:pt>
                <c:pt idx="141">
                  <c:v>43972</c:v>
                </c:pt>
                <c:pt idx="142">
                  <c:v>43973</c:v>
                </c:pt>
                <c:pt idx="143">
                  <c:v>43974</c:v>
                </c:pt>
                <c:pt idx="144">
                  <c:v>43975</c:v>
                </c:pt>
                <c:pt idx="145">
                  <c:v>43976</c:v>
                </c:pt>
                <c:pt idx="146">
                  <c:v>43977</c:v>
                </c:pt>
                <c:pt idx="147">
                  <c:v>43978</c:v>
                </c:pt>
                <c:pt idx="148">
                  <c:v>43979</c:v>
                </c:pt>
                <c:pt idx="149">
                  <c:v>43980</c:v>
                </c:pt>
                <c:pt idx="150">
                  <c:v>43981</c:v>
                </c:pt>
                <c:pt idx="151">
                  <c:v>43982</c:v>
                </c:pt>
                <c:pt idx="152">
                  <c:v>43983</c:v>
                </c:pt>
                <c:pt idx="153">
                  <c:v>43984</c:v>
                </c:pt>
                <c:pt idx="154">
                  <c:v>43985</c:v>
                </c:pt>
                <c:pt idx="155">
                  <c:v>43986</c:v>
                </c:pt>
                <c:pt idx="156">
                  <c:v>43987</c:v>
                </c:pt>
                <c:pt idx="157">
                  <c:v>43988</c:v>
                </c:pt>
                <c:pt idx="158">
                  <c:v>43989</c:v>
                </c:pt>
                <c:pt idx="159">
                  <c:v>43990</c:v>
                </c:pt>
                <c:pt idx="160">
                  <c:v>43991</c:v>
                </c:pt>
                <c:pt idx="161">
                  <c:v>43992</c:v>
                </c:pt>
                <c:pt idx="162">
                  <c:v>43993</c:v>
                </c:pt>
                <c:pt idx="163">
                  <c:v>43994</c:v>
                </c:pt>
                <c:pt idx="164">
                  <c:v>43995</c:v>
                </c:pt>
                <c:pt idx="165">
                  <c:v>43996</c:v>
                </c:pt>
                <c:pt idx="166">
                  <c:v>43997</c:v>
                </c:pt>
                <c:pt idx="167">
                  <c:v>43998</c:v>
                </c:pt>
                <c:pt idx="168">
                  <c:v>43999</c:v>
                </c:pt>
                <c:pt idx="169">
                  <c:v>44000</c:v>
                </c:pt>
                <c:pt idx="170">
                  <c:v>44001</c:v>
                </c:pt>
                <c:pt idx="171">
                  <c:v>44002</c:v>
                </c:pt>
                <c:pt idx="172">
                  <c:v>44003</c:v>
                </c:pt>
                <c:pt idx="173">
                  <c:v>44004</c:v>
                </c:pt>
                <c:pt idx="174">
                  <c:v>44005</c:v>
                </c:pt>
                <c:pt idx="175">
                  <c:v>44006</c:v>
                </c:pt>
                <c:pt idx="176">
                  <c:v>44007</c:v>
                </c:pt>
                <c:pt idx="177">
                  <c:v>44008</c:v>
                </c:pt>
                <c:pt idx="178">
                  <c:v>44009</c:v>
                </c:pt>
                <c:pt idx="179">
                  <c:v>44010</c:v>
                </c:pt>
                <c:pt idx="180">
                  <c:v>44011</c:v>
                </c:pt>
                <c:pt idx="181">
                  <c:v>44012</c:v>
                </c:pt>
                <c:pt idx="182">
                  <c:v>44013</c:v>
                </c:pt>
                <c:pt idx="183">
                  <c:v>44014</c:v>
                </c:pt>
                <c:pt idx="184">
                  <c:v>44015</c:v>
                </c:pt>
                <c:pt idx="185">
                  <c:v>44016</c:v>
                </c:pt>
                <c:pt idx="186">
                  <c:v>44017</c:v>
                </c:pt>
                <c:pt idx="187">
                  <c:v>44018</c:v>
                </c:pt>
                <c:pt idx="188">
                  <c:v>44019</c:v>
                </c:pt>
                <c:pt idx="189">
                  <c:v>44020</c:v>
                </c:pt>
                <c:pt idx="190">
                  <c:v>44021</c:v>
                </c:pt>
                <c:pt idx="191">
                  <c:v>44022</c:v>
                </c:pt>
                <c:pt idx="192">
                  <c:v>44023</c:v>
                </c:pt>
                <c:pt idx="193">
                  <c:v>44024</c:v>
                </c:pt>
                <c:pt idx="194">
                  <c:v>44025</c:v>
                </c:pt>
                <c:pt idx="195">
                  <c:v>44026</c:v>
                </c:pt>
                <c:pt idx="196">
                  <c:v>44027</c:v>
                </c:pt>
                <c:pt idx="197">
                  <c:v>44028</c:v>
                </c:pt>
                <c:pt idx="198">
                  <c:v>44029</c:v>
                </c:pt>
                <c:pt idx="199">
                  <c:v>44030</c:v>
                </c:pt>
                <c:pt idx="200">
                  <c:v>44031</c:v>
                </c:pt>
                <c:pt idx="201">
                  <c:v>44032</c:v>
                </c:pt>
                <c:pt idx="202">
                  <c:v>44033</c:v>
                </c:pt>
                <c:pt idx="203">
                  <c:v>44034</c:v>
                </c:pt>
                <c:pt idx="204">
                  <c:v>44035</c:v>
                </c:pt>
                <c:pt idx="205">
                  <c:v>44036</c:v>
                </c:pt>
                <c:pt idx="206">
                  <c:v>44037</c:v>
                </c:pt>
                <c:pt idx="207">
                  <c:v>44038</c:v>
                </c:pt>
                <c:pt idx="208">
                  <c:v>44039</c:v>
                </c:pt>
                <c:pt idx="209">
                  <c:v>44040</c:v>
                </c:pt>
                <c:pt idx="210">
                  <c:v>44041</c:v>
                </c:pt>
                <c:pt idx="211">
                  <c:v>44042</c:v>
                </c:pt>
                <c:pt idx="212">
                  <c:v>44043</c:v>
                </c:pt>
                <c:pt idx="213">
                  <c:v>44044</c:v>
                </c:pt>
                <c:pt idx="214">
                  <c:v>44045</c:v>
                </c:pt>
                <c:pt idx="215">
                  <c:v>44046</c:v>
                </c:pt>
                <c:pt idx="216">
                  <c:v>44047</c:v>
                </c:pt>
                <c:pt idx="217">
                  <c:v>44048</c:v>
                </c:pt>
                <c:pt idx="218">
                  <c:v>44049</c:v>
                </c:pt>
                <c:pt idx="219">
                  <c:v>44050</c:v>
                </c:pt>
                <c:pt idx="220">
                  <c:v>44051</c:v>
                </c:pt>
                <c:pt idx="221">
                  <c:v>44052</c:v>
                </c:pt>
                <c:pt idx="222">
                  <c:v>44053</c:v>
                </c:pt>
                <c:pt idx="223">
                  <c:v>44054</c:v>
                </c:pt>
                <c:pt idx="224">
                  <c:v>44055</c:v>
                </c:pt>
                <c:pt idx="225">
                  <c:v>44056</c:v>
                </c:pt>
                <c:pt idx="226">
                  <c:v>44057</c:v>
                </c:pt>
                <c:pt idx="227">
                  <c:v>44058</c:v>
                </c:pt>
                <c:pt idx="228">
                  <c:v>44059</c:v>
                </c:pt>
                <c:pt idx="229">
                  <c:v>44060</c:v>
                </c:pt>
                <c:pt idx="230">
                  <c:v>44061</c:v>
                </c:pt>
                <c:pt idx="231">
                  <c:v>44062</c:v>
                </c:pt>
                <c:pt idx="232">
                  <c:v>44063</c:v>
                </c:pt>
                <c:pt idx="233">
                  <c:v>44064</c:v>
                </c:pt>
                <c:pt idx="234">
                  <c:v>44065</c:v>
                </c:pt>
                <c:pt idx="235">
                  <c:v>44066</c:v>
                </c:pt>
                <c:pt idx="236">
                  <c:v>44067</c:v>
                </c:pt>
                <c:pt idx="237">
                  <c:v>44068</c:v>
                </c:pt>
                <c:pt idx="238">
                  <c:v>44069</c:v>
                </c:pt>
                <c:pt idx="239">
                  <c:v>44070</c:v>
                </c:pt>
                <c:pt idx="240">
                  <c:v>44071</c:v>
                </c:pt>
                <c:pt idx="241">
                  <c:v>44072</c:v>
                </c:pt>
                <c:pt idx="242">
                  <c:v>44073</c:v>
                </c:pt>
                <c:pt idx="243">
                  <c:v>44074</c:v>
                </c:pt>
                <c:pt idx="244">
                  <c:v>44075</c:v>
                </c:pt>
                <c:pt idx="245">
                  <c:v>44076</c:v>
                </c:pt>
                <c:pt idx="246">
                  <c:v>44077</c:v>
                </c:pt>
                <c:pt idx="247">
                  <c:v>44078</c:v>
                </c:pt>
                <c:pt idx="248">
                  <c:v>44079</c:v>
                </c:pt>
                <c:pt idx="249">
                  <c:v>44080</c:v>
                </c:pt>
                <c:pt idx="250">
                  <c:v>44081</c:v>
                </c:pt>
                <c:pt idx="251">
                  <c:v>44082</c:v>
                </c:pt>
                <c:pt idx="252">
                  <c:v>44083</c:v>
                </c:pt>
                <c:pt idx="253">
                  <c:v>44084</c:v>
                </c:pt>
                <c:pt idx="254">
                  <c:v>44085</c:v>
                </c:pt>
                <c:pt idx="255">
                  <c:v>44086</c:v>
                </c:pt>
                <c:pt idx="256">
                  <c:v>44087</c:v>
                </c:pt>
                <c:pt idx="257">
                  <c:v>44088</c:v>
                </c:pt>
                <c:pt idx="258">
                  <c:v>44089</c:v>
                </c:pt>
                <c:pt idx="259">
                  <c:v>44090</c:v>
                </c:pt>
                <c:pt idx="260">
                  <c:v>44091</c:v>
                </c:pt>
                <c:pt idx="261">
                  <c:v>44092</c:v>
                </c:pt>
                <c:pt idx="262">
                  <c:v>44093</c:v>
                </c:pt>
                <c:pt idx="263">
                  <c:v>44094</c:v>
                </c:pt>
                <c:pt idx="264">
                  <c:v>44095</c:v>
                </c:pt>
                <c:pt idx="265">
                  <c:v>44096</c:v>
                </c:pt>
                <c:pt idx="266">
                  <c:v>44097</c:v>
                </c:pt>
                <c:pt idx="267">
                  <c:v>44098</c:v>
                </c:pt>
                <c:pt idx="268">
                  <c:v>44099</c:v>
                </c:pt>
                <c:pt idx="269">
                  <c:v>44100</c:v>
                </c:pt>
                <c:pt idx="270">
                  <c:v>44101</c:v>
                </c:pt>
                <c:pt idx="271">
                  <c:v>44102</c:v>
                </c:pt>
                <c:pt idx="272">
                  <c:v>44103</c:v>
                </c:pt>
                <c:pt idx="273">
                  <c:v>44104</c:v>
                </c:pt>
                <c:pt idx="274">
                  <c:v>44105</c:v>
                </c:pt>
                <c:pt idx="275">
                  <c:v>44106</c:v>
                </c:pt>
                <c:pt idx="276">
                  <c:v>44107</c:v>
                </c:pt>
                <c:pt idx="277">
                  <c:v>44108</c:v>
                </c:pt>
                <c:pt idx="278">
                  <c:v>44109</c:v>
                </c:pt>
                <c:pt idx="279">
                  <c:v>44110</c:v>
                </c:pt>
                <c:pt idx="280">
                  <c:v>44111</c:v>
                </c:pt>
                <c:pt idx="281">
                  <c:v>44112</c:v>
                </c:pt>
                <c:pt idx="282">
                  <c:v>44113</c:v>
                </c:pt>
                <c:pt idx="283">
                  <c:v>44114</c:v>
                </c:pt>
                <c:pt idx="284">
                  <c:v>44115</c:v>
                </c:pt>
                <c:pt idx="285">
                  <c:v>44116</c:v>
                </c:pt>
                <c:pt idx="286">
                  <c:v>44117</c:v>
                </c:pt>
                <c:pt idx="287">
                  <c:v>44118</c:v>
                </c:pt>
                <c:pt idx="288">
                  <c:v>44119</c:v>
                </c:pt>
                <c:pt idx="289">
                  <c:v>44120</c:v>
                </c:pt>
                <c:pt idx="290">
                  <c:v>44121</c:v>
                </c:pt>
                <c:pt idx="291">
                  <c:v>44122</c:v>
                </c:pt>
                <c:pt idx="292">
                  <c:v>44123</c:v>
                </c:pt>
                <c:pt idx="293">
                  <c:v>44124</c:v>
                </c:pt>
                <c:pt idx="294">
                  <c:v>44125</c:v>
                </c:pt>
                <c:pt idx="295">
                  <c:v>44126</c:v>
                </c:pt>
                <c:pt idx="296">
                  <c:v>44127</c:v>
                </c:pt>
                <c:pt idx="297">
                  <c:v>44128</c:v>
                </c:pt>
                <c:pt idx="298">
                  <c:v>44129</c:v>
                </c:pt>
                <c:pt idx="299">
                  <c:v>44130</c:v>
                </c:pt>
                <c:pt idx="300">
                  <c:v>44131</c:v>
                </c:pt>
                <c:pt idx="301">
                  <c:v>44132</c:v>
                </c:pt>
                <c:pt idx="302">
                  <c:v>44133</c:v>
                </c:pt>
                <c:pt idx="303">
                  <c:v>44134</c:v>
                </c:pt>
                <c:pt idx="304">
                  <c:v>44135</c:v>
                </c:pt>
                <c:pt idx="305">
                  <c:v>44136</c:v>
                </c:pt>
                <c:pt idx="306">
                  <c:v>44137</c:v>
                </c:pt>
                <c:pt idx="307">
                  <c:v>44138</c:v>
                </c:pt>
                <c:pt idx="308">
                  <c:v>44139</c:v>
                </c:pt>
                <c:pt idx="309">
                  <c:v>44140</c:v>
                </c:pt>
                <c:pt idx="310">
                  <c:v>44141</c:v>
                </c:pt>
                <c:pt idx="311">
                  <c:v>44142</c:v>
                </c:pt>
                <c:pt idx="312">
                  <c:v>44143</c:v>
                </c:pt>
                <c:pt idx="313">
                  <c:v>44144</c:v>
                </c:pt>
                <c:pt idx="314">
                  <c:v>44145</c:v>
                </c:pt>
                <c:pt idx="315">
                  <c:v>44146</c:v>
                </c:pt>
                <c:pt idx="316">
                  <c:v>44147</c:v>
                </c:pt>
                <c:pt idx="317">
                  <c:v>44148</c:v>
                </c:pt>
                <c:pt idx="318">
                  <c:v>44149</c:v>
                </c:pt>
                <c:pt idx="319">
                  <c:v>44150</c:v>
                </c:pt>
                <c:pt idx="320">
                  <c:v>44151</c:v>
                </c:pt>
                <c:pt idx="321">
                  <c:v>44152</c:v>
                </c:pt>
                <c:pt idx="322">
                  <c:v>44153</c:v>
                </c:pt>
                <c:pt idx="323">
                  <c:v>44154</c:v>
                </c:pt>
                <c:pt idx="324">
                  <c:v>44155</c:v>
                </c:pt>
                <c:pt idx="325">
                  <c:v>44156</c:v>
                </c:pt>
                <c:pt idx="326">
                  <c:v>44157</c:v>
                </c:pt>
                <c:pt idx="327">
                  <c:v>44158</c:v>
                </c:pt>
                <c:pt idx="328">
                  <c:v>44159</c:v>
                </c:pt>
                <c:pt idx="329">
                  <c:v>44160</c:v>
                </c:pt>
                <c:pt idx="330">
                  <c:v>44161</c:v>
                </c:pt>
                <c:pt idx="331">
                  <c:v>44162</c:v>
                </c:pt>
                <c:pt idx="332">
                  <c:v>44163</c:v>
                </c:pt>
                <c:pt idx="333">
                  <c:v>44164</c:v>
                </c:pt>
                <c:pt idx="334">
                  <c:v>44165</c:v>
                </c:pt>
                <c:pt idx="335">
                  <c:v>44166</c:v>
                </c:pt>
                <c:pt idx="336">
                  <c:v>44167</c:v>
                </c:pt>
                <c:pt idx="337">
                  <c:v>44168</c:v>
                </c:pt>
                <c:pt idx="338">
                  <c:v>44169</c:v>
                </c:pt>
                <c:pt idx="339">
                  <c:v>44170</c:v>
                </c:pt>
                <c:pt idx="340">
                  <c:v>44171</c:v>
                </c:pt>
                <c:pt idx="341">
                  <c:v>44172</c:v>
                </c:pt>
                <c:pt idx="342">
                  <c:v>44173</c:v>
                </c:pt>
                <c:pt idx="343">
                  <c:v>44174</c:v>
                </c:pt>
                <c:pt idx="344">
                  <c:v>44175</c:v>
                </c:pt>
                <c:pt idx="345">
                  <c:v>44176</c:v>
                </c:pt>
                <c:pt idx="346">
                  <c:v>44177</c:v>
                </c:pt>
                <c:pt idx="347">
                  <c:v>44178</c:v>
                </c:pt>
                <c:pt idx="348">
                  <c:v>44179</c:v>
                </c:pt>
                <c:pt idx="349">
                  <c:v>44180</c:v>
                </c:pt>
                <c:pt idx="350">
                  <c:v>44181</c:v>
                </c:pt>
                <c:pt idx="351">
                  <c:v>44182</c:v>
                </c:pt>
                <c:pt idx="352">
                  <c:v>44183</c:v>
                </c:pt>
                <c:pt idx="353">
                  <c:v>44184</c:v>
                </c:pt>
                <c:pt idx="354">
                  <c:v>44185</c:v>
                </c:pt>
                <c:pt idx="355">
                  <c:v>44186</c:v>
                </c:pt>
                <c:pt idx="356">
                  <c:v>44187</c:v>
                </c:pt>
                <c:pt idx="357">
                  <c:v>44188</c:v>
                </c:pt>
                <c:pt idx="358">
                  <c:v>44189</c:v>
                </c:pt>
                <c:pt idx="359">
                  <c:v>44190</c:v>
                </c:pt>
                <c:pt idx="360">
                  <c:v>44191</c:v>
                </c:pt>
                <c:pt idx="361">
                  <c:v>44192</c:v>
                </c:pt>
                <c:pt idx="362">
                  <c:v>44193</c:v>
                </c:pt>
                <c:pt idx="363">
                  <c:v>44194</c:v>
                </c:pt>
                <c:pt idx="364">
                  <c:v>44195</c:v>
                </c:pt>
              </c:numCache>
            </c:numRef>
          </c:cat>
          <c:val>
            <c:numRef>
              <c:f>南华!$H$2:$H$366</c:f>
              <c:numCache>
                <c:formatCode>General</c:formatCode>
                <c:ptCount val="365"/>
                <c:pt idx="0">
                  <c:v>#N/A</c:v>
                </c:pt>
                <c:pt idx="1">
                  <c:v>#N/A</c:v>
                </c:pt>
                <c:pt idx="2">
                  <c:v>#N/A</c:v>
                </c:pt>
                <c:pt idx="3">
                  <c:v>#N/A</c:v>
                </c:pt>
                <c:pt idx="4">
                  <c:v>#N/A</c:v>
                </c:pt>
                <c:pt idx="5">
                  <c:v>2100.85</c:v>
                </c:pt>
                <c:pt idx="6">
                  <c:v>#N/A</c:v>
                </c:pt>
                <c:pt idx="7">
                  <c:v>#N/A</c:v>
                </c:pt>
                <c:pt idx="8">
                  <c:v>#N/A</c:v>
                </c:pt>
                <c:pt idx="9">
                  <c:v>#N/A</c:v>
                </c:pt>
                <c:pt idx="10">
                  <c:v>#N/A</c:v>
                </c:pt>
                <c:pt idx="11">
                  <c:v>#N/A</c:v>
                </c:pt>
                <c:pt idx="12">
                  <c:v>2106.14</c:v>
                </c:pt>
                <c:pt idx="13">
                  <c:v>#N/A</c:v>
                </c:pt>
                <c:pt idx="14">
                  <c:v>#N/A</c:v>
                </c:pt>
                <c:pt idx="15">
                  <c:v>#N/A</c:v>
                </c:pt>
                <c:pt idx="16">
                  <c:v>#N/A</c:v>
                </c:pt>
                <c:pt idx="17">
                  <c:v>#N/A</c:v>
                </c:pt>
                <c:pt idx="18">
                  <c:v>#N/A</c:v>
                </c:pt>
                <c:pt idx="19">
                  <c:v>2086.31</c:v>
                </c:pt>
                <c:pt idx="20">
                  <c:v>#N/A</c:v>
                </c:pt>
                <c:pt idx="21">
                  <c:v>#N/A</c:v>
                </c:pt>
                <c:pt idx="22">
                  <c:v>#N/A</c:v>
                </c:pt>
                <c:pt idx="23">
                  <c:v>#N/A</c:v>
                </c:pt>
                <c:pt idx="24">
                  <c:v>#N/A</c:v>
                </c:pt>
                <c:pt idx="25">
                  <c:v>#N/A</c:v>
                </c:pt>
                <c:pt idx="26">
                  <c:v>2095.38</c:v>
                </c:pt>
                <c:pt idx="27">
                  <c:v>#N/A</c:v>
                </c:pt>
                <c:pt idx="28">
                  <c:v>#N/A</c:v>
                </c:pt>
                <c:pt idx="29">
                  <c:v>#N/A</c:v>
                </c:pt>
                <c:pt idx="30">
                  <c:v>#N/A</c:v>
                </c:pt>
                <c:pt idx="31">
                  <c:v>#N/A</c:v>
                </c:pt>
                <c:pt idx="32">
                  <c:v>#N/A</c:v>
                </c:pt>
                <c:pt idx="33">
                  <c:v>2077.0700000000002</c:v>
                </c:pt>
                <c:pt idx="34">
                  <c:v>#N/A</c:v>
                </c:pt>
                <c:pt idx="35">
                  <c:v>#N/A</c:v>
                </c:pt>
                <c:pt idx="36">
                  <c:v>#N/A</c:v>
                </c:pt>
                <c:pt idx="37">
                  <c:v>#N/A</c:v>
                </c:pt>
                <c:pt idx="38">
                  <c:v>#N/A</c:v>
                </c:pt>
                <c:pt idx="39">
                  <c:v>#N/A</c:v>
                </c:pt>
                <c:pt idx="40">
                  <c:v>2046.71</c:v>
                </c:pt>
                <c:pt idx="41">
                  <c:v>#N/A</c:v>
                </c:pt>
                <c:pt idx="42">
                  <c:v>#N/A</c:v>
                </c:pt>
                <c:pt idx="43">
                  <c:v>#N/A</c:v>
                </c:pt>
                <c:pt idx="44">
                  <c:v>#N/A</c:v>
                </c:pt>
                <c:pt idx="45">
                  <c:v>#N/A</c:v>
                </c:pt>
                <c:pt idx="46">
                  <c:v>#N/A</c:v>
                </c:pt>
                <c:pt idx="47">
                  <c:v>2071.9299999999998</c:v>
                </c:pt>
                <c:pt idx="48">
                  <c:v>#N/A</c:v>
                </c:pt>
                <c:pt idx="49">
                  <c:v>#N/A</c:v>
                </c:pt>
                <c:pt idx="50">
                  <c:v>#N/A</c:v>
                </c:pt>
                <c:pt idx="51">
                  <c:v>#N/A</c:v>
                </c:pt>
                <c:pt idx="52">
                  <c:v>#N/A</c:v>
                </c:pt>
                <c:pt idx="53">
                  <c:v>#N/A</c:v>
                </c:pt>
                <c:pt idx="54">
                  <c:v>2103.08</c:v>
                </c:pt>
                <c:pt idx="55">
                  <c:v>#N/A</c:v>
                </c:pt>
                <c:pt idx="56">
                  <c:v>#N/A</c:v>
                </c:pt>
                <c:pt idx="57">
                  <c:v>#N/A</c:v>
                </c:pt>
                <c:pt idx="58">
                  <c:v>#N/A</c:v>
                </c:pt>
                <c:pt idx="59">
                  <c:v>#N/A</c:v>
                </c:pt>
                <c:pt idx="60">
                  <c:v>#N/A</c:v>
                </c:pt>
                <c:pt idx="61">
                  <c:v>2098.15</c:v>
                </c:pt>
                <c:pt idx="62">
                  <c:v>#N/A</c:v>
                </c:pt>
                <c:pt idx="63">
                  <c:v>#N/A</c:v>
                </c:pt>
                <c:pt idx="64">
                  <c:v>#N/A</c:v>
                </c:pt>
                <c:pt idx="65">
                  <c:v>#N/A</c:v>
                </c:pt>
                <c:pt idx="66">
                  <c:v>#N/A</c:v>
                </c:pt>
                <c:pt idx="67">
                  <c:v>#N/A</c:v>
                </c:pt>
                <c:pt idx="68">
                  <c:v>1999.3</c:v>
                </c:pt>
                <c:pt idx="69">
                  <c:v>#N/A</c:v>
                </c:pt>
                <c:pt idx="70">
                  <c:v>#N/A</c:v>
                </c:pt>
                <c:pt idx="71">
                  <c:v>#N/A</c:v>
                </c:pt>
                <c:pt idx="72">
                  <c:v>#N/A</c:v>
                </c:pt>
                <c:pt idx="73">
                  <c:v>#N/A</c:v>
                </c:pt>
                <c:pt idx="74">
                  <c:v>#N/A</c:v>
                </c:pt>
                <c:pt idx="75">
                  <c:v>2001.46</c:v>
                </c:pt>
                <c:pt idx="76">
                  <c:v>#N/A</c:v>
                </c:pt>
                <c:pt idx="77">
                  <c:v>#N/A</c:v>
                </c:pt>
                <c:pt idx="78">
                  <c:v>#N/A</c:v>
                </c:pt>
                <c:pt idx="79">
                  <c:v>#N/A</c:v>
                </c:pt>
                <c:pt idx="80">
                  <c:v>#N/A</c:v>
                </c:pt>
                <c:pt idx="81">
                  <c:v>#N/A</c:v>
                </c:pt>
                <c:pt idx="82">
                  <c:v>1898.76</c:v>
                </c:pt>
                <c:pt idx="83">
                  <c:v>#N/A</c:v>
                </c:pt>
                <c:pt idx="84">
                  <c:v>#N/A</c:v>
                </c:pt>
                <c:pt idx="85">
                  <c:v>#N/A</c:v>
                </c:pt>
                <c:pt idx="86">
                  <c:v>#N/A</c:v>
                </c:pt>
                <c:pt idx="87">
                  <c:v>#N/A</c:v>
                </c:pt>
                <c:pt idx="88">
                  <c:v>#N/A</c:v>
                </c:pt>
                <c:pt idx="89">
                  <c:v>1921.33</c:v>
                </c:pt>
                <c:pt idx="90">
                  <c:v>#N/A</c:v>
                </c:pt>
                <c:pt idx="91">
                  <c:v>#N/A</c:v>
                </c:pt>
                <c:pt idx="92">
                  <c:v>#N/A</c:v>
                </c:pt>
                <c:pt idx="93">
                  <c:v>#N/A</c:v>
                </c:pt>
                <c:pt idx="94">
                  <c:v>#N/A</c:v>
                </c:pt>
                <c:pt idx="95">
                  <c:v>#N/A</c:v>
                </c:pt>
                <c:pt idx="96">
                  <c:v>1914.14</c:v>
                </c:pt>
                <c:pt idx="97">
                  <c:v>#N/A</c:v>
                </c:pt>
                <c:pt idx="98">
                  <c:v>#N/A</c:v>
                </c:pt>
                <c:pt idx="99">
                  <c:v>#N/A</c:v>
                </c:pt>
                <c:pt idx="100">
                  <c:v>#N/A</c:v>
                </c:pt>
                <c:pt idx="101">
                  <c:v>#N/A</c:v>
                </c:pt>
                <c:pt idx="102">
                  <c:v>#N/A</c:v>
                </c:pt>
                <c:pt idx="103">
                  <c:v>1965.75</c:v>
                </c:pt>
                <c:pt idx="104">
                  <c:v>#N/A</c:v>
                </c:pt>
                <c:pt idx="105">
                  <c:v>#N/A</c:v>
                </c:pt>
                <c:pt idx="106">
                  <c:v>#N/A</c:v>
                </c:pt>
                <c:pt idx="107">
                  <c:v>#N/A</c:v>
                </c:pt>
                <c:pt idx="108">
                  <c:v>#N/A</c:v>
                </c:pt>
                <c:pt idx="109">
                  <c:v>#N/A</c:v>
                </c:pt>
                <c:pt idx="110">
                  <c:v>1994.47</c:v>
                </c:pt>
                <c:pt idx="111">
                  <c:v>#N/A</c:v>
                </c:pt>
                <c:pt idx="112">
                  <c:v>#N/A</c:v>
                </c:pt>
                <c:pt idx="113">
                  <c:v>#N/A</c:v>
                </c:pt>
                <c:pt idx="114">
                  <c:v>#N/A</c:v>
                </c:pt>
                <c:pt idx="115">
                  <c:v>#N/A</c:v>
                </c:pt>
                <c:pt idx="116">
                  <c:v>#N/A</c:v>
                </c:pt>
                <c:pt idx="117">
                  <c:v>2012.85</c:v>
                </c:pt>
                <c:pt idx="118">
                  <c:v>#N/A</c:v>
                </c:pt>
                <c:pt idx="119">
                  <c:v>#N/A</c:v>
                </c:pt>
                <c:pt idx="120">
                  <c:v>#N/A</c:v>
                </c:pt>
                <c:pt idx="121">
                  <c:v>#N/A</c:v>
                </c:pt>
                <c:pt idx="122">
                  <c:v>#N/A</c:v>
                </c:pt>
                <c:pt idx="123">
                  <c:v>#N/A</c:v>
                </c:pt>
                <c:pt idx="124">
                  <c:v>2047.97</c:v>
                </c:pt>
                <c:pt idx="125">
                  <c:v>#N/A</c:v>
                </c:pt>
                <c:pt idx="126">
                  <c:v>#N/A</c:v>
                </c:pt>
                <c:pt idx="127">
                  <c:v>#N/A</c:v>
                </c:pt>
                <c:pt idx="128">
                  <c:v>#N/A</c:v>
                </c:pt>
                <c:pt idx="129">
                  <c:v>#N/A</c:v>
                </c:pt>
                <c:pt idx="130">
                  <c:v>#N/A</c:v>
                </c:pt>
                <c:pt idx="131">
                  <c:v>2072.7600000000002</c:v>
                </c:pt>
                <c:pt idx="132">
                  <c:v>#N/A</c:v>
                </c:pt>
                <c:pt idx="133">
                  <c:v>#N/A</c:v>
                </c:pt>
                <c:pt idx="134">
                  <c:v>#N/A</c:v>
                </c:pt>
                <c:pt idx="135">
                  <c:v>#N/A</c:v>
                </c:pt>
                <c:pt idx="136">
                  <c:v>#N/A</c:v>
                </c:pt>
                <c:pt idx="137">
                  <c:v>#N/A</c:v>
                </c:pt>
                <c:pt idx="138">
                  <c:v>2079.2800000000002</c:v>
                </c:pt>
                <c:pt idx="139">
                  <c:v>#N/A</c:v>
                </c:pt>
                <c:pt idx="140">
                  <c:v>#N/A</c:v>
                </c:pt>
                <c:pt idx="141">
                  <c:v>#N/A</c:v>
                </c:pt>
                <c:pt idx="142">
                  <c:v>#N/A</c:v>
                </c:pt>
                <c:pt idx="143">
                  <c:v>#N/A</c:v>
                </c:pt>
                <c:pt idx="144">
                  <c:v>#N/A</c:v>
                </c:pt>
                <c:pt idx="145">
                  <c:v>2039.69</c:v>
                </c:pt>
                <c:pt idx="146">
                  <c:v>#N/A</c:v>
                </c:pt>
                <c:pt idx="147">
                  <c:v>#N/A</c:v>
                </c:pt>
                <c:pt idx="148">
                  <c:v>#N/A</c:v>
                </c:pt>
                <c:pt idx="149">
                  <c:v>#N/A</c:v>
                </c:pt>
                <c:pt idx="150">
                  <c:v>#N/A</c:v>
                </c:pt>
                <c:pt idx="151">
                  <c:v>#N/A</c:v>
                </c:pt>
                <c:pt idx="152">
                  <c:v>2085.89</c:v>
                </c:pt>
                <c:pt idx="153">
                  <c:v>#N/A</c:v>
                </c:pt>
                <c:pt idx="154">
                  <c:v>#N/A</c:v>
                </c:pt>
                <c:pt idx="155">
                  <c:v>#N/A</c:v>
                </c:pt>
                <c:pt idx="156">
                  <c:v>#N/A</c:v>
                </c:pt>
                <c:pt idx="157">
                  <c:v>#N/A</c:v>
                </c:pt>
                <c:pt idx="158">
                  <c:v>#N/A</c:v>
                </c:pt>
                <c:pt idx="159">
                  <c:v>2099.5082000000002</c:v>
                </c:pt>
                <c:pt idx="160">
                  <c:v>#N/A</c:v>
                </c:pt>
                <c:pt idx="161">
                  <c:v>#N/A</c:v>
                </c:pt>
                <c:pt idx="162">
                  <c:v>#N/A</c:v>
                </c:pt>
                <c:pt idx="163">
                  <c:v>#N/A</c:v>
                </c:pt>
                <c:pt idx="164">
                  <c:v>#N/A</c:v>
                </c:pt>
                <c:pt idx="165">
                  <c:v>#N/A</c:v>
                </c:pt>
                <c:pt idx="166">
                  <c:v>2108.4513999999999</c:v>
                </c:pt>
                <c:pt idx="167">
                  <c:v>#N/A</c:v>
                </c:pt>
                <c:pt idx="168">
                  <c:v>#N/A</c:v>
                </c:pt>
                <c:pt idx="169">
                  <c:v>#N/A</c:v>
                </c:pt>
                <c:pt idx="170">
                  <c:v>#N/A</c:v>
                </c:pt>
                <c:pt idx="171">
                  <c:v>#N/A</c:v>
                </c:pt>
                <c:pt idx="172">
                  <c:v>#N/A</c:v>
                </c:pt>
                <c:pt idx="173">
                  <c:v>2045.25</c:v>
                </c:pt>
                <c:pt idx="174">
                  <c:v>#N/A</c:v>
                </c:pt>
                <c:pt idx="175">
                  <c:v>#N/A</c:v>
                </c:pt>
                <c:pt idx="176">
                  <c:v>#N/A</c:v>
                </c:pt>
                <c:pt idx="177">
                  <c:v>#N/A</c:v>
                </c:pt>
                <c:pt idx="178">
                  <c:v>#N/A</c:v>
                </c:pt>
                <c:pt idx="179">
                  <c:v>#N/A</c:v>
                </c:pt>
                <c:pt idx="180">
                  <c:v>2087.83</c:v>
                </c:pt>
                <c:pt idx="181">
                  <c:v>#N/A</c:v>
                </c:pt>
                <c:pt idx="182">
                  <c:v>#N/A</c:v>
                </c:pt>
                <c:pt idx="183">
                  <c:v>#N/A</c:v>
                </c:pt>
                <c:pt idx="184">
                  <c:v>#N/A</c:v>
                </c:pt>
                <c:pt idx="185">
                  <c:v>#N/A</c:v>
                </c:pt>
                <c:pt idx="186">
                  <c:v>#N/A</c:v>
                </c:pt>
                <c:pt idx="187">
                  <c:v>2034.98</c:v>
                </c:pt>
                <c:pt idx="188">
                  <c:v>#N/A</c:v>
                </c:pt>
                <c:pt idx="189">
                  <c:v>#N/A</c:v>
                </c:pt>
                <c:pt idx="190">
                  <c:v>#N/A</c:v>
                </c:pt>
                <c:pt idx="191">
                  <c:v>#N/A</c:v>
                </c:pt>
                <c:pt idx="192">
                  <c:v>#N/A</c:v>
                </c:pt>
                <c:pt idx="193">
                  <c:v>#N/A</c:v>
                </c:pt>
                <c:pt idx="194">
                  <c:v>2045.87</c:v>
                </c:pt>
                <c:pt idx="195">
                  <c:v>#N/A</c:v>
                </c:pt>
                <c:pt idx="196">
                  <c:v>#N/A</c:v>
                </c:pt>
                <c:pt idx="197">
                  <c:v>#N/A</c:v>
                </c:pt>
                <c:pt idx="198">
                  <c:v>#N/A</c:v>
                </c:pt>
                <c:pt idx="199">
                  <c:v>#N/A</c:v>
                </c:pt>
                <c:pt idx="200">
                  <c:v>#N/A</c:v>
                </c:pt>
                <c:pt idx="201">
                  <c:v>2060.85</c:v>
                </c:pt>
                <c:pt idx="202">
                  <c:v>#N/A</c:v>
                </c:pt>
                <c:pt idx="203">
                  <c:v>#N/A</c:v>
                </c:pt>
                <c:pt idx="204">
                  <c:v>#N/A</c:v>
                </c:pt>
                <c:pt idx="205">
                  <c:v>#N/A</c:v>
                </c:pt>
                <c:pt idx="206">
                  <c:v>#N/A</c:v>
                </c:pt>
                <c:pt idx="207">
                  <c:v>#N/A</c:v>
                </c:pt>
                <c:pt idx="208">
                  <c:v>2120.34</c:v>
                </c:pt>
                <c:pt idx="209">
                  <c:v>#N/A</c:v>
                </c:pt>
                <c:pt idx="210">
                  <c:v>#N/A</c:v>
                </c:pt>
                <c:pt idx="211">
                  <c:v>#N/A</c:v>
                </c:pt>
                <c:pt idx="212">
                  <c:v>#N/A</c:v>
                </c:pt>
                <c:pt idx="213">
                  <c:v>#N/A</c:v>
                </c:pt>
                <c:pt idx="214">
                  <c:v>#N/A</c:v>
                </c:pt>
                <c:pt idx="215">
                  <c:v>2149.58</c:v>
                </c:pt>
                <c:pt idx="216">
                  <c:v>#N/A</c:v>
                </c:pt>
                <c:pt idx="217">
                  <c:v>#N/A</c:v>
                </c:pt>
                <c:pt idx="218">
                  <c:v>#N/A</c:v>
                </c:pt>
                <c:pt idx="219">
                  <c:v>#N/A</c:v>
                </c:pt>
                <c:pt idx="220">
                  <c:v>#N/A</c:v>
                </c:pt>
                <c:pt idx="221">
                  <c:v>#N/A</c:v>
                </c:pt>
                <c:pt idx="222">
                  <c:v>2182.56</c:v>
                </c:pt>
                <c:pt idx="223">
                  <c:v>#N/A</c:v>
                </c:pt>
                <c:pt idx="224">
                  <c:v>#N/A</c:v>
                </c:pt>
                <c:pt idx="225">
                  <c:v>#N/A</c:v>
                </c:pt>
                <c:pt idx="226">
                  <c:v>#N/A</c:v>
                </c:pt>
                <c:pt idx="227">
                  <c:v>#N/A</c:v>
                </c:pt>
                <c:pt idx="228">
                  <c:v>#N/A</c:v>
                </c:pt>
                <c:pt idx="229">
                  <c:v>2194.0500000000002</c:v>
                </c:pt>
                <c:pt idx="230">
                  <c:v>#N/A</c:v>
                </c:pt>
                <c:pt idx="231">
                  <c:v>#N/A</c:v>
                </c:pt>
                <c:pt idx="232">
                  <c:v>#N/A</c:v>
                </c:pt>
                <c:pt idx="233">
                  <c:v>#N/A</c:v>
                </c:pt>
                <c:pt idx="234">
                  <c:v>#N/A</c:v>
                </c:pt>
                <c:pt idx="235">
                  <c:v>#N/A</c:v>
                </c:pt>
                <c:pt idx="236">
                  <c:v>2212.41</c:v>
                </c:pt>
                <c:pt idx="237">
                  <c:v>#N/A</c:v>
                </c:pt>
                <c:pt idx="238">
                  <c:v>#N/A</c:v>
                </c:pt>
                <c:pt idx="239">
                  <c:v>#N/A</c:v>
                </c:pt>
                <c:pt idx="240">
                  <c:v>#N/A</c:v>
                </c:pt>
                <c:pt idx="241">
                  <c:v>#N/A</c:v>
                </c:pt>
                <c:pt idx="242">
                  <c:v>#N/A</c:v>
                </c:pt>
                <c:pt idx="243">
                  <c:v>2184.73</c:v>
                </c:pt>
                <c:pt idx="244">
                  <c:v>#N/A</c:v>
                </c:pt>
                <c:pt idx="245">
                  <c:v>#N/A</c:v>
                </c:pt>
                <c:pt idx="246">
                  <c:v>#N/A</c:v>
                </c:pt>
                <c:pt idx="247">
                  <c:v>#N/A</c:v>
                </c:pt>
                <c:pt idx="248">
                  <c:v>#N/A</c:v>
                </c:pt>
                <c:pt idx="249">
                  <c:v>#N/A</c:v>
                </c:pt>
                <c:pt idx="250">
                  <c:v>2166.48</c:v>
                </c:pt>
                <c:pt idx="251">
                  <c:v>#N/A</c:v>
                </c:pt>
                <c:pt idx="252">
                  <c:v>#N/A</c:v>
                </c:pt>
                <c:pt idx="253">
                  <c:v>#N/A</c:v>
                </c:pt>
                <c:pt idx="254">
                  <c:v>#N/A</c:v>
                </c:pt>
                <c:pt idx="255">
                  <c:v>#N/A</c:v>
                </c:pt>
                <c:pt idx="256">
                  <c:v>#N/A</c:v>
                </c:pt>
                <c:pt idx="257">
                  <c:v>2169.17</c:v>
                </c:pt>
                <c:pt idx="258">
                  <c:v>#N/A</c:v>
                </c:pt>
                <c:pt idx="259">
                  <c:v>#N/A</c:v>
                </c:pt>
                <c:pt idx="260">
                  <c:v>#N/A</c:v>
                </c:pt>
                <c:pt idx="261">
                  <c:v>#N/A</c:v>
                </c:pt>
                <c:pt idx="262">
                  <c:v>#N/A</c:v>
                </c:pt>
                <c:pt idx="263">
                  <c:v>#N/A</c:v>
                </c:pt>
                <c:pt idx="264">
                  <c:v>2205.2199999999998</c:v>
                </c:pt>
                <c:pt idx="265">
                  <c:v>#N/A</c:v>
                </c:pt>
                <c:pt idx="266">
                  <c:v>#N/A</c:v>
                </c:pt>
                <c:pt idx="267">
                  <c:v>#N/A</c:v>
                </c:pt>
                <c:pt idx="268">
                  <c:v>#N/A</c:v>
                </c:pt>
                <c:pt idx="269">
                  <c:v>#N/A</c:v>
                </c:pt>
                <c:pt idx="270">
                  <c:v>#N/A</c:v>
                </c:pt>
                <c:pt idx="271">
                  <c:v>2186.4</c:v>
                </c:pt>
                <c:pt idx="272">
                  <c:v>#N/A</c:v>
                </c:pt>
                <c:pt idx="273">
                  <c:v>#N/A</c:v>
                </c:pt>
                <c:pt idx="274">
                  <c:v>#N/A</c:v>
                </c:pt>
                <c:pt idx="275">
                  <c:v>#N/A</c:v>
                </c:pt>
                <c:pt idx="276">
                  <c:v>#N/A</c:v>
                </c:pt>
                <c:pt idx="277">
                  <c:v>#N/A</c:v>
                </c:pt>
                <c:pt idx="278">
                  <c:v>#N/A</c:v>
                </c:pt>
                <c:pt idx="279">
                  <c:v>#N/A</c:v>
                </c:pt>
                <c:pt idx="280">
                  <c:v>#N/A</c:v>
                </c:pt>
                <c:pt idx="281">
                  <c:v>#N/A</c:v>
                </c:pt>
                <c:pt idx="282">
                  <c:v>#N/A</c:v>
                </c:pt>
                <c:pt idx="283">
                  <c:v>#N/A</c:v>
                </c:pt>
                <c:pt idx="284">
                  <c:v>#N/A</c:v>
                </c:pt>
                <c:pt idx="285">
                  <c:v>2260.4299999999998</c:v>
                </c:pt>
                <c:pt idx="286">
                  <c:v>#N/A</c:v>
                </c:pt>
                <c:pt idx="287">
                  <c:v>#N/A</c:v>
                </c:pt>
                <c:pt idx="288">
                  <c:v>#N/A</c:v>
                </c:pt>
                <c:pt idx="289">
                  <c:v>#N/A</c:v>
                </c:pt>
                <c:pt idx="290">
                  <c:v>#N/A</c:v>
                </c:pt>
                <c:pt idx="291">
                  <c:v>#N/A</c:v>
                </c:pt>
                <c:pt idx="292">
                  <c:v>2208.63</c:v>
                </c:pt>
                <c:pt idx="293">
                  <c:v>#N/A</c:v>
                </c:pt>
                <c:pt idx="294">
                  <c:v>#N/A</c:v>
                </c:pt>
                <c:pt idx="295">
                  <c:v>#N/A</c:v>
                </c:pt>
                <c:pt idx="296">
                  <c:v>#N/A</c:v>
                </c:pt>
                <c:pt idx="297">
                  <c:v>#N/A</c:v>
                </c:pt>
                <c:pt idx="298">
                  <c:v>#N/A</c:v>
                </c:pt>
                <c:pt idx="299">
                  <c:v>2220.85</c:v>
                </c:pt>
                <c:pt idx="300">
                  <c:v>#N/A</c:v>
                </c:pt>
                <c:pt idx="301">
                  <c:v>#N/A</c:v>
                </c:pt>
                <c:pt idx="302">
                  <c:v>#N/A</c:v>
                </c:pt>
                <c:pt idx="303">
                  <c:v>#N/A</c:v>
                </c:pt>
                <c:pt idx="304">
                  <c:v>#N/A</c:v>
                </c:pt>
                <c:pt idx="305">
                  <c:v>#N/A</c:v>
                </c:pt>
                <c:pt idx="306">
                  <c:v>2157.69</c:v>
                </c:pt>
                <c:pt idx="307">
                  <c:v>#N/A</c:v>
                </c:pt>
                <c:pt idx="308">
                  <c:v>#N/A</c:v>
                </c:pt>
                <c:pt idx="309">
                  <c:v>#N/A</c:v>
                </c:pt>
                <c:pt idx="310">
                  <c:v>#N/A</c:v>
                </c:pt>
                <c:pt idx="311">
                  <c:v>#N/A</c:v>
                </c:pt>
                <c:pt idx="312">
                  <c:v>#N/A</c:v>
                </c:pt>
                <c:pt idx="313">
                  <c:v>2126.17</c:v>
                </c:pt>
                <c:pt idx="314">
                  <c:v>#N/A</c:v>
                </c:pt>
                <c:pt idx="315">
                  <c:v>#N/A</c:v>
                </c:pt>
                <c:pt idx="316">
                  <c:v>#N/A</c:v>
                </c:pt>
                <c:pt idx="317">
                  <c:v>#N/A</c:v>
                </c:pt>
                <c:pt idx="318">
                  <c:v>#N/A</c:v>
                </c:pt>
                <c:pt idx="319">
                  <c:v>#N/A</c:v>
                </c:pt>
                <c:pt idx="320">
                  <c:v>2116.79</c:v>
                </c:pt>
                <c:pt idx="321">
                  <c:v>#N/A</c:v>
                </c:pt>
                <c:pt idx="322">
                  <c:v>#N/A</c:v>
                </c:pt>
                <c:pt idx="323">
                  <c:v>#N/A</c:v>
                </c:pt>
                <c:pt idx="324">
                  <c:v>#N/A</c:v>
                </c:pt>
                <c:pt idx="325">
                  <c:v>#N/A</c:v>
                </c:pt>
                <c:pt idx="326">
                  <c:v>#N/A</c:v>
                </c:pt>
                <c:pt idx="327">
                  <c:v>2003.97</c:v>
                </c:pt>
                <c:pt idx="328">
                  <c:v>#N/A</c:v>
                </c:pt>
                <c:pt idx="329">
                  <c:v>#N/A</c:v>
                </c:pt>
                <c:pt idx="330">
                  <c:v>#N/A</c:v>
                </c:pt>
                <c:pt idx="331">
                  <c:v>#N/A</c:v>
                </c:pt>
                <c:pt idx="332">
                  <c:v>#N/A</c:v>
                </c:pt>
                <c:pt idx="333">
                  <c:v>#N/A</c:v>
                </c:pt>
                <c:pt idx="334">
                  <c:v>1988.09</c:v>
                </c:pt>
                <c:pt idx="335">
                  <c:v>#N/A</c:v>
                </c:pt>
                <c:pt idx="336">
                  <c:v>#N/A</c:v>
                </c:pt>
                <c:pt idx="337">
                  <c:v>#N/A</c:v>
                </c:pt>
                <c:pt idx="338">
                  <c:v>#N/A</c:v>
                </c:pt>
                <c:pt idx="339">
                  <c:v>#N/A</c:v>
                </c:pt>
                <c:pt idx="340">
                  <c:v>#N/A</c:v>
                </c:pt>
                <c:pt idx="341">
                  <c:v>2059.87</c:v>
                </c:pt>
                <c:pt idx="342">
                  <c:v>#N/A</c:v>
                </c:pt>
                <c:pt idx="343">
                  <c:v>#N/A</c:v>
                </c:pt>
                <c:pt idx="344">
                  <c:v>#N/A</c:v>
                </c:pt>
                <c:pt idx="345">
                  <c:v>#N/A</c:v>
                </c:pt>
                <c:pt idx="346">
                  <c:v>#N/A</c:v>
                </c:pt>
                <c:pt idx="347">
                  <c:v>#N/A</c:v>
                </c:pt>
                <c:pt idx="348">
                  <c:v>2064.35</c:v>
                </c:pt>
                <c:pt idx="349">
                  <c:v>#N/A</c:v>
                </c:pt>
                <c:pt idx="350">
                  <c:v>#N/A</c:v>
                </c:pt>
                <c:pt idx="351">
                  <c:v>#N/A</c:v>
                </c:pt>
                <c:pt idx="352">
                  <c:v>#N/A</c:v>
                </c:pt>
                <c:pt idx="353">
                  <c:v>#N/A</c:v>
                </c:pt>
                <c:pt idx="354">
                  <c:v>#N/A</c:v>
                </c:pt>
                <c:pt idx="355">
                  <c:v>2046.16</c:v>
                </c:pt>
                <c:pt idx="356">
                  <c:v>#N/A</c:v>
                </c:pt>
                <c:pt idx="357">
                  <c:v>#N/A</c:v>
                </c:pt>
                <c:pt idx="358">
                  <c:v>#N/A</c:v>
                </c:pt>
                <c:pt idx="359">
                  <c:v>#N/A</c:v>
                </c:pt>
                <c:pt idx="360">
                  <c:v>#N/A</c:v>
                </c:pt>
                <c:pt idx="361">
                  <c:v>#N/A</c:v>
                </c:pt>
                <c:pt idx="362">
                  <c:v>2011.89</c:v>
                </c:pt>
                <c:pt idx="363">
                  <c:v>#N/A</c:v>
                </c:pt>
                <c:pt idx="364">
                  <c:v>#N/A</c:v>
                </c:pt>
              </c:numCache>
            </c:numRef>
          </c:val>
          <c:smooth val="1"/>
          <c:extLst xmlns:c16r2="http://schemas.microsoft.com/office/drawing/2015/06/chart">
            <c:ext xmlns:c16="http://schemas.microsoft.com/office/drawing/2014/chart" uri="{C3380CC4-5D6E-409C-BE32-E72D297353CC}">
              <c16:uniqueId val="{00000000-263E-4541-8F4F-0EB9B7B9BD50}"/>
            </c:ext>
          </c:extLst>
        </c:ser>
        <c:ser>
          <c:idx val="2"/>
          <c:order val="1"/>
          <c:tx>
            <c:strRef>
              <c:f>南华!$I$1</c:f>
              <c:strCache>
                <c:ptCount val="1"/>
                <c:pt idx="0">
                  <c:v>2019</c:v>
                </c:pt>
              </c:strCache>
            </c:strRef>
          </c:tx>
          <c:spPr>
            <a:ln w="28575">
              <a:solidFill>
                <a:srgbClr val="F8CBAD"/>
              </a:solidFill>
              <a:prstDash val="solid"/>
            </a:ln>
          </c:spPr>
          <c:marker>
            <c:symbol val="none"/>
          </c:marker>
          <c:cat>
            <c:numRef>
              <c:f>南华!$G$2:$G$366</c:f>
              <c:numCache>
                <c:formatCode>m"月"d"日"</c:formatCode>
                <c:ptCount val="365"/>
                <c:pt idx="0">
                  <c:v>43831</c:v>
                </c:pt>
                <c:pt idx="1">
                  <c:v>43832</c:v>
                </c:pt>
                <c:pt idx="2">
                  <c:v>43833</c:v>
                </c:pt>
                <c:pt idx="3">
                  <c:v>43834</c:v>
                </c:pt>
                <c:pt idx="4">
                  <c:v>43835</c:v>
                </c:pt>
                <c:pt idx="5">
                  <c:v>43836</c:v>
                </c:pt>
                <c:pt idx="6">
                  <c:v>43837</c:v>
                </c:pt>
                <c:pt idx="7">
                  <c:v>43838</c:v>
                </c:pt>
                <c:pt idx="8">
                  <c:v>43839</c:v>
                </c:pt>
                <c:pt idx="9">
                  <c:v>43840</c:v>
                </c:pt>
                <c:pt idx="10">
                  <c:v>43841</c:v>
                </c:pt>
                <c:pt idx="11">
                  <c:v>43842</c:v>
                </c:pt>
                <c:pt idx="12">
                  <c:v>43843</c:v>
                </c:pt>
                <c:pt idx="13">
                  <c:v>43844</c:v>
                </c:pt>
                <c:pt idx="14">
                  <c:v>43845</c:v>
                </c:pt>
                <c:pt idx="15">
                  <c:v>43846</c:v>
                </c:pt>
                <c:pt idx="16">
                  <c:v>43847</c:v>
                </c:pt>
                <c:pt idx="17">
                  <c:v>43848</c:v>
                </c:pt>
                <c:pt idx="18">
                  <c:v>43849</c:v>
                </c:pt>
                <c:pt idx="19">
                  <c:v>43850</c:v>
                </c:pt>
                <c:pt idx="20">
                  <c:v>43851</c:v>
                </c:pt>
                <c:pt idx="21">
                  <c:v>43852</c:v>
                </c:pt>
                <c:pt idx="22">
                  <c:v>43853</c:v>
                </c:pt>
                <c:pt idx="23">
                  <c:v>43854</c:v>
                </c:pt>
                <c:pt idx="24">
                  <c:v>43855</c:v>
                </c:pt>
                <c:pt idx="25">
                  <c:v>43856</c:v>
                </c:pt>
                <c:pt idx="26">
                  <c:v>43857</c:v>
                </c:pt>
                <c:pt idx="27">
                  <c:v>43858</c:v>
                </c:pt>
                <c:pt idx="28">
                  <c:v>43859</c:v>
                </c:pt>
                <c:pt idx="29">
                  <c:v>43860</c:v>
                </c:pt>
                <c:pt idx="30">
                  <c:v>43861</c:v>
                </c:pt>
                <c:pt idx="31">
                  <c:v>43862</c:v>
                </c:pt>
                <c:pt idx="32">
                  <c:v>43863</c:v>
                </c:pt>
                <c:pt idx="33">
                  <c:v>43864</c:v>
                </c:pt>
                <c:pt idx="34">
                  <c:v>43865</c:v>
                </c:pt>
                <c:pt idx="35">
                  <c:v>43866</c:v>
                </c:pt>
                <c:pt idx="36">
                  <c:v>43867</c:v>
                </c:pt>
                <c:pt idx="37">
                  <c:v>43868</c:v>
                </c:pt>
                <c:pt idx="38">
                  <c:v>43869</c:v>
                </c:pt>
                <c:pt idx="39">
                  <c:v>43870</c:v>
                </c:pt>
                <c:pt idx="40">
                  <c:v>43871</c:v>
                </c:pt>
                <c:pt idx="41">
                  <c:v>43872</c:v>
                </c:pt>
                <c:pt idx="42">
                  <c:v>43873</c:v>
                </c:pt>
                <c:pt idx="43">
                  <c:v>43874</c:v>
                </c:pt>
                <c:pt idx="44">
                  <c:v>43875</c:v>
                </c:pt>
                <c:pt idx="45">
                  <c:v>43876</c:v>
                </c:pt>
                <c:pt idx="46">
                  <c:v>43877</c:v>
                </c:pt>
                <c:pt idx="47">
                  <c:v>43878</c:v>
                </c:pt>
                <c:pt idx="48">
                  <c:v>43879</c:v>
                </c:pt>
                <c:pt idx="49">
                  <c:v>43880</c:v>
                </c:pt>
                <c:pt idx="50">
                  <c:v>43881</c:v>
                </c:pt>
                <c:pt idx="51">
                  <c:v>43882</c:v>
                </c:pt>
                <c:pt idx="52">
                  <c:v>43883</c:v>
                </c:pt>
                <c:pt idx="53">
                  <c:v>43884</c:v>
                </c:pt>
                <c:pt idx="54">
                  <c:v>43885</c:v>
                </c:pt>
                <c:pt idx="55">
                  <c:v>43886</c:v>
                </c:pt>
                <c:pt idx="56">
                  <c:v>43887</c:v>
                </c:pt>
                <c:pt idx="57">
                  <c:v>43888</c:v>
                </c:pt>
                <c:pt idx="58">
                  <c:v>43889</c:v>
                </c:pt>
                <c:pt idx="59">
                  <c:v>43890</c:v>
                </c:pt>
                <c:pt idx="60">
                  <c:v>43891</c:v>
                </c:pt>
                <c:pt idx="61">
                  <c:v>43892</c:v>
                </c:pt>
                <c:pt idx="62">
                  <c:v>43893</c:v>
                </c:pt>
                <c:pt idx="63">
                  <c:v>43894</c:v>
                </c:pt>
                <c:pt idx="64">
                  <c:v>43895</c:v>
                </c:pt>
                <c:pt idx="65">
                  <c:v>43896</c:v>
                </c:pt>
                <c:pt idx="66">
                  <c:v>43897</c:v>
                </c:pt>
                <c:pt idx="67">
                  <c:v>43898</c:v>
                </c:pt>
                <c:pt idx="68">
                  <c:v>43899</c:v>
                </c:pt>
                <c:pt idx="69">
                  <c:v>43900</c:v>
                </c:pt>
                <c:pt idx="70">
                  <c:v>43901</c:v>
                </c:pt>
                <c:pt idx="71">
                  <c:v>43902</c:v>
                </c:pt>
                <c:pt idx="72">
                  <c:v>43903</c:v>
                </c:pt>
                <c:pt idx="73">
                  <c:v>43904</c:v>
                </c:pt>
                <c:pt idx="74">
                  <c:v>43905</c:v>
                </c:pt>
                <c:pt idx="75">
                  <c:v>43906</c:v>
                </c:pt>
                <c:pt idx="76">
                  <c:v>43907</c:v>
                </c:pt>
                <c:pt idx="77">
                  <c:v>43908</c:v>
                </c:pt>
                <c:pt idx="78">
                  <c:v>43909</c:v>
                </c:pt>
                <c:pt idx="79">
                  <c:v>43910</c:v>
                </c:pt>
                <c:pt idx="80">
                  <c:v>43911</c:v>
                </c:pt>
                <c:pt idx="81">
                  <c:v>43912</c:v>
                </c:pt>
                <c:pt idx="82">
                  <c:v>43913</c:v>
                </c:pt>
                <c:pt idx="83">
                  <c:v>43914</c:v>
                </c:pt>
                <c:pt idx="84">
                  <c:v>43915</c:v>
                </c:pt>
                <c:pt idx="85">
                  <c:v>43916</c:v>
                </c:pt>
                <c:pt idx="86">
                  <c:v>43917</c:v>
                </c:pt>
                <c:pt idx="87">
                  <c:v>43918</c:v>
                </c:pt>
                <c:pt idx="88">
                  <c:v>43919</c:v>
                </c:pt>
                <c:pt idx="89">
                  <c:v>43920</c:v>
                </c:pt>
                <c:pt idx="90">
                  <c:v>43921</c:v>
                </c:pt>
                <c:pt idx="91">
                  <c:v>43922</c:v>
                </c:pt>
                <c:pt idx="92">
                  <c:v>43923</c:v>
                </c:pt>
                <c:pt idx="93">
                  <c:v>43924</c:v>
                </c:pt>
                <c:pt idx="94">
                  <c:v>43925</c:v>
                </c:pt>
                <c:pt idx="95">
                  <c:v>43926</c:v>
                </c:pt>
                <c:pt idx="96">
                  <c:v>43927</c:v>
                </c:pt>
                <c:pt idx="97">
                  <c:v>43928</c:v>
                </c:pt>
                <c:pt idx="98">
                  <c:v>43929</c:v>
                </c:pt>
                <c:pt idx="99">
                  <c:v>43930</c:v>
                </c:pt>
                <c:pt idx="100">
                  <c:v>43931</c:v>
                </c:pt>
                <c:pt idx="101">
                  <c:v>43932</c:v>
                </c:pt>
                <c:pt idx="102">
                  <c:v>43933</c:v>
                </c:pt>
                <c:pt idx="103">
                  <c:v>43934</c:v>
                </c:pt>
                <c:pt idx="104">
                  <c:v>43935</c:v>
                </c:pt>
                <c:pt idx="105">
                  <c:v>43936</c:v>
                </c:pt>
                <c:pt idx="106">
                  <c:v>43937</c:v>
                </c:pt>
                <c:pt idx="107">
                  <c:v>43938</c:v>
                </c:pt>
                <c:pt idx="108">
                  <c:v>43939</c:v>
                </c:pt>
                <c:pt idx="109">
                  <c:v>43940</c:v>
                </c:pt>
                <c:pt idx="110">
                  <c:v>43941</c:v>
                </c:pt>
                <c:pt idx="111">
                  <c:v>43942</c:v>
                </c:pt>
                <c:pt idx="112">
                  <c:v>43943</c:v>
                </c:pt>
                <c:pt idx="113">
                  <c:v>43944</c:v>
                </c:pt>
                <c:pt idx="114">
                  <c:v>43945</c:v>
                </c:pt>
                <c:pt idx="115">
                  <c:v>43946</c:v>
                </c:pt>
                <c:pt idx="116">
                  <c:v>43947</c:v>
                </c:pt>
                <c:pt idx="117">
                  <c:v>43948</c:v>
                </c:pt>
                <c:pt idx="118">
                  <c:v>43949</c:v>
                </c:pt>
                <c:pt idx="119">
                  <c:v>43950</c:v>
                </c:pt>
                <c:pt idx="120">
                  <c:v>43951</c:v>
                </c:pt>
                <c:pt idx="121">
                  <c:v>43952</c:v>
                </c:pt>
                <c:pt idx="122">
                  <c:v>43953</c:v>
                </c:pt>
                <c:pt idx="123">
                  <c:v>43954</c:v>
                </c:pt>
                <c:pt idx="124">
                  <c:v>43955</c:v>
                </c:pt>
                <c:pt idx="125">
                  <c:v>43956</c:v>
                </c:pt>
                <c:pt idx="126">
                  <c:v>43957</c:v>
                </c:pt>
                <c:pt idx="127">
                  <c:v>43958</c:v>
                </c:pt>
                <c:pt idx="128">
                  <c:v>43959</c:v>
                </c:pt>
                <c:pt idx="129">
                  <c:v>43960</c:v>
                </c:pt>
                <c:pt idx="130">
                  <c:v>43961</c:v>
                </c:pt>
                <c:pt idx="131">
                  <c:v>43962</c:v>
                </c:pt>
                <c:pt idx="132">
                  <c:v>43963</c:v>
                </c:pt>
                <c:pt idx="133">
                  <c:v>43964</c:v>
                </c:pt>
                <c:pt idx="134">
                  <c:v>43965</c:v>
                </c:pt>
                <c:pt idx="135">
                  <c:v>43966</c:v>
                </c:pt>
                <c:pt idx="136">
                  <c:v>43967</c:v>
                </c:pt>
                <c:pt idx="137">
                  <c:v>43968</c:v>
                </c:pt>
                <c:pt idx="138">
                  <c:v>43969</c:v>
                </c:pt>
                <c:pt idx="139">
                  <c:v>43970</c:v>
                </c:pt>
                <c:pt idx="140">
                  <c:v>43971</c:v>
                </c:pt>
                <c:pt idx="141">
                  <c:v>43972</c:v>
                </c:pt>
                <c:pt idx="142">
                  <c:v>43973</c:v>
                </c:pt>
                <c:pt idx="143">
                  <c:v>43974</c:v>
                </c:pt>
                <c:pt idx="144">
                  <c:v>43975</c:v>
                </c:pt>
                <c:pt idx="145">
                  <c:v>43976</c:v>
                </c:pt>
                <c:pt idx="146">
                  <c:v>43977</c:v>
                </c:pt>
                <c:pt idx="147">
                  <c:v>43978</c:v>
                </c:pt>
                <c:pt idx="148">
                  <c:v>43979</c:v>
                </c:pt>
                <c:pt idx="149">
                  <c:v>43980</c:v>
                </c:pt>
                <c:pt idx="150">
                  <c:v>43981</c:v>
                </c:pt>
                <c:pt idx="151">
                  <c:v>43982</c:v>
                </c:pt>
                <c:pt idx="152">
                  <c:v>43983</c:v>
                </c:pt>
                <c:pt idx="153">
                  <c:v>43984</c:v>
                </c:pt>
                <c:pt idx="154">
                  <c:v>43985</c:v>
                </c:pt>
                <c:pt idx="155">
                  <c:v>43986</c:v>
                </c:pt>
                <c:pt idx="156">
                  <c:v>43987</c:v>
                </c:pt>
                <c:pt idx="157">
                  <c:v>43988</c:v>
                </c:pt>
                <c:pt idx="158">
                  <c:v>43989</c:v>
                </c:pt>
                <c:pt idx="159">
                  <c:v>43990</c:v>
                </c:pt>
                <c:pt idx="160">
                  <c:v>43991</c:v>
                </c:pt>
                <c:pt idx="161">
                  <c:v>43992</c:v>
                </c:pt>
                <c:pt idx="162">
                  <c:v>43993</c:v>
                </c:pt>
                <c:pt idx="163">
                  <c:v>43994</c:v>
                </c:pt>
                <c:pt idx="164">
                  <c:v>43995</c:v>
                </c:pt>
                <c:pt idx="165">
                  <c:v>43996</c:v>
                </c:pt>
                <c:pt idx="166">
                  <c:v>43997</c:v>
                </c:pt>
                <c:pt idx="167">
                  <c:v>43998</c:v>
                </c:pt>
                <c:pt idx="168">
                  <c:v>43999</c:v>
                </c:pt>
                <c:pt idx="169">
                  <c:v>44000</c:v>
                </c:pt>
                <c:pt idx="170">
                  <c:v>44001</c:v>
                </c:pt>
                <c:pt idx="171">
                  <c:v>44002</c:v>
                </c:pt>
                <c:pt idx="172">
                  <c:v>44003</c:v>
                </c:pt>
                <c:pt idx="173">
                  <c:v>44004</c:v>
                </c:pt>
                <c:pt idx="174">
                  <c:v>44005</c:v>
                </c:pt>
                <c:pt idx="175">
                  <c:v>44006</c:v>
                </c:pt>
                <c:pt idx="176">
                  <c:v>44007</c:v>
                </c:pt>
                <c:pt idx="177">
                  <c:v>44008</c:v>
                </c:pt>
                <c:pt idx="178">
                  <c:v>44009</c:v>
                </c:pt>
                <c:pt idx="179">
                  <c:v>44010</c:v>
                </c:pt>
                <c:pt idx="180">
                  <c:v>44011</c:v>
                </c:pt>
                <c:pt idx="181">
                  <c:v>44012</c:v>
                </c:pt>
                <c:pt idx="182">
                  <c:v>44013</c:v>
                </c:pt>
                <c:pt idx="183">
                  <c:v>44014</c:v>
                </c:pt>
                <c:pt idx="184">
                  <c:v>44015</c:v>
                </c:pt>
                <c:pt idx="185">
                  <c:v>44016</c:v>
                </c:pt>
                <c:pt idx="186">
                  <c:v>44017</c:v>
                </c:pt>
                <c:pt idx="187">
                  <c:v>44018</c:v>
                </c:pt>
                <c:pt idx="188">
                  <c:v>44019</c:v>
                </c:pt>
                <c:pt idx="189">
                  <c:v>44020</c:v>
                </c:pt>
                <c:pt idx="190">
                  <c:v>44021</c:v>
                </c:pt>
                <c:pt idx="191">
                  <c:v>44022</c:v>
                </c:pt>
                <c:pt idx="192">
                  <c:v>44023</c:v>
                </c:pt>
                <c:pt idx="193">
                  <c:v>44024</c:v>
                </c:pt>
                <c:pt idx="194">
                  <c:v>44025</c:v>
                </c:pt>
                <c:pt idx="195">
                  <c:v>44026</c:v>
                </c:pt>
                <c:pt idx="196">
                  <c:v>44027</c:v>
                </c:pt>
                <c:pt idx="197">
                  <c:v>44028</c:v>
                </c:pt>
                <c:pt idx="198">
                  <c:v>44029</c:v>
                </c:pt>
                <c:pt idx="199">
                  <c:v>44030</c:v>
                </c:pt>
                <c:pt idx="200">
                  <c:v>44031</c:v>
                </c:pt>
                <c:pt idx="201">
                  <c:v>44032</c:v>
                </c:pt>
                <c:pt idx="202">
                  <c:v>44033</c:v>
                </c:pt>
                <c:pt idx="203">
                  <c:v>44034</c:v>
                </c:pt>
                <c:pt idx="204">
                  <c:v>44035</c:v>
                </c:pt>
                <c:pt idx="205">
                  <c:v>44036</c:v>
                </c:pt>
                <c:pt idx="206">
                  <c:v>44037</c:v>
                </c:pt>
                <c:pt idx="207">
                  <c:v>44038</c:v>
                </c:pt>
                <c:pt idx="208">
                  <c:v>44039</c:v>
                </c:pt>
                <c:pt idx="209">
                  <c:v>44040</c:v>
                </c:pt>
                <c:pt idx="210">
                  <c:v>44041</c:v>
                </c:pt>
                <c:pt idx="211">
                  <c:v>44042</c:v>
                </c:pt>
                <c:pt idx="212">
                  <c:v>44043</c:v>
                </c:pt>
                <c:pt idx="213">
                  <c:v>44044</c:v>
                </c:pt>
                <c:pt idx="214">
                  <c:v>44045</c:v>
                </c:pt>
                <c:pt idx="215">
                  <c:v>44046</c:v>
                </c:pt>
                <c:pt idx="216">
                  <c:v>44047</c:v>
                </c:pt>
                <c:pt idx="217">
                  <c:v>44048</c:v>
                </c:pt>
                <c:pt idx="218">
                  <c:v>44049</c:v>
                </c:pt>
                <c:pt idx="219">
                  <c:v>44050</c:v>
                </c:pt>
                <c:pt idx="220">
                  <c:v>44051</c:v>
                </c:pt>
                <c:pt idx="221">
                  <c:v>44052</c:v>
                </c:pt>
                <c:pt idx="222">
                  <c:v>44053</c:v>
                </c:pt>
                <c:pt idx="223">
                  <c:v>44054</c:v>
                </c:pt>
                <c:pt idx="224">
                  <c:v>44055</c:v>
                </c:pt>
                <c:pt idx="225">
                  <c:v>44056</c:v>
                </c:pt>
                <c:pt idx="226">
                  <c:v>44057</c:v>
                </c:pt>
                <c:pt idx="227">
                  <c:v>44058</c:v>
                </c:pt>
                <c:pt idx="228">
                  <c:v>44059</c:v>
                </c:pt>
                <c:pt idx="229">
                  <c:v>44060</c:v>
                </c:pt>
                <c:pt idx="230">
                  <c:v>44061</c:v>
                </c:pt>
                <c:pt idx="231">
                  <c:v>44062</c:v>
                </c:pt>
                <c:pt idx="232">
                  <c:v>44063</c:v>
                </c:pt>
                <c:pt idx="233">
                  <c:v>44064</c:v>
                </c:pt>
                <c:pt idx="234">
                  <c:v>44065</c:v>
                </c:pt>
                <c:pt idx="235">
                  <c:v>44066</c:v>
                </c:pt>
                <c:pt idx="236">
                  <c:v>44067</c:v>
                </c:pt>
                <c:pt idx="237">
                  <c:v>44068</c:v>
                </c:pt>
                <c:pt idx="238">
                  <c:v>44069</c:v>
                </c:pt>
                <c:pt idx="239">
                  <c:v>44070</c:v>
                </c:pt>
                <c:pt idx="240">
                  <c:v>44071</c:v>
                </c:pt>
                <c:pt idx="241">
                  <c:v>44072</c:v>
                </c:pt>
                <c:pt idx="242">
                  <c:v>44073</c:v>
                </c:pt>
                <c:pt idx="243">
                  <c:v>44074</c:v>
                </c:pt>
                <c:pt idx="244">
                  <c:v>44075</c:v>
                </c:pt>
                <c:pt idx="245">
                  <c:v>44076</c:v>
                </c:pt>
                <c:pt idx="246">
                  <c:v>44077</c:v>
                </c:pt>
                <c:pt idx="247">
                  <c:v>44078</c:v>
                </c:pt>
                <c:pt idx="248">
                  <c:v>44079</c:v>
                </c:pt>
                <c:pt idx="249">
                  <c:v>44080</c:v>
                </c:pt>
                <c:pt idx="250">
                  <c:v>44081</c:v>
                </c:pt>
                <c:pt idx="251">
                  <c:v>44082</c:v>
                </c:pt>
                <c:pt idx="252">
                  <c:v>44083</c:v>
                </c:pt>
                <c:pt idx="253">
                  <c:v>44084</c:v>
                </c:pt>
                <c:pt idx="254">
                  <c:v>44085</c:v>
                </c:pt>
                <c:pt idx="255">
                  <c:v>44086</c:v>
                </c:pt>
                <c:pt idx="256">
                  <c:v>44087</c:v>
                </c:pt>
                <c:pt idx="257">
                  <c:v>44088</c:v>
                </c:pt>
                <c:pt idx="258">
                  <c:v>44089</c:v>
                </c:pt>
                <c:pt idx="259">
                  <c:v>44090</c:v>
                </c:pt>
                <c:pt idx="260">
                  <c:v>44091</c:v>
                </c:pt>
                <c:pt idx="261">
                  <c:v>44092</c:v>
                </c:pt>
                <c:pt idx="262">
                  <c:v>44093</c:v>
                </c:pt>
                <c:pt idx="263">
                  <c:v>44094</c:v>
                </c:pt>
                <c:pt idx="264">
                  <c:v>44095</c:v>
                </c:pt>
                <c:pt idx="265">
                  <c:v>44096</c:v>
                </c:pt>
                <c:pt idx="266">
                  <c:v>44097</c:v>
                </c:pt>
                <c:pt idx="267">
                  <c:v>44098</c:v>
                </c:pt>
                <c:pt idx="268">
                  <c:v>44099</c:v>
                </c:pt>
                <c:pt idx="269">
                  <c:v>44100</c:v>
                </c:pt>
                <c:pt idx="270">
                  <c:v>44101</c:v>
                </c:pt>
                <c:pt idx="271">
                  <c:v>44102</c:v>
                </c:pt>
                <c:pt idx="272">
                  <c:v>44103</c:v>
                </c:pt>
                <c:pt idx="273">
                  <c:v>44104</c:v>
                </c:pt>
                <c:pt idx="274">
                  <c:v>44105</c:v>
                </c:pt>
                <c:pt idx="275">
                  <c:v>44106</c:v>
                </c:pt>
                <c:pt idx="276">
                  <c:v>44107</c:v>
                </c:pt>
                <c:pt idx="277">
                  <c:v>44108</c:v>
                </c:pt>
                <c:pt idx="278">
                  <c:v>44109</c:v>
                </c:pt>
                <c:pt idx="279">
                  <c:v>44110</c:v>
                </c:pt>
                <c:pt idx="280">
                  <c:v>44111</c:v>
                </c:pt>
                <c:pt idx="281">
                  <c:v>44112</c:v>
                </c:pt>
                <c:pt idx="282">
                  <c:v>44113</c:v>
                </c:pt>
                <c:pt idx="283">
                  <c:v>44114</c:v>
                </c:pt>
                <c:pt idx="284">
                  <c:v>44115</c:v>
                </c:pt>
                <c:pt idx="285">
                  <c:v>44116</c:v>
                </c:pt>
                <c:pt idx="286">
                  <c:v>44117</c:v>
                </c:pt>
                <c:pt idx="287">
                  <c:v>44118</c:v>
                </c:pt>
                <c:pt idx="288">
                  <c:v>44119</c:v>
                </c:pt>
                <c:pt idx="289">
                  <c:v>44120</c:v>
                </c:pt>
                <c:pt idx="290">
                  <c:v>44121</c:v>
                </c:pt>
                <c:pt idx="291">
                  <c:v>44122</c:v>
                </c:pt>
                <c:pt idx="292">
                  <c:v>44123</c:v>
                </c:pt>
                <c:pt idx="293">
                  <c:v>44124</c:v>
                </c:pt>
                <c:pt idx="294">
                  <c:v>44125</c:v>
                </c:pt>
                <c:pt idx="295">
                  <c:v>44126</c:v>
                </c:pt>
                <c:pt idx="296">
                  <c:v>44127</c:v>
                </c:pt>
                <c:pt idx="297">
                  <c:v>44128</c:v>
                </c:pt>
                <c:pt idx="298">
                  <c:v>44129</c:v>
                </c:pt>
                <c:pt idx="299">
                  <c:v>44130</c:v>
                </c:pt>
                <c:pt idx="300">
                  <c:v>44131</c:v>
                </c:pt>
                <c:pt idx="301">
                  <c:v>44132</c:v>
                </c:pt>
                <c:pt idx="302">
                  <c:v>44133</c:v>
                </c:pt>
                <c:pt idx="303">
                  <c:v>44134</c:v>
                </c:pt>
                <c:pt idx="304">
                  <c:v>44135</c:v>
                </c:pt>
                <c:pt idx="305">
                  <c:v>44136</c:v>
                </c:pt>
                <c:pt idx="306">
                  <c:v>44137</c:v>
                </c:pt>
                <c:pt idx="307">
                  <c:v>44138</c:v>
                </c:pt>
                <c:pt idx="308">
                  <c:v>44139</c:v>
                </c:pt>
                <c:pt idx="309">
                  <c:v>44140</c:v>
                </c:pt>
                <c:pt idx="310">
                  <c:v>44141</c:v>
                </c:pt>
                <c:pt idx="311">
                  <c:v>44142</c:v>
                </c:pt>
                <c:pt idx="312">
                  <c:v>44143</c:v>
                </c:pt>
                <c:pt idx="313">
                  <c:v>44144</c:v>
                </c:pt>
                <c:pt idx="314">
                  <c:v>44145</c:v>
                </c:pt>
                <c:pt idx="315">
                  <c:v>44146</c:v>
                </c:pt>
                <c:pt idx="316">
                  <c:v>44147</c:v>
                </c:pt>
                <c:pt idx="317">
                  <c:v>44148</c:v>
                </c:pt>
                <c:pt idx="318">
                  <c:v>44149</c:v>
                </c:pt>
                <c:pt idx="319">
                  <c:v>44150</c:v>
                </c:pt>
                <c:pt idx="320">
                  <c:v>44151</c:v>
                </c:pt>
                <c:pt idx="321">
                  <c:v>44152</c:v>
                </c:pt>
                <c:pt idx="322">
                  <c:v>44153</c:v>
                </c:pt>
                <c:pt idx="323">
                  <c:v>44154</c:v>
                </c:pt>
                <c:pt idx="324">
                  <c:v>44155</c:v>
                </c:pt>
                <c:pt idx="325">
                  <c:v>44156</c:v>
                </c:pt>
                <c:pt idx="326">
                  <c:v>44157</c:v>
                </c:pt>
                <c:pt idx="327">
                  <c:v>44158</c:v>
                </c:pt>
                <c:pt idx="328">
                  <c:v>44159</c:v>
                </c:pt>
                <c:pt idx="329">
                  <c:v>44160</c:v>
                </c:pt>
                <c:pt idx="330">
                  <c:v>44161</c:v>
                </c:pt>
                <c:pt idx="331">
                  <c:v>44162</c:v>
                </c:pt>
                <c:pt idx="332">
                  <c:v>44163</c:v>
                </c:pt>
                <c:pt idx="333">
                  <c:v>44164</c:v>
                </c:pt>
                <c:pt idx="334">
                  <c:v>44165</c:v>
                </c:pt>
                <c:pt idx="335">
                  <c:v>44166</c:v>
                </c:pt>
                <c:pt idx="336">
                  <c:v>44167</c:v>
                </c:pt>
                <c:pt idx="337">
                  <c:v>44168</c:v>
                </c:pt>
                <c:pt idx="338">
                  <c:v>44169</c:v>
                </c:pt>
                <c:pt idx="339">
                  <c:v>44170</c:v>
                </c:pt>
                <c:pt idx="340">
                  <c:v>44171</c:v>
                </c:pt>
                <c:pt idx="341">
                  <c:v>44172</c:v>
                </c:pt>
                <c:pt idx="342">
                  <c:v>44173</c:v>
                </c:pt>
                <c:pt idx="343">
                  <c:v>44174</c:v>
                </c:pt>
                <c:pt idx="344">
                  <c:v>44175</c:v>
                </c:pt>
                <c:pt idx="345">
                  <c:v>44176</c:v>
                </c:pt>
                <c:pt idx="346">
                  <c:v>44177</c:v>
                </c:pt>
                <c:pt idx="347">
                  <c:v>44178</c:v>
                </c:pt>
                <c:pt idx="348">
                  <c:v>44179</c:v>
                </c:pt>
                <c:pt idx="349">
                  <c:v>44180</c:v>
                </c:pt>
                <c:pt idx="350">
                  <c:v>44181</c:v>
                </c:pt>
                <c:pt idx="351">
                  <c:v>44182</c:v>
                </c:pt>
                <c:pt idx="352">
                  <c:v>44183</c:v>
                </c:pt>
                <c:pt idx="353">
                  <c:v>44184</c:v>
                </c:pt>
                <c:pt idx="354">
                  <c:v>44185</c:v>
                </c:pt>
                <c:pt idx="355">
                  <c:v>44186</c:v>
                </c:pt>
                <c:pt idx="356">
                  <c:v>44187</c:v>
                </c:pt>
                <c:pt idx="357">
                  <c:v>44188</c:v>
                </c:pt>
                <c:pt idx="358">
                  <c:v>44189</c:v>
                </c:pt>
                <c:pt idx="359">
                  <c:v>44190</c:v>
                </c:pt>
                <c:pt idx="360">
                  <c:v>44191</c:v>
                </c:pt>
                <c:pt idx="361">
                  <c:v>44192</c:v>
                </c:pt>
                <c:pt idx="362">
                  <c:v>44193</c:v>
                </c:pt>
                <c:pt idx="363">
                  <c:v>44194</c:v>
                </c:pt>
                <c:pt idx="364">
                  <c:v>44195</c:v>
                </c:pt>
              </c:numCache>
            </c:numRef>
          </c:cat>
          <c:val>
            <c:numRef>
              <c:f>南华!$I$2:$I$366</c:f>
              <c:numCache>
                <c:formatCode>General</c:formatCode>
                <c:ptCount val="365"/>
                <c:pt idx="0">
                  <c:v>#N/A</c:v>
                </c:pt>
                <c:pt idx="1">
                  <c:v>#N/A</c:v>
                </c:pt>
                <c:pt idx="2">
                  <c:v>#N/A</c:v>
                </c:pt>
                <c:pt idx="3">
                  <c:v>#N/A</c:v>
                </c:pt>
                <c:pt idx="4">
                  <c:v>2048.88</c:v>
                </c:pt>
                <c:pt idx="5">
                  <c:v>#N/A</c:v>
                </c:pt>
                <c:pt idx="6">
                  <c:v>#N/A</c:v>
                </c:pt>
                <c:pt idx="7">
                  <c:v>#N/A</c:v>
                </c:pt>
                <c:pt idx="8">
                  <c:v>#N/A</c:v>
                </c:pt>
                <c:pt idx="9">
                  <c:v>#N/A</c:v>
                </c:pt>
                <c:pt idx="10">
                  <c:v>#N/A</c:v>
                </c:pt>
                <c:pt idx="11">
                  <c:v>2079.09</c:v>
                </c:pt>
                <c:pt idx="12">
                  <c:v>#N/A</c:v>
                </c:pt>
                <c:pt idx="13">
                  <c:v>#N/A</c:v>
                </c:pt>
                <c:pt idx="14">
                  <c:v>#N/A</c:v>
                </c:pt>
                <c:pt idx="15">
                  <c:v>#N/A</c:v>
                </c:pt>
                <c:pt idx="16">
                  <c:v>#N/A</c:v>
                </c:pt>
                <c:pt idx="17">
                  <c:v>#N/A</c:v>
                </c:pt>
                <c:pt idx="18">
                  <c:v>2122.16</c:v>
                </c:pt>
                <c:pt idx="19">
                  <c:v>#N/A</c:v>
                </c:pt>
                <c:pt idx="20">
                  <c:v>#N/A</c:v>
                </c:pt>
                <c:pt idx="21">
                  <c:v>#N/A</c:v>
                </c:pt>
                <c:pt idx="22">
                  <c:v>#N/A</c:v>
                </c:pt>
                <c:pt idx="23">
                  <c:v>#N/A</c:v>
                </c:pt>
                <c:pt idx="24">
                  <c:v>#N/A</c:v>
                </c:pt>
                <c:pt idx="25">
                  <c:v>2127.4299999999998</c:v>
                </c:pt>
                <c:pt idx="26">
                  <c:v>#N/A</c:v>
                </c:pt>
                <c:pt idx="27">
                  <c:v>#N/A</c:v>
                </c:pt>
                <c:pt idx="28">
                  <c:v>#N/A</c:v>
                </c:pt>
                <c:pt idx="29">
                  <c:v>#N/A</c:v>
                </c:pt>
                <c:pt idx="30">
                  <c:v>#N/A</c:v>
                </c:pt>
                <c:pt idx="31">
                  <c:v>#N/A</c:v>
                </c:pt>
                <c:pt idx="32">
                  <c:v>2191.3200000000002</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2169.5</c:v>
                </c:pt>
                <c:pt idx="47">
                  <c:v>#N/A</c:v>
                </c:pt>
                <c:pt idx="48">
                  <c:v>#N/A</c:v>
                </c:pt>
                <c:pt idx="49">
                  <c:v>#N/A</c:v>
                </c:pt>
                <c:pt idx="50">
                  <c:v>#N/A</c:v>
                </c:pt>
                <c:pt idx="51">
                  <c:v>#N/A</c:v>
                </c:pt>
                <c:pt idx="52">
                  <c:v>#N/A</c:v>
                </c:pt>
                <c:pt idx="53">
                  <c:v>2236.9299999999998</c:v>
                </c:pt>
                <c:pt idx="54">
                  <c:v>#N/A</c:v>
                </c:pt>
                <c:pt idx="55">
                  <c:v>#N/A</c:v>
                </c:pt>
                <c:pt idx="56">
                  <c:v>#N/A</c:v>
                </c:pt>
                <c:pt idx="57">
                  <c:v>#N/A</c:v>
                </c:pt>
                <c:pt idx="58">
                  <c:v>#N/A</c:v>
                </c:pt>
                <c:pt idx="59">
                  <c:v>#N/A</c:v>
                </c:pt>
                <c:pt idx="60">
                  <c:v>2261.9499999999998</c:v>
                </c:pt>
                <c:pt idx="61">
                  <c:v>#N/A</c:v>
                </c:pt>
                <c:pt idx="62">
                  <c:v>#N/A</c:v>
                </c:pt>
                <c:pt idx="63">
                  <c:v>#N/A</c:v>
                </c:pt>
                <c:pt idx="64">
                  <c:v>#N/A</c:v>
                </c:pt>
                <c:pt idx="65">
                  <c:v>#N/A</c:v>
                </c:pt>
                <c:pt idx="66">
                  <c:v>#N/A</c:v>
                </c:pt>
                <c:pt idx="67">
                  <c:v>2198.5300000000002</c:v>
                </c:pt>
                <c:pt idx="68">
                  <c:v>#N/A</c:v>
                </c:pt>
                <c:pt idx="69">
                  <c:v>#N/A</c:v>
                </c:pt>
                <c:pt idx="70">
                  <c:v>#N/A</c:v>
                </c:pt>
                <c:pt idx="71">
                  <c:v>#N/A</c:v>
                </c:pt>
                <c:pt idx="72">
                  <c:v>#N/A</c:v>
                </c:pt>
                <c:pt idx="73">
                  <c:v>#N/A</c:v>
                </c:pt>
                <c:pt idx="74">
                  <c:v>2200.92</c:v>
                </c:pt>
                <c:pt idx="75">
                  <c:v>#N/A</c:v>
                </c:pt>
                <c:pt idx="76">
                  <c:v>#N/A</c:v>
                </c:pt>
                <c:pt idx="77">
                  <c:v>#N/A</c:v>
                </c:pt>
                <c:pt idx="78">
                  <c:v>#N/A</c:v>
                </c:pt>
                <c:pt idx="79">
                  <c:v>#N/A</c:v>
                </c:pt>
                <c:pt idx="80">
                  <c:v>#N/A</c:v>
                </c:pt>
                <c:pt idx="81">
                  <c:v>2200.04</c:v>
                </c:pt>
                <c:pt idx="82">
                  <c:v>#N/A</c:v>
                </c:pt>
                <c:pt idx="83">
                  <c:v>#N/A</c:v>
                </c:pt>
                <c:pt idx="84">
                  <c:v>#N/A</c:v>
                </c:pt>
                <c:pt idx="85">
                  <c:v>#N/A</c:v>
                </c:pt>
                <c:pt idx="86">
                  <c:v>#N/A</c:v>
                </c:pt>
                <c:pt idx="87">
                  <c:v>#N/A</c:v>
                </c:pt>
                <c:pt idx="88">
                  <c:v>2191.34</c:v>
                </c:pt>
                <c:pt idx="89">
                  <c:v>#N/A</c:v>
                </c:pt>
                <c:pt idx="90">
                  <c:v>#N/A</c:v>
                </c:pt>
                <c:pt idx="91">
                  <c:v>#N/A</c:v>
                </c:pt>
                <c:pt idx="92">
                  <c:v>#N/A</c:v>
                </c:pt>
                <c:pt idx="93">
                  <c:v>#N/A</c:v>
                </c:pt>
                <c:pt idx="94">
                  <c:v>#N/A</c:v>
                </c:pt>
                <c:pt idx="95">
                  <c:v>2252.59</c:v>
                </c:pt>
                <c:pt idx="96">
                  <c:v>#N/A</c:v>
                </c:pt>
                <c:pt idx="97">
                  <c:v>#N/A</c:v>
                </c:pt>
                <c:pt idx="98">
                  <c:v>#N/A</c:v>
                </c:pt>
                <c:pt idx="99">
                  <c:v>#N/A</c:v>
                </c:pt>
                <c:pt idx="100">
                  <c:v>#N/A</c:v>
                </c:pt>
                <c:pt idx="101">
                  <c:v>#N/A</c:v>
                </c:pt>
                <c:pt idx="102">
                  <c:v>2286.11</c:v>
                </c:pt>
                <c:pt idx="103">
                  <c:v>#N/A</c:v>
                </c:pt>
                <c:pt idx="104">
                  <c:v>#N/A</c:v>
                </c:pt>
                <c:pt idx="105">
                  <c:v>#N/A</c:v>
                </c:pt>
                <c:pt idx="106">
                  <c:v>#N/A</c:v>
                </c:pt>
                <c:pt idx="107">
                  <c:v>#N/A</c:v>
                </c:pt>
                <c:pt idx="108">
                  <c:v>#N/A</c:v>
                </c:pt>
                <c:pt idx="109">
                  <c:v>2253.19</c:v>
                </c:pt>
                <c:pt idx="110">
                  <c:v>#N/A</c:v>
                </c:pt>
                <c:pt idx="111">
                  <c:v>#N/A</c:v>
                </c:pt>
                <c:pt idx="112">
                  <c:v>#N/A</c:v>
                </c:pt>
                <c:pt idx="113">
                  <c:v>#N/A</c:v>
                </c:pt>
                <c:pt idx="114">
                  <c:v>#N/A</c:v>
                </c:pt>
                <c:pt idx="115">
                  <c:v>#N/A</c:v>
                </c:pt>
                <c:pt idx="116">
                  <c:v>2250.8000000000002</c:v>
                </c:pt>
                <c:pt idx="117">
                  <c:v>#N/A</c:v>
                </c:pt>
                <c:pt idx="118">
                  <c:v>#N/A</c:v>
                </c:pt>
                <c:pt idx="119">
                  <c:v>#N/A</c:v>
                </c:pt>
                <c:pt idx="120">
                  <c:v>#N/A</c:v>
                </c:pt>
                <c:pt idx="121">
                  <c:v>#N/A</c:v>
                </c:pt>
                <c:pt idx="122">
                  <c:v>#N/A</c:v>
                </c:pt>
                <c:pt idx="123">
                  <c:v>2274.46</c:v>
                </c:pt>
                <c:pt idx="124">
                  <c:v>#N/A</c:v>
                </c:pt>
                <c:pt idx="125">
                  <c:v>#N/A</c:v>
                </c:pt>
                <c:pt idx="126">
                  <c:v>#N/A</c:v>
                </c:pt>
                <c:pt idx="127">
                  <c:v>#N/A</c:v>
                </c:pt>
                <c:pt idx="128">
                  <c:v>#N/A</c:v>
                </c:pt>
                <c:pt idx="129">
                  <c:v>#N/A</c:v>
                </c:pt>
                <c:pt idx="130">
                  <c:v>2270.42</c:v>
                </c:pt>
                <c:pt idx="131">
                  <c:v>#N/A</c:v>
                </c:pt>
                <c:pt idx="132">
                  <c:v>#N/A</c:v>
                </c:pt>
                <c:pt idx="133">
                  <c:v>#N/A</c:v>
                </c:pt>
                <c:pt idx="134">
                  <c:v>#N/A</c:v>
                </c:pt>
                <c:pt idx="135">
                  <c:v>#N/A</c:v>
                </c:pt>
                <c:pt idx="136">
                  <c:v>#N/A</c:v>
                </c:pt>
                <c:pt idx="137">
                  <c:v>2307.73</c:v>
                </c:pt>
                <c:pt idx="138">
                  <c:v>#N/A</c:v>
                </c:pt>
                <c:pt idx="139">
                  <c:v>#N/A</c:v>
                </c:pt>
                <c:pt idx="140">
                  <c:v>#N/A</c:v>
                </c:pt>
                <c:pt idx="141">
                  <c:v>#N/A</c:v>
                </c:pt>
                <c:pt idx="142">
                  <c:v>#N/A</c:v>
                </c:pt>
                <c:pt idx="143">
                  <c:v>#N/A</c:v>
                </c:pt>
                <c:pt idx="144">
                  <c:v>2309.7600000000002</c:v>
                </c:pt>
                <c:pt idx="145">
                  <c:v>#N/A</c:v>
                </c:pt>
                <c:pt idx="146">
                  <c:v>#N/A</c:v>
                </c:pt>
                <c:pt idx="147">
                  <c:v>#N/A</c:v>
                </c:pt>
                <c:pt idx="148">
                  <c:v>#N/A</c:v>
                </c:pt>
                <c:pt idx="149">
                  <c:v>#N/A</c:v>
                </c:pt>
                <c:pt idx="150">
                  <c:v>#N/A</c:v>
                </c:pt>
                <c:pt idx="151">
                  <c:v>2263.06</c:v>
                </c:pt>
                <c:pt idx="152">
                  <c:v>#N/A</c:v>
                </c:pt>
                <c:pt idx="153">
                  <c:v>#N/A</c:v>
                </c:pt>
                <c:pt idx="154">
                  <c:v>#N/A</c:v>
                </c:pt>
                <c:pt idx="155">
                  <c:v>#N/A</c:v>
                </c:pt>
                <c:pt idx="156">
                  <c:v>#N/A</c:v>
                </c:pt>
                <c:pt idx="157">
                  <c:v>#N/A</c:v>
                </c:pt>
                <c:pt idx="158">
                  <c:v>2223.44</c:v>
                </c:pt>
                <c:pt idx="159">
                  <c:v>#N/A</c:v>
                </c:pt>
                <c:pt idx="160">
                  <c:v>#N/A</c:v>
                </c:pt>
                <c:pt idx="161">
                  <c:v>#N/A</c:v>
                </c:pt>
                <c:pt idx="162">
                  <c:v>#N/A</c:v>
                </c:pt>
                <c:pt idx="163">
                  <c:v>#N/A</c:v>
                </c:pt>
                <c:pt idx="164">
                  <c:v>#N/A</c:v>
                </c:pt>
                <c:pt idx="165">
                  <c:v>2253.75</c:v>
                </c:pt>
                <c:pt idx="166">
                  <c:v>#N/A</c:v>
                </c:pt>
                <c:pt idx="167">
                  <c:v>#N/A</c:v>
                </c:pt>
                <c:pt idx="168">
                  <c:v>#N/A</c:v>
                </c:pt>
                <c:pt idx="169">
                  <c:v>#N/A</c:v>
                </c:pt>
                <c:pt idx="170">
                  <c:v>#N/A</c:v>
                </c:pt>
                <c:pt idx="171">
                  <c:v>#N/A</c:v>
                </c:pt>
                <c:pt idx="172">
                  <c:v>2290.59</c:v>
                </c:pt>
                <c:pt idx="173">
                  <c:v>#N/A</c:v>
                </c:pt>
                <c:pt idx="174">
                  <c:v>#N/A</c:v>
                </c:pt>
                <c:pt idx="175">
                  <c:v>#N/A</c:v>
                </c:pt>
                <c:pt idx="176">
                  <c:v>#N/A</c:v>
                </c:pt>
                <c:pt idx="177">
                  <c:v>#N/A</c:v>
                </c:pt>
                <c:pt idx="178">
                  <c:v>#N/A</c:v>
                </c:pt>
                <c:pt idx="179">
                  <c:v>2329.38</c:v>
                </c:pt>
                <c:pt idx="180">
                  <c:v>#N/A</c:v>
                </c:pt>
                <c:pt idx="181">
                  <c:v>#N/A</c:v>
                </c:pt>
                <c:pt idx="182">
                  <c:v>#N/A</c:v>
                </c:pt>
                <c:pt idx="183">
                  <c:v>#N/A</c:v>
                </c:pt>
                <c:pt idx="184">
                  <c:v>#N/A</c:v>
                </c:pt>
                <c:pt idx="185">
                  <c:v>#N/A</c:v>
                </c:pt>
                <c:pt idx="186">
                  <c:v>2313.8000000000002</c:v>
                </c:pt>
                <c:pt idx="187">
                  <c:v>#N/A</c:v>
                </c:pt>
                <c:pt idx="188">
                  <c:v>#N/A</c:v>
                </c:pt>
                <c:pt idx="189">
                  <c:v>#N/A</c:v>
                </c:pt>
                <c:pt idx="190">
                  <c:v>#N/A</c:v>
                </c:pt>
                <c:pt idx="191">
                  <c:v>#N/A</c:v>
                </c:pt>
                <c:pt idx="192">
                  <c:v>#N/A</c:v>
                </c:pt>
                <c:pt idx="193">
                  <c:v>2337.94</c:v>
                </c:pt>
                <c:pt idx="194">
                  <c:v>#N/A</c:v>
                </c:pt>
                <c:pt idx="195">
                  <c:v>#N/A</c:v>
                </c:pt>
                <c:pt idx="196">
                  <c:v>#N/A</c:v>
                </c:pt>
                <c:pt idx="197">
                  <c:v>#N/A</c:v>
                </c:pt>
                <c:pt idx="198">
                  <c:v>#N/A</c:v>
                </c:pt>
                <c:pt idx="199">
                  <c:v>#N/A</c:v>
                </c:pt>
                <c:pt idx="200">
                  <c:v>2369.3000000000002</c:v>
                </c:pt>
                <c:pt idx="201">
                  <c:v>#N/A</c:v>
                </c:pt>
                <c:pt idx="202">
                  <c:v>#N/A</c:v>
                </c:pt>
                <c:pt idx="203">
                  <c:v>#N/A</c:v>
                </c:pt>
                <c:pt idx="204">
                  <c:v>#N/A</c:v>
                </c:pt>
                <c:pt idx="205">
                  <c:v>#N/A</c:v>
                </c:pt>
                <c:pt idx="206">
                  <c:v>#N/A</c:v>
                </c:pt>
                <c:pt idx="207">
                  <c:v>2333.4299999999998</c:v>
                </c:pt>
                <c:pt idx="208">
                  <c:v>#N/A</c:v>
                </c:pt>
                <c:pt idx="209">
                  <c:v>#N/A</c:v>
                </c:pt>
                <c:pt idx="210">
                  <c:v>#N/A</c:v>
                </c:pt>
                <c:pt idx="211">
                  <c:v>#N/A</c:v>
                </c:pt>
                <c:pt idx="212">
                  <c:v>#N/A</c:v>
                </c:pt>
                <c:pt idx="213">
                  <c:v>#N/A</c:v>
                </c:pt>
                <c:pt idx="214">
                  <c:v>2287.13</c:v>
                </c:pt>
                <c:pt idx="215">
                  <c:v>#N/A</c:v>
                </c:pt>
                <c:pt idx="216">
                  <c:v>#N/A</c:v>
                </c:pt>
                <c:pt idx="217">
                  <c:v>#N/A</c:v>
                </c:pt>
                <c:pt idx="218">
                  <c:v>#N/A</c:v>
                </c:pt>
                <c:pt idx="219">
                  <c:v>#N/A</c:v>
                </c:pt>
                <c:pt idx="220">
                  <c:v>#N/A</c:v>
                </c:pt>
                <c:pt idx="221">
                  <c:v>2219.92</c:v>
                </c:pt>
                <c:pt idx="222">
                  <c:v>#N/A</c:v>
                </c:pt>
                <c:pt idx="223">
                  <c:v>#N/A</c:v>
                </c:pt>
                <c:pt idx="224">
                  <c:v>#N/A</c:v>
                </c:pt>
                <c:pt idx="225">
                  <c:v>#N/A</c:v>
                </c:pt>
                <c:pt idx="226">
                  <c:v>#N/A</c:v>
                </c:pt>
                <c:pt idx="227">
                  <c:v>#N/A</c:v>
                </c:pt>
                <c:pt idx="228">
                  <c:v>2231.1999999999998</c:v>
                </c:pt>
                <c:pt idx="229">
                  <c:v>#N/A</c:v>
                </c:pt>
                <c:pt idx="230">
                  <c:v>#N/A</c:v>
                </c:pt>
                <c:pt idx="231">
                  <c:v>#N/A</c:v>
                </c:pt>
                <c:pt idx="232">
                  <c:v>#N/A</c:v>
                </c:pt>
                <c:pt idx="233">
                  <c:v>#N/A</c:v>
                </c:pt>
                <c:pt idx="234">
                  <c:v>#N/A</c:v>
                </c:pt>
                <c:pt idx="235">
                  <c:v>2222.88</c:v>
                </c:pt>
                <c:pt idx="236">
                  <c:v>#N/A</c:v>
                </c:pt>
                <c:pt idx="237">
                  <c:v>#N/A</c:v>
                </c:pt>
                <c:pt idx="238">
                  <c:v>#N/A</c:v>
                </c:pt>
                <c:pt idx="239">
                  <c:v>#N/A</c:v>
                </c:pt>
                <c:pt idx="240">
                  <c:v>#N/A</c:v>
                </c:pt>
                <c:pt idx="241">
                  <c:v>#N/A</c:v>
                </c:pt>
                <c:pt idx="242">
                  <c:v>2225.21</c:v>
                </c:pt>
                <c:pt idx="243">
                  <c:v>#N/A</c:v>
                </c:pt>
                <c:pt idx="244">
                  <c:v>#N/A</c:v>
                </c:pt>
                <c:pt idx="245">
                  <c:v>#N/A</c:v>
                </c:pt>
                <c:pt idx="246">
                  <c:v>#N/A</c:v>
                </c:pt>
                <c:pt idx="247">
                  <c:v>#N/A</c:v>
                </c:pt>
                <c:pt idx="248">
                  <c:v>#N/A</c:v>
                </c:pt>
                <c:pt idx="249">
                  <c:v>2262.46</c:v>
                </c:pt>
                <c:pt idx="250">
                  <c:v>#N/A</c:v>
                </c:pt>
                <c:pt idx="251">
                  <c:v>#N/A</c:v>
                </c:pt>
                <c:pt idx="252">
                  <c:v>#N/A</c:v>
                </c:pt>
                <c:pt idx="253">
                  <c:v>#N/A</c:v>
                </c:pt>
                <c:pt idx="254">
                  <c:v>#N/A</c:v>
                </c:pt>
                <c:pt idx="255">
                  <c:v>#N/A</c:v>
                </c:pt>
                <c:pt idx="256">
                  <c:v>2325.7800000000002</c:v>
                </c:pt>
                <c:pt idx="257">
                  <c:v>#N/A</c:v>
                </c:pt>
                <c:pt idx="258">
                  <c:v>#N/A</c:v>
                </c:pt>
                <c:pt idx="259">
                  <c:v>#N/A</c:v>
                </c:pt>
                <c:pt idx="260">
                  <c:v>#N/A</c:v>
                </c:pt>
                <c:pt idx="261">
                  <c:v>#N/A</c:v>
                </c:pt>
                <c:pt idx="262">
                  <c:v>#N/A</c:v>
                </c:pt>
                <c:pt idx="263">
                  <c:v>2288.17</c:v>
                </c:pt>
                <c:pt idx="264">
                  <c:v>#N/A</c:v>
                </c:pt>
                <c:pt idx="265">
                  <c:v>#N/A</c:v>
                </c:pt>
                <c:pt idx="266">
                  <c:v>#N/A</c:v>
                </c:pt>
                <c:pt idx="267">
                  <c:v>#N/A</c:v>
                </c:pt>
                <c:pt idx="268">
                  <c:v>#N/A</c:v>
                </c:pt>
                <c:pt idx="269">
                  <c:v>#N/A</c:v>
                </c:pt>
                <c:pt idx="270">
                  <c:v>2262.38</c:v>
                </c:pt>
                <c:pt idx="271">
                  <c:v>#N/A</c:v>
                </c:pt>
                <c:pt idx="272">
                  <c:v>#N/A</c:v>
                </c:pt>
                <c:pt idx="273">
                  <c:v>#N/A</c:v>
                </c:pt>
                <c:pt idx="274">
                  <c:v>#N/A</c:v>
                </c:pt>
                <c:pt idx="275">
                  <c:v>#N/A</c:v>
                </c:pt>
                <c:pt idx="276">
                  <c:v>#N/A</c:v>
                </c:pt>
                <c:pt idx="277">
                  <c:v>2275.5</c:v>
                </c:pt>
                <c:pt idx="278">
                  <c:v>#N/A</c:v>
                </c:pt>
                <c:pt idx="279">
                  <c:v>#N/A</c:v>
                </c:pt>
                <c:pt idx="280">
                  <c:v>#N/A</c:v>
                </c:pt>
                <c:pt idx="281">
                  <c:v>#N/A</c:v>
                </c:pt>
                <c:pt idx="282">
                  <c:v>#N/A</c:v>
                </c:pt>
                <c:pt idx="283">
                  <c:v>#N/A</c:v>
                </c:pt>
                <c:pt idx="284">
                  <c:v>2258.92</c:v>
                </c:pt>
                <c:pt idx="285">
                  <c:v>#N/A</c:v>
                </c:pt>
                <c:pt idx="286">
                  <c:v>#N/A</c:v>
                </c:pt>
                <c:pt idx="287">
                  <c:v>#N/A</c:v>
                </c:pt>
                <c:pt idx="288">
                  <c:v>#N/A</c:v>
                </c:pt>
                <c:pt idx="289">
                  <c:v>#N/A</c:v>
                </c:pt>
                <c:pt idx="290">
                  <c:v>#N/A</c:v>
                </c:pt>
                <c:pt idx="291">
                  <c:v>2216.44</c:v>
                </c:pt>
                <c:pt idx="292">
                  <c:v>#N/A</c:v>
                </c:pt>
                <c:pt idx="293">
                  <c:v>#N/A</c:v>
                </c:pt>
                <c:pt idx="294">
                  <c:v>#N/A</c:v>
                </c:pt>
                <c:pt idx="295">
                  <c:v>#N/A</c:v>
                </c:pt>
                <c:pt idx="296">
                  <c:v>#N/A</c:v>
                </c:pt>
                <c:pt idx="297">
                  <c:v>#N/A</c:v>
                </c:pt>
                <c:pt idx="298">
                  <c:v>2236.38</c:v>
                </c:pt>
                <c:pt idx="299">
                  <c:v>#N/A</c:v>
                </c:pt>
                <c:pt idx="300">
                  <c:v>#N/A</c:v>
                </c:pt>
                <c:pt idx="301">
                  <c:v>#N/A</c:v>
                </c:pt>
                <c:pt idx="302">
                  <c:v>#N/A</c:v>
                </c:pt>
                <c:pt idx="303">
                  <c:v>#N/A</c:v>
                </c:pt>
                <c:pt idx="304">
                  <c:v>#N/A</c:v>
                </c:pt>
                <c:pt idx="305">
                  <c:v>2224.27</c:v>
                </c:pt>
                <c:pt idx="306">
                  <c:v>#N/A</c:v>
                </c:pt>
                <c:pt idx="307">
                  <c:v>#N/A</c:v>
                </c:pt>
                <c:pt idx="308">
                  <c:v>#N/A</c:v>
                </c:pt>
                <c:pt idx="309">
                  <c:v>#N/A</c:v>
                </c:pt>
                <c:pt idx="310">
                  <c:v>#N/A</c:v>
                </c:pt>
                <c:pt idx="311">
                  <c:v>#N/A</c:v>
                </c:pt>
                <c:pt idx="312">
                  <c:v>2214.73</c:v>
                </c:pt>
                <c:pt idx="313">
                  <c:v>#N/A</c:v>
                </c:pt>
                <c:pt idx="314">
                  <c:v>#N/A</c:v>
                </c:pt>
                <c:pt idx="315">
                  <c:v>#N/A</c:v>
                </c:pt>
                <c:pt idx="316">
                  <c:v>#N/A</c:v>
                </c:pt>
                <c:pt idx="317">
                  <c:v>#N/A</c:v>
                </c:pt>
                <c:pt idx="318">
                  <c:v>#N/A</c:v>
                </c:pt>
                <c:pt idx="319">
                  <c:v>2215.8000000000002</c:v>
                </c:pt>
                <c:pt idx="320">
                  <c:v>#N/A</c:v>
                </c:pt>
                <c:pt idx="321">
                  <c:v>#N/A</c:v>
                </c:pt>
                <c:pt idx="322">
                  <c:v>#N/A</c:v>
                </c:pt>
                <c:pt idx="323">
                  <c:v>#N/A</c:v>
                </c:pt>
                <c:pt idx="324">
                  <c:v>#N/A</c:v>
                </c:pt>
                <c:pt idx="325">
                  <c:v>#N/A</c:v>
                </c:pt>
                <c:pt idx="326">
                  <c:v>2253.58</c:v>
                </c:pt>
                <c:pt idx="327">
                  <c:v>#N/A</c:v>
                </c:pt>
                <c:pt idx="328">
                  <c:v>#N/A</c:v>
                </c:pt>
                <c:pt idx="329">
                  <c:v>#N/A</c:v>
                </c:pt>
                <c:pt idx="330">
                  <c:v>#N/A</c:v>
                </c:pt>
                <c:pt idx="331">
                  <c:v>#N/A</c:v>
                </c:pt>
                <c:pt idx="332">
                  <c:v>#N/A</c:v>
                </c:pt>
                <c:pt idx="333">
                  <c:v>2251.36</c:v>
                </c:pt>
                <c:pt idx="334">
                  <c:v>#N/A</c:v>
                </c:pt>
                <c:pt idx="335">
                  <c:v>#N/A</c:v>
                </c:pt>
                <c:pt idx="336">
                  <c:v>#N/A</c:v>
                </c:pt>
                <c:pt idx="337">
                  <c:v>#N/A</c:v>
                </c:pt>
                <c:pt idx="338">
                  <c:v>#N/A</c:v>
                </c:pt>
                <c:pt idx="339">
                  <c:v>#N/A</c:v>
                </c:pt>
                <c:pt idx="340">
                  <c:v>2270.7399999999998</c:v>
                </c:pt>
                <c:pt idx="341">
                  <c:v>#N/A</c:v>
                </c:pt>
                <c:pt idx="342">
                  <c:v>#N/A</c:v>
                </c:pt>
                <c:pt idx="343">
                  <c:v>#N/A</c:v>
                </c:pt>
                <c:pt idx="344">
                  <c:v>#N/A</c:v>
                </c:pt>
                <c:pt idx="345">
                  <c:v>#N/A</c:v>
                </c:pt>
                <c:pt idx="346">
                  <c:v>#N/A</c:v>
                </c:pt>
                <c:pt idx="347">
                  <c:v>2322.27</c:v>
                </c:pt>
                <c:pt idx="348">
                  <c:v>#N/A</c:v>
                </c:pt>
                <c:pt idx="349">
                  <c:v>#N/A</c:v>
                </c:pt>
                <c:pt idx="350">
                  <c:v>#N/A</c:v>
                </c:pt>
                <c:pt idx="351">
                  <c:v>#N/A</c:v>
                </c:pt>
                <c:pt idx="352">
                  <c:v>#N/A</c:v>
                </c:pt>
                <c:pt idx="353">
                  <c:v>#N/A</c:v>
                </c:pt>
                <c:pt idx="354">
                  <c:v>2328.02</c:v>
                </c:pt>
                <c:pt idx="355">
                  <c:v>#N/A</c:v>
                </c:pt>
                <c:pt idx="356">
                  <c:v>#N/A</c:v>
                </c:pt>
                <c:pt idx="357">
                  <c:v>#N/A</c:v>
                </c:pt>
                <c:pt idx="358">
                  <c:v>#N/A</c:v>
                </c:pt>
                <c:pt idx="359">
                  <c:v>#N/A</c:v>
                </c:pt>
                <c:pt idx="360">
                  <c:v>#N/A</c:v>
                </c:pt>
                <c:pt idx="361">
                  <c:v>2340.98</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1-263E-4541-8F4F-0EB9B7B9BD50}"/>
            </c:ext>
          </c:extLst>
        </c:ser>
        <c:ser>
          <c:idx val="1"/>
          <c:order val="2"/>
          <c:tx>
            <c:strRef>
              <c:f>南华!$J$1</c:f>
              <c:strCache>
                <c:ptCount val="1"/>
                <c:pt idx="0">
                  <c:v>2020</c:v>
                </c:pt>
              </c:strCache>
            </c:strRef>
          </c:tx>
          <c:spPr>
            <a:ln w="28575">
              <a:solidFill>
                <a:srgbClr val="BF5711"/>
              </a:solidFill>
              <a:prstDash val="solid"/>
            </a:ln>
          </c:spPr>
          <c:marker>
            <c:symbol val="none"/>
          </c:marker>
          <c:cat>
            <c:numRef>
              <c:f>南华!$G$2:$G$366</c:f>
              <c:numCache>
                <c:formatCode>m"月"d"日"</c:formatCode>
                <c:ptCount val="365"/>
                <c:pt idx="0">
                  <c:v>43831</c:v>
                </c:pt>
                <c:pt idx="1">
                  <c:v>43832</c:v>
                </c:pt>
                <c:pt idx="2">
                  <c:v>43833</c:v>
                </c:pt>
                <c:pt idx="3">
                  <c:v>43834</c:v>
                </c:pt>
                <c:pt idx="4">
                  <c:v>43835</c:v>
                </c:pt>
                <c:pt idx="5">
                  <c:v>43836</c:v>
                </c:pt>
                <c:pt idx="6">
                  <c:v>43837</c:v>
                </c:pt>
                <c:pt idx="7">
                  <c:v>43838</c:v>
                </c:pt>
                <c:pt idx="8">
                  <c:v>43839</c:v>
                </c:pt>
                <c:pt idx="9">
                  <c:v>43840</c:v>
                </c:pt>
                <c:pt idx="10">
                  <c:v>43841</c:v>
                </c:pt>
                <c:pt idx="11">
                  <c:v>43842</c:v>
                </c:pt>
                <c:pt idx="12">
                  <c:v>43843</c:v>
                </c:pt>
                <c:pt idx="13">
                  <c:v>43844</c:v>
                </c:pt>
                <c:pt idx="14">
                  <c:v>43845</c:v>
                </c:pt>
                <c:pt idx="15">
                  <c:v>43846</c:v>
                </c:pt>
                <c:pt idx="16">
                  <c:v>43847</c:v>
                </c:pt>
                <c:pt idx="17">
                  <c:v>43848</c:v>
                </c:pt>
                <c:pt idx="18">
                  <c:v>43849</c:v>
                </c:pt>
                <c:pt idx="19">
                  <c:v>43850</c:v>
                </c:pt>
                <c:pt idx="20">
                  <c:v>43851</c:v>
                </c:pt>
                <c:pt idx="21">
                  <c:v>43852</c:v>
                </c:pt>
                <c:pt idx="22">
                  <c:v>43853</c:v>
                </c:pt>
                <c:pt idx="23">
                  <c:v>43854</c:v>
                </c:pt>
                <c:pt idx="24">
                  <c:v>43855</c:v>
                </c:pt>
                <c:pt idx="25">
                  <c:v>43856</c:v>
                </c:pt>
                <c:pt idx="26">
                  <c:v>43857</c:v>
                </c:pt>
                <c:pt idx="27">
                  <c:v>43858</c:v>
                </c:pt>
                <c:pt idx="28">
                  <c:v>43859</c:v>
                </c:pt>
                <c:pt idx="29">
                  <c:v>43860</c:v>
                </c:pt>
                <c:pt idx="30">
                  <c:v>43861</c:v>
                </c:pt>
                <c:pt idx="31">
                  <c:v>43862</c:v>
                </c:pt>
                <c:pt idx="32">
                  <c:v>43863</c:v>
                </c:pt>
                <c:pt idx="33">
                  <c:v>43864</c:v>
                </c:pt>
                <c:pt idx="34">
                  <c:v>43865</c:v>
                </c:pt>
                <c:pt idx="35">
                  <c:v>43866</c:v>
                </c:pt>
                <c:pt idx="36">
                  <c:v>43867</c:v>
                </c:pt>
                <c:pt idx="37">
                  <c:v>43868</c:v>
                </c:pt>
                <c:pt idx="38">
                  <c:v>43869</c:v>
                </c:pt>
                <c:pt idx="39">
                  <c:v>43870</c:v>
                </c:pt>
                <c:pt idx="40">
                  <c:v>43871</c:v>
                </c:pt>
                <c:pt idx="41">
                  <c:v>43872</c:v>
                </c:pt>
                <c:pt idx="42">
                  <c:v>43873</c:v>
                </c:pt>
                <c:pt idx="43">
                  <c:v>43874</c:v>
                </c:pt>
                <c:pt idx="44">
                  <c:v>43875</c:v>
                </c:pt>
                <c:pt idx="45">
                  <c:v>43876</c:v>
                </c:pt>
                <c:pt idx="46">
                  <c:v>43877</c:v>
                </c:pt>
                <c:pt idx="47">
                  <c:v>43878</c:v>
                </c:pt>
                <c:pt idx="48">
                  <c:v>43879</c:v>
                </c:pt>
                <c:pt idx="49">
                  <c:v>43880</c:v>
                </c:pt>
                <c:pt idx="50">
                  <c:v>43881</c:v>
                </c:pt>
                <c:pt idx="51">
                  <c:v>43882</c:v>
                </c:pt>
                <c:pt idx="52">
                  <c:v>43883</c:v>
                </c:pt>
                <c:pt idx="53">
                  <c:v>43884</c:v>
                </c:pt>
                <c:pt idx="54">
                  <c:v>43885</c:v>
                </c:pt>
                <c:pt idx="55">
                  <c:v>43886</c:v>
                </c:pt>
                <c:pt idx="56">
                  <c:v>43887</c:v>
                </c:pt>
                <c:pt idx="57">
                  <c:v>43888</c:v>
                </c:pt>
                <c:pt idx="58">
                  <c:v>43889</c:v>
                </c:pt>
                <c:pt idx="59">
                  <c:v>43890</c:v>
                </c:pt>
                <c:pt idx="60">
                  <c:v>43891</c:v>
                </c:pt>
                <c:pt idx="61">
                  <c:v>43892</c:v>
                </c:pt>
                <c:pt idx="62">
                  <c:v>43893</c:v>
                </c:pt>
                <c:pt idx="63">
                  <c:v>43894</c:v>
                </c:pt>
                <c:pt idx="64">
                  <c:v>43895</c:v>
                </c:pt>
                <c:pt idx="65">
                  <c:v>43896</c:v>
                </c:pt>
                <c:pt idx="66">
                  <c:v>43897</c:v>
                </c:pt>
                <c:pt idx="67">
                  <c:v>43898</c:v>
                </c:pt>
                <c:pt idx="68">
                  <c:v>43899</c:v>
                </c:pt>
                <c:pt idx="69">
                  <c:v>43900</c:v>
                </c:pt>
                <c:pt idx="70">
                  <c:v>43901</c:v>
                </c:pt>
                <c:pt idx="71">
                  <c:v>43902</c:v>
                </c:pt>
                <c:pt idx="72">
                  <c:v>43903</c:v>
                </c:pt>
                <c:pt idx="73">
                  <c:v>43904</c:v>
                </c:pt>
                <c:pt idx="74">
                  <c:v>43905</c:v>
                </c:pt>
                <c:pt idx="75">
                  <c:v>43906</c:v>
                </c:pt>
                <c:pt idx="76">
                  <c:v>43907</c:v>
                </c:pt>
                <c:pt idx="77">
                  <c:v>43908</c:v>
                </c:pt>
                <c:pt idx="78">
                  <c:v>43909</c:v>
                </c:pt>
                <c:pt idx="79">
                  <c:v>43910</c:v>
                </c:pt>
                <c:pt idx="80">
                  <c:v>43911</c:v>
                </c:pt>
                <c:pt idx="81">
                  <c:v>43912</c:v>
                </c:pt>
                <c:pt idx="82">
                  <c:v>43913</c:v>
                </c:pt>
                <c:pt idx="83">
                  <c:v>43914</c:v>
                </c:pt>
                <c:pt idx="84">
                  <c:v>43915</c:v>
                </c:pt>
                <c:pt idx="85">
                  <c:v>43916</c:v>
                </c:pt>
                <c:pt idx="86">
                  <c:v>43917</c:v>
                </c:pt>
                <c:pt idx="87">
                  <c:v>43918</c:v>
                </c:pt>
                <c:pt idx="88">
                  <c:v>43919</c:v>
                </c:pt>
                <c:pt idx="89">
                  <c:v>43920</c:v>
                </c:pt>
                <c:pt idx="90">
                  <c:v>43921</c:v>
                </c:pt>
                <c:pt idx="91">
                  <c:v>43922</c:v>
                </c:pt>
                <c:pt idx="92">
                  <c:v>43923</c:v>
                </c:pt>
                <c:pt idx="93">
                  <c:v>43924</c:v>
                </c:pt>
                <c:pt idx="94">
                  <c:v>43925</c:v>
                </c:pt>
                <c:pt idx="95">
                  <c:v>43926</c:v>
                </c:pt>
                <c:pt idx="96">
                  <c:v>43927</c:v>
                </c:pt>
                <c:pt idx="97">
                  <c:v>43928</c:v>
                </c:pt>
                <c:pt idx="98">
                  <c:v>43929</c:v>
                </c:pt>
                <c:pt idx="99">
                  <c:v>43930</c:v>
                </c:pt>
                <c:pt idx="100">
                  <c:v>43931</c:v>
                </c:pt>
                <c:pt idx="101">
                  <c:v>43932</c:v>
                </c:pt>
                <c:pt idx="102">
                  <c:v>43933</c:v>
                </c:pt>
                <c:pt idx="103">
                  <c:v>43934</c:v>
                </c:pt>
                <c:pt idx="104">
                  <c:v>43935</c:v>
                </c:pt>
                <c:pt idx="105">
                  <c:v>43936</c:v>
                </c:pt>
                <c:pt idx="106">
                  <c:v>43937</c:v>
                </c:pt>
                <c:pt idx="107">
                  <c:v>43938</c:v>
                </c:pt>
                <c:pt idx="108">
                  <c:v>43939</c:v>
                </c:pt>
                <c:pt idx="109">
                  <c:v>43940</c:v>
                </c:pt>
                <c:pt idx="110">
                  <c:v>43941</c:v>
                </c:pt>
                <c:pt idx="111">
                  <c:v>43942</c:v>
                </c:pt>
                <c:pt idx="112">
                  <c:v>43943</c:v>
                </c:pt>
                <c:pt idx="113">
                  <c:v>43944</c:v>
                </c:pt>
                <c:pt idx="114">
                  <c:v>43945</c:v>
                </c:pt>
                <c:pt idx="115">
                  <c:v>43946</c:v>
                </c:pt>
                <c:pt idx="116">
                  <c:v>43947</c:v>
                </c:pt>
                <c:pt idx="117">
                  <c:v>43948</c:v>
                </c:pt>
                <c:pt idx="118">
                  <c:v>43949</c:v>
                </c:pt>
                <c:pt idx="119">
                  <c:v>43950</c:v>
                </c:pt>
                <c:pt idx="120">
                  <c:v>43951</c:v>
                </c:pt>
                <c:pt idx="121">
                  <c:v>43952</c:v>
                </c:pt>
                <c:pt idx="122">
                  <c:v>43953</c:v>
                </c:pt>
                <c:pt idx="123">
                  <c:v>43954</c:v>
                </c:pt>
                <c:pt idx="124">
                  <c:v>43955</c:v>
                </c:pt>
                <c:pt idx="125">
                  <c:v>43956</c:v>
                </c:pt>
                <c:pt idx="126">
                  <c:v>43957</c:v>
                </c:pt>
                <c:pt idx="127">
                  <c:v>43958</c:v>
                </c:pt>
                <c:pt idx="128">
                  <c:v>43959</c:v>
                </c:pt>
                <c:pt idx="129">
                  <c:v>43960</c:v>
                </c:pt>
                <c:pt idx="130">
                  <c:v>43961</c:v>
                </c:pt>
                <c:pt idx="131">
                  <c:v>43962</c:v>
                </c:pt>
                <c:pt idx="132">
                  <c:v>43963</c:v>
                </c:pt>
                <c:pt idx="133">
                  <c:v>43964</c:v>
                </c:pt>
                <c:pt idx="134">
                  <c:v>43965</c:v>
                </c:pt>
                <c:pt idx="135">
                  <c:v>43966</c:v>
                </c:pt>
                <c:pt idx="136">
                  <c:v>43967</c:v>
                </c:pt>
                <c:pt idx="137">
                  <c:v>43968</c:v>
                </c:pt>
                <c:pt idx="138">
                  <c:v>43969</c:v>
                </c:pt>
                <c:pt idx="139">
                  <c:v>43970</c:v>
                </c:pt>
                <c:pt idx="140">
                  <c:v>43971</c:v>
                </c:pt>
                <c:pt idx="141">
                  <c:v>43972</c:v>
                </c:pt>
                <c:pt idx="142">
                  <c:v>43973</c:v>
                </c:pt>
                <c:pt idx="143">
                  <c:v>43974</c:v>
                </c:pt>
                <c:pt idx="144">
                  <c:v>43975</c:v>
                </c:pt>
                <c:pt idx="145">
                  <c:v>43976</c:v>
                </c:pt>
                <c:pt idx="146">
                  <c:v>43977</c:v>
                </c:pt>
                <c:pt idx="147">
                  <c:v>43978</c:v>
                </c:pt>
                <c:pt idx="148">
                  <c:v>43979</c:v>
                </c:pt>
                <c:pt idx="149">
                  <c:v>43980</c:v>
                </c:pt>
                <c:pt idx="150">
                  <c:v>43981</c:v>
                </c:pt>
                <c:pt idx="151">
                  <c:v>43982</c:v>
                </c:pt>
                <c:pt idx="152">
                  <c:v>43983</c:v>
                </c:pt>
                <c:pt idx="153">
                  <c:v>43984</c:v>
                </c:pt>
                <c:pt idx="154">
                  <c:v>43985</c:v>
                </c:pt>
                <c:pt idx="155">
                  <c:v>43986</c:v>
                </c:pt>
                <c:pt idx="156">
                  <c:v>43987</c:v>
                </c:pt>
                <c:pt idx="157">
                  <c:v>43988</c:v>
                </c:pt>
                <c:pt idx="158">
                  <c:v>43989</c:v>
                </c:pt>
                <c:pt idx="159">
                  <c:v>43990</c:v>
                </c:pt>
                <c:pt idx="160">
                  <c:v>43991</c:v>
                </c:pt>
                <c:pt idx="161">
                  <c:v>43992</c:v>
                </c:pt>
                <c:pt idx="162">
                  <c:v>43993</c:v>
                </c:pt>
                <c:pt idx="163">
                  <c:v>43994</c:v>
                </c:pt>
                <c:pt idx="164">
                  <c:v>43995</c:v>
                </c:pt>
                <c:pt idx="165">
                  <c:v>43996</c:v>
                </c:pt>
                <c:pt idx="166">
                  <c:v>43997</c:v>
                </c:pt>
                <c:pt idx="167">
                  <c:v>43998</c:v>
                </c:pt>
                <c:pt idx="168">
                  <c:v>43999</c:v>
                </c:pt>
                <c:pt idx="169">
                  <c:v>44000</c:v>
                </c:pt>
                <c:pt idx="170">
                  <c:v>44001</c:v>
                </c:pt>
                <c:pt idx="171">
                  <c:v>44002</c:v>
                </c:pt>
                <c:pt idx="172">
                  <c:v>44003</c:v>
                </c:pt>
                <c:pt idx="173">
                  <c:v>44004</c:v>
                </c:pt>
                <c:pt idx="174">
                  <c:v>44005</c:v>
                </c:pt>
                <c:pt idx="175">
                  <c:v>44006</c:v>
                </c:pt>
                <c:pt idx="176">
                  <c:v>44007</c:v>
                </c:pt>
                <c:pt idx="177">
                  <c:v>44008</c:v>
                </c:pt>
                <c:pt idx="178">
                  <c:v>44009</c:v>
                </c:pt>
                <c:pt idx="179">
                  <c:v>44010</c:v>
                </c:pt>
                <c:pt idx="180">
                  <c:v>44011</c:v>
                </c:pt>
                <c:pt idx="181">
                  <c:v>44012</c:v>
                </c:pt>
                <c:pt idx="182">
                  <c:v>44013</c:v>
                </c:pt>
                <c:pt idx="183">
                  <c:v>44014</c:v>
                </c:pt>
                <c:pt idx="184">
                  <c:v>44015</c:v>
                </c:pt>
                <c:pt idx="185">
                  <c:v>44016</c:v>
                </c:pt>
                <c:pt idx="186">
                  <c:v>44017</c:v>
                </c:pt>
                <c:pt idx="187">
                  <c:v>44018</c:v>
                </c:pt>
                <c:pt idx="188">
                  <c:v>44019</c:v>
                </c:pt>
                <c:pt idx="189">
                  <c:v>44020</c:v>
                </c:pt>
                <c:pt idx="190">
                  <c:v>44021</c:v>
                </c:pt>
                <c:pt idx="191">
                  <c:v>44022</c:v>
                </c:pt>
                <c:pt idx="192">
                  <c:v>44023</c:v>
                </c:pt>
                <c:pt idx="193">
                  <c:v>44024</c:v>
                </c:pt>
                <c:pt idx="194">
                  <c:v>44025</c:v>
                </c:pt>
                <c:pt idx="195">
                  <c:v>44026</c:v>
                </c:pt>
                <c:pt idx="196">
                  <c:v>44027</c:v>
                </c:pt>
                <c:pt idx="197">
                  <c:v>44028</c:v>
                </c:pt>
                <c:pt idx="198">
                  <c:v>44029</c:v>
                </c:pt>
                <c:pt idx="199">
                  <c:v>44030</c:v>
                </c:pt>
                <c:pt idx="200">
                  <c:v>44031</c:v>
                </c:pt>
                <c:pt idx="201">
                  <c:v>44032</c:v>
                </c:pt>
                <c:pt idx="202">
                  <c:v>44033</c:v>
                </c:pt>
                <c:pt idx="203">
                  <c:v>44034</c:v>
                </c:pt>
                <c:pt idx="204">
                  <c:v>44035</c:v>
                </c:pt>
                <c:pt idx="205">
                  <c:v>44036</c:v>
                </c:pt>
                <c:pt idx="206">
                  <c:v>44037</c:v>
                </c:pt>
                <c:pt idx="207">
                  <c:v>44038</c:v>
                </c:pt>
                <c:pt idx="208">
                  <c:v>44039</c:v>
                </c:pt>
                <c:pt idx="209">
                  <c:v>44040</c:v>
                </c:pt>
                <c:pt idx="210">
                  <c:v>44041</c:v>
                </c:pt>
                <c:pt idx="211">
                  <c:v>44042</c:v>
                </c:pt>
                <c:pt idx="212">
                  <c:v>44043</c:v>
                </c:pt>
                <c:pt idx="213">
                  <c:v>44044</c:v>
                </c:pt>
                <c:pt idx="214">
                  <c:v>44045</c:v>
                </c:pt>
                <c:pt idx="215">
                  <c:v>44046</c:v>
                </c:pt>
                <c:pt idx="216">
                  <c:v>44047</c:v>
                </c:pt>
                <c:pt idx="217">
                  <c:v>44048</c:v>
                </c:pt>
                <c:pt idx="218">
                  <c:v>44049</c:v>
                </c:pt>
                <c:pt idx="219">
                  <c:v>44050</c:v>
                </c:pt>
                <c:pt idx="220">
                  <c:v>44051</c:v>
                </c:pt>
                <c:pt idx="221">
                  <c:v>44052</c:v>
                </c:pt>
                <c:pt idx="222">
                  <c:v>44053</c:v>
                </c:pt>
                <c:pt idx="223">
                  <c:v>44054</c:v>
                </c:pt>
                <c:pt idx="224">
                  <c:v>44055</c:v>
                </c:pt>
                <c:pt idx="225">
                  <c:v>44056</c:v>
                </c:pt>
                <c:pt idx="226">
                  <c:v>44057</c:v>
                </c:pt>
                <c:pt idx="227">
                  <c:v>44058</c:v>
                </c:pt>
                <c:pt idx="228">
                  <c:v>44059</c:v>
                </c:pt>
                <c:pt idx="229">
                  <c:v>44060</c:v>
                </c:pt>
                <c:pt idx="230">
                  <c:v>44061</c:v>
                </c:pt>
                <c:pt idx="231">
                  <c:v>44062</c:v>
                </c:pt>
                <c:pt idx="232">
                  <c:v>44063</c:v>
                </c:pt>
                <c:pt idx="233">
                  <c:v>44064</c:v>
                </c:pt>
                <c:pt idx="234">
                  <c:v>44065</c:v>
                </c:pt>
                <c:pt idx="235">
                  <c:v>44066</c:v>
                </c:pt>
                <c:pt idx="236">
                  <c:v>44067</c:v>
                </c:pt>
                <c:pt idx="237">
                  <c:v>44068</c:v>
                </c:pt>
                <c:pt idx="238">
                  <c:v>44069</c:v>
                </c:pt>
                <c:pt idx="239">
                  <c:v>44070</c:v>
                </c:pt>
                <c:pt idx="240">
                  <c:v>44071</c:v>
                </c:pt>
                <c:pt idx="241">
                  <c:v>44072</c:v>
                </c:pt>
                <c:pt idx="242">
                  <c:v>44073</c:v>
                </c:pt>
                <c:pt idx="243">
                  <c:v>44074</c:v>
                </c:pt>
                <c:pt idx="244">
                  <c:v>44075</c:v>
                </c:pt>
                <c:pt idx="245">
                  <c:v>44076</c:v>
                </c:pt>
                <c:pt idx="246">
                  <c:v>44077</c:v>
                </c:pt>
                <c:pt idx="247">
                  <c:v>44078</c:v>
                </c:pt>
                <c:pt idx="248">
                  <c:v>44079</c:v>
                </c:pt>
                <c:pt idx="249">
                  <c:v>44080</c:v>
                </c:pt>
                <c:pt idx="250">
                  <c:v>44081</c:v>
                </c:pt>
                <c:pt idx="251">
                  <c:v>44082</c:v>
                </c:pt>
                <c:pt idx="252">
                  <c:v>44083</c:v>
                </c:pt>
                <c:pt idx="253">
                  <c:v>44084</c:v>
                </c:pt>
                <c:pt idx="254">
                  <c:v>44085</c:v>
                </c:pt>
                <c:pt idx="255">
                  <c:v>44086</c:v>
                </c:pt>
                <c:pt idx="256">
                  <c:v>44087</c:v>
                </c:pt>
                <c:pt idx="257">
                  <c:v>44088</c:v>
                </c:pt>
                <c:pt idx="258">
                  <c:v>44089</c:v>
                </c:pt>
                <c:pt idx="259">
                  <c:v>44090</c:v>
                </c:pt>
                <c:pt idx="260">
                  <c:v>44091</c:v>
                </c:pt>
                <c:pt idx="261">
                  <c:v>44092</c:v>
                </c:pt>
                <c:pt idx="262">
                  <c:v>44093</c:v>
                </c:pt>
                <c:pt idx="263">
                  <c:v>44094</c:v>
                </c:pt>
                <c:pt idx="264">
                  <c:v>44095</c:v>
                </c:pt>
                <c:pt idx="265">
                  <c:v>44096</c:v>
                </c:pt>
                <c:pt idx="266">
                  <c:v>44097</c:v>
                </c:pt>
                <c:pt idx="267">
                  <c:v>44098</c:v>
                </c:pt>
                <c:pt idx="268">
                  <c:v>44099</c:v>
                </c:pt>
                <c:pt idx="269">
                  <c:v>44100</c:v>
                </c:pt>
                <c:pt idx="270">
                  <c:v>44101</c:v>
                </c:pt>
                <c:pt idx="271">
                  <c:v>44102</c:v>
                </c:pt>
                <c:pt idx="272">
                  <c:v>44103</c:v>
                </c:pt>
                <c:pt idx="273">
                  <c:v>44104</c:v>
                </c:pt>
                <c:pt idx="274">
                  <c:v>44105</c:v>
                </c:pt>
                <c:pt idx="275">
                  <c:v>44106</c:v>
                </c:pt>
                <c:pt idx="276">
                  <c:v>44107</c:v>
                </c:pt>
                <c:pt idx="277">
                  <c:v>44108</c:v>
                </c:pt>
                <c:pt idx="278">
                  <c:v>44109</c:v>
                </c:pt>
                <c:pt idx="279">
                  <c:v>44110</c:v>
                </c:pt>
                <c:pt idx="280">
                  <c:v>44111</c:v>
                </c:pt>
                <c:pt idx="281">
                  <c:v>44112</c:v>
                </c:pt>
                <c:pt idx="282">
                  <c:v>44113</c:v>
                </c:pt>
                <c:pt idx="283">
                  <c:v>44114</c:v>
                </c:pt>
                <c:pt idx="284">
                  <c:v>44115</c:v>
                </c:pt>
                <c:pt idx="285">
                  <c:v>44116</c:v>
                </c:pt>
                <c:pt idx="286">
                  <c:v>44117</c:v>
                </c:pt>
                <c:pt idx="287">
                  <c:v>44118</c:v>
                </c:pt>
                <c:pt idx="288">
                  <c:v>44119</c:v>
                </c:pt>
                <c:pt idx="289">
                  <c:v>44120</c:v>
                </c:pt>
                <c:pt idx="290">
                  <c:v>44121</c:v>
                </c:pt>
                <c:pt idx="291">
                  <c:v>44122</c:v>
                </c:pt>
                <c:pt idx="292">
                  <c:v>44123</c:v>
                </c:pt>
                <c:pt idx="293">
                  <c:v>44124</c:v>
                </c:pt>
                <c:pt idx="294">
                  <c:v>44125</c:v>
                </c:pt>
                <c:pt idx="295">
                  <c:v>44126</c:v>
                </c:pt>
                <c:pt idx="296">
                  <c:v>44127</c:v>
                </c:pt>
                <c:pt idx="297">
                  <c:v>44128</c:v>
                </c:pt>
                <c:pt idx="298">
                  <c:v>44129</c:v>
                </c:pt>
                <c:pt idx="299">
                  <c:v>44130</c:v>
                </c:pt>
                <c:pt idx="300">
                  <c:v>44131</c:v>
                </c:pt>
                <c:pt idx="301">
                  <c:v>44132</c:v>
                </c:pt>
                <c:pt idx="302">
                  <c:v>44133</c:v>
                </c:pt>
                <c:pt idx="303">
                  <c:v>44134</c:v>
                </c:pt>
                <c:pt idx="304">
                  <c:v>44135</c:v>
                </c:pt>
                <c:pt idx="305">
                  <c:v>44136</c:v>
                </c:pt>
                <c:pt idx="306">
                  <c:v>44137</c:v>
                </c:pt>
                <c:pt idx="307">
                  <c:v>44138</c:v>
                </c:pt>
                <c:pt idx="308">
                  <c:v>44139</c:v>
                </c:pt>
                <c:pt idx="309">
                  <c:v>44140</c:v>
                </c:pt>
                <c:pt idx="310">
                  <c:v>44141</c:v>
                </c:pt>
                <c:pt idx="311">
                  <c:v>44142</c:v>
                </c:pt>
                <c:pt idx="312">
                  <c:v>44143</c:v>
                </c:pt>
                <c:pt idx="313">
                  <c:v>44144</c:v>
                </c:pt>
                <c:pt idx="314">
                  <c:v>44145</c:v>
                </c:pt>
                <c:pt idx="315">
                  <c:v>44146</c:v>
                </c:pt>
                <c:pt idx="316">
                  <c:v>44147</c:v>
                </c:pt>
                <c:pt idx="317">
                  <c:v>44148</c:v>
                </c:pt>
                <c:pt idx="318">
                  <c:v>44149</c:v>
                </c:pt>
                <c:pt idx="319">
                  <c:v>44150</c:v>
                </c:pt>
                <c:pt idx="320">
                  <c:v>44151</c:v>
                </c:pt>
                <c:pt idx="321">
                  <c:v>44152</c:v>
                </c:pt>
                <c:pt idx="322">
                  <c:v>44153</c:v>
                </c:pt>
                <c:pt idx="323">
                  <c:v>44154</c:v>
                </c:pt>
                <c:pt idx="324">
                  <c:v>44155</c:v>
                </c:pt>
                <c:pt idx="325">
                  <c:v>44156</c:v>
                </c:pt>
                <c:pt idx="326">
                  <c:v>44157</c:v>
                </c:pt>
                <c:pt idx="327">
                  <c:v>44158</c:v>
                </c:pt>
                <c:pt idx="328">
                  <c:v>44159</c:v>
                </c:pt>
                <c:pt idx="329">
                  <c:v>44160</c:v>
                </c:pt>
                <c:pt idx="330">
                  <c:v>44161</c:v>
                </c:pt>
                <c:pt idx="331">
                  <c:v>44162</c:v>
                </c:pt>
                <c:pt idx="332">
                  <c:v>44163</c:v>
                </c:pt>
                <c:pt idx="333">
                  <c:v>44164</c:v>
                </c:pt>
                <c:pt idx="334">
                  <c:v>44165</c:v>
                </c:pt>
                <c:pt idx="335">
                  <c:v>44166</c:v>
                </c:pt>
                <c:pt idx="336">
                  <c:v>44167</c:v>
                </c:pt>
                <c:pt idx="337">
                  <c:v>44168</c:v>
                </c:pt>
                <c:pt idx="338">
                  <c:v>44169</c:v>
                </c:pt>
                <c:pt idx="339">
                  <c:v>44170</c:v>
                </c:pt>
                <c:pt idx="340">
                  <c:v>44171</c:v>
                </c:pt>
                <c:pt idx="341">
                  <c:v>44172</c:v>
                </c:pt>
                <c:pt idx="342">
                  <c:v>44173</c:v>
                </c:pt>
                <c:pt idx="343">
                  <c:v>44174</c:v>
                </c:pt>
                <c:pt idx="344">
                  <c:v>44175</c:v>
                </c:pt>
                <c:pt idx="345">
                  <c:v>44176</c:v>
                </c:pt>
                <c:pt idx="346">
                  <c:v>44177</c:v>
                </c:pt>
                <c:pt idx="347">
                  <c:v>44178</c:v>
                </c:pt>
                <c:pt idx="348">
                  <c:v>44179</c:v>
                </c:pt>
                <c:pt idx="349">
                  <c:v>44180</c:v>
                </c:pt>
                <c:pt idx="350">
                  <c:v>44181</c:v>
                </c:pt>
                <c:pt idx="351">
                  <c:v>44182</c:v>
                </c:pt>
                <c:pt idx="352">
                  <c:v>44183</c:v>
                </c:pt>
                <c:pt idx="353">
                  <c:v>44184</c:v>
                </c:pt>
                <c:pt idx="354">
                  <c:v>44185</c:v>
                </c:pt>
                <c:pt idx="355">
                  <c:v>44186</c:v>
                </c:pt>
                <c:pt idx="356">
                  <c:v>44187</c:v>
                </c:pt>
                <c:pt idx="357">
                  <c:v>44188</c:v>
                </c:pt>
                <c:pt idx="358">
                  <c:v>44189</c:v>
                </c:pt>
                <c:pt idx="359">
                  <c:v>44190</c:v>
                </c:pt>
                <c:pt idx="360">
                  <c:v>44191</c:v>
                </c:pt>
                <c:pt idx="361">
                  <c:v>44192</c:v>
                </c:pt>
                <c:pt idx="362">
                  <c:v>44193</c:v>
                </c:pt>
                <c:pt idx="363">
                  <c:v>44194</c:v>
                </c:pt>
                <c:pt idx="364">
                  <c:v>44195</c:v>
                </c:pt>
              </c:numCache>
            </c:numRef>
          </c:cat>
          <c:val>
            <c:numRef>
              <c:f>南华!$J$2:$J$366</c:f>
              <c:numCache>
                <c:formatCode>General</c:formatCode>
                <c:ptCount val="365"/>
                <c:pt idx="0">
                  <c:v>#N/A</c:v>
                </c:pt>
                <c:pt idx="1">
                  <c:v>#N/A</c:v>
                </c:pt>
                <c:pt idx="2">
                  <c:v>#N/A</c:v>
                </c:pt>
                <c:pt idx="3">
                  <c:v>2351.6</c:v>
                </c:pt>
                <c:pt idx="4">
                  <c:v>#N/A</c:v>
                </c:pt>
                <c:pt idx="5">
                  <c:v>#N/A</c:v>
                </c:pt>
                <c:pt idx="6">
                  <c:v>#N/A</c:v>
                </c:pt>
                <c:pt idx="7">
                  <c:v>#N/A</c:v>
                </c:pt>
                <c:pt idx="8">
                  <c:v>#N/A</c:v>
                </c:pt>
                <c:pt idx="9">
                  <c:v>#N/A</c:v>
                </c:pt>
                <c:pt idx="10">
                  <c:v>2362.9699999999998</c:v>
                </c:pt>
                <c:pt idx="11">
                  <c:v>#N/A</c:v>
                </c:pt>
                <c:pt idx="12">
                  <c:v>#N/A</c:v>
                </c:pt>
                <c:pt idx="13">
                  <c:v>#N/A</c:v>
                </c:pt>
                <c:pt idx="14">
                  <c:v>#N/A</c:v>
                </c:pt>
                <c:pt idx="15">
                  <c:v>#N/A</c:v>
                </c:pt>
                <c:pt idx="16">
                  <c:v>#N/A</c:v>
                </c:pt>
                <c:pt idx="17">
                  <c:v>2355.96</c:v>
                </c:pt>
                <c:pt idx="18">
                  <c:v>#N/A</c:v>
                </c:pt>
                <c:pt idx="19">
                  <c:v>#N/A</c:v>
                </c:pt>
                <c:pt idx="20">
                  <c:v>#N/A</c:v>
                </c:pt>
                <c:pt idx="21">
                  <c:v>#N/A</c:v>
                </c:pt>
                <c:pt idx="22">
                  <c:v>#N/A</c:v>
                </c:pt>
                <c:pt idx="23">
                  <c:v>#N/A</c:v>
                </c:pt>
                <c:pt idx="24">
                  <c:v>2291.4</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2166.89</c:v>
                </c:pt>
                <c:pt idx="39">
                  <c:v>#N/A</c:v>
                </c:pt>
                <c:pt idx="40">
                  <c:v>#N/A</c:v>
                </c:pt>
                <c:pt idx="41">
                  <c:v>#N/A</c:v>
                </c:pt>
                <c:pt idx="42">
                  <c:v>#N/A</c:v>
                </c:pt>
                <c:pt idx="43">
                  <c:v>#N/A</c:v>
                </c:pt>
                <c:pt idx="44">
                  <c:v>#N/A</c:v>
                </c:pt>
                <c:pt idx="45">
                  <c:v>2209.41</c:v>
                </c:pt>
                <c:pt idx="46">
                  <c:v>#N/A</c:v>
                </c:pt>
                <c:pt idx="47">
                  <c:v>#N/A</c:v>
                </c:pt>
                <c:pt idx="48">
                  <c:v>#N/A</c:v>
                </c:pt>
                <c:pt idx="49">
                  <c:v>#N/A</c:v>
                </c:pt>
                <c:pt idx="50">
                  <c:v>#N/A</c:v>
                </c:pt>
                <c:pt idx="51">
                  <c:v>#N/A</c:v>
                </c:pt>
                <c:pt idx="52">
                  <c:v>2244.0300000000002</c:v>
                </c:pt>
                <c:pt idx="53">
                  <c:v>#N/A</c:v>
                </c:pt>
                <c:pt idx="54">
                  <c:v>#N/A</c:v>
                </c:pt>
                <c:pt idx="55">
                  <c:v>#N/A</c:v>
                </c:pt>
                <c:pt idx="56">
                  <c:v>#N/A</c:v>
                </c:pt>
                <c:pt idx="57">
                  <c:v>#N/A</c:v>
                </c:pt>
                <c:pt idx="58">
                  <c:v>#N/A</c:v>
                </c:pt>
                <c:pt idx="59">
                  <c:v>2098.98</c:v>
                </c:pt>
                <c:pt idx="60">
                  <c:v>#N/A</c:v>
                </c:pt>
                <c:pt idx="61">
                  <c:v>#N/A</c:v>
                </c:pt>
                <c:pt idx="62">
                  <c:v>#N/A</c:v>
                </c:pt>
                <c:pt idx="63">
                  <c:v>#N/A</c:v>
                </c:pt>
                <c:pt idx="64">
                  <c:v>#N/A</c:v>
                </c:pt>
                <c:pt idx="65">
                  <c:v>#N/A</c:v>
                </c:pt>
                <c:pt idx="66">
                  <c:v>2143.6799999999998</c:v>
                </c:pt>
                <c:pt idx="67">
                  <c:v>#N/A</c:v>
                </c:pt>
                <c:pt idx="68">
                  <c:v>#N/A</c:v>
                </c:pt>
                <c:pt idx="69">
                  <c:v>#N/A</c:v>
                </c:pt>
                <c:pt idx="70">
                  <c:v>#N/A</c:v>
                </c:pt>
                <c:pt idx="71">
                  <c:v>#N/A</c:v>
                </c:pt>
                <c:pt idx="72">
                  <c:v>#N/A</c:v>
                </c:pt>
                <c:pt idx="73">
                  <c:v>2061.33</c:v>
                </c:pt>
                <c:pt idx="74">
                  <c:v>#N/A</c:v>
                </c:pt>
                <c:pt idx="75">
                  <c:v>#N/A</c:v>
                </c:pt>
                <c:pt idx="76">
                  <c:v>#N/A</c:v>
                </c:pt>
                <c:pt idx="77">
                  <c:v>#N/A</c:v>
                </c:pt>
                <c:pt idx="78">
                  <c:v>#N/A</c:v>
                </c:pt>
                <c:pt idx="79">
                  <c:v>#N/A</c:v>
                </c:pt>
                <c:pt idx="80">
                  <c:v>1948.82</c:v>
                </c:pt>
                <c:pt idx="81">
                  <c:v>#N/A</c:v>
                </c:pt>
                <c:pt idx="82">
                  <c:v>#N/A</c:v>
                </c:pt>
                <c:pt idx="83">
                  <c:v>#N/A</c:v>
                </c:pt>
                <c:pt idx="84">
                  <c:v>#N/A</c:v>
                </c:pt>
                <c:pt idx="85">
                  <c:v>#N/A</c:v>
                </c:pt>
                <c:pt idx="86">
                  <c:v>#N/A</c:v>
                </c:pt>
                <c:pt idx="87">
                  <c:v>1918.97</c:v>
                </c:pt>
                <c:pt idx="88">
                  <c:v>#N/A</c:v>
                </c:pt>
                <c:pt idx="89">
                  <c:v>#N/A</c:v>
                </c:pt>
                <c:pt idx="90">
                  <c:v>#N/A</c:v>
                </c:pt>
                <c:pt idx="91">
                  <c:v>#N/A</c:v>
                </c:pt>
                <c:pt idx="92">
                  <c:v>#N/A</c:v>
                </c:pt>
                <c:pt idx="93">
                  <c:v>#N/A</c:v>
                </c:pt>
                <c:pt idx="94">
                  <c:v>1928.11</c:v>
                </c:pt>
                <c:pt idx="95">
                  <c:v>#N/A</c:v>
                </c:pt>
                <c:pt idx="96">
                  <c:v>#N/A</c:v>
                </c:pt>
                <c:pt idx="97">
                  <c:v>#N/A</c:v>
                </c:pt>
                <c:pt idx="98">
                  <c:v>#N/A</c:v>
                </c:pt>
                <c:pt idx="99">
                  <c:v>#N/A</c:v>
                </c:pt>
                <c:pt idx="100">
                  <c:v>#N/A</c:v>
                </c:pt>
                <c:pt idx="101">
                  <c:v>2020.68</c:v>
                </c:pt>
                <c:pt idx="102">
                  <c:v>#N/A</c:v>
                </c:pt>
                <c:pt idx="103">
                  <c:v>#N/A</c:v>
                </c:pt>
                <c:pt idx="104">
                  <c:v>#N/A</c:v>
                </c:pt>
                <c:pt idx="105">
                  <c:v>#N/A</c:v>
                </c:pt>
                <c:pt idx="106">
                  <c:v>#N/A</c:v>
                </c:pt>
                <c:pt idx="107">
                  <c:v>#N/A</c:v>
                </c:pt>
                <c:pt idx="108">
                  <c:v>1997.48</c:v>
                </c:pt>
                <c:pt idx="109">
                  <c:v>#N/A</c:v>
                </c:pt>
                <c:pt idx="110">
                  <c:v>#N/A</c:v>
                </c:pt>
                <c:pt idx="111">
                  <c:v>#N/A</c:v>
                </c:pt>
                <c:pt idx="112">
                  <c:v>#N/A</c:v>
                </c:pt>
                <c:pt idx="113">
                  <c:v>#N/A</c:v>
                </c:pt>
                <c:pt idx="114">
                  <c:v>#N/A</c:v>
                </c:pt>
                <c:pt idx="115">
                  <c:v>1955.36</c:v>
                </c:pt>
                <c:pt idx="116">
                  <c:v>#N/A</c:v>
                </c:pt>
                <c:pt idx="117">
                  <c:v>#N/A</c:v>
                </c:pt>
                <c:pt idx="118">
                  <c:v>#N/A</c:v>
                </c:pt>
                <c:pt idx="119">
                  <c:v>#N/A</c:v>
                </c:pt>
                <c:pt idx="120">
                  <c:v>#N/A</c:v>
                </c:pt>
                <c:pt idx="121">
                  <c:v>#N/A</c:v>
                </c:pt>
                <c:pt idx="122">
                  <c:v>1971.12</c:v>
                </c:pt>
                <c:pt idx="123">
                  <c:v>#N/A</c:v>
                </c:pt>
                <c:pt idx="124">
                  <c:v>#N/A</c:v>
                </c:pt>
                <c:pt idx="125">
                  <c:v>#N/A</c:v>
                </c:pt>
                <c:pt idx="126">
                  <c:v>#N/A</c:v>
                </c:pt>
                <c:pt idx="127">
                  <c:v>#N/A</c:v>
                </c:pt>
                <c:pt idx="128">
                  <c:v>#N/A</c:v>
                </c:pt>
                <c:pt idx="129">
                  <c:v>2027.63</c:v>
                </c:pt>
                <c:pt idx="130">
                  <c:v>#N/A</c:v>
                </c:pt>
                <c:pt idx="131">
                  <c:v>#N/A</c:v>
                </c:pt>
                <c:pt idx="132">
                  <c:v>#N/A</c:v>
                </c:pt>
                <c:pt idx="133">
                  <c:v>#N/A</c:v>
                </c:pt>
                <c:pt idx="134">
                  <c:v>#N/A</c:v>
                </c:pt>
                <c:pt idx="135">
                  <c:v>#N/A</c:v>
                </c:pt>
                <c:pt idx="136">
                  <c:v>2038.63</c:v>
                </c:pt>
                <c:pt idx="137">
                  <c:v>#N/A</c:v>
                </c:pt>
                <c:pt idx="138">
                  <c:v>#N/A</c:v>
                </c:pt>
                <c:pt idx="139">
                  <c:v>#N/A</c:v>
                </c:pt>
                <c:pt idx="140">
                  <c:v>#N/A</c:v>
                </c:pt>
                <c:pt idx="141">
                  <c:v>#N/A</c:v>
                </c:pt>
                <c:pt idx="142">
                  <c:v>#N/A</c:v>
                </c:pt>
                <c:pt idx="143">
                  <c:v>2071.16</c:v>
                </c:pt>
                <c:pt idx="144">
                  <c:v>#N/A</c:v>
                </c:pt>
                <c:pt idx="145">
                  <c:v>#N/A</c:v>
                </c:pt>
                <c:pt idx="146">
                  <c:v>#N/A</c:v>
                </c:pt>
                <c:pt idx="147">
                  <c:v>#N/A</c:v>
                </c:pt>
                <c:pt idx="148">
                  <c:v>#N/A</c:v>
                </c:pt>
                <c:pt idx="149">
                  <c:v>#N/A</c:v>
                </c:pt>
                <c:pt idx="150">
                  <c:v>2116.6799999999998</c:v>
                </c:pt>
                <c:pt idx="151">
                  <c:v>#N/A</c:v>
                </c:pt>
                <c:pt idx="152">
                  <c:v>#N/A</c:v>
                </c:pt>
                <c:pt idx="153">
                  <c:v>#N/A</c:v>
                </c:pt>
                <c:pt idx="154">
                  <c:v>#N/A</c:v>
                </c:pt>
                <c:pt idx="155">
                  <c:v>#N/A</c:v>
                </c:pt>
                <c:pt idx="156">
                  <c:v>#N/A</c:v>
                </c:pt>
                <c:pt idx="157">
                  <c:v>2166.84</c:v>
                </c:pt>
                <c:pt idx="158">
                  <c:v>#N/A</c:v>
                </c:pt>
                <c:pt idx="159">
                  <c:v>#N/A</c:v>
                </c:pt>
                <c:pt idx="160">
                  <c:v>#N/A</c:v>
                </c:pt>
                <c:pt idx="161">
                  <c:v>#N/A</c:v>
                </c:pt>
                <c:pt idx="162">
                  <c:v>#N/A</c:v>
                </c:pt>
                <c:pt idx="163">
                  <c:v>#N/A</c:v>
                </c:pt>
                <c:pt idx="164">
                  <c:v>2151.11</c:v>
                </c:pt>
                <c:pt idx="165">
                  <c:v>#N/A</c:v>
                </c:pt>
                <c:pt idx="166">
                  <c:v>#N/A</c:v>
                </c:pt>
                <c:pt idx="167">
                  <c:v>#N/A</c:v>
                </c:pt>
                <c:pt idx="168">
                  <c:v>#N/A</c:v>
                </c:pt>
                <c:pt idx="169">
                  <c:v>#N/A</c:v>
                </c:pt>
                <c:pt idx="170">
                  <c:v>#N/A</c:v>
                </c:pt>
                <c:pt idx="171">
                  <c:v>2199.9</c:v>
                </c:pt>
                <c:pt idx="172">
                  <c:v>#N/A</c:v>
                </c:pt>
                <c:pt idx="173">
                  <c:v>#N/A</c:v>
                </c:pt>
                <c:pt idx="174">
                  <c:v>#N/A</c:v>
                </c:pt>
                <c:pt idx="175">
                  <c:v>#N/A</c:v>
                </c:pt>
                <c:pt idx="176">
                  <c:v>#N/A</c:v>
                </c:pt>
                <c:pt idx="177">
                  <c:v>#N/A</c:v>
                </c:pt>
                <c:pt idx="178">
                  <c:v>2190.31</c:v>
                </c:pt>
                <c:pt idx="179">
                  <c:v>#N/A</c:v>
                </c:pt>
                <c:pt idx="180">
                  <c:v>#N/A</c:v>
                </c:pt>
                <c:pt idx="181">
                  <c:v>#N/A</c:v>
                </c:pt>
                <c:pt idx="182">
                  <c:v>#N/A</c:v>
                </c:pt>
                <c:pt idx="183">
                  <c:v>#N/A</c:v>
                </c:pt>
                <c:pt idx="184">
                  <c:v>#N/A</c:v>
                </c:pt>
                <c:pt idx="185">
                  <c:v>2191.85</c:v>
                </c:pt>
                <c:pt idx="186">
                  <c:v>#N/A</c:v>
                </c:pt>
                <c:pt idx="187">
                  <c:v>#N/A</c:v>
                </c:pt>
                <c:pt idx="188">
                  <c:v>#N/A</c:v>
                </c:pt>
                <c:pt idx="189">
                  <c:v>#N/A</c:v>
                </c:pt>
                <c:pt idx="190">
                  <c:v>#N/A</c:v>
                </c:pt>
                <c:pt idx="191">
                  <c:v>#N/A</c:v>
                </c:pt>
                <c:pt idx="192">
                  <c:v>2211.69</c:v>
                </c:pt>
                <c:pt idx="193">
                  <c:v>#N/A</c:v>
                </c:pt>
                <c:pt idx="194">
                  <c:v>#N/A</c:v>
                </c:pt>
                <c:pt idx="195">
                  <c:v>#N/A</c:v>
                </c:pt>
                <c:pt idx="196">
                  <c:v>#N/A</c:v>
                </c:pt>
                <c:pt idx="197">
                  <c:v>#N/A</c:v>
                </c:pt>
                <c:pt idx="198">
                  <c:v>#N/A</c:v>
                </c:pt>
                <c:pt idx="199">
                  <c:v>2235.16</c:v>
                </c:pt>
                <c:pt idx="200">
                  <c:v>#N/A</c:v>
                </c:pt>
                <c:pt idx="201">
                  <c:v>#N/A</c:v>
                </c:pt>
                <c:pt idx="202">
                  <c:v>#N/A</c:v>
                </c:pt>
                <c:pt idx="203">
                  <c:v>#N/A</c:v>
                </c:pt>
                <c:pt idx="204">
                  <c:v>#N/A</c:v>
                </c:pt>
                <c:pt idx="205">
                  <c:v>#N/A</c:v>
                </c:pt>
                <c:pt idx="206">
                  <c:v>2233.9699999999998</c:v>
                </c:pt>
                <c:pt idx="207">
                  <c:v>#N/A</c:v>
                </c:pt>
                <c:pt idx="208">
                  <c:v>#N/A</c:v>
                </c:pt>
                <c:pt idx="209">
                  <c:v>#N/A</c:v>
                </c:pt>
                <c:pt idx="210">
                  <c:v>#N/A</c:v>
                </c:pt>
                <c:pt idx="211">
                  <c:v>#N/A</c:v>
                </c:pt>
                <c:pt idx="212">
                  <c:v>#N/A</c:v>
                </c:pt>
                <c:pt idx="213">
                  <c:v>2250.1</c:v>
                </c:pt>
                <c:pt idx="214">
                  <c:v>#N/A</c:v>
                </c:pt>
                <c:pt idx="215">
                  <c:v>#N/A</c:v>
                </c:pt>
                <c:pt idx="216">
                  <c:v>#N/A</c:v>
                </c:pt>
                <c:pt idx="217">
                  <c:v>#N/A</c:v>
                </c:pt>
                <c:pt idx="218">
                  <c:v>#N/A</c:v>
                </c:pt>
                <c:pt idx="219">
                  <c:v>#N/A</c:v>
                </c:pt>
                <c:pt idx="220">
                  <c:v>2280.16</c:v>
                </c:pt>
                <c:pt idx="221">
                  <c:v>#N/A</c:v>
                </c:pt>
                <c:pt idx="222">
                  <c:v>#N/A</c:v>
                </c:pt>
                <c:pt idx="223">
                  <c:v>#N/A</c:v>
                </c:pt>
                <c:pt idx="224">
                  <c:v>#N/A</c:v>
                </c:pt>
                <c:pt idx="225">
                  <c:v>#N/A</c:v>
                </c:pt>
                <c:pt idx="226">
                  <c:v>#N/A</c:v>
                </c:pt>
                <c:pt idx="227">
                  <c:v>2267.69</c:v>
                </c:pt>
                <c:pt idx="228">
                  <c:v>#N/A</c:v>
                </c:pt>
                <c:pt idx="229">
                  <c:v>#N/A</c:v>
                </c:pt>
                <c:pt idx="230">
                  <c:v>#N/A</c:v>
                </c:pt>
                <c:pt idx="231">
                  <c:v>#N/A</c:v>
                </c:pt>
                <c:pt idx="232">
                  <c:v>#N/A</c:v>
                </c:pt>
                <c:pt idx="233">
                  <c:v>#N/A</c:v>
                </c:pt>
                <c:pt idx="234">
                  <c:v>2272.91</c:v>
                </c:pt>
                <c:pt idx="235">
                  <c:v>#N/A</c:v>
                </c:pt>
                <c:pt idx="236">
                  <c:v>#N/A</c:v>
                </c:pt>
                <c:pt idx="237">
                  <c:v>#N/A</c:v>
                </c:pt>
                <c:pt idx="238">
                  <c:v>#N/A</c:v>
                </c:pt>
                <c:pt idx="239">
                  <c:v>#N/A</c:v>
                </c:pt>
                <c:pt idx="240">
                  <c:v>#N/A</c:v>
                </c:pt>
                <c:pt idx="241">
                  <c:v>2299.69</c:v>
                </c:pt>
                <c:pt idx="242">
                  <c:v>#N/A</c:v>
                </c:pt>
                <c:pt idx="243">
                  <c:v>#N/A</c:v>
                </c:pt>
                <c:pt idx="244">
                  <c:v>#N/A</c:v>
                </c:pt>
                <c:pt idx="245">
                  <c:v>#N/A</c:v>
                </c:pt>
                <c:pt idx="246">
                  <c:v>#N/A</c:v>
                </c:pt>
                <c:pt idx="247">
                  <c:v>#N/A</c:v>
                </c:pt>
                <c:pt idx="248">
                  <c:v>2304.4299999999998</c:v>
                </c:pt>
                <c:pt idx="249">
                  <c:v>#N/A</c:v>
                </c:pt>
                <c:pt idx="250">
                  <c:v>#N/A</c:v>
                </c:pt>
                <c:pt idx="251">
                  <c:v>#N/A</c:v>
                </c:pt>
                <c:pt idx="252">
                  <c:v>#N/A</c:v>
                </c:pt>
                <c:pt idx="253">
                  <c:v>#N/A</c:v>
                </c:pt>
                <c:pt idx="254">
                  <c:v>#N/A</c:v>
                </c:pt>
                <c:pt idx="255">
                  <c:v>2208.3000000000002</c:v>
                </c:pt>
                <c:pt idx="256">
                  <c:v>#N/A</c:v>
                </c:pt>
                <c:pt idx="257">
                  <c:v>#N/A</c:v>
                </c:pt>
                <c:pt idx="258">
                  <c:v>#N/A</c:v>
                </c:pt>
                <c:pt idx="259">
                  <c:v>#N/A</c:v>
                </c:pt>
                <c:pt idx="260">
                  <c:v>#N/A</c:v>
                </c:pt>
                <c:pt idx="261">
                  <c:v>#N/A</c:v>
                </c:pt>
                <c:pt idx="262">
                  <c:v>2237.1</c:v>
                </c:pt>
                <c:pt idx="263">
                  <c:v>#N/A</c:v>
                </c:pt>
                <c:pt idx="264">
                  <c:v>#N/A</c:v>
                </c:pt>
                <c:pt idx="265">
                  <c:v>#N/A</c:v>
                </c:pt>
                <c:pt idx="266">
                  <c:v>#N/A</c:v>
                </c:pt>
                <c:pt idx="267">
                  <c:v>#N/A</c:v>
                </c:pt>
                <c:pt idx="268">
                  <c:v>#N/A</c:v>
                </c:pt>
                <c:pt idx="269">
                  <c:v>2170.59</c:v>
                </c:pt>
                <c:pt idx="270">
                  <c:v>#N/A</c:v>
                </c:pt>
                <c:pt idx="271">
                  <c:v>#N/A</c:v>
                </c:pt>
                <c:pt idx="272">
                  <c:v>#N/A</c:v>
                </c:pt>
                <c:pt idx="273">
                  <c:v>#N/A</c:v>
                </c:pt>
                <c:pt idx="274">
                  <c:v>#N/A</c:v>
                </c:pt>
                <c:pt idx="275">
                  <c:v>#N/A</c:v>
                </c:pt>
                <c:pt idx="276">
                  <c:v>2165.1799999999998</c:v>
                </c:pt>
                <c:pt idx="277">
                  <c:v>#N/A</c:v>
                </c:pt>
                <c:pt idx="278">
                  <c:v>#N/A</c:v>
                </c:pt>
                <c:pt idx="279">
                  <c:v>#N/A</c:v>
                </c:pt>
                <c:pt idx="280">
                  <c:v>#N/A</c:v>
                </c:pt>
                <c:pt idx="281">
                  <c:v>#N/A</c:v>
                </c:pt>
                <c:pt idx="282">
                  <c:v>#N/A</c:v>
                </c:pt>
                <c:pt idx="283">
                  <c:v>2225.67</c:v>
                </c:pt>
                <c:pt idx="284">
                  <c:v>#N/A</c:v>
                </c:pt>
                <c:pt idx="285">
                  <c:v>#N/A</c:v>
                </c:pt>
                <c:pt idx="286">
                  <c:v>#N/A</c:v>
                </c:pt>
                <c:pt idx="287">
                  <c:v>#N/A</c:v>
                </c:pt>
                <c:pt idx="288">
                  <c:v>#N/A</c:v>
                </c:pt>
                <c:pt idx="289">
                  <c:v>#N/A</c:v>
                </c:pt>
                <c:pt idx="290">
                  <c:v>2232.08</c:v>
                </c:pt>
                <c:pt idx="291">
                  <c:v>#N/A</c:v>
                </c:pt>
                <c:pt idx="292">
                  <c:v>#N/A</c:v>
                </c:pt>
                <c:pt idx="293">
                  <c:v>#N/A</c:v>
                </c:pt>
                <c:pt idx="294">
                  <c:v>#N/A</c:v>
                </c:pt>
                <c:pt idx="295">
                  <c:v>#N/A</c:v>
                </c:pt>
                <c:pt idx="296">
                  <c:v>#N/A</c:v>
                </c:pt>
                <c:pt idx="297">
                  <c:v>#N/A</c:v>
                </c:pt>
                <c:pt idx="298">
                  <c:v>#N/A</c:v>
                </c:pt>
                <c:pt idx="299">
                  <c:v>#N/A</c:v>
                </c:pt>
                <c:pt idx="300">
                  <c:v>#N/A</c:v>
                </c:pt>
                <c:pt idx="301">
                  <c:v>#N/A</c:v>
                </c:pt>
                <c:pt idx="302">
                  <c:v>#N/A</c:v>
                </c:pt>
                <c:pt idx="303">
                  <c:v>#N/A</c:v>
                </c:pt>
                <c:pt idx="304">
                  <c:v>#N/A</c:v>
                </c:pt>
                <c:pt idx="305">
                  <c:v>#N/A</c:v>
                </c:pt>
                <c:pt idx="306">
                  <c:v>#N/A</c:v>
                </c:pt>
                <c:pt idx="307">
                  <c:v>#N/A</c:v>
                </c:pt>
                <c:pt idx="308">
                  <c:v>#N/A</c:v>
                </c:pt>
                <c:pt idx="309">
                  <c:v>#N/A</c:v>
                </c:pt>
                <c:pt idx="310">
                  <c:v>#N/A</c:v>
                </c:pt>
                <c:pt idx="311">
                  <c:v>#N/A</c:v>
                </c:pt>
                <c:pt idx="312">
                  <c:v>#N/A</c:v>
                </c:pt>
                <c:pt idx="313">
                  <c:v>#N/A</c:v>
                </c:pt>
                <c:pt idx="314">
                  <c:v>#N/A</c:v>
                </c:pt>
                <c:pt idx="315">
                  <c:v>#N/A</c:v>
                </c:pt>
                <c:pt idx="316">
                  <c:v>#N/A</c:v>
                </c:pt>
                <c:pt idx="317">
                  <c:v>#N/A</c:v>
                </c:pt>
                <c:pt idx="318">
                  <c:v>#N/A</c:v>
                </c:pt>
                <c:pt idx="319">
                  <c:v>#N/A</c:v>
                </c:pt>
                <c:pt idx="320">
                  <c:v>#N/A</c:v>
                </c:pt>
                <c:pt idx="321">
                  <c:v>#N/A</c:v>
                </c:pt>
                <c:pt idx="322">
                  <c:v>#N/A</c:v>
                </c:pt>
                <c:pt idx="323">
                  <c:v>#N/A</c:v>
                </c:pt>
                <c:pt idx="324">
                  <c:v>#N/A</c:v>
                </c:pt>
                <c:pt idx="325">
                  <c:v>#N/A</c:v>
                </c:pt>
                <c:pt idx="326">
                  <c:v>#N/A</c:v>
                </c:pt>
                <c:pt idx="327">
                  <c:v>#N/A</c:v>
                </c:pt>
                <c:pt idx="328">
                  <c:v>#N/A</c:v>
                </c:pt>
                <c:pt idx="329">
                  <c:v>#N/A</c:v>
                </c:pt>
                <c:pt idx="330">
                  <c:v>#N/A</c:v>
                </c:pt>
                <c:pt idx="331">
                  <c:v>#N/A</c:v>
                </c:pt>
                <c:pt idx="332">
                  <c:v>#N/A</c:v>
                </c:pt>
                <c:pt idx="333">
                  <c:v>#N/A</c:v>
                </c:pt>
                <c:pt idx="334">
                  <c:v>#N/A</c:v>
                </c:pt>
                <c:pt idx="335">
                  <c:v>#N/A</c:v>
                </c:pt>
                <c:pt idx="336">
                  <c:v>#N/A</c:v>
                </c:pt>
                <c:pt idx="337">
                  <c:v>#N/A</c:v>
                </c:pt>
                <c:pt idx="338">
                  <c:v>#N/A</c:v>
                </c:pt>
                <c:pt idx="339">
                  <c:v>#N/A</c:v>
                </c:pt>
                <c:pt idx="340">
                  <c:v>#N/A</c:v>
                </c:pt>
                <c:pt idx="341">
                  <c:v>#N/A</c:v>
                </c:pt>
                <c:pt idx="342">
                  <c:v>#N/A</c:v>
                </c:pt>
                <c:pt idx="343">
                  <c:v>#N/A</c:v>
                </c:pt>
                <c:pt idx="344">
                  <c:v>#N/A</c:v>
                </c:pt>
                <c:pt idx="345">
                  <c:v>#N/A</c:v>
                </c:pt>
                <c:pt idx="346">
                  <c:v>#N/A</c:v>
                </c:pt>
                <c:pt idx="347">
                  <c:v>#N/A</c:v>
                </c:pt>
                <c:pt idx="348">
                  <c:v>#N/A</c:v>
                </c:pt>
                <c:pt idx="349">
                  <c:v>#N/A</c:v>
                </c:pt>
                <c:pt idx="350">
                  <c:v>#N/A</c:v>
                </c:pt>
                <c:pt idx="351">
                  <c:v>#N/A</c:v>
                </c:pt>
                <c:pt idx="352">
                  <c:v>#N/A</c:v>
                </c:pt>
                <c:pt idx="353">
                  <c:v>#N/A</c:v>
                </c:pt>
                <c:pt idx="354">
                  <c:v>#N/A</c:v>
                </c:pt>
                <c:pt idx="355">
                  <c:v>#N/A</c:v>
                </c:pt>
                <c:pt idx="356">
                  <c:v>#N/A</c:v>
                </c:pt>
                <c:pt idx="357">
                  <c:v>#N/A</c:v>
                </c:pt>
                <c:pt idx="358">
                  <c:v>#N/A</c:v>
                </c:pt>
                <c:pt idx="359">
                  <c:v>#N/A</c:v>
                </c:pt>
                <c:pt idx="360">
                  <c:v>#N/A</c:v>
                </c:pt>
                <c:pt idx="361">
                  <c:v>#N/A</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2-263E-4541-8F4F-0EB9B7B9BD50}"/>
            </c:ext>
          </c:extLst>
        </c:ser>
        <c:dLbls>
          <c:showLegendKey val="0"/>
          <c:showVal val="0"/>
          <c:showCatName val="0"/>
          <c:showSerName val="0"/>
          <c:showPercent val="0"/>
          <c:showBubbleSize val="0"/>
        </c:dLbls>
        <c:marker val="1"/>
        <c:smooth val="0"/>
        <c:axId val="373060352"/>
        <c:axId val="373061888"/>
      </c:lineChart>
      <c:dateAx>
        <c:axId val="373060352"/>
        <c:scaling>
          <c:orientation val="minMax"/>
        </c:scaling>
        <c:delete val="0"/>
        <c:axPos val="b"/>
        <c:numFmt formatCode="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373061888"/>
        <c:crosses val="autoZero"/>
        <c:auto val="0"/>
        <c:lblOffset val="0"/>
        <c:baseTimeUnit val="days"/>
        <c:majorUnit val="1"/>
        <c:majorTimeUnit val="months"/>
      </c:dateAx>
      <c:valAx>
        <c:axId val="373061888"/>
        <c:scaling>
          <c:orientation val="minMax"/>
          <c:min val="1700"/>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373060352"/>
        <c:crosses val="autoZero"/>
        <c:crossBetween val="between"/>
      </c:valAx>
    </c:plotArea>
    <c:legend>
      <c:legendPos val="r"/>
      <c:layout>
        <c:manualLayout>
          <c:xMode val="edge"/>
          <c:yMode val="edge"/>
          <c:x val="0.15225"/>
          <c:y val="2.3337707786526686E-3"/>
          <c:w val="0.690571084864392"/>
          <c:h val="5.8071230679498403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9951881014873E-2"/>
          <c:y val="0.11196595217264509"/>
          <c:w val="0.92723381452318465"/>
          <c:h val="0.81409120734908136"/>
        </c:manualLayout>
      </c:layout>
      <c:lineChart>
        <c:grouping val="standard"/>
        <c:varyColors val="0"/>
        <c:ser>
          <c:idx val="0"/>
          <c:order val="0"/>
          <c:tx>
            <c:strRef>
              <c:f>猪价!$I$1</c:f>
              <c:strCache>
                <c:ptCount val="1"/>
                <c:pt idx="0">
                  <c:v>2019</c:v>
                </c:pt>
              </c:strCache>
            </c:strRef>
          </c:tx>
          <c:spPr>
            <a:ln w="28575">
              <a:solidFill>
                <a:srgbClr val="F8CBAD"/>
              </a:solidFill>
              <a:prstDash val="solid"/>
            </a:ln>
          </c:spPr>
          <c:marker>
            <c:symbol val="none"/>
          </c:marker>
          <c:cat>
            <c:numRef>
              <c:f>猪价!$G$2:$G$366</c:f>
              <c:numCache>
                <c:formatCode>m"月"d"日"</c:formatCode>
                <c:ptCount val="365"/>
                <c:pt idx="0">
                  <c:v>43831</c:v>
                </c:pt>
                <c:pt idx="1">
                  <c:v>43832</c:v>
                </c:pt>
                <c:pt idx="2">
                  <c:v>43833</c:v>
                </c:pt>
                <c:pt idx="3">
                  <c:v>43834</c:v>
                </c:pt>
                <c:pt idx="4">
                  <c:v>43835</c:v>
                </c:pt>
                <c:pt idx="5">
                  <c:v>43836</c:v>
                </c:pt>
                <c:pt idx="6">
                  <c:v>43837</c:v>
                </c:pt>
                <c:pt idx="7">
                  <c:v>43838</c:v>
                </c:pt>
                <c:pt idx="8">
                  <c:v>43839</c:v>
                </c:pt>
                <c:pt idx="9">
                  <c:v>43840</c:v>
                </c:pt>
                <c:pt idx="10">
                  <c:v>43841</c:v>
                </c:pt>
                <c:pt idx="11">
                  <c:v>43842</c:v>
                </c:pt>
                <c:pt idx="12">
                  <c:v>43843</c:v>
                </c:pt>
                <c:pt idx="13">
                  <c:v>43844</c:v>
                </c:pt>
                <c:pt idx="14">
                  <c:v>43845</c:v>
                </c:pt>
                <c:pt idx="15">
                  <c:v>43846</c:v>
                </c:pt>
                <c:pt idx="16">
                  <c:v>43847</c:v>
                </c:pt>
                <c:pt idx="17">
                  <c:v>43848</c:v>
                </c:pt>
                <c:pt idx="18">
                  <c:v>43849</c:v>
                </c:pt>
                <c:pt idx="19">
                  <c:v>43850</c:v>
                </c:pt>
                <c:pt idx="20">
                  <c:v>43851</c:v>
                </c:pt>
                <c:pt idx="21">
                  <c:v>43852</c:v>
                </c:pt>
                <c:pt idx="22">
                  <c:v>43853</c:v>
                </c:pt>
                <c:pt idx="23">
                  <c:v>43854</c:v>
                </c:pt>
                <c:pt idx="24">
                  <c:v>43855</c:v>
                </c:pt>
                <c:pt idx="25">
                  <c:v>43856</c:v>
                </c:pt>
                <c:pt idx="26">
                  <c:v>43857</c:v>
                </c:pt>
                <c:pt idx="27">
                  <c:v>43858</c:v>
                </c:pt>
                <c:pt idx="28">
                  <c:v>43859</c:v>
                </c:pt>
                <c:pt idx="29">
                  <c:v>43860</c:v>
                </c:pt>
                <c:pt idx="30">
                  <c:v>43861</c:v>
                </c:pt>
                <c:pt idx="31">
                  <c:v>43862</c:v>
                </c:pt>
                <c:pt idx="32">
                  <c:v>43863</c:v>
                </c:pt>
                <c:pt idx="33">
                  <c:v>43864</c:v>
                </c:pt>
                <c:pt idx="34">
                  <c:v>43865</c:v>
                </c:pt>
                <c:pt idx="35">
                  <c:v>43866</c:v>
                </c:pt>
                <c:pt idx="36">
                  <c:v>43867</c:v>
                </c:pt>
                <c:pt idx="37">
                  <c:v>43868</c:v>
                </c:pt>
                <c:pt idx="38">
                  <c:v>43869</c:v>
                </c:pt>
                <c:pt idx="39">
                  <c:v>43870</c:v>
                </c:pt>
                <c:pt idx="40">
                  <c:v>43871</c:v>
                </c:pt>
                <c:pt idx="41">
                  <c:v>43872</c:v>
                </c:pt>
                <c:pt idx="42">
                  <c:v>43873</c:v>
                </c:pt>
                <c:pt idx="43">
                  <c:v>43874</c:v>
                </c:pt>
                <c:pt idx="44">
                  <c:v>43875</c:v>
                </c:pt>
                <c:pt idx="45">
                  <c:v>43876</c:v>
                </c:pt>
                <c:pt idx="46">
                  <c:v>43877</c:v>
                </c:pt>
                <c:pt idx="47">
                  <c:v>43878</c:v>
                </c:pt>
                <c:pt idx="48">
                  <c:v>43879</c:v>
                </c:pt>
                <c:pt idx="49">
                  <c:v>43880</c:v>
                </c:pt>
                <c:pt idx="50">
                  <c:v>43881</c:v>
                </c:pt>
                <c:pt idx="51">
                  <c:v>43882</c:v>
                </c:pt>
                <c:pt idx="52">
                  <c:v>43883</c:v>
                </c:pt>
                <c:pt idx="53">
                  <c:v>43884</c:v>
                </c:pt>
                <c:pt idx="54">
                  <c:v>43885</c:v>
                </c:pt>
                <c:pt idx="55">
                  <c:v>43886</c:v>
                </c:pt>
                <c:pt idx="56">
                  <c:v>43887</c:v>
                </c:pt>
                <c:pt idx="57">
                  <c:v>43888</c:v>
                </c:pt>
                <c:pt idx="58">
                  <c:v>43889</c:v>
                </c:pt>
                <c:pt idx="59">
                  <c:v>43890</c:v>
                </c:pt>
                <c:pt idx="60">
                  <c:v>43891</c:v>
                </c:pt>
                <c:pt idx="61">
                  <c:v>43892</c:v>
                </c:pt>
                <c:pt idx="62">
                  <c:v>43893</c:v>
                </c:pt>
                <c:pt idx="63">
                  <c:v>43894</c:v>
                </c:pt>
                <c:pt idx="64">
                  <c:v>43895</c:v>
                </c:pt>
                <c:pt idx="65">
                  <c:v>43896</c:v>
                </c:pt>
                <c:pt idx="66">
                  <c:v>43897</c:v>
                </c:pt>
                <c:pt idx="67">
                  <c:v>43898</c:v>
                </c:pt>
                <c:pt idx="68">
                  <c:v>43899</c:v>
                </c:pt>
                <c:pt idx="69">
                  <c:v>43900</c:v>
                </c:pt>
                <c:pt idx="70">
                  <c:v>43901</c:v>
                </c:pt>
                <c:pt idx="71">
                  <c:v>43902</c:v>
                </c:pt>
                <c:pt idx="72">
                  <c:v>43903</c:v>
                </c:pt>
                <c:pt idx="73">
                  <c:v>43904</c:v>
                </c:pt>
                <c:pt idx="74">
                  <c:v>43905</c:v>
                </c:pt>
                <c:pt idx="75">
                  <c:v>43906</c:v>
                </c:pt>
                <c:pt idx="76">
                  <c:v>43907</c:v>
                </c:pt>
                <c:pt idx="77">
                  <c:v>43908</c:v>
                </c:pt>
                <c:pt idx="78">
                  <c:v>43909</c:v>
                </c:pt>
                <c:pt idx="79">
                  <c:v>43910</c:v>
                </c:pt>
                <c:pt idx="80">
                  <c:v>43911</c:v>
                </c:pt>
                <c:pt idx="81">
                  <c:v>43912</c:v>
                </c:pt>
                <c:pt idx="82">
                  <c:v>43913</c:v>
                </c:pt>
                <c:pt idx="83">
                  <c:v>43914</c:v>
                </c:pt>
                <c:pt idx="84">
                  <c:v>43915</c:v>
                </c:pt>
                <c:pt idx="85">
                  <c:v>43916</c:v>
                </c:pt>
                <c:pt idx="86">
                  <c:v>43917</c:v>
                </c:pt>
                <c:pt idx="87">
                  <c:v>43918</c:v>
                </c:pt>
                <c:pt idx="88">
                  <c:v>43919</c:v>
                </c:pt>
                <c:pt idx="89">
                  <c:v>43920</c:v>
                </c:pt>
                <c:pt idx="90">
                  <c:v>43921</c:v>
                </c:pt>
                <c:pt idx="91">
                  <c:v>43922</c:v>
                </c:pt>
                <c:pt idx="92">
                  <c:v>43923</c:v>
                </c:pt>
                <c:pt idx="93">
                  <c:v>43924</c:v>
                </c:pt>
                <c:pt idx="94">
                  <c:v>43925</c:v>
                </c:pt>
                <c:pt idx="95">
                  <c:v>43926</c:v>
                </c:pt>
                <c:pt idx="96">
                  <c:v>43927</c:v>
                </c:pt>
                <c:pt idx="97">
                  <c:v>43928</c:v>
                </c:pt>
                <c:pt idx="98">
                  <c:v>43929</c:v>
                </c:pt>
                <c:pt idx="99">
                  <c:v>43930</c:v>
                </c:pt>
                <c:pt idx="100">
                  <c:v>43931</c:v>
                </c:pt>
                <c:pt idx="101">
                  <c:v>43932</c:v>
                </c:pt>
                <c:pt idx="102">
                  <c:v>43933</c:v>
                </c:pt>
                <c:pt idx="103">
                  <c:v>43934</c:v>
                </c:pt>
                <c:pt idx="104">
                  <c:v>43935</c:v>
                </c:pt>
                <c:pt idx="105">
                  <c:v>43936</c:v>
                </c:pt>
                <c:pt idx="106">
                  <c:v>43937</c:v>
                </c:pt>
                <c:pt idx="107">
                  <c:v>43938</c:v>
                </c:pt>
                <c:pt idx="108">
                  <c:v>43939</c:v>
                </c:pt>
                <c:pt idx="109">
                  <c:v>43940</c:v>
                </c:pt>
                <c:pt idx="110">
                  <c:v>43941</c:v>
                </c:pt>
                <c:pt idx="111">
                  <c:v>43942</c:v>
                </c:pt>
                <c:pt idx="112">
                  <c:v>43943</c:v>
                </c:pt>
                <c:pt idx="113">
                  <c:v>43944</c:v>
                </c:pt>
                <c:pt idx="114">
                  <c:v>43945</c:v>
                </c:pt>
                <c:pt idx="115">
                  <c:v>43946</c:v>
                </c:pt>
                <c:pt idx="116">
                  <c:v>43947</c:v>
                </c:pt>
                <c:pt idx="117">
                  <c:v>43948</c:v>
                </c:pt>
                <c:pt idx="118">
                  <c:v>43949</c:v>
                </c:pt>
                <c:pt idx="119">
                  <c:v>43950</c:v>
                </c:pt>
                <c:pt idx="120">
                  <c:v>43951</c:v>
                </c:pt>
                <c:pt idx="121">
                  <c:v>43952</c:v>
                </c:pt>
                <c:pt idx="122">
                  <c:v>43953</c:v>
                </c:pt>
                <c:pt idx="123">
                  <c:v>43954</c:v>
                </c:pt>
                <c:pt idx="124">
                  <c:v>43955</c:v>
                </c:pt>
                <c:pt idx="125">
                  <c:v>43956</c:v>
                </c:pt>
                <c:pt idx="126">
                  <c:v>43957</c:v>
                </c:pt>
                <c:pt idx="127">
                  <c:v>43958</c:v>
                </c:pt>
                <c:pt idx="128">
                  <c:v>43959</c:v>
                </c:pt>
                <c:pt idx="129">
                  <c:v>43960</c:v>
                </c:pt>
                <c:pt idx="130">
                  <c:v>43961</c:v>
                </c:pt>
                <c:pt idx="131">
                  <c:v>43962</c:v>
                </c:pt>
                <c:pt idx="132">
                  <c:v>43963</c:v>
                </c:pt>
                <c:pt idx="133">
                  <c:v>43964</c:v>
                </c:pt>
                <c:pt idx="134">
                  <c:v>43965</c:v>
                </c:pt>
                <c:pt idx="135">
                  <c:v>43966</c:v>
                </c:pt>
                <c:pt idx="136">
                  <c:v>43967</c:v>
                </c:pt>
                <c:pt idx="137">
                  <c:v>43968</c:v>
                </c:pt>
                <c:pt idx="138">
                  <c:v>43969</c:v>
                </c:pt>
                <c:pt idx="139">
                  <c:v>43970</c:v>
                </c:pt>
                <c:pt idx="140">
                  <c:v>43971</c:v>
                </c:pt>
                <c:pt idx="141">
                  <c:v>43972</c:v>
                </c:pt>
                <c:pt idx="142">
                  <c:v>43973</c:v>
                </c:pt>
                <c:pt idx="143">
                  <c:v>43974</c:v>
                </c:pt>
                <c:pt idx="144">
                  <c:v>43975</c:v>
                </c:pt>
                <c:pt idx="145">
                  <c:v>43976</c:v>
                </c:pt>
                <c:pt idx="146">
                  <c:v>43977</c:v>
                </c:pt>
                <c:pt idx="147">
                  <c:v>43978</c:v>
                </c:pt>
                <c:pt idx="148">
                  <c:v>43979</c:v>
                </c:pt>
                <c:pt idx="149">
                  <c:v>43980</c:v>
                </c:pt>
                <c:pt idx="150">
                  <c:v>43981</c:v>
                </c:pt>
                <c:pt idx="151">
                  <c:v>43982</c:v>
                </c:pt>
                <c:pt idx="152">
                  <c:v>43983</c:v>
                </c:pt>
                <c:pt idx="153">
                  <c:v>43984</c:v>
                </c:pt>
                <c:pt idx="154">
                  <c:v>43985</c:v>
                </c:pt>
                <c:pt idx="155">
                  <c:v>43986</c:v>
                </c:pt>
                <c:pt idx="156">
                  <c:v>43987</c:v>
                </c:pt>
                <c:pt idx="157">
                  <c:v>43988</c:v>
                </c:pt>
                <c:pt idx="158">
                  <c:v>43989</c:v>
                </c:pt>
                <c:pt idx="159">
                  <c:v>43990</c:v>
                </c:pt>
                <c:pt idx="160">
                  <c:v>43991</c:v>
                </c:pt>
                <c:pt idx="161">
                  <c:v>43992</c:v>
                </c:pt>
                <c:pt idx="162">
                  <c:v>43993</c:v>
                </c:pt>
                <c:pt idx="163">
                  <c:v>43994</c:v>
                </c:pt>
                <c:pt idx="164">
                  <c:v>43995</c:v>
                </c:pt>
                <c:pt idx="165">
                  <c:v>43996</c:v>
                </c:pt>
                <c:pt idx="166">
                  <c:v>43997</c:v>
                </c:pt>
                <c:pt idx="167">
                  <c:v>43998</c:v>
                </c:pt>
                <c:pt idx="168">
                  <c:v>43999</c:v>
                </c:pt>
                <c:pt idx="169">
                  <c:v>44000</c:v>
                </c:pt>
                <c:pt idx="170">
                  <c:v>44001</c:v>
                </c:pt>
                <c:pt idx="171">
                  <c:v>44002</c:v>
                </c:pt>
                <c:pt idx="172">
                  <c:v>44003</c:v>
                </c:pt>
                <c:pt idx="173">
                  <c:v>44004</c:v>
                </c:pt>
                <c:pt idx="174">
                  <c:v>44005</c:v>
                </c:pt>
                <c:pt idx="175">
                  <c:v>44006</c:v>
                </c:pt>
                <c:pt idx="176">
                  <c:v>44007</c:v>
                </c:pt>
                <c:pt idx="177">
                  <c:v>44008</c:v>
                </c:pt>
                <c:pt idx="178">
                  <c:v>44009</c:v>
                </c:pt>
                <c:pt idx="179">
                  <c:v>44010</c:v>
                </c:pt>
                <c:pt idx="180">
                  <c:v>44011</c:v>
                </c:pt>
                <c:pt idx="181">
                  <c:v>44012</c:v>
                </c:pt>
                <c:pt idx="182">
                  <c:v>44013</c:v>
                </c:pt>
                <c:pt idx="183">
                  <c:v>44014</c:v>
                </c:pt>
                <c:pt idx="184">
                  <c:v>44015</c:v>
                </c:pt>
                <c:pt idx="185">
                  <c:v>44016</c:v>
                </c:pt>
                <c:pt idx="186">
                  <c:v>44017</c:v>
                </c:pt>
                <c:pt idx="187">
                  <c:v>44018</c:v>
                </c:pt>
                <c:pt idx="188">
                  <c:v>44019</c:v>
                </c:pt>
                <c:pt idx="189">
                  <c:v>44020</c:v>
                </c:pt>
                <c:pt idx="190">
                  <c:v>44021</c:v>
                </c:pt>
                <c:pt idx="191">
                  <c:v>44022</c:v>
                </c:pt>
                <c:pt idx="192">
                  <c:v>44023</c:v>
                </c:pt>
                <c:pt idx="193">
                  <c:v>44024</c:v>
                </c:pt>
                <c:pt idx="194">
                  <c:v>44025</c:v>
                </c:pt>
                <c:pt idx="195">
                  <c:v>44026</c:v>
                </c:pt>
                <c:pt idx="196">
                  <c:v>44027</c:v>
                </c:pt>
                <c:pt idx="197">
                  <c:v>44028</c:v>
                </c:pt>
                <c:pt idx="198">
                  <c:v>44029</c:v>
                </c:pt>
                <c:pt idx="199">
                  <c:v>44030</c:v>
                </c:pt>
                <c:pt idx="200">
                  <c:v>44031</c:v>
                </c:pt>
                <c:pt idx="201">
                  <c:v>44032</c:v>
                </c:pt>
                <c:pt idx="202">
                  <c:v>44033</c:v>
                </c:pt>
                <c:pt idx="203">
                  <c:v>44034</c:v>
                </c:pt>
                <c:pt idx="204">
                  <c:v>44035</c:v>
                </c:pt>
                <c:pt idx="205">
                  <c:v>44036</c:v>
                </c:pt>
                <c:pt idx="206">
                  <c:v>44037</c:v>
                </c:pt>
                <c:pt idx="207">
                  <c:v>44038</c:v>
                </c:pt>
                <c:pt idx="208">
                  <c:v>44039</c:v>
                </c:pt>
                <c:pt idx="209">
                  <c:v>44040</c:v>
                </c:pt>
                <c:pt idx="210">
                  <c:v>44041</c:v>
                </c:pt>
                <c:pt idx="211">
                  <c:v>44042</c:v>
                </c:pt>
                <c:pt idx="212">
                  <c:v>44043</c:v>
                </c:pt>
                <c:pt idx="213">
                  <c:v>44044</c:v>
                </c:pt>
                <c:pt idx="214">
                  <c:v>44045</c:v>
                </c:pt>
                <c:pt idx="215">
                  <c:v>44046</c:v>
                </c:pt>
                <c:pt idx="216">
                  <c:v>44047</c:v>
                </c:pt>
                <c:pt idx="217">
                  <c:v>44048</c:v>
                </c:pt>
                <c:pt idx="218">
                  <c:v>44049</c:v>
                </c:pt>
                <c:pt idx="219">
                  <c:v>44050</c:v>
                </c:pt>
                <c:pt idx="220">
                  <c:v>44051</c:v>
                </c:pt>
                <c:pt idx="221">
                  <c:v>44052</c:v>
                </c:pt>
                <c:pt idx="222">
                  <c:v>44053</c:v>
                </c:pt>
                <c:pt idx="223">
                  <c:v>44054</c:v>
                </c:pt>
                <c:pt idx="224">
                  <c:v>44055</c:v>
                </c:pt>
                <c:pt idx="225">
                  <c:v>44056</c:v>
                </c:pt>
                <c:pt idx="226">
                  <c:v>44057</c:v>
                </c:pt>
                <c:pt idx="227">
                  <c:v>44058</c:v>
                </c:pt>
                <c:pt idx="228">
                  <c:v>44059</c:v>
                </c:pt>
                <c:pt idx="229">
                  <c:v>44060</c:v>
                </c:pt>
                <c:pt idx="230">
                  <c:v>44061</c:v>
                </c:pt>
                <c:pt idx="231">
                  <c:v>44062</c:v>
                </c:pt>
                <c:pt idx="232">
                  <c:v>44063</c:v>
                </c:pt>
                <c:pt idx="233">
                  <c:v>44064</c:v>
                </c:pt>
                <c:pt idx="234">
                  <c:v>44065</c:v>
                </c:pt>
                <c:pt idx="235">
                  <c:v>44066</c:v>
                </c:pt>
                <c:pt idx="236">
                  <c:v>44067</c:v>
                </c:pt>
                <c:pt idx="237">
                  <c:v>44068</c:v>
                </c:pt>
                <c:pt idx="238">
                  <c:v>44069</c:v>
                </c:pt>
                <c:pt idx="239">
                  <c:v>44070</c:v>
                </c:pt>
                <c:pt idx="240">
                  <c:v>44071</c:v>
                </c:pt>
                <c:pt idx="241">
                  <c:v>44072</c:v>
                </c:pt>
                <c:pt idx="242">
                  <c:v>44073</c:v>
                </c:pt>
                <c:pt idx="243">
                  <c:v>44074</c:v>
                </c:pt>
                <c:pt idx="244">
                  <c:v>44075</c:v>
                </c:pt>
                <c:pt idx="245">
                  <c:v>44076</c:v>
                </c:pt>
                <c:pt idx="246">
                  <c:v>44077</c:v>
                </c:pt>
                <c:pt idx="247">
                  <c:v>44078</c:v>
                </c:pt>
                <c:pt idx="248">
                  <c:v>44079</c:v>
                </c:pt>
                <c:pt idx="249">
                  <c:v>44080</c:v>
                </c:pt>
                <c:pt idx="250">
                  <c:v>44081</c:v>
                </c:pt>
                <c:pt idx="251">
                  <c:v>44082</c:v>
                </c:pt>
                <c:pt idx="252">
                  <c:v>44083</c:v>
                </c:pt>
                <c:pt idx="253">
                  <c:v>44084</c:v>
                </c:pt>
                <c:pt idx="254">
                  <c:v>44085</c:v>
                </c:pt>
                <c:pt idx="255">
                  <c:v>44086</c:v>
                </c:pt>
                <c:pt idx="256">
                  <c:v>44087</c:v>
                </c:pt>
                <c:pt idx="257">
                  <c:v>44088</c:v>
                </c:pt>
                <c:pt idx="258">
                  <c:v>44089</c:v>
                </c:pt>
                <c:pt idx="259">
                  <c:v>44090</c:v>
                </c:pt>
                <c:pt idx="260">
                  <c:v>44091</c:v>
                </c:pt>
                <c:pt idx="261">
                  <c:v>44092</c:v>
                </c:pt>
                <c:pt idx="262">
                  <c:v>44093</c:v>
                </c:pt>
                <c:pt idx="263">
                  <c:v>44094</c:v>
                </c:pt>
                <c:pt idx="264">
                  <c:v>44095</c:v>
                </c:pt>
                <c:pt idx="265">
                  <c:v>44096</c:v>
                </c:pt>
                <c:pt idx="266">
                  <c:v>44097</c:v>
                </c:pt>
                <c:pt idx="267">
                  <c:v>44098</c:v>
                </c:pt>
                <c:pt idx="268">
                  <c:v>44099</c:v>
                </c:pt>
                <c:pt idx="269">
                  <c:v>44100</c:v>
                </c:pt>
                <c:pt idx="270">
                  <c:v>44101</c:v>
                </c:pt>
                <c:pt idx="271">
                  <c:v>44102</c:v>
                </c:pt>
                <c:pt idx="272">
                  <c:v>44103</c:v>
                </c:pt>
                <c:pt idx="273">
                  <c:v>44104</c:v>
                </c:pt>
                <c:pt idx="274">
                  <c:v>44105</c:v>
                </c:pt>
                <c:pt idx="275">
                  <c:v>44106</c:v>
                </c:pt>
                <c:pt idx="276">
                  <c:v>44107</c:v>
                </c:pt>
                <c:pt idx="277">
                  <c:v>44108</c:v>
                </c:pt>
                <c:pt idx="278">
                  <c:v>44109</c:v>
                </c:pt>
                <c:pt idx="279">
                  <c:v>44110</c:v>
                </c:pt>
                <c:pt idx="280">
                  <c:v>44111</c:v>
                </c:pt>
                <c:pt idx="281">
                  <c:v>44112</c:v>
                </c:pt>
                <c:pt idx="282">
                  <c:v>44113</c:v>
                </c:pt>
                <c:pt idx="283">
                  <c:v>44114</c:v>
                </c:pt>
                <c:pt idx="284">
                  <c:v>44115</c:v>
                </c:pt>
                <c:pt idx="285">
                  <c:v>44116</c:v>
                </c:pt>
                <c:pt idx="286">
                  <c:v>44117</c:v>
                </c:pt>
                <c:pt idx="287">
                  <c:v>44118</c:v>
                </c:pt>
                <c:pt idx="288">
                  <c:v>44119</c:v>
                </c:pt>
                <c:pt idx="289">
                  <c:v>44120</c:v>
                </c:pt>
                <c:pt idx="290">
                  <c:v>44121</c:v>
                </c:pt>
                <c:pt idx="291">
                  <c:v>44122</c:v>
                </c:pt>
                <c:pt idx="292">
                  <c:v>44123</c:v>
                </c:pt>
                <c:pt idx="293">
                  <c:v>44124</c:v>
                </c:pt>
                <c:pt idx="294">
                  <c:v>44125</c:v>
                </c:pt>
                <c:pt idx="295">
                  <c:v>44126</c:v>
                </c:pt>
                <c:pt idx="296">
                  <c:v>44127</c:v>
                </c:pt>
                <c:pt idx="297">
                  <c:v>44128</c:v>
                </c:pt>
                <c:pt idx="298">
                  <c:v>44129</c:v>
                </c:pt>
                <c:pt idx="299">
                  <c:v>44130</c:v>
                </c:pt>
                <c:pt idx="300">
                  <c:v>44131</c:v>
                </c:pt>
                <c:pt idx="301">
                  <c:v>44132</c:v>
                </c:pt>
                <c:pt idx="302">
                  <c:v>44133</c:v>
                </c:pt>
                <c:pt idx="303">
                  <c:v>44134</c:v>
                </c:pt>
                <c:pt idx="304">
                  <c:v>44135</c:v>
                </c:pt>
                <c:pt idx="305">
                  <c:v>44136</c:v>
                </c:pt>
                <c:pt idx="306">
                  <c:v>44137</c:v>
                </c:pt>
                <c:pt idx="307">
                  <c:v>44138</c:v>
                </c:pt>
                <c:pt idx="308">
                  <c:v>44139</c:v>
                </c:pt>
                <c:pt idx="309">
                  <c:v>44140</c:v>
                </c:pt>
                <c:pt idx="310">
                  <c:v>44141</c:v>
                </c:pt>
                <c:pt idx="311">
                  <c:v>44142</c:v>
                </c:pt>
                <c:pt idx="312">
                  <c:v>44143</c:v>
                </c:pt>
                <c:pt idx="313">
                  <c:v>44144</c:v>
                </c:pt>
                <c:pt idx="314">
                  <c:v>44145</c:v>
                </c:pt>
                <c:pt idx="315">
                  <c:v>44146</c:v>
                </c:pt>
                <c:pt idx="316">
                  <c:v>44147</c:v>
                </c:pt>
                <c:pt idx="317">
                  <c:v>44148</c:v>
                </c:pt>
                <c:pt idx="318">
                  <c:v>44149</c:v>
                </c:pt>
                <c:pt idx="319">
                  <c:v>44150</c:v>
                </c:pt>
                <c:pt idx="320">
                  <c:v>44151</c:v>
                </c:pt>
                <c:pt idx="321">
                  <c:v>44152</c:v>
                </c:pt>
                <c:pt idx="322">
                  <c:v>44153</c:v>
                </c:pt>
                <c:pt idx="323">
                  <c:v>44154</c:v>
                </c:pt>
                <c:pt idx="324">
                  <c:v>44155</c:v>
                </c:pt>
                <c:pt idx="325">
                  <c:v>44156</c:v>
                </c:pt>
                <c:pt idx="326">
                  <c:v>44157</c:v>
                </c:pt>
                <c:pt idx="327">
                  <c:v>44158</c:v>
                </c:pt>
                <c:pt idx="328">
                  <c:v>44159</c:v>
                </c:pt>
                <c:pt idx="329">
                  <c:v>44160</c:v>
                </c:pt>
                <c:pt idx="330">
                  <c:v>44161</c:v>
                </c:pt>
                <c:pt idx="331">
                  <c:v>44162</c:v>
                </c:pt>
                <c:pt idx="332">
                  <c:v>44163</c:v>
                </c:pt>
                <c:pt idx="333">
                  <c:v>44164</c:v>
                </c:pt>
                <c:pt idx="334">
                  <c:v>44165</c:v>
                </c:pt>
                <c:pt idx="335">
                  <c:v>44166</c:v>
                </c:pt>
                <c:pt idx="336">
                  <c:v>44167</c:v>
                </c:pt>
                <c:pt idx="337">
                  <c:v>44168</c:v>
                </c:pt>
                <c:pt idx="338">
                  <c:v>44169</c:v>
                </c:pt>
                <c:pt idx="339">
                  <c:v>44170</c:v>
                </c:pt>
                <c:pt idx="340">
                  <c:v>44171</c:v>
                </c:pt>
                <c:pt idx="341">
                  <c:v>44172</c:v>
                </c:pt>
                <c:pt idx="342">
                  <c:v>44173</c:v>
                </c:pt>
                <c:pt idx="343">
                  <c:v>44174</c:v>
                </c:pt>
                <c:pt idx="344">
                  <c:v>44175</c:v>
                </c:pt>
                <c:pt idx="345">
                  <c:v>44176</c:v>
                </c:pt>
                <c:pt idx="346">
                  <c:v>44177</c:v>
                </c:pt>
                <c:pt idx="347">
                  <c:v>44178</c:v>
                </c:pt>
                <c:pt idx="348">
                  <c:v>44179</c:v>
                </c:pt>
                <c:pt idx="349">
                  <c:v>44180</c:v>
                </c:pt>
                <c:pt idx="350">
                  <c:v>44181</c:v>
                </c:pt>
                <c:pt idx="351">
                  <c:v>44182</c:v>
                </c:pt>
                <c:pt idx="352">
                  <c:v>44183</c:v>
                </c:pt>
                <c:pt idx="353">
                  <c:v>44184</c:v>
                </c:pt>
                <c:pt idx="354">
                  <c:v>44185</c:v>
                </c:pt>
                <c:pt idx="355">
                  <c:v>44186</c:v>
                </c:pt>
                <c:pt idx="356">
                  <c:v>44187</c:v>
                </c:pt>
                <c:pt idx="357">
                  <c:v>44188</c:v>
                </c:pt>
                <c:pt idx="358">
                  <c:v>44189</c:v>
                </c:pt>
                <c:pt idx="359">
                  <c:v>44190</c:v>
                </c:pt>
                <c:pt idx="360">
                  <c:v>44191</c:v>
                </c:pt>
                <c:pt idx="361">
                  <c:v>44192</c:v>
                </c:pt>
                <c:pt idx="362">
                  <c:v>44193</c:v>
                </c:pt>
                <c:pt idx="363">
                  <c:v>44194</c:v>
                </c:pt>
                <c:pt idx="364">
                  <c:v>44195</c:v>
                </c:pt>
              </c:numCache>
            </c:numRef>
          </c:cat>
          <c:val>
            <c:numRef>
              <c:f>猪价!$I$2:$I$366</c:f>
              <c:numCache>
                <c:formatCode>General</c:formatCode>
                <c:ptCount val="365"/>
                <c:pt idx="0">
                  <c:v>#N/A</c:v>
                </c:pt>
                <c:pt idx="1">
                  <c:v>#N/A</c:v>
                </c:pt>
                <c:pt idx="2">
                  <c:v>#N/A</c:v>
                </c:pt>
                <c:pt idx="3">
                  <c:v>#N/A</c:v>
                </c:pt>
                <c:pt idx="4">
                  <c:v>19.260000000000002</c:v>
                </c:pt>
                <c:pt idx="5">
                  <c:v>#N/A</c:v>
                </c:pt>
                <c:pt idx="6">
                  <c:v>#N/A</c:v>
                </c:pt>
                <c:pt idx="7">
                  <c:v>#N/A</c:v>
                </c:pt>
                <c:pt idx="8">
                  <c:v>#N/A</c:v>
                </c:pt>
                <c:pt idx="9">
                  <c:v>#N/A</c:v>
                </c:pt>
                <c:pt idx="10">
                  <c:v>#N/A</c:v>
                </c:pt>
                <c:pt idx="11">
                  <c:v>19.13</c:v>
                </c:pt>
                <c:pt idx="12">
                  <c:v>#N/A</c:v>
                </c:pt>
                <c:pt idx="13">
                  <c:v>#N/A</c:v>
                </c:pt>
                <c:pt idx="14">
                  <c:v>#N/A</c:v>
                </c:pt>
                <c:pt idx="15">
                  <c:v>#N/A</c:v>
                </c:pt>
                <c:pt idx="16">
                  <c:v>#N/A</c:v>
                </c:pt>
                <c:pt idx="17">
                  <c:v>#N/A</c:v>
                </c:pt>
                <c:pt idx="18">
                  <c:v>19.13</c:v>
                </c:pt>
                <c:pt idx="19">
                  <c:v>#N/A</c:v>
                </c:pt>
                <c:pt idx="20">
                  <c:v>#N/A</c:v>
                </c:pt>
                <c:pt idx="21">
                  <c:v>#N/A</c:v>
                </c:pt>
                <c:pt idx="22">
                  <c:v>#N/A</c:v>
                </c:pt>
                <c:pt idx="23">
                  <c:v>#N/A</c:v>
                </c:pt>
                <c:pt idx="24">
                  <c:v>#N/A</c:v>
                </c:pt>
                <c:pt idx="25">
                  <c:v>19.12</c:v>
                </c:pt>
                <c:pt idx="26">
                  <c:v>#N/A</c:v>
                </c:pt>
                <c:pt idx="27">
                  <c:v>#N/A</c:v>
                </c:pt>
                <c:pt idx="28">
                  <c:v>#N/A</c:v>
                </c:pt>
                <c:pt idx="29">
                  <c:v>#N/A</c:v>
                </c:pt>
                <c:pt idx="30">
                  <c:v>#N/A</c:v>
                </c:pt>
                <c:pt idx="31">
                  <c:v>#N/A</c:v>
                </c:pt>
                <c:pt idx="32">
                  <c:v>18.2</c:v>
                </c:pt>
                <c:pt idx="33">
                  <c:v>#N/A</c:v>
                </c:pt>
                <c:pt idx="34">
                  <c:v>#N/A</c:v>
                </c:pt>
                <c:pt idx="35">
                  <c:v>#N/A</c:v>
                </c:pt>
                <c:pt idx="36">
                  <c:v>#N/A</c:v>
                </c:pt>
                <c:pt idx="37">
                  <c:v>#N/A</c:v>
                </c:pt>
                <c:pt idx="38">
                  <c:v>#N/A</c:v>
                </c:pt>
                <c:pt idx="39">
                  <c:v>18.73</c:v>
                </c:pt>
                <c:pt idx="40">
                  <c:v>#N/A</c:v>
                </c:pt>
                <c:pt idx="41">
                  <c:v>#N/A</c:v>
                </c:pt>
                <c:pt idx="42">
                  <c:v>#N/A</c:v>
                </c:pt>
                <c:pt idx="43">
                  <c:v>#N/A</c:v>
                </c:pt>
                <c:pt idx="44">
                  <c:v>#N/A</c:v>
                </c:pt>
                <c:pt idx="45">
                  <c:v>#N/A</c:v>
                </c:pt>
                <c:pt idx="46">
                  <c:v>18.52</c:v>
                </c:pt>
                <c:pt idx="47">
                  <c:v>#N/A</c:v>
                </c:pt>
                <c:pt idx="48">
                  <c:v>#N/A</c:v>
                </c:pt>
                <c:pt idx="49">
                  <c:v>#N/A</c:v>
                </c:pt>
                <c:pt idx="50">
                  <c:v>#N/A</c:v>
                </c:pt>
                <c:pt idx="51">
                  <c:v>#N/A</c:v>
                </c:pt>
                <c:pt idx="52">
                  <c:v>#N/A</c:v>
                </c:pt>
                <c:pt idx="53">
                  <c:v>18.260000000000002</c:v>
                </c:pt>
                <c:pt idx="54">
                  <c:v>#N/A</c:v>
                </c:pt>
                <c:pt idx="55">
                  <c:v>#N/A</c:v>
                </c:pt>
                <c:pt idx="56">
                  <c:v>#N/A</c:v>
                </c:pt>
                <c:pt idx="57">
                  <c:v>#N/A</c:v>
                </c:pt>
                <c:pt idx="58">
                  <c:v>#N/A</c:v>
                </c:pt>
                <c:pt idx="59">
                  <c:v>#N/A</c:v>
                </c:pt>
                <c:pt idx="60">
                  <c:v>18.2</c:v>
                </c:pt>
                <c:pt idx="61">
                  <c:v>#N/A</c:v>
                </c:pt>
                <c:pt idx="62">
                  <c:v>#N/A</c:v>
                </c:pt>
                <c:pt idx="63">
                  <c:v>#N/A</c:v>
                </c:pt>
                <c:pt idx="64">
                  <c:v>#N/A</c:v>
                </c:pt>
                <c:pt idx="65">
                  <c:v>#N/A</c:v>
                </c:pt>
                <c:pt idx="66">
                  <c:v>#N/A</c:v>
                </c:pt>
                <c:pt idx="67">
                  <c:v>18.02</c:v>
                </c:pt>
                <c:pt idx="68">
                  <c:v>#N/A</c:v>
                </c:pt>
                <c:pt idx="69">
                  <c:v>#N/A</c:v>
                </c:pt>
                <c:pt idx="70">
                  <c:v>#N/A</c:v>
                </c:pt>
                <c:pt idx="71">
                  <c:v>#N/A</c:v>
                </c:pt>
                <c:pt idx="72">
                  <c:v>#N/A</c:v>
                </c:pt>
                <c:pt idx="73">
                  <c:v>#N/A</c:v>
                </c:pt>
                <c:pt idx="74">
                  <c:v>19.77</c:v>
                </c:pt>
                <c:pt idx="75">
                  <c:v>#N/A</c:v>
                </c:pt>
                <c:pt idx="76">
                  <c:v>#N/A</c:v>
                </c:pt>
                <c:pt idx="77">
                  <c:v>#N/A</c:v>
                </c:pt>
                <c:pt idx="78">
                  <c:v>#N/A</c:v>
                </c:pt>
                <c:pt idx="79">
                  <c:v>#N/A</c:v>
                </c:pt>
                <c:pt idx="80">
                  <c:v>#N/A</c:v>
                </c:pt>
                <c:pt idx="81">
                  <c:v>20.43</c:v>
                </c:pt>
                <c:pt idx="82">
                  <c:v>#N/A</c:v>
                </c:pt>
                <c:pt idx="83">
                  <c:v>#N/A</c:v>
                </c:pt>
                <c:pt idx="84">
                  <c:v>#N/A</c:v>
                </c:pt>
                <c:pt idx="85">
                  <c:v>#N/A</c:v>
                </c:pt>
                <c:pt idx="86">
                  <c:v>#N/A</c:v>
                </c:pt>
                <c:pt idx="87">
                  <c:v>#N/A</c:v>
                </c:pt>
                <c:pt idx="88">
                  <c:v>20.25</c:v>
                </c:pt>
                <c:pt idx="89">
                  <c:v>#N/A</c:v>
                </c:pt>
                <c:pt idx="90">
                  <c:v>#N/A</c:v>
                </c:pt>
                <c:pt idx="91">
                  <c:v>#N/A</c:v>
                </c:pt>
                <c:pt idx="92">
                  <c:v>#N/A</c:v>
                </c:pt>
                <c:pt idx="93">
                  <c:v>#N/A</c:v>
                </c:pt>
                <c:pt idx="94">
                  <c:v>#N/A</c:v>
                </c:pt>
                <c:pt idx="95">
                  <c:v>20.39</c:v>
                </c:pt>
                <c:pt idx="96">
                  <c:v>#N/A</c:v>
                </c:pt>
                <c:pt idx="97">
                  <c:v>#N/A</c:v>
                </c:pt>
                <c:pt idx="98">
                  <c:v>#N/A</c:v>
                </c:pt>
                <c:pt idx="99">
                  <c:v>#N/A</c:v>
                </c:pt>
                <c:pt idx="100">
                  <c:v>#N/A</c:v>
                </c:pt>
                <c:pt idx="101">
                  <c:v>#N/A</c:v>
                </c:pt>
                <c:pt idx="102">
                  <c:v>20.21</c:v>
                </c:pt>
                <c:pt idx="103">
                  <c:v>#N/A</c:v>
                </c:pt>
                <c:pt idx="104">
                  <c:v>#N/A</c:v>
                </c:pt>
                <c:pt idx="105">
                  <c:v>#N/A</c:v>
                </c:pt>
                <c:pt idx="106">
                  <c:v>#N/A</c:v>
                </c:pt>
                <c:pt idx="107">
                  <c:v>#N/A</c:v>
                </c:pt>
                <c:pt idx="108">
                  <c:v>#N/A</c:v>
                </c:pt>
                <c:pt idx="109">
                  <c:v>20.12</c:v>
                </c:pt>
                <c:pt idx="110">
                  <c:v>#N/A</c:v>
                </c:pt>
                <c:pt idx="111">
                  <c:v>#N/A</c:v>
                </c:pt>
                <c:pt idx="112">
                  <c:v>#N/A</c:v>
                </c:pt>
                <c:pt idx="113">
                  <c:v>#N/A</c:v>
                </c:pt>
                <c:pt idx="114">
                  <c:v>#N/A</c:v>
                </c:pt>
                <c:pt idx="115">
                  <c:v>#N/A</c:v>
                </c:pt>
                <c:pt idx="116">
                  <c:v>20.399999999999999</c:v>
                </c:pt>
                <c:pt idx="117">
                  <c:v>#N/A</c:v>
                </c:pt>
                <c:pt idx="118">
                  <c:v>#N/A</c:v>
                </c:pt>
                <c:pt idx="119">
                  <c:v>#N/A</c:v>
                </c:pt>
                <c:pt idx="120">
                  <c:v>#N/A</c:v>
                </c:pt>
                <c:pt idx="121">
                  <c:v>#N/A</c:v>
                </c:pt>
                <c:pt idx="122">
                  <c:v>#N/A</c:v>
                </c:pt>
                <c:pt idx="123">
                  <c:v>20.5</c:v>
                </c:pt>
                <c:pt idx="124">
                  <c:v>#N/A</c:v>
                </c:pt>
                <c:pt idx="125">
                  <c:v>#N/A</c:v>
                </c:pt>
                <c:pt idx="126">
                  <c:v>#N/A</c:v>
                </c:pt>
                <c:pt idx="127">
                  <c:v>#N/A</c:v>
                </c:pt>
                <c:pt idx="128">
                  <c:v>#N/A</c:v>
                </c:pt>
                <c:pt idx="129">
                  <c:v>#N/A</c:v>
                </c:pt>
                <c:pt idx="130">
                  <c:v>20.59</c:v>
                </c:pt>
                <c:pt idx="131">
                  <c:v>#N/A</c:v>
                </c:pt>
                <c:pt idx="132">
                  <c:v>#N/A</c:v>
                </c:pt>
                <c:pt idx="133">
                  <c:v>#N/A</c:v>
                </c:pt>
                <c:pt idx="134">
                  <c:v>#N/A</c:v>
                </c:pt>
                <c:pt idx="135">
                  <c:v>#N/A</c:v>
                </c:pt>
                <c:pt idx="136">
                  <c:v>#N/A</c:v>
                </c:pt>
                <c:pt idx="137">
                  <c:v>20.75</c:v>
                </c:pt>
                <c:pt idx="138">
                  <c:v>#N/A</c:v>
                </c:pt>
                <c:pt idx="139">
                  <c:v>#N/A</c:v>
                </c:pt>
                <c:pt idx="140">
                  <c:v>#N/A</c:v>
                </c:pt>
                <c:pt idx="141">
                  <c:v>#N/A</c:v>
                </c:pt>
                <c:pt idx="142">
                  <c:v>#N/A</c:v>
                </c:pt>
                <c:pt idx="143">
                  <c:v>#N/A</c:v>
                </c:pt>
                <c:pt idx="144">
                  <c:v>20.65</c:v>
                </c:pt>
                <c:pt idx="145">
                  <c:v>#N/A</c:v>
                </c:pt>
                <c:pt idx="146">
                  <c:v>#N/A</c:v>
                </c:pt>
                <c:pt idx="147">
                  <c:v>#N/A</c:v>
                </c:pt>
                <c:pt idx="148">
                  <c:v>#N/A</c:v>
                </c:pt>
                <c:pt idx="149">
                  <c:v>#N/A</c:v>
                </c:pt>
                <c:pt idx="150">
                  <c:v>#N/A</c:v>
                </c:pt>
                <c:pt idx="151">
                  <c:v>20.45</c:v>
                </c:pt>
                <c:pt idx="152">
                  <c:v>#N/A</c:v>
                </c:pt>
                <c:pt idx="153">
                  <c:v>#N/A</c:v>
                </c:pt>
                <c:pt idx="154">
                  <c:v>#N/A</c:v>
                </c:pt>
                <c:pt idx="155">
                  <c:v>#N/A</c:v>
                </c:pt>
                <c:pt idx="156">
                  <c:v>#N/A</c:v>
                </c:pt>
                <c:pt idx="157">
                  <c:v>#N/A</c:v>
                </c:pt>
                <c:pt idx="158">
                  <c:v>21.02</c:v>
                </c:pt>
                <c:pt idx="159">
                  <c:v>#N/A</c:v>
                </c:pt>
                <c:pt idx="160">
                  <c:v>#N/A</c:v>
                </c:pt>
                <c:pt idx="161">
                  <c:v>#N/A</c:v>
                </c:pt>
                <c:pt idx="162">
                  <c:v>#N/A</c:v>
                </c:pt>
                <c:pt idx="163">
                  <c:v>#N/A</c:v>
                </c:pt>
                <c:pt idx="164">
                  <c:v>#N/A</c:v>
                </c:pt>
                <c:pt idx="165">
                  <c:v>21.06</c:v>
                </c:pt>
                <c:pt idx="166">
                  <c:v>#N/A</c:v>
                </c:pt>
                <c:pt idx="167">
                  <c:v>#N/A</c:v>
                </c:pt>
                <c:pt idx="168">
                  <c:v>#N/A</c:v>
                </c:pt>
                <c:pt idx="169">
                  <c:v>#N/A</c:v>
                </c:pt>
                <c:pt idx="170">
                  <c:v>#N/A</c:v>
                </c:pt>
                <c:pt idx="171">
                  <c:v>#N/A</c:v>
                </c:pt>
                <c:pt idx="172">
                  <c:v>21.92</c:v>
                </c:pt>
                <c:pt idx="173">
                  <c:v>#N/A</c:v>
                </c:pt>
                <c:pt idx="174">
                  <c:v>#N/A</c:v>
                </c:pt>
                <c:pt idx="175">
                  <c:v>#N/A</c:v>
                </c:pt>
                <c:pt idx="176">
                  <c:v>#N/A</c:v>
                </c:pt>
                <c:pt idx="177">
                  <c:v>#N/A</c:v>
                </c:pt>
                <c:pt idx="178">
                  <c:v>#N/A</c:v>
                </c:pt>
                <c:pt idx="179">
                  <c:v>22.93</c:v>
                </c:pt>
                <c:pt idx="180">
                  <c:v>#N/A</c:v>
                </c:pt>
                <c:pt idx="181">
                  <c:v>#N/A</c:v>
                </c:pt>
                <c:pt idx="182">
                  <c:v>#N/A</c:v>
                </c:pt>
                <c:pt idx="183">
                  <c:v>#N/A</c:v>
                </c:pt>
                <c:pt idx="184">
                  <c:v>#N/A</c:v>
                </c:pt>
                <c:pt idx="185">
                  <c:v>#N/A</c:v>
                </c:pt>
                <c:pt idx="186">
                  <c:v>23.05</c:v>
                </c:pt>
                <c:pt idx="187">
                  <c:v>#N/A</c:v>
                </c:pt>
                <c:pt idx="188">
                  <c:v>#N/A</c:v>
                </c:pt>
                <c:pt idx="189">
                  <c:v>#N/A</c:v>
                </c:pt>
                <c:pt idx="190">
                  <c:v>#N/A</c:v>
                </c:pt>
                <c:pt idx="191">
                  <c:v>#N/A</c:v>
                </c:pt>
                <c:pt idx="192">
                  <c:v>#N/A</c:v>
                </c:pt>
                <c:pt idx="193">
                  <c:v>23.27</c:v>
                </c:pt>
                <c:pt idx="194">
                  <c:v>#N/A</c:v>
                </c:pt>
                <c:pt idx="195">
                  <c:v>#N/A</c:v>
                </c:pt>
                <c:pt idx="196">
                  <c:v>#N/A</c:v>
                </c:pt>
                <c:pt idx="197">
                  <c:v>#N/A</c:v>
                </c:pt>
                <c:pt idx="198">
                  <c:v>#N/A</c:v>
                </c:pt>
                <c:pt idx="199">
                  <c:v>#N/A</c:v>
                </c:pt>
                <c:pt idx="200">
                  <c:v>23.89</c:v>
                </c:pt>
                <c:pt idx="201">
                  <c:v>#N/A</c:v>
                </c:pt>
                <c:pt idx="202">
                  <c:v>#N/A</c:v>
                </c:pt>
                <c:pt idx="203">
                  <c:v>#N/A</c:v>
                </c:pt>
                <c:pt idx="204">
                  <c:v>#N/A</c:v>
                </c:pt>
                <c:pt idx="205">
                  <c:v>#N/A</c:v>
                </c:pt>
                <c:pt idx="206">
                  <c:v>#N/A</c:v>
                </c:pt>
                <c:pt idx="207">
                  <c:v>24.05</c:v>
                </c:pt>
                <c:pt idx="208">
                  <c:v>#N/A</c:v>
                </c:pt>
                <c:pt idx="209">
                  <c:v>#N/A</c:v>
                </c:pt>
                <c:pt idx="210">
                  <c:v>#N/A</c:v>
                </c:pt>
                <c:pt idx="211">
                  <c:v>#N/A</c:v>
                </c:pt>
                <c:pt idx="212">
                  <c:v>#N/A</c:v>
                </c:pt>
                <c:pt idx="213">
                  <c:v>#N/A</c:v>
                </c:pt>
                <c:pt idx="214">
                  <c:v>24.48</c:v>
                </c:pt>
                <c:pt idx="215">
                  <c:v>#N/A</c:v>
                </c:pt>
                <c:pt idx="216">
                  <c:v>#N/A</c:v>
                </c:pt>
                <c:pt idx="217">
                  <c:v>#N/A</c:v>
                </c:pt>
                <c:pt idx="218">
                  <c:v>#N/A</c:v>
                </c:pt>
                <c:pt idx="219">
                  <c:v>#N/A</c:v>
                </c:pt>
                <c:pt idx="220">
                  <c:v>#N/A</c:v>
                </c:pt>
                <c:pt idx="221">
                  <c:v>25.78</c:v>
                </c:pt>
                <c:pt idx="222">
                  <c:v>#N/A</c:v>
                </c:pt>
                <c:pt idx="223">
                  <c:v>#N/A</c:v>
                </c:pt>
                <c:pt idx="224">
                  <c:v>#N/A</c:v>
                </c:pt>
                <c:pt idx="225">
                  <c:v>#N/A</c:v>
                </c:pt>
                <c:pt idx="226">
                  <c:v>#N/A</c:v>
                </c:pt>
                <c:pt idx="227">
                  <c:v>#N/A</c:v>
                </c:pt>
                <c:pt idx="228">
                  <c:v>28.27</c:v>
                </c:pt>
                <c:pt idx="229">
                  <c:v>#N/A</c:v>
                </c:pt>
                <c:pt idx="230">
                  <c:v>#N/A</c:v>
                </c:pt>
                <c:pt idx="231">
                  <c:v>#N/A</c:v>
                </c:pt>
                <c:pt idx="232">
                  <c:v>#N/A</c:v>
                </c:pt>
                <c:pt idx="233">
                  <c:v>#N/A</c:v>
                </c:pt>
                <c:pt idx="234">
                  <c:v>#N/A</c:v>
                </c:pt>
                <c:pt idx="235">
                  <c:v>31.09</c:v>
                </c:pt>
                <c:pt idx="236">
                  <c:v>#N/A</c:v>
                </c:pt>
                <c:pt idx="237">
                  <c:v>#N/A</c:v>
                </c:pt>
                <c:pt idx="238">
                  <c:v>#N/A</c:v>
                </c:pt>
                <c:pt idx="239">
                  <c:v>#N/A</c:v>
                </c:pt>
                <c:pt idx="240">
                  <c:v>#N/A</c:v>
                </c:pt>
                <c:pt idx="241">
                  <c:v>#N/A</c:v>
                </c:pt>
                <c:pt idx="242">
                  <c:v>33.619999999999997</c:v>
                </c:pt>
                <c:pt idx="243">
                  <c:v>#N/A</c:v>
                </c:pt>
                <c:pt idx="244">
                  <c:v>#N/A</c:v>
                </c:pt>
                <c:pt idx="245">
                  <c:v>#N/A</c:v>
                </c:pt>
                <c:pt idx="246">
                  <c:v>#N/A</c:v>
                </c:pt>
                <c:pt idx="247">
                  <c:v>#N/A</c:v>
                </c:pt>
                <c:pt idx="248">
                  <c:v>#N/A</c:v>
                </c:pt>
                <c:pt idx="249">
                  <c:v>35.119999999999997</c:v>
                </c:pt>
                <c:pt idx="250">
                  <c:v>#N/A</c:v>
                </c:pt>
                <c:pt idx="251">
                  <c:v>#N/A</c:v>
                </c:pt>
                <c:pt idx="252">
                  <c:v>#N/A</c:v>
                </c:pt>
                <c:pt idx="253">
                  <c:v>#N/A</c:v>
                </c:pt>
                <c:pt idx="254">
                  <c:v>#N/A</c:v>
                </c:pt>
                <c:pt idx="255">
                  <c:v>#N/A</c:v>
                </c:pt>
                <c:pt idx="256">
                  <c:v>35.72</c:v>
                </c:pt>
                <c:pt idx="257">
                  <c:v>#N/A</c:v>
                </c:pt>
                <c:pt idx="258">
                  <c:v>#N/A</c:v>
                </c:pt>
                <c:pt idx="259">
                  <c:v>#N/A</c:v>
                </c:pt>
                <c:pt idx="260">
                  <c:v>#N/A</c:v>
                </c:pt>
                <c:pt idx="261">
                  <c:v>#N/A</c:v>
                </c:pt>
                <c:pt idx="262">
                  <c:v>#N/A</c:v>
                </c:pt>
                <c:pt idx="263">
                  <c:v>36.14</c:v>
                </c:pt>
                <c:pt idx="264">
                  <c:v>#N/A</c:v>
                </c:pt>
                <c:pt idx="265">
                  <c:v>#N/A</c:v>
                </c:pt>
                <c:pt idx="266">
                  <c:v>#N/A</c:v>
                </c:pt>
                <c:pt idx="267">
                  <c:v>#N/A</c:v>
                </c:pt>
                <c:pt idx="268">
                  <c:v>#N/A</c:v>
                </c:pt>
                <c:pt idx="269">
                  <c:v>#N/A</c:v>
                </c:pt>
                <c:pt idx="270">
                  <c:v>36.340000000000003</c:v>
                </c:pt>
                <c:pt idx="271">
                  <c:v>#N/A</c:v>
                </c:pt>
                <c:pt idx="272">
                  <c:v>#N/A</c:v>
                </c:pt>
                <c:pt idx="273">
                  <c:v>#N/A</c:v>
                </c:pt>
                <c:pt idx="274">
                  <c:v>#N/A</c:v>
                </c:pt>
                <c:pt idx="275">
                  <c:v>#N/A</c:v>
                </c:pt>
                <c:pt idx="276">
                  <c:v>#N/A</c:v>
                </c:pt>
                <c:pt idx="277">
                  <c:v>36.79</c:v>
                </c:pt>
                <c:pt idx="278">
                  <c:v>#N/A</c:v>
                </c:pt>
                <c:pt idx="279">
                  <c:v>#N/A</c:v>
                </c:pt>
                <c:pt idx="280">
                  <c:v>#N/A</c:v>
                </c:pt>
                <c:pt idx="281">
                  <c:v>#N/A</c:v>
                </c:pt>
                <c:pt idx="282">
                  <c:v>#N/A</c:v>
                </c:pt>
                <c:pt idx="283">
                  <c:v>#N/A</c:v>
                </c:pt>
                <c:pt idx="284">
                  <c:v>42.29</c:v>
                </c:pt>
                <c:pt idx="285">
                  <c:v>#N/A</c:v>
                </c:pt>
                <c:pt idx="286">
                  <c:v>#N/A</c:v>
                </c:pt>
                <c:pt idx="287">
                  <c:v>#N/A</c:v>
                </c:pt>
                <c:pt idx="288">
                  <c:v>#N/A</c:v>
                </c:pt>
                <c:pt idx="289">
                  <c:v>#N/A</c:v>
                </c:pt>
                <c:pt idx="290">
                  <c:v>#N/A</c:v>
                </c:pt>
                <c:pt idx="291">
                  <c:v>45.57</c:v>
                </c:pt>
                <c:pt idx="292">
                  <c:v>#N/A</c:v>
                </c:pt>
                <c:pt idx="293">
                  <c:v>#N/A</c:v>
                </c:pt>
                <c:pt idx="294">
                  <c:v>#N/A</c:v>
                </c:pt>
                <c:pt idx="295">
                  <c:v>#N/A</c:v>
                </c:pt>
                <c:pt idx="296">
                  <c:v>#N/A</c:v>
                </c:pt>
                <c:pt idx="297">
                  <c:v>#N/A</c:v>
                </c:pt>
                <c:pt idx="298">
                  <c:v>51.01</c:v>
                </c:pt>
                <c:pt idx="299">
                  <c:v>#N/A</c:v>
                </c:pt>
                <c:pt idx="300">
                  <c:v>#N/A</c:v>
                </c:pt>
                <c:pt idx="301">
                  <c:v>#N/A</c:v>
                </c:pt>
                <c:pt idx="302">
                  <c:v>#N/A</c:v>
                </c:pt>
                <c:pt idx="303">
                  <c:v>#N/A</c:v>
                </c:pt>
                <c:pt idx="304">
                  <c:v>#N/A</c:v>
                </c:pt>
                <c:pt idx="305">
                  <c:v>52.4</c:v>
                </c:pt>
                <c:pt idx="306">
                  <c:v>#N/A</c:v>
                </c:pt>
                <c:pt idx="307">
                  <c:v>#N/A</c:v>
                </c:pt>
                <c:pt idx="308">
                  <c:v>#N/A</c:v>
                </c:pt>
                <c:pt idx="309">
                  <c:v>#N/A</c:v>
                </c:pt>
                <c:pt idx="310">
                  <c:v>#N/A</c:v>
                </c:pt>
                <c:pt idx="311">
                  <c:v>#N/A</c:v>
                </c:pt>
                <c:pt idx="312">
                  <c:v>51.18</c:v>
                </c:pt>
                <c:pt idx="313">
                  <c:v>#N/A</c:v>
                </c:pt>
                <c:pt idx="314">
                  <c:v>#N/A</c:v>
                </c:pt>
                <c:pt idx="315">
                  <c:v>#N/A</c:v>
                </c:pt>
                <c:pt idx="316">
                  <c:v>#N/A</c:v>
                </c:pt>
                <c:pt idx="317">
                  <c:v>#N/A</c:v>
                </c:pt>
                <c:pt idx="318">
                  <c:v>#N/A</c:v>
                </c:pt>
                <c:pt idx="319">
                  <c:v>48.13</c:v>
                </c:pt>
                <c:pt idx="320">
                  <c:v>#N/A</c:v>
                </c:pt>
                <c:pt idx="321">
                  <c:v>#N/A</c:v>
                </c:pt>
                <c:pt idx="322">
                  <c:v>#N/A</c:v>
                </c:pt>
                <c:pt idx="323">
                  <c:v>#N/A</c:v>
                </c:pt>
                <c:pt idx="324">
                  <c:v>#N/A</c:v>
                </c:pt>
                <c:pt idx="325">
                  <c:v>#N/A</c:v>
                </c:pt>
                <c:pt idx="326">
                  <c:v>43.78</c:v>
                </c:pt>
                <c:pt idx="327">
                  <c:v>#N/A</c:v>
                </c:pt>
                <c:pt idx="328">
                  <c:v>#N/A</c:v>
                </c:pt>
                <c:pt idx="329">
                  <c:v>#N/A</c:v>
                </c:pt>
                <c:pt idx="330">
                  <c:v>#N/A</c:v>
                </c:pt>
                <c:pt idx="331">
                  <c:v>#N/A</c:v>
                </c:pt>
                <c:pt idx="332">
                  <c:v>#N/A</c:v>
                </c:pt>
                <c:pt idx="333">
                  <c:v>42.06</c:v>
                </c:pt>
                <c:pt idx="334">
                  <c:v>#N/A</c:v>
                </c:pt>
                <c:pt idx="335">
                  <c:v>#N/A</c:v>
                </c:pt>
                <c:pt idx="336">
                  <c:v>#N/A</c:v>
                </c:pt>
                <c:pt idx="337">
                  <c:v>#N/A</c:v>
                </c:pt>
                <c:pt idx="338">
                  <c:v>#N/A</c:v>
                </c:pt>
                <c:pt idx="339">
                  <c:v>#N/A</c:v>
                </c:pt>
                <c:pt idx="340">
                  <c:v>43.74</c:v>
                </c:pt>
                <c:pt idx="341">
                  <c:v>#N/A</c:v>
                </c:pt>
                <c:pt idx="342">
                  <c:v>#N/A</c:v>
                </c:pt>
                <c:pt idx="343">
                  <c:v>#N/A</c:v>
                </c:pt>
                <c:pt idx="344">
                  <c:v>#N/A</c:v>
                </c:pt>
                <c:pt idx="345">
                  <c:v>#N/A</c:v>
                </c:pt>
                <c:pt idx="346">
                  <c:v>#N/A</c:v>
                </c:pt>
                <c:pt idx="347">
                  <c:v>43.7</c:v>
                </c:pt>
                <c:pt idx="348">
                  <c:v>#N/A</c:v>
                </c:pt>
                <c:pt idx="349">
                  <c:v>#N/A</c:v>
                </c:pt>
                <c:pt idx="350">
                  <c:v>#N/A</c:v>
                </c:pt>
                <c:pt idx="351">
                  <c:v>#N/A</c:v>
                </c:pt>
                <c:pt idx="352">
                  <c:v>#N/A</c:v>
                </c:pt>
                <c:pt idx="353">
                  <c:v>#N/A</c:v>
                </c:pt>
                <c:pt idx="354">
                  <c:v>43.34</c:v>
                </c:pt>
                <c:pt idx="355">
                  <c:v>#N/A</c:v>
                </c:pt>
                <c:pt idx="356">
                  <c:v>#N/A</c:v>
                </c:pt>
                <c:pt idx="357">
                  <c:v>#N/A</c:v>
                </c:pt>
                <c:pt idx="358">
                  <c:v>#N/A</c:v>
                </c:pt>
                <c:pt idx="359">
                  <c:v>#N/A</c:v>
                </c:pt>
                <c:pt idx="360">
                  <c:v>#N/A</c:v>
                </c:pt>
                <c:pt idx="361">
                  <c:v>42.89</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0-1B69-41E2-9965-8575E7F426CB}"/>
            </c:ext>
          </c:extLst>
        </c:ser>
        <c:ser>
          <c:idx val="2"/>
          <c:order val="1"/>
          <c:tx>
            <c:strRef>
              <c:f>猪价!$J$1</c:f>
              <c:strCache>
                <c:ptCount val="1"/>
                <c:pt idx="0">
                  <c:v>2020</c:v>
                </c:pt>
              </c:strCache>
            </c:strRef>
          </c:tx>
          <c:spPr>
            <a:ln w="28575">
              <a:solidFill>
                <a:srgbClr val="BF5711"/>
              </a:solidFill>
              <a:prstDash val="solid"/>
            </a:ln>
          </c:spPr>
          <c:marker>
            <c:symbol val="none"/>
          </c:marker>
          <c:cat>
            <c:numRef>
              <c:f>猪价!$G$2:$G$366</c:f>
              <c:numCache>
                <c:formatCode>m"月"d"日"</c:formatCode>
                <c:ptCount val="365"/>
                <c:pt idx="0">
                  <c:v>43831</c:v>
                </c:pt>
                <c:pt idx="1">
                  <c:v>43832</c:v>
                </c:pt>
                <c:pt idx="2">
                  <c:v>43833</c:v>
                </c:pt>
                <c:pt idx="3">
                  <c:v>43834</c:v>
                </c:pt>
                <c:pt idx="4">
                  <c:v>43835</c:v>
                </c:pt>
                <c:pt idx="5">
                  <c:v>43836</c:v>
                </c:pt>
                <c:pt idx="6">
                  <c:v>43837</c:v>
                </c:pt>
                <c:pt idx="7">
                  <c:v>43838</c:v>
                </c:pt>
                <c:pt idx="8">
                  <c:v>43839</c:v>
                </c:pt>
                <c:pt idx="9">
                  <c:v>43840</c:v>
                </c:pt>
                <c:pt idx="10">
                  <c:v>43841</c:v>
                </c:pt>
                <c:pt idx="11">
                  <c:v>43842</c:v>
                </c:pt>
                <c:pt idx="12">
                  <c:v>43843</c:v>
                </c:pt>
                <c:pt idx="13">
                  <c:v>43844</c:v>
                </c:pt>
                <c:pt idx="14">
                  <c:v>43845</c:v>
                </c:pt>
                <c:pt idx="15">
                  <c:v>43846</c:v>
                </c:pt>
                <c:pt idx="16">
                  <c:v>43847</c:v>
                </c:pt>
                <c:pt idx="17">
                  <c:v>43848</c:v>
                </c:pt>
                <c:pt idx="18">
                  <c:v>43849</c:v>
                </c:pt>
                <c:pt idx="19">
                  <c:v>43850</c:v>
                </c:pt>
                <c:pt idx="20">
                  <c:v>43851</c:v>
                </c:pt>
                <c:pt idx="21">
                  <c:v>43852</c:v>
                </c:pt>
                <c:pt idx="22">
                  <c:v>43853</c:v>
                </c:pt>
                <c:pt idx="23">
                  <c:v>43854</c:v>
                </c:pt>
                <c:pt idx="24">
                  <c:v>43855</c:v>
                </c:pt>
                <c:pt idx="25">
                  <c:v>43856</c:v>
                </c:pt>
                <c:pt idx="26">
                  <c:v>43857</c:v>
                </c:pt>
                <c:pt idx="27">
                  <c:v>43858</c:v>
                </c:pt>
                <c:pt idx="28">
                  <c:v>43859</c:v>
                </c:pt>
                <c:pt idx="29">
                  <c:v>43860</c:v>
                </c:pt>
                <c:pt idx="30">
                  <c:v>43861</c:v>
                </c:pt>
                <c:pt idx="31">
                  <c:v>43862</c:v>
                </c:pt>
                <c:pt idx="32">
                  <c:v>43863</c:v>
                </c:pt>
                <c:pt idx="33">
                  <c:v>43864</c:v>
                </c:pt>
                <c:pt idx="34">
                  <c:v>43865</c:v>
                </c:pt>
                <c:pt idx="35">
                  <c:v>43866</c:v>
                </c:pt>
                <c:pt idx="36">
                  <c:v>43867</c:v>
                </c:pt>
                <c:pt idx="37">
                  <c:v>43868</c:v>
                </c:pt>
                <c:pt idx="38">
                  <c:v>43869</c:v>
                </c:pt>
                <c:pt idx="39">
                  <c:v>43870</c:v>
                </c:pt>
                <c:pt idx="40">
                  <c:v>43871</c:v>
                </c:pt>
                <c:pt idx="41">
                  <c:v>43872</c:v>
                </c:pt>
                <c:pt idx="42">
                  <c:v>43873</c:v>
                </c:pt>
                <c:pt idx="43">
                  <c:v>43874</c:v>
                </c:pt>
                <c:pt idx="44">
                  <c:v>43875</c:v>
                </c:pt>
                <c:pt idx="45">
                  <c:v>43876</c:v>
                </c:pt>
                <c:pt idx="46">
                  <c:v>43877</c:v>
                </c:pt>
                <c:pt idx="47">
                  <c:v>43878</c:v>
                </c:pt>
                <c:pt idx="48">
                  <c:v>43879</c:v>
                </c:pt>
                <c:pt idx="49">
                  <c:v>43880</c:v>
                </c:pt>
                <c:pt idx="50">
                  <c:v>43881</c:v>
                </c:pt>
                <c:pt idx="51">
                  <c:v>43882</c:v>
                </c:pt>
                <c:pt idx="52">
                  <c:v>43883</c:v>
                </c:pt>
                <c:pt idx="53">
                  <c:v>43884</c:v>
                </c:pt>
                <c:pt idx="54">
                  <c:v>43885</c:v>
                </c:pt>
                <c:pt idx="55">
                  <c:v>43886</c:v>
                </c:pt>
                <c:pt idx="56">
                  <c:v>43887</c:v>
                </c:pt>
                <c:pt idx="57">
                  <c:v>43888</c:v>
                </c:pt>
                <c:pt idx="58">
                  <c:v>43889</c:v>
                </c:pt>
                <c:pt idx="59">
                  <c:v>43890</c:v>
                </c:pt>
                <c:pt idx="60">
                  <c:v>43891</c:v>
                </c:pt>
                <c:pt idx="61">
                  <c:v>43892</c:v>
                </c:pt>
                <c:pt idx="62">
                  <c:v>43893</c:v>
                </c:pt>
                <c:pt idx="63">
                  <c:v>43894</c:v>
                </c:pt>
                <c:pt idx="64">
                  <c:v>43895</c:v>
                </c:pt>
                <c:pt idx="65">
                  <c:v>43896</c:v>
                </c:pt>
                <c:pt idx="66">
                  <c:v>43897</c:v>
                </c:pt>
                <c:pt idx="67">
                  <c:v>43898</c:v>
                </c:pt>
                <c:pt idx="68">
                  <c:v>43899</c:v>
                </c:pt>
                <c:pt idx="69">
                  <c:v>43900</c:v>
                </c:pt>
                <c:pt idx="70">
                  <c:v>43901</c:v>
                </c:pt>
                <c:pt idx="71">
                  <c:v>43902</c:v>
                </c:pt>
                <c:pt idx="72">
                  <c:v>43903</c:v>
                </c:pt>
                <c:pt idx="73">
                  <c:v>43904</c:v>
                </c:pt>
                <c:pt idx="74">
                  <c:v>43905</c:v>
                </c:pt>
                <c:pt idx="75">
                  <c:v>43906</c:v>
                </c:pt>
                <c:pt idx="76">
                  <c:v>43907</c:v>
                </c:pt>
                <c:pt idx="77">
                  <c:v>43908</c:v>
                </c:pt>
                <c:pt idx="78">
                  <c:v>43909</c:v>
                </c:pt>
                <c:pt idx="79">
                  <c:v>43910</c:v>
                </c:pt>
                <c:pt idx="80">
                  <c:v>43911</c:v>
                </c:pt>
                <c:pt idx="81">
                  <c:v>43912</c:v>
                </c:pt>
                <c:pt idx="82">
                  <c:v>43913</c:v>
                </c:pt>
                <c:pt idx="83">
                  <c:v>43914</c:v>
                </c:pt>
                <c:pt idx="84">
                  <c:v>43915</c:v>
                </c:pt>
                <c:pt idx="85">
                  <c:v>43916</c:v>
                </c:pt>
                <c:pt idx="86">
                  <c:v>43917</c:v>
                </c:pt>
                <c:pt idx="87">
                  <c:v>43918</c:v>
                </c:pt>
                <c:pt idx="88">
                  <c:v>43919</c:v>
                </c:pt>
                <c:pt idx="89">
                  <c:v>43920</c:v>
                </c:pt>
                <c:pt idx="90">
                  <c:v>43921</c:v>
                </c:pt>
                <c:pt idx="91">
                  <c:v>43922</c:v>
                </c:pt>
                <c:pt idx="92">
                  <c:v>43923</c:v>
                </c:pt>
                <c:pt idx="93">
                  <c:v>43924</c:v>
                </c:pt>
                <c:pt idx="94">
                  <c:v>43925</c:v>
                </c:pt>
                <c:pt idx="95">
                  <c:v>43926</c:v>
                </c:pt>
                <c:pt idx="96">
                  <c:v>43927</c:v>
                </c:pt>
                <c:pt idx="97">
                  <c:v>43928</c:v>
                </c:pt>
                <c:pt idx="98">
                  <c:v>43929</c:v>
                </c:pt>
                <c:pt idx="99">
                  <c:v>43930</c:v>
                </c:pt>
                <c:pt idx="100">
                  <c:v>43931</c:v>
                </c:pt>
                <c:pt idx="101">
                  <c:v>43932</c:v>
                </c:pt>
                <c:pt idx="102">
                  <c:v>43933</c:v>
                </c:pt>
                <c:pt idx="103">
                  <c:v>43934</c:v>
                </c:pt>
                <c:pt idx="104">
                  <c:v>43935</c:v>
                </c:pt>
                <c:pt idx="105">
                  <c:v>43936</c:v>
                </c:pt>
                <c:pt idx="106">
                  <c:v>43937</c:v>
                </c:pt>
                <c:pt idx="107">
                  <c:v>43938</c:v>
                </c:pt>
                <c:pt idx="108">
                  <c:v>43939</c:v>
                </c:pt>
                <c:pt idx="109">
                  <c:v>43940</c:v>
                </c:pt>
                <c:pt idx="110">
                  <c:v>43941</c:v>
                </c:pt>
                <c:pt idx="111">
                  <c:v>43942</c:v>
                </c:pt>
                <c:pt idx="112">
                  <c:v>43943</c:v>
                </c:pt>
                <c:pt idx="113">
                  <c:v>43944</c:v>
                </c:pt>
                <c:pt idx="114">
                  <c:v>43945</c:v>
                </c:pt>
                <c:pt idx="115">
                  <c:v>43946</c:v>
                </c:pt>
                <c:pt idx="116">
                  <c:v>43947</c:v>
                </c:pt>
                <c:pt idx="117">
                  <c:v>43948</c:v>
                </c:pt>
                <c:pt idx="118">
                  <c:v>43949</c:v>
                </c:pt>
                <c:pt idx="119">
                  <c:v>43950</c:v>
                </c:pt>
                <c:pt idx="120">
                  <c:v>43951</c:v>
                </c:pt>
                <c:pt idx="121">
                  <c:v>43952</c:v>
                </c:pt>
                <c:pt idx="122">
                  <c:v>43953</c:v>
                </c:pt>
                <c:pt idx="123">
                  <c:v>43954</c:v>
                </c:pt>
                <c:pt idx="124">
                  <c:v>43955</c:v>
                </c:pt>
                <c:pt idx="125">
                  <c:v>43956</c:v>
                </c:pt>
                <c:pt idx="126">
                  <c:v>43957</c:v>
                </c:pt>
                <c:pt idx="127">
                  <c:v>43958</c:v>
                </c:pt>
                <c:pt idx="128">
                  <c:v>43959</c:v>
                </c:pt>
                <c:pt idx="129">
                  <c:v>43960</c:v>
                </c:pt>
                <c:pt idx="130">
                  <c:v>43961</c:v>
                </c:pt>
                <c:pt idx="131">
                  <c:v>43962</c:v>
                </c:pt>
                <c:pt idx="132">
                  <c:v>43963</c:v>
                </c:pt>
                <c:pt idx="133">
                  <c:v>43964</c:v>
                </c:pt>
                <c:pt idx="134">
                  <c:v>43965</c:v>
                </c:pt>
                <c:pt idx="135">
                  <c:v>43966</c:v>
                </c:pt>
                <c:pt idx="136">
                  <c:v>43967</c:v>
                </c:pt>
                <c:pt idx="137">
                  <c:v>43968</c:v>
                </c:pt>
                <c:pt idx="138">
                  <c:v>43969</c:v>
                </c:pt>
                <c:pt idx="139">
                  <c:v>43970</c:v>
                </c:pt>
                <c:pt idx="140">
                  <c:v>43971</c:v>
                </c:pt>
                <c:pt idx="141">
                  <c:v>43972</c:v>
                </c:pt>
                <c:pt idx="142">
                  <c:v>43973</c:v>
                </c:pt>
                <c:pt idx="143">
                  <c:v>43974</c:v>
                </c:pt>
                <c:pt idx="144">
                  <c:v>43975</c:v>
                </c:pt>
                <c:pt idx="145">
                  <c:v>43976</c:v>
                </c:pt>
                <c:pt idx="146">
                  <c:v>43977</c:v>
                </c:pt>
                <c:pt idx="147">
                  <c:v>43978</c:v>
                </c:pt>
                <c:pt idx="148">
                  <c:v>43979</c:v>
                </c:pt>
                <c:pt idx="149">
                  <c:v>43980</c:v>
                </c:pt>
                <c:pt idx="150">
                  <c:v>43981</c:v>
                </c:pt>
                <c:pt idx="151">
                  <c:v>43982</c:v>
                </c:pt>
                <c:pt idx="152">
                  <c:v>43983</c:v>
                </c:pt>
                <c:pt idx="153">
                  <c:v>43984</c:v>
                </c:pt>
                <c:pt idx="154">
                  <c:v>43985</c:v>
                </c:pt>
                <c:pt idx="155">
                  <c:v>43986</c:v>
                </c:pt>
                <c:pt idx="156">
                  <c:v>43987</c:v>
                </c:pt>
                <c:pt idx="157">
                  <c:v>43988</c:v>
                </c:pt>
                <c:pt idx="158">
                  <c:v>43989</c:v>
                </c:pt>
                <c:pt idx="159">
                  <c:v>43990</c:v>
                </c:pt>
                <c:pt idx="160">
                  <c:v>43991</c:v>
                </c:pt>
                <c:pt idx="161">
                  <c:v>43992</c:v>
                </c:pt>
                <c:pt idx="162">
                  <c:v>43993</c:v>
                </c:pt>
                <c:pt idx="163">
                  <c:v>43994</c:v>
                </c:pt>
                <c:pt idx="164">
                  <c:v>43995</c:v>
                </c:pt>
                <c:pt idx="165">
                  <c:v>43996</c:v>
                </c:pt>
                <c:pt idx="166">
                  <c:v>43997</c:v>
                </c:pt>
                <c:pt idx="167">
                  <c:v>43998</c:v>
                </c:pt>
                <c:pt idx="168">
                  <c:v>43999</c:v>
                </c:pt>
                <c:pt idx="169">
                  <c:v>44000</c:v>
                </c:pt>
                <c:pt idx="170">
                  <c:v>44001</c:v>
                </c:pt>
                <c:pt idx="171">
                  <c:v>44002</c:v>
                </c:pt>
                <c:pt idx="172">
                  <c:v>44003</c:v>
                </c:pt>
                <c:pt idx="173">
                  <c:v>44004</c:v>
                </c:pt>
                <c:pt idx="174">
                  <c:v>44005</c:v>
                </c:pt>
                <c:pt idx="175">
                  <c:v>44006</c:v>
                </c:pt>
                <c:pt idx="176">
                  <c:v>44007</c:v>
                </c:pt>
                <c:pt idx="177">
                  <c:v>44008</c:v>
                </c:pt>
                <c:pt idx="178">
                  <c:v>44009</c:v>
                </c:pt>
                <c:pt idx="179">
                  <c:v>44010</c:v>
                </c:pt>
                <c:pt idx="180">
                  <c:v>44011</c:v>
                </c:pt>
                <c:pt idx="181">
                  <c:v>44012</c:v>
                </c:pt>
                <c:pt idx="182">
                  <c:v>44013</c:v>
                </c:pt>
                <c:pt idx="183">
                  <c:v>44014</c:v>
                </c:pt>
                <c:pt idx="184">
                  <c:v>44015</c:v>
                </c:pt>
                <c:pt idx="185">
                  <c:v>44016</c:v>
                </c:pt>
                <c:pt idx="186">
                  <c:v>44017</c:v>
                </c:pt>
                <c:pt idx="187">
                  <c:v>44018</c:v>
                </c:pt>
                <c:pt idx="188">
                  <c:v>44019</c:v>
                </c:pt>
                <c:pt idx="189">
                  <c:v>44020</c:v>
                </c:pt>
                <c:pt idx="190">
                  <c:v>44021</c:v>
                </c:pt>
                <c:pt idx="191">
                  <c:v>44022</c:v>
                </c:pt>
                <c:pt idx="192">
                  <c:v>44023</c:v>
                </c:pt>
                <c:pt idx="193">
                  <c:v>44024</c:v>
                </c:pt>
                <c:pt idx="194">
                  <c:v>44025</c:v>
                </c:pt>
                <c:pt idx="195">
                  <c:v>44026</c:v>
                </c:pt>
                <c:pt idx="196">
                  <c:v>44027</c:v>
                </c:pt>
                <c:pt idx="197">
                  <c:v>44028</c:v>
                </c:pt>
                <c:pt idx="198">
                  <c:v>44029</c:v>
                </c:pt>
                <c:pt idx="199">
                  <c:v>44030</c:v>
                </c:pt>
                <c:pt idx="200">
                  <c:v>44031</c:v>
                </c:pt>
                <c:pt idx="201">
                  <c:v>44032</c:v>
                </c:pt>
                <c:pt idx="202">
                  <c:v>44033</c:v>
                </c:pt>
                <c:pt idx="203">
                  <c:v>44034</c:v>
                </c:pt>
                <c:pt idx="204">
                  <c:v>44035</c:v>
                </c:pt>
                <c:pt idx="205">
                  <c:v>44036</c:v>
                </c:pt>
                <c:pt idx="206">
                  <c:v>44037</c:v>
                </c:pt>
                <c:pt idx="207">
                  <c:v>44038</c:v>
                </c:pt>
                <c:pt idx="208">
                  <c:v>44039</c:v>
                </c:pt>
                <c:pt idx="209">
                  <c:v>44040</c:v>
                </c:pt>
                <c:pt idx="210">
                  <c:v>44041</c:v>
                </c:pt>
                <c:pt idx="211">
                  <c:v>44042</c:v>
                </c:pt>
                <c:pt idx="212">
                  <c:v>44043</c:v>
                </c:pt>
                <c:pt idx="213">
                  <c:v>44044</c:v>
                </c:pt>
                <c:pt idx="214">
                  <c:v>44045</c:v>
                </c:pt>
                <c:pt idx="215">
                  <c:v>44046</c:v>
                </c:pt>
                <c:pt idx="216">
                  <c:v>44047</c:v>
                </c:pt>
                <c:pt idx="217">
                  <c:v>44048</c:v>
                </c:pt>
                <c:pt idx="218">
                  <c:v>44049</c:v>
                </c:pt>
                <c:pt idx="219">
                  <c:v>44050</c:v>
                </c:pt>
                <c:pt idx="220">
                  <c:v>44051</c:v>
                </c:pt>
                <c:pt idx="221">
                  <c:v>44052</c:v>
                </c:pt>
                <c:pt idx="222">
                  <c:v>44053</c:v>
                </c:pt>
                <c:pt idx="223">
                  <c:v>44054</c:v>
                </c:pt>
                <c:pt idx="224">
                  <c:v>44055</c:v>
                </c:pt>
                <c:pt idx="225">
                  <c:v>44056</c:v>
                </c:pt>
                <c:pt idx="226">
                  <c:v>44057</c:v>
                </c:pt>
                <c:pt idx="227">
                  <c:v>44058</c:v>
                </c:pt>
                <c:pt idx="228">
                  <c:v>44059</c:v>
                </c:pt>
                <c:pt idx="229">
                  <c:v>44060</c:v>
                </c:pt>
                <c:pt idx="230">
                  <c:v>44061</c:v>
                </c:pt>
                <c:pt idx="231">
                  <c:v>44062</c:v>
                </c:pt>
                <c:pt idx="232">
                  <c:v>44063</c:v>
                </c:pt>
                <c:pt idx="233">
                  <c:v>44064</c:v>
                </c:pt>
                <c:pt idx="234">
                  <c:v>44065</c:v>
                </c:pt>
                <c:pt idx="235">
                  <c:v>44066</c:v>
                </c:pt>
                <c:pt idx="236">
                  <c:v>44067</c:v>
                </c:pt>
                <c:pt idx="237">
                  <c:v>44068</c:v>
                </c:pt>
                <c:pt idx="238">
                  <c:v>44069</c:v>
                </c:pt>
                <c:pt idx="239">
                  <c:v>44070</c:v>
                </c:pt>
                <c:pt idx="240">
                  <c:v>44071</c:v>
                </c:pt>
                <c:pt idx="241">
                  <c:v>44072</c:v>
                </c:pt>
                <c:pt idx="242">
                  <c:v>44073</c:v>
                </c:pt>
                <c:pt idx="243">
                  <c:v>44074</c:v>
                </c:pt>
                <c:pt idx="244">
                  <c:v>44075</c:v>
                </c:pt>
                <c:pt idx="245">
                  <c:v>44076</c:v>
                </c:pt>
                <c:pt idx="246">
                  <c:v>44077</c:v>
                </c:pt>
                <c:pt idx="247">
                  <c:v>44078</c:v>
                </c:pt>
                <c:pt idx="248">
                  <c:v>44079</c:v>
                </c:pt>
                <c:pt idx="249">
                  <c:v>44080</c:v>
                </c:pt>
                <c:pt idx="250">
                  <c:v>44081</c:v>
                </c:pt>
                <c:pt idx="251">
                  <c:v>44082</c:v>
                </c:pt>
                <c:pt idx="252">
                  <c:v>44083</c:v>
                </c:pt>
                <c:pt idx="253">
                  <c:v>44084</c:v>
                </c:pt>
                <c:pt idx="254">
                  <c:v>44085</c:v>
                </c:pt>
                <c:pt idx="255">
                  <c:v>44086</c:v>
                </c:pt>
                <c:pt idx="256">
                  <c:v>44087</c:v>
                </c:pt>
                <c:pt idx="257">
                  <c:v>44088</c:v>
                </c:pt>
                <c:pt idx="258">
                  <c:v>44089</c:v>
                </c:pt>
                <c:pt idx="259">
                  <c:v>44090</c:v>
                </c:pt>
                <c:pt idx="260">
                  <c:v>44091</c:v>
                </c:pt>
                <c:pt idx="261">
                  <c:v>44092</c:v>
                </c:pt>
                <c:pt idx="262">
                  <c:v>44093</c:v>
                </c:pt>
                <c:pt idx="263">
                  <c:v>44094</c:v>
                </c:pt>
                <c:pt idx="264">
                  <c:v>44095</c:v>
                </c:pt>
                <c:pt idx="265">
                  <c:v>44096</c:v>
                </c:pt>
                <c:pt idx="266">
                  <c:v>44097</c:v>
                </c:pt>
                <c:pt idx="267">
                  <c:v>44098</c:v>
                </c:pt>
                <c:pt idx="268">
                  <c:v>44099</c:v>
                </c:pt>
                <c:pt idx="269">
                  <c:v>44100</c:v>
                </c:pt>
                <c:pt idx="270">
                  <c:v>44101</c:v>
                </c:pt>
                <c:pt idx="271">
                  <c:v>44102</c:v>
                </c:pt>
                <c:pt idx="272">
                  <c:v>44103</c:v>
                </c:pt>
                <c:pt idx="273">
                  <c:v>44104</c:v>
                </c:pt>
                <c:pt idx="274">
                  <c:v>44105</c:v>
                </c:pt>
                <c:pt idx="275">
                  <c:v>44106</c:v>
                </c:pt>
                <c:pt idx="276">
                  <c:v>44107</c:v>
                </c:pt>
                <c:pt idx="277">
                  <c:v>44108</c:v>
                </c:pt>
                <c:pt idx="278">
                  <c:v>44109</c:v>
                </c:pt>
                <c:pt idx="279">
                  <c:v>44110</c:v>
                </c:pt>
                <c:pt idx="280">
                  <c:v>44111</c:v>
                </c:pt>
                <c:pt idx="281">
                  <c:v>44112</c:v>
                </c:pt>
                <c:pt idx="282">
                  <c:v>44113</c:v>
                </c:pt>
                <c:pt idx="283">
                  <c:v>44114</c:v>
                </c:pt>
                <c:pt idx="284">
                  <c:v>44115</c:v>
                </c:pt>
                <c:pt idx="285">
                  <c:v>44116</c:v>
                </c:pt>
                <c:pt idx="286">
                  <c:v>44117</c:v>
                </c:pt>
                <c:pt idx="287">
                  <c:v>44118</c:v>
                </c:pt>
                <c:pt idx="288">
                  <c:v>44119</c:v>
                </c:pt>
                <c:pt idx="289">
                  <c:v>44120</c:v>
                </c:pt>
                <c:pt idx="290">
                  <c:v>44121</c:v>
                </c:pt>
                <c:pt idx="291">
                  <c:v>44122</c:v>
                </c:pt>
                <c:pt idx="292">
                  <c:v>44123</c:v>
                </c:pt>
                <c:pt idx="293">
                  <c:v>44124</c:v>
                </c:pt>
                <c:pt idx="294">
                  <c:v>44125</c:v>
                </c:pt>
                <c:pt idx="295">
                  <c:v>44126</c:v>
                </c:pt>
                <c:pt idx="296">
                  <c:v>44127</c:v>
                </c:pt>
                <c:pt idx="297">
                  <c:v>44128</c:v>
                </c:pt>
                <c:pt idx="298">
                  <c:v>44129</c:v>
                </c:pt>
                <c:pt idx="299">
                  <c:v>44130</c:v>
                </c:pt>
                <c:pt idx="300">
                  <c:v>44131</c:v>
                </c:pt>
                <c:pt idx="301">
                  <c:v>44132</c:v>
                </c:pt>
                <c:pt idx="302">
                  <c:v>44133</c:v>
                </c:pt>
                <c:pt idx="303">
                  <c:v>44134</c:v>
                </c:pt>
                <c:pt idx="304">
                  <c:v>44135</c:v>
                </c:pt>
                <c:pt idx="305">
                  <c:v>44136</c:v>
                </c:pt>
                <c:pt idx="306">
                  <c:v>44137</c:v>
                </c:pt>
                <c:pt idx="307">
                  <c:v>44138</c:v>
                </c:pt>
                <c:pt idx="308">
                  <c:v>44139</c:v>
                </c:pt>
                <c:pt idx="309">
                  <c:v>44140</c:v>
                </c:pt>
                <c:pt idx="310">
                  <c:v>44141</c:v>
                </c:pt>
                <c:pt idx="311">
                  <c:v>44142</c:v>
                </c:pt>
                <c:pt idx="312">
                  <c:v>44143</c:v>
                </c:pt>
                <c:pt idx="313">
                  <c:v>44144</c:v>
                </c:pt>
                <c:pt idx="314">
                  <c:v>44145</c:v>
                </c:pt>
                <c:pt idx="315">
                  <c:v>44146</c:v>
                </c:pt>
                <c:pt idx="316">
                  <c:v>44147</c:v>
                </c:pt>
                <c:pt idx="317">
                  <c:v>44148</c:v>
                </c:pt>
                <c:pt idx="318">
                  <c:v>44149</c:v>
                </c:pt>
                <c:pt idx="319">
                  <c:v>44150</c:v>
                </c:pt>
                <c:pt idx="320">
                  <c:v>44151</c:v>
                </c:pt>
                <c:pt idx="321">
                  <c:v>44152</c:v>
                </c:pt>
                <c:pt idx="322">
                  <c:v>44153</c:v>
                </c:pt>
                <c:pt idx="323">
                  <c:v>44154</c:v>
                </c:pt>
                <c:pt idx="324">
                  <c:v>44155</c:v>
                </c:pt>
                <c:pt idx="325">
                  <c:v>44156</c:v>
                </c:pt>
                <c:pt idx="326">
                  <c:v>44157</c:v>
                </c:pt>
                <c:pt idx="327">
                  <c:v>44158</c:v>
                </c:pt>
                <c:pt idx="328">
                  <c:v>44159</c:v>
                </c:pt>
                <c:pt idx="329">
                  <c:v>44160</c:v>
                </c:pt>
                <c:pt idx="330">
                  <c:v>44161</c:v>
                </c:pt>
                <c:pt idx="331">
                  <c:v>44162</c:v>
                </c:pt>
                <c:pt idx="332">
                  <c:v>44163</c:v>
                </c:pt>
                <c:pt idx="333">
                  <c:v>44164</c:v>
                </c:pt>
                <c:pt idx="334">
                  <c:v>44165</c:v>
                </c:pt>
                <c:pt idx="335">
                  <c:v>44166</c:v>
                </c:pt>
                <c:pt idx="336">
                  <c:v>44167</c:v>
                </c:pt>
                <c:pt idx="337">
                  <c:v>44168</c:v>
                </c:pt>
                <c:pt idx="338">
                  <c:v>44169</c:v>
                </c:pt>
                <c:pt idx="339">
                  <c:v>44170</c:v>
                </c:pt>
                <c:pt idx="340">
                  <c:v>44171</c:v>
                </c:pt>
                <c:pt idx="341">
                  <c:v>44172</c:v>
                </c:pt>
                <c:pt idx="342">
                  <c:v>44173</c:v>
                </c:pt>
                <c:pt idx="343">
                  <c:v>44174</c:v>
                </c:pt>
                <c:pt idx="344">
                  <c:v>44175</c:v>
                </c:pt>
                <c:pt idx="345">
                  <c:v>44176</c:v>
                </c:pt>
                <c:pt idx="346">
                  <c:v>44177</c:v>
                </c:pt>
                <c:pt idx="347">
                  <c:v>44178</c:v>
                </c:pt>
                <c:pt idx="348">
                  <c:v>44179</c:v>
                </c:pt>
                <c:pt idx="349">
                  <c:v>44180</c:v>
                </c:pt>
                <c:pt idx="350">
                  <c:v>44181</c:v>
                </c:pt>
                <c:pt idx="351">
                  <c:v>44182</c:v>
                </c:pt>
                <c:pt idx="352">
                  <c:v>44183</c:v>
                </c:pt>
                <c:pt idx="353">
                  <c:v>44184</c:v>
                </c:pt>
                <c:pt idx="354">
                  <c:v>44185</c:v>
                </c:pt>
                <c:pt idx="355">
                  <c:v>44186</c:v>
                </c:pt>
                <c:pt idx="356">
                  <c:v>44187</c:v>
                </c:pt>
                <c:pt idx="357">
                  <c:v>44188</c:v>
                </c:pt>
                <c:pt idx="358">
                  <c:v>44189</c:v>
                </c:pt>
                <c:pt idx="359">
                  <c:v>44190</c:v>
                </c:pt>
                <c:pt idx="360">
                  <c:v>44191</c:v>
                </c:pt>
                <c:pt idx="361">
                  <c:v>44192</c:v>
                </c:pt>
                <c:pt idx="362">
                  <c:v>44193</c:v>
                </c:pt>
                <c:pt idx="363">
                  <c:v>44194</c:v>
                </c:pt>
                <c:pt idx="364">
                  <c:v>44195</c:v>
                </c:pt>
              </c:numCache>
            </c:numRef>
          </c:cat>
          <c:val>
            <c:numRef>
              <c:f>猪价!$J$2:$J$366</c:f>
              <c:numCache>
                <c:formatCode>General</c:formatCode>
                <c:ptCount val="365"/>
                <c:pt idx="0">
                  <c:v>#N/A</c:v>
                </c:pt>
                <c:pt idx="1">
                  <c:v>#N/A</c:v>
                </c:pt>
                <c:pt idx="2">
                  <c:v>#N/A</c:v>
                </c:pt>
                <c:pt idx="3">
                  <c:v>44.65</c:v>
                </c:pt>
                <c:pt idx="4">
                  <c:v>#N/A</c:v>
                </c:pt>
                <c:pt idx="5">
                  <c:v>#N/A</c:v>
                </c:pt>
                <c:pt idx="6">
                  <c:v>#N/A</c:v>
                </c:pt>
                <c:pt idx="7">
                  <c:v>#N/A</c:v>
                </c:pt>
                <c:pt idx="8">
                  <c:v>#N/A</c:v>
                </c:pt>
                <c:pt idx="9">
                  <c:v>#N/A</c:v>
                </c:pt>
                <c:pt idx="10">
                  <c:v>46.02</c:v>
                </c:pt>
                <c:pt idx="11">
                  <c:v>#N/A</c:v>
                </c:pt>
                <c:pt idx="12">
                  <c:v>#N/A</c:v>
                </c:pt>
                <c:pt idx="13">
                  <c:v>#N/A</c:v>
                </c:pt>
                <c:pt idx="14">
                  <c:v>#N/A</c:v>
                </c:pt>
                <c:pt idx="15">
                  <c:v>#N/A</c:v>
                </c:pt>
                <c:pt idx="16">
                  <c:v>#N/A</c:v>
                </c:pt>
                <c:pt idx="17">
                  <c:v>46.92</c:v>
                </c:pt>
                <c:pt idx="18">
                  <c:v>#N/A</c:v>
                </c:pt>
                <c:pt idx="19">
                  <c:v>#N/A</c:v>
                </c:pt>
                <c:pt idx="20">
                  <c:v>#N/A</c:v>
                </c:pt>
                <c:pt idx="21">
                  <c:v>#N/A</c:v>
                </c:pt>
                <c:pt idx="22">
                  <c:v>#N/A</c:v>
                </c:pt>
                <c:pt idx="23">
                  <c:v>#N/A</c:v>
                </c:pt>
                <c:pt idx="24">
                  <c:v>47.21</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50.09</c:v>
                </c:pt>
                <c:pt idx="46">
                  <c:v>#N/A</c:v>
                </c:pt>
                <c:pt idx="47">
                  <c:v>#N/A</c:v>
                </c:pt>
                <c:pt idx="48">
                  <c:v>#N/A</c:v>
                </c:pt>
                <c:pt idx="49">
                  <c:v>#N/A</c:v>
                </c:pt>
                <c:pt idx="50">
                  <c:v>#N/A</c:v>
                </c:pt>
                <c:pt idx="51">
                  <c:v>#N/A</c:v>
                </c:pt>
                <c:pt idx="52">
                  <c:v>50.21</c:v>
                </c:pt>
                <c:pt idx="53">
                  <c:v>#N/A</c:v>
                </c:pt>
                <c:pt idx="54">
                  <c:v>#N/A</c:v>
                </c:pt>
                <c:pt idx="55">
                  <c:v>#N/A</c:v>
                </c:pt>
                <c:pt idx="56">
                  <c:v>#N/A</c:v>
                </c:pt>
                <c:pt idx="57">
                  <c:v>#N/A</c:v>
                </c:pt>
                <c:pt idx="58">
                  <c:v>#N/A</c:v>
                </c:pt>
                <c:pt idx="59">
                  <c:v>48.92</c:v>
                </c:pt>
                <c:pt idx="60">
                  <c:v>#N/A</c:v>
                </c:pt>
                <c:pt idx="61">
                  <c:v>#N/A</c:v>
                </c:pt>
                <c:pt idx="62">
                  <c:v>#N/A</c:v>
                </c:pt>
                <c:pt idx="63">
                  <c:v>#N/A</c:v>
                </c:pt>
                <c:pt idx="64">
                  <c:v>#N/A</c:v>
                </c:pt>
                <c:pt idx="65">
                  <c:v>#N/A</c:v>
                </c:pt>
                <c:pt idx="66">
                  <c:v>48.49</c:v>
                </c:pt>
                <c:pt idx="67">
                  <c:v>#N/A</c:v>
                </c:pt>
                <c:pt idx="68">
                  <c:v>#N/A</c:v>
                </c:pt>
                <c:pt idx="69">
                  <c:v>#N/A</c:v>
                </c:pt>
                <c:pt idx="70">
                  <c:v>#N/A</c:v>
                </c:pt>
                <c:pt idx="71">
                  <c:v>#N/A</c:v>
                </c:pt>
                <c:pt idx="72">
                  <c:v>#N/A</c:v>
                </c:pt>
                <c:pt idx="73">
                  <c:v>48.1</c:v>
                </c:pt>
                <c:pt idx="74">
                  <c:v>#N/A</c:v>
                </c:pt>
                <c:pt idx="75">
                  <c:v>#N/A</c:v>
                </c:pt>
                <c:pt idx="76">
                  <c:v>#N/A</c:v>
                </c:pt>
                <c:pt idx="77">
                  <c:v>#N/A</c:v>
                </c:pt>
                <c:pt idx="78">
                  <c:v>#N/A</c:v>
                </c:pt>
                <c:pt idx="79">
                  <c:v>#N/A</c:v>
                </c:pt>
                <c:pt idx="80">
                  <c:v>47.47</c:v>
                </c:pt>
                <c:pt idx="81">
                  <c:v>#N/A</c:v>
                </c:pt>
                <c:pt idx="82">
                  <c:v>#N/A</c:v>
                </c:pt>
                <c:pt idx="83">
                  <c:v>#N/A</c:v>
                </c:pt>
                <c:pt idx="84">
                  <c:v>#N/A</c:v>
                </c:pt>
                <c:pt idx="85">
                  <c:v>#N/A</c:v>
                </c:pt>
                <c:pt idx="86">
                  <c:v>#N/A</c:v>
                </c:pt>
                <c:pt idx="87">
                  <c:v>46.89</c:v>
                </c:pt>
                <c:pt idx="88">
                  <c:v>#N/A</c:v>
                </c:pt>
                <c:pt idx="89">
                  <c:v>#N/A</c:v>
                </c:pt>
                <c:pt idx="90">
                  <c:v>#N/A</c:v>
                </c:pt>
                <c:pt idx="91">
                  <c:v>#N/A</c:v>
                </c:pt>
                <c:pt idx="92">
                  <c:v>#N/A</c:v>
                </c:pt>
                <c:pt idx="93">
                  <c:v>#N/A</c:v>
                </c:pt>
                <c:pt idx="94">
                  <c:v>46.28</c:v>
                </c:pt>
                <c:pt idx="95">
                  <c:v>#N/A</c:v>
                </c:pt>
                <c:pt idx="96">
                  <c:v>#N/A</c:v>
                </c:pt>
                <c:pt idx="97">
                  <c:v>#N/A</c:v>
                </c:pt>
                <c:pt idx="98">
                  <c:v>#N/A</c:v>
                </c:pt>
                <c:pt idx="99">
                  <c:v>#N/A</c:v>
                </c:pt>
                <c:pt idx="100">
                  <c:v>#N/A</c:v>
                </c:pt>
                <c:pt idx="101">
                  <c:v>44.72</c:v>
                </c:pt>
                <c:pt idx="102">
                  <c:v>#N/A</c:v>
                </c:pt>
                <c:pt idx="103">
                  <c:v>#N/A</c:v>
                </c:pt>
                <c:pt idx="104">
                  <c:v>#N/A</c:v>
                </c:pt>
                <c:pt idx="105">
                  <c:v>#N/A</c:v>
                </c:pt>
                <c:pt idx="106">
                  <c:v>#N/A</c:v>
                </c:pt>
                <c:pt idx="107">
                  <c:v>#N/A</c:v>
                </c:pt>
                <c:pt idx="108">
                  <c:v>44.7</c:v>
                </c:pt>
                <c:pt idx="109">
                  <c:v>#N/A</c:v>
                </c:pt>
                <c:pt idx="110">
                  <c:v>#N/A</c:v>
                </c:pt>
                <c:pt idx="111">
                  <c:v>#N/A</c:v>
                </c:pt>
                <c:pt idx="112">
                  <c:v>#N/A</c:v>
                </c:pt>
                <c:pt idx="113">
                  <c:v>#N/A</c:v>
                </c:pt>
                <c:pt idx="114">
                  <c:v>#N/A</c:v>
                </c:pt>
                <c:pt idx="115">
                  <c:v>44.15</c:v>
                </c:pt>
                <c:pt idx="116">
                  <c:v>#N/A</c:v>
                </c:pt>
                <c:pt idx="117">
                  <c:v>#N/A</c:v>
                </c:pt>
                <c:pt idx="118">
                  <c:v>#N/A</c:v>
                </c:pt>
                <c:pt idx="119">
                  <c:v>#N/A</c:v>
                </c:pt>
                <c:pt idx="120">
                  <c:v>#N/A</c:v>
                </c:pt>
                <c:pt idx="121">
                  <c:v>#N/A</c:v>
                </c:pt>
                <c:pt idx="122">
                  <c:v>43.53</c:v>
                </c:pt>
                <c:pt idx="123">
                  <c:v>#N/A</c:v>
                </c:pt>
                <c:pt idx="124">
                  <c:v>#N/A</c:v>
                </c:pt>
                <c:pt idx="125">
                  <c:v>#N/A</c:v>
                </c:pt>
                <c:pt idx="126">
                  <c:v>#N/A</c:v>
                </c:pt>
                <c:pt idx="127">
                  <c:v>#N/A</c:v>
                </c:pt>
                <c:pt idx="128">
                  <c:v>#N/A</c:v>
                </c:pt>
                <c:pt idx="129">
                  <c:v>42.28</c:v>
                </c:pt>
                <c:pt idx="130">
                  <c:v>#N/A</c:v>
                </c:pt>
                <c:pt idx="131">
                  <c:v>#N/A</c:v>
                </c:pt>
                <c:pt idx="132">
                  <c:v>#N/A</c:v>
                </c:pt>
                <c:pt idx="133">
                  <c:v>#N/A</c:v>
                </c:pt>
                <c:pt idx="134">
                  <c:v>#N/A</c:v>
                </c:pt>
                <c:pt idx="135">
                  <c:v>#N/A</c:v>
                </c:pt>
                <c:pt idx="136">
                  <c:v>39.53</c:v>
                </c:pt>
                <c:pt idx="137">
                  <c:v>#N/A</c:v>
                </c:pt>
                <c:pt idx="138">
                  <c:v>#N/A</c:v>
                </c:pt>
                <c:pt idx="139">
                  <c:v>#N/A</c:v>
                </c:pt>
                <c:pt idx="140">
                  <c:v>#N/A</c:v>
                </c:pt>
                <c:pt idx="141">
                  <c:v>#N/A</c:v>
                </c:pt>
                <c:pt idx="142">
                  <c:v>#N/A</c:v>
                </c:pt>
                <c:pt idx="143">
                  <c:v>38.770000000000003</c:v>
                </c:pt>
                <c:pt idx="144">
                  <c:v>#N/A</c:v>
                </c:pt>
                <c:pt idx="145">
                  <c:v>#N/A</c:v>
                </c:pt>
                <c:pt idx="146">
                  <c:v>#N/A</c:v>
                </c:pt>
                <c:pt idx="147">
                  <c:v>#N/A</c:v>
                </c:pt>
                <c:pt idx="148">
                  <c:v>#N/A</c:v>
                </c:pt>
                <c:pt idx="149">
                  <c:v>#N/A</c:v>
                </c:pt>
                <c:pt idx="150">
                  <c:v>38.65</c:v>
                </c:pt>
                <c:pt idx="151">
                  <c:v>#N/A</c:v>
                </c:pt>
                <c:pt idx="152">
                  <c:v>#N/A</c:v>
                </c:pt>
                <c:pt idx="153">
                  <c:v>#N/A</c:v>
                </c:pt>
                <c:pt idx="154">
                  <c:v>#N/A</c:v>
                </c:pt>
                <c:pt idx="155">
                  <c:v>#N/A</c:v>
                </c:pt>
                <c:pt idx="156">
                  <c:v>#N/A</c:v>
                </c:pt>
                <c:pt idx="157">
                  <c:v>39.81</c:v>
                </c:pt>
                <c:pt idx="158">
                  <c:v>#N/A</c:v>
                </c:pt>
                <c:pt idx="159">
                  <c:v>#N/A</c:v>
                </c:pt>
                <c:pt idx="160">
                  <c:v>#N/A</c:v>
                </c:pt>
                <c:pt idx="161">
                  <c:v>#N/A</c:v>
                </c:pt>
                <c:pt idx="162">
                  <c:v>#N/A</c:v>
                </c:pt>
                <c:pt idx="163">
                  <c:v>#N/A</c:v>
                </c:pt>
                <c:pt idx="164">
                  <c:v>40.6</c:v>
                </c:pt>
                <c:pt idx="165">
                  <c:v>#N/A</c:v>
                </c:pt>
                <c:pt idx="166">
                  <c:v>#N/A</c:v>
                </c:pt>
                <c:pt idx="167">
                  <c:v>#N/A</c:v>
                </c:pt>
                <c:pt idx="168">
                  <c:v>#N/A</c:v>
                </c:pt>
                <c:pt idx="169">
                  <c:v>#N/A</c:v>
                </c:pt>
                <c:pt idx="170">
                  <c:v>#N/A</c:v>
                </c:pt>
                <c:pt idx="171">
                  <c:v>43.25</c:v>
                </c:pt>
                <c:pt idx="172">
                  <c:v>#N/A</c:v>
                </c:pt>
                <c:pt idx="173">
                  <c:v>#N/A</c:v>
                </c:pt>
                <c:pt idx="174">
                  <c:v>#N/A</c:v>
                </c:pt>
                <c:pt idx="175">
                  <c:v>#N/A</c:v>
                </c:pt>
                <c:pt idx="176">
                  <c:v>#N/A</c:v>
                </c:pt>
                <c:pt idx="177">
                  <c:v>#N/A</c:v>
                </c:pt>
                <c:pt idx="178">
                  <c:v>44.67</c:v>
                </c:pt>
                <c:pt idx="179">
                  <c:v>#N/A</c:v>
                </c:pt>
                <c:pt idx="180">
                  <c:v>#N/A</c:v>
                </c:pt>
                <c:pt idx="181">
                  <c:v>#N/A</c:v>
                </c:pt>
                <c:pt idx="182">
                  <c:v>#N/A</c:v>
                </c:pt>
                <c:pt idx="183">
                  <c:v>#N/A</c:v>
                </c:pt>
                <c:pt idx="184">
                  <c:v>#N/A</c:v>
                </c:pt>
                <c:pt idx="185">
                  <c:v>46.05</c:v>
                </c:pt>
                <c:pt idx="186">
                  <c:v>#N/A</c:v>
                </c:pt>
                <c:pt idx="187">
                  <c:v>#N/A</c:v>
                </c:pt>
                <c:pt idx="188">
                  <c:v>#N/A</c:v>
                </c:pt>
                <c:pt idx="189">
                  <c:v>#N/A</c:v>
                </c:pt>
                <c:pt idx="190">
                  <c:v>#N/A</c:v>
                </c:pt>
                <c:pt idx="191">
                  <c:v>#N/A</c:v>
                </c:pt>
                <c:pt idx="192">
                  <c:v>48.02</c:v>
                </c:pt>
                <c:pt idx="193">
                  <c:v>#N/A</c:v>
                </c:pt>
                <c:pt idx="194">
                  <c:v>#N/A</c:v>
                </c:pt>
                <c:pt idx="195">
                  <c:v>#N/A</c:v>
                </c:pt>
                <c:pt idx="196">
                  <c:v>#N/A</c:v>
                </c:pt>
                <c:pt idx="197">
                  <c:v>#N/A</c:v>
                </c:pt>
                <c:pt idx="198">
                  <c:v>#N/A</c:v>
                </c:pt>
                <c:pt idx="199">
                  <c:v>48.53</c:v>
                </c:pt>
                <c:pt idx="200">
                  <c:v>#N/A</c:v>
                </c:pt>
                <c:pt idx="201">
                  <c:v>#N/A</c:v>
                </c:pt>
                <c:pt idx="202">
                  <c:v>#N/A</c:v>
                </c:pt>
                <c:pt idx="203">
                  <c:v>#N/A</c:v>
                </c:pt>
                <c:pt idx="204">
                  <c:v>#N/A</c:v>
                </c:pt>
                <c:pt idx="205">
                  <c:v>#N/A</c:v>
                </c:pt>
                <c:pt idx="206">
                  <c:v>48.67</c:v>
                </c:pt>
                <c:pt idx="207">
                  <c:v>#N/A</c:v>
                </c:pt>
                <c:pt idx="208">
                  <c:v>#N/A</c:v>
                </c:pt>
                <c:pt idx="209">
                  <c:v>#N/A</c:v>
                </c:pt>
                <c:pt idx="210">
                  <c:v>#N/A</c:v>
                </c:pt>
                <c:pt idx="211">
                  <c:v>#N/A</c:v>
                </c:pt>
                <c:pt idx="212">
                  <c:v>#N/A</c:v>
                </c:pt>
                <c:pt idx="213">
                  <c:v>48.34</c:v>
                </c:pt>
                <c:pt idx="214">
                  <c:v>#N/A</c:v>
                </c:pt>
                <c:pt idx="215">
                  <c:v>#N/A</c:v>
                </c:pt>
                <c:pt idx="216">
                  <c:v>#N/A</c:v>
                </c:pt>
                <c:pt idx="217">
                  <c:v>#N/A</c:v>
                </c:pt>
                <c:pt idx="218">
                  <c:v>#N/A</c:v>
                </c:pt>
                <c:pt idx="219">
                  <c:v>#N/A</c:v>
                </c:pt>
                <c:pt idx="220">
                  <c:v>48.47</c:v>
                </c:pt>
                <c:pt idx="221">
                  <c:v>#N/A</c:v>
                </c:pt>
                <c:pt idx="222">
                  <c:v>#N/A</c:v>
                </c:pt>
                <c:pt idx="223">
                  <c:v>#N/A</c:v>
                </c:pt>
                <c:pt idx="224">
                  <c:v>#N/A</c:v>
                </c:pt>
                <c:pt idx="225">
                  <c:v>#N/A</c:v>
                </c:pt>
                <c:pt idx="226">
                  <c:v>#N/A</c:v>
                </c:pt>
                <c:pt idx="227">
                  <c:v>48.25</c:v>
                </c:pt>
                <c:pt idx="228">
                  <c:v>#N/A</c:v>
                </c:pt>
                <c:pt idx="229">
                  <c:v>#N/A</c:v>
                </c:pt>
                <c:pt idx="230">
                  <c:v>#N/A</c:v>
                </c:pt>
                <c:pt idx="231">
                  <c:v>#N/A</c:v>
                </c:pt>
                <c:pt idx="232">
                  <c:v>#N/A</c:v>
                </c:pt>
                <c:pt idx="233">
                  <c:v>#N/A</c:v>
                </c:pt>
                <c:pt idx="234">
                  <c:v>48.4</c:v>
                </c:pt>
                <c:pt idx="235">
                  <c:v>#N/A</c:v>
                </c:pt>
                <c:pt idx="236">
                  <c:v>#N/A</c:v>
                </c:pt>
                <c:pt idx="237">
                  <c:v>#N/A</c:v>
                </c:pt>
                <c:pt idx="238">
                  <c:v>#N/A</c:v>
                </c:pt>
                <c:pt idx="239">
                  <c:v>#N/A</c:v>
                </c:pt>
                <c:pt idx="240">
                  <c:v>#N/A</c:v>
                </c:pt>
                <c:pt idx="241">
                  <c:v>48.41</c:v>
                </c:pt>
                <c:pt idx="242">
                  <c:v>#N/A</c:v>
                </c:pt>
                <c:pt idx="243">
                  <c:v>#N/A</c:v>
                </c:pt>
                <c:pt idx="244">
                  <c:v>#N/A</c:v>
                </c:pt>
                <c:pt idx="245">
                  <c:v>#N/A</c:v>
                </c:pt>
                <c:pt idx="246">
                  <c:v>#N/A</c:v>
                </c:pt>
                <c:pt idx="247">
                  <c:v>#N/A</c:v>
                </c:pt>
                <c:pt idx="248">
                  <c:v>47.95</c:v>
                </c:pt>
                <c:pt idx="249">
                  <c:v>#N/A</c:v>
                </c:pt>
                <c:pt idx="250">
                  <c:v>#N/A</c:v>
                </c:pt>
                <c:pt idx="251">
                  <c:v>#N/A</c:v>
                </c:pt>
                <c:pt idx="252">
                  <c:v>#N/A</c:v>
                </c:pt>
                <c:pt idx="253">
                  <c:v>#N/A</c:v>
                </c:pt>
                <c:pt idx="254">
                  <c:v>#N/A</c:v>
                </c:pt>
                <c:pt idx="255">
                  <c:v>47.85</c:v>
                </c:pt>
                <c:pt idx="256">
                  <c:v>#N/A</c:v>
                </c:pt>
                <c:pt idx="257">
                  <c:v>#N/A</c:v>
                </c:pt>
                <c:pt idx="258">
                  <c:v>#N/A</c:v>
                </c:pt>
                <c:pt idx="259">
                  <c:v>#N/A</c:v>
                </c:pt>
                <c:pt idx="260">
                  <c:v>#N/A</c:v>
                </c:pt>
                <c:pt idx="261">
                  <c:v>#N/A</c:v>
                </c:pt>
                <c:pt idx="262">
                  <c:v>47.28</c:v>
                </c:pt>
                <c:pt idx="263">
                  <c:v>#N/A</c:v>
                </c:pt>
                <c:pt idx="264">
                  <c:v>#N/A</c:v>
                </c:pt>
                <c:pt idx="265">
                  <c:v>#N/A</c:v>
                </c:pt>
                <c:pt idx="266">
                  <c:v>#N/A</c:v>
                </c:pt>
                <c:pt idx="267">
                  <c:v>#N/A</c:v>
                </c:pt>
                <c:pt idx="268">
                  <c:v>#N/A</c:v>
                </c:pt>
                <c:pt idx="269">
                  <c:v>46.57</c:v>
                </c:pt>
                <c:pt idx="270">
                  <c:v>#N/A</c:v>
                </c:pt>
                <c:pt idx="271">
                  <c:v>#N/A</c:v>
                </c:pt>
                <c:pt idx="272">
                  <c:v>#N/A</c:v>
                </c:pt>
                <c:pt idx="273">
                  <c:v>#N/A</c:v>
                </c:pt>
                <c:pt idx="274">
                  <c:v>#N/A</c:v>
                </c:pt>
                <c:pt idx="275">
                  <c:v>#N/A</c:v>
                </c:pt>
                <c:pt idx="276">
                  <c:v>45.41</c:v>
                </c:pt>
                <c:pt idx="277">
                  <c:v>#N/A</c:v>
                </c:pt>
                <c:pt idx="278">
                  <c:v>#N/A</c:v>
                </c:pt>
                <c:pt idx="279">
                  <c:v>#N/A</c:v>
                </c:pt>
                <c:pt idx="280">
                  <c:v>#N/A</c:v>
                </c:pt>
                <c:pt idx="281">
                  <c:v>#N/A</c:v>
                </c:pt>
                <c:pt idx="282">
                  <c:v>#N/A</c:v>
                </c:pt>
                <c:pt idx="283">
                  <c:v>43.96</c:v>
                </c:pt>
                <c:pt idx="284">
                  <c:v>#N/A</c:v>
                </c:pt>
                <c:pt idx="285">
                  <c:v>#N/A</c:v>
                </c:pt>
                <c:pt idx="286">
                  <c:v>#N/A</c:v>
                </c:pt>
                <c:pt idx="287">
                  <c:v>#N/A</c:v>
                </c:pt>
                <c:pt idx="288">
                  <c:v>#N/A</c:v>
                </c:pt>
                <c:pt idx="289">
                  <c:v>#N/A</c:v>
                </c:pt>
                <c:pt idx="290">
                  <c:v>42.41</c:v>
                </c:pt>
                <c:pt idx="291">
                  <c:v>#N/A</c:v>
                </c:pt>
                <c:pt idx="292">
                  <c:v>#N/A</c:v>
                </c:pt>
                <c:pt idx="293">
                  <c:v>#N/A</c:v>
                </c:pt>
                <c:pt idx="294">
                  <c:v>#N/A</c:v>
                </c:pt>
                <c:pt idx="295">
                  <c:v>#N/A</c:v>
                </c:pt>
                <c:pt idx="296">
                  <c:v>#N/A</c:v>
                </c:pt>
                <c:pt idx="297">
                  <c:v>#N/A</c:v>
                </c:pt>
                <c:pt idx="298">
                  <c:v>#N/A</c:v>
                </c:pt>
                <c:pt idx="299">
                  <c:v>#N/A</c:v>
                </c:pt>
                <c:pt idx="300">
                  <c:v>#N/A</c:v>
                </c:pt>
                <c:pt idx="301">
                  <c:v>#N/A</c:v>
                </c:pt>
                <c:pt idx="302">
                  <c:v>#N/A</c:v>
                </c:pt>
                <c:pt idx="303">
                  <c:v>#N/A</c:v>
                </c:pt>
                <c:pt idx="304">
                  <c:v>#N/A</c:v>
                </c:pt>
                <c:pt idx="305">
                  <c:v>#N/A</c:v>
                </c:pt>
                <c:pt idx="306">
                  <c:v>#N/A</c:v>
                </c:pt>
                <c:pt idx="307">
                  <c:v>#N/A</c:v>
                </c:pt>
                <c:pt idx="308">
                  <c:v>#N/A</c:v>
                </c:pt>
                <c:pt idx="309">
                  <c:v>#N/A</c:v>
                </c:pt>
                <c:pt idx="310">
                  <c:v>#N/A</c:v>
                </c:pt>
                <c:pt idx="311">
                  <c:v>#N/A</c:v>
                </c:pt>
                <c:pt idx="312">
                  <c:v>#N/A</c:v>
                </c:pt>
                <c:pt idx="313">
                  <c:v>#N/A</c:v>
                </c:pt>
                <c:pt idx="314">
                  <c:v>#N/A</c:v>
                </c:pt>
                <c:pt idx="315">
                  <c:v>#N/A</c:v>
                </c:pt>
                <c:pt idx="316">
                  <c:v>#N/A</c:v>
                </c:pt>
                <c:pt idx="317">
                  <c:v>#N/A</c:v>
                </c:pt>
                <c:pt idx="318">
                  <c:v>#N/A</c:v>
                </c:pt>
                <c:pt idx="319">
                  <c:v>#N/A</c:v>
                </c:pt>
                <c:pt idx="320">
                  <c:v>#N/A</c:v>
                </c:pt>
                <c:pt idx="321">
                  <c:v>#N/A</c:v>
                </c:pt>
                <c:pt idx="322">
                  <c:v>#N/A</c:v>
                </c:pt>
                <c:pt idx="323">
                  <c:v>#N/A</c:v>
                </c:pt>
                <c:pt idx="324">
                  <c:v>#N/A</c:v>
                </c:pt>
                <c:pt idx="325">
                  <c:v>#N/A</c:v>
                </c:pt>
                <c:pt idx="326">
                  <c:v>#N/A</c:v>
                </c:pt>
                <c:pt idx="327">
                  <c:v>#N/A</c:v>
                </c:pt>
                <c:pt idx="328">
                  <c:v>#N/A</c:v>
                </c:pt>
                <c:pt idx="329">
                  <c:v>#N/A</c:v>
                </c:pt>
                <c:pt idx="330">
                  <c:v>#N/A</c:v>
                </c:pt>
                <c:pt idx="331">
                  <c:v>#N/A</c:v>
                </c:pt>
                <c:pt idx="332">
                  <c:v>#N/A</c:v>
                </c:pt>
                <c:pt idx="333">
                  <c:v>#N/A</c:v>
                </c:pt>
                <c:pt idx="334">
                  <c:v>#N/A</c:v>
                </c:pt>
                <c:pt idx="335">
                  <c:v>#N/A</c:v>
                </c:pt>
                <c:pt idx="336">
                  <c:v>#N/A</c:v>
                </c:pt>
                <c:pt idx="337">
                  <c:v>#N/A</c:v>
                </c:pt>
                <c:pt idx="338">
                  <c:v>#N/A</c:v>
                </c:pt>
                <c:pt idx="339">
                  <c:v>#N/A</c:v>
                </c:pt>
                <c:pt idx="340">
                  <c:v>#N/A</c:v>
                </c:pt>
                <c:pt idx="341">
                  <c:v>#N/A</c:v>
                </c:pt>
                <c:pt idx="342">
                  <c:v>#N/A</c:v>
                </c:pt>
                <c:pt idx="343">
                  <c:v>#N/A</c:v>
                </c:pt>
                <c:pt idx="344">
                  <c:v>#N/A</c:v>
                </c:pt>
                <c:pt idx="345">
                  <c:v>#N/A</c:v>
                </c:pt>
                <c:pt idx="346">
                  <c:v>#N/A</c:v>
                </c:pt>
                <c:pt idx="347">
                  <c:v>#N/A</c:v>
                </c:pt>
                <c:pt idx="348">
                  <c:v>#N/A</c:v>
                </c:pt>
                <c:pt idx="349">
                  <c:v>#N/A</c:v>
                </c:pt>
                <c:pt idx="350">
                  <c:v>#N/A</c:v>
                </c:pt>
                <c:pt idx="351">
                  <c:v>#N/A</c:v>
                </c:pt>
                <c:pt idx="352">
                  <c:v>#N/A</c:v>
                </c:pt>
                <c:pt idx="353">
                  <c:v>#N/A</c:v>
                </c:pt>
                <c:pt idx="354">
                  <c:v>#N/A</c:v>
                </c:pt>
                <c:pt idx="355">
                  <c:v>#N/A</c:v>
                </c:pt>
                <c:pt idx="356">
                  <c:v>#N/A</c:v>
                </c:pt>
                <c:pt idx="357">
                  <c:v>#N/A</c:v>
                </c:pt>
                <c:pt idx="358">
                  <c:v>#N/A</c:v>
                </c:pt>
                <c:pt idx="359">
                  <c:v>#N/A</c:v>
                </c:pt>
                <c:pt idx="360">
                  <c:v>#N/A</c:v>
                </c:pt>
                <c:pt idx="361">
                  <c:v>#N/A</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1-1B69-41E2-9965-8575E7F426CB}"/>
            </c:ext>
          </c:extLst>
        </c:ser>
        <c:dLbls>
          <c:showLegendKey val="0"/>
          <c:showVal val="0"/>
          <c:showCatName val="0"/>
          <c:showSerName val="0"/>
          <c:showPercent val="0"/>
          <c:showBubbleSize val="0"/>
        </c:dLbls>
        <c:marker val="1"/>
        <c:smooth val="0"/>
        <c:axId val="373071232"/>
        <c:axId val="373073024"/>
      </c:lineChart>
      <c:dateAx>
        <c:axId val="373071232"/>
        <c:scaling>
          <c:orientation val="minMax"/>
        </c:scaling>
        <c:delete val="0"/>
        <c:axPos val="b"/>
        <c:numFmt formatCode="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373073024"/>
        <c:crosses val="autoZero"/>
        <c:auto val="0"/>
        <c:lblOffset val="0"/>
        <c:baseTimeUnit val="days"/>
        <c:majorUnit val="1"/>
        <c:majorTimeUnit val="months"/>
      </c:dateAx>
      <c:valAx>
        <c:axId val="373073024"/>
        <c:scaling>
          <c:orientation val="minMax"/>
          <c:min val="14"/>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373071232"/>
        <c:crosses val="autoZero"/>
        <c:crossBetween val="between"/>
      </c:valAx>
    </c:plotArea>
    <c:legend>
      <c:legendPos val="r"/>
      <c:layout>
        <c:manualLayout>
          <c:xMode val="edge"/>
          <c:yMode val="edge"/>
          <c:x val="0.23695984952325685"/>
          <c:y val="2.3339237604751198E-3"/>
          <c:w val="0.690571084864392"/>
          <c:h val="5.8071230679498403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206036745406826E-2"/>
          <c:y val="2.5428331875182269E-2"/>
          <c:w val="0.8762384076990376"/>
          <c:h val="0.88946704578594338"/>
        </c:manualLayout>
      </c:layout>
      <c:lineChart>
        <c:grouping val="standard"/>
        <c:varyColors val="0"/>
        <c:ser>
          <c:idx val="1"/>
          <c:order val="0"/>
          <c:tx>
            <c:strRef>
              <c:f>Sheet2!$C$2:$C$2</c:f>
              <c:strCache>
                <c:ptCount val="1"/>
                <c:pt idx="0">
                  <c:v>CPI:环比</c:v>
                </c:pt>
              </c:strCache>
            </c:strRef>
          </c:tx>
          <c:spPr>
            <a:ln w="28575" cap="rnd">
              <a:solidFill>
                <a:schemeClr val="accent1">
                  <a:lumMod val="75000"/>
                </a:schemeClr>
              </a:solidFill>
              <a:round/>
            </a:ln>
            <a:effectLst/>
          </c:spPr>
          <c:marker>
            <c:symbol val="none"/>
          </c:marker>
          <c:cat>
            <c:strRef>
              <c:f>Sheet2!$A$3:$A$102</c:f>
              <c:strCache>
                <c:ptCount val="100"/>
                <c:pt idx="0">
                  <c:v>频率</c:v>
                </c:pt>
                <c:pt idx="1">
                  <c:v>2012-06</c:v>
                </c:pt>
                <c:pt idx="2">
                  <c:v>2012-07</c:v>
                </c:pt>
                <c:pt idx="3">
                  <c:v>2012-08</c:v>
                </c:pt>
                <c:pt idx="4">
                  <c:v>2012-09</c:v>
                </c:pt>
                <c:pt idx="5">
                  <c:v>2012-10</c:v>
                </c:pt>
                <c:pt idx="6">
                  <c:v>2012-11</c:v>
                </c:pt>
                <c:pt idx="7">
                  <c:v>2012-12</c:v>
                </c:pt>
                <c:pt idx="8">
                  <c:v>2013-01</c:v>
                </c:pt>
                <c:pt idx="9">
                  <c:v>2013-02</c:v>
                </c:pt>
                <c:pt idx="10">
                  <c:v>2013-03</c:v>
                </c:pt>
                <c:pt idx="11">
                  <c:v>2013-04</c:v>
                </c:pt>
                <c:pt idx="12">
                  <c:v>2013-05</c:v>
                </c:pt>
                <c:pt idx="13">
                  <c:v>2013-06</c:v>
                </c:pt>
                <c:pt idx="14">
                  <c:v>2013-07</c:v>
                </c:pt>
                <c:pt idx="15">
                  <c:v>2013-08</c:v>
                </c:pt>
                <c:pt idx="16">
                  <c:v>2013-09</c:v>
                </c:pt>
                <c:pt idx="17">
                  <c:v>2013-10</c:v>
                </c:pt>
                <c:pt idx="18">
                  <c:v>2013-11</c:v>
                </c:pt>
                <c:pt idx="19">
                  <c:v>2013-12</c:v>
                </c:pt>
                <c:pt idx="20">
                  <c:v>2014-01</c:v>
                </c:pt>
                <c:pt idx="21">
                  <c:v>2014-02</c:v>
                </c:pt>
                <c:pt idx="22">
                  <c:v>2014-03</c:v>
                </c:pt>
                <c:pt idx="23">
                  <c:v>2014-04</c:v>
                </c:pt>
                <c:pt idx="24">
                  <c:v>2014-05</c:v>
                </c:pt>
                <c:pt idx="25">
                  <c:v>2014-06</c:v>
                </c:pt>
                <c:pt idx="26">
                  <c:v>2014-07</c:v>
                </c:pt>
                <c:pt idx="27">
                  <c:v>2014-08</c:v>
                </c:pt>
                <c:pt idx="28">
                  <c:v>2014-09</c:v>
                </c:pt>
                <c:pt idx="29">
                  <c:v>2014-10</c:v>
                </c:pt>
                <c:pt idx="30">
                  <c:v>2014-11</c:v>
                </c:pt>
                <c:pt idx="31">
                  <c:v>2014-12</c:v>
                </c:pt>
                <c:pt idx="32">
                  <c:v>2015-01</c:v>
                </c:pt>
                <c:pt idx="33">
                  <c:v>2015-02</c:v>
                </c:pt>
                <c:pt idx="34">
                  <c:v>2015-03</c:v>
                </c:pt>
                <c:pt idx="35">
                  <c:v>2015-04</c:v>
                </c:pt>
                <c:pt idx="36">
                  <c:v>2015-05</c:v>
                </c:pt>
                <c:pt idx="37">
                  <c:v>2015-06</c:v>
                </c:pt>
                <c:pt idx="38">
                  <c:v>2015-07</c:v>
                </c:pt>
                <c:pt idx="39">
                  <c:v>2015-08</c:v>
                </c:pt>
                <c:pt idx="40">
                  <c:v>2015-09</c:v>
                </c:pt>
                <c:pt idx="41">
                  <c:v>2015-10</c:v>
                </c:pt>
                <c:pt idx="42">
                  <c:v>2015-11</c:v>
                </c:pt>
                <c:pt idx="43">
                  <c:v>2015-12</c:v>
                </c:pt>
                <c:pt idx="44">
                  <c:v>2016-01</c:v>
                </c:pt>
                <c:pt idx="45">
                  <c:v>2016-02</c:v>
                </c:pt>
                <c:pt idx="46">
                  <c:v>2016-03</c:v>
                </c:pt>
                <c:pt idx="47">
                  <c:v>2016-04</c:v>
                </c:pt>
                <c:pt idx="48">
                  <c:v>2016-05</c:v>
                </c:pt>
                <c:pt idx="49">
                  <c:v>2016-06</c:v>
                </c:pt>
                <c:pt idx="50">
                  <c:v>2016-07</c:v>
                </c:pt>
                <c:pt idx="51">
                  <c:v>2016-08</c:v>
                </c:pt>
                <c:pt idx="52">
                  <c:v>2016-09</c:v>
                </c:pt>
                <c:pt idx="53">
                  <c:v>2016-10</c:v>
                </c:pt>
                <c:pt idx="54">
                  <c:v>2016-11</c:v>
                </c:pt>
                <c:pt idx="55">
                  <c:v>2016-12</c:v>
                </c:pt>
                <c:pt idx="56">
                  <c:v>2017-01</c:v>
                </c:pt>
                <c:pt idx="57">
                  <c:v>2017-02</c:v>
                </c:pt>
                <c:pt idx="58">
                  <c:v>2017-03</c:v>
                </c:pt>
                <c:pt idx="59">
                  <c:v>2017-04</c:v>
                </c:pt>
                <c:pt idx="60">
                  <c:v>2017-05</c:v>
                </c:pt>
                <c:pt idx="61">
                  <c:v>2017-06</c:v>
                </c:pt>
                <c:pt idx="62">
                  <c:v>2017-07</c:v>
                </c:pt>
                <c:pt idx="63">
                  <c:v>2017-08</c:v>
                </c:pt>
                <c:pt idx="64">
                  <c:v>2017-09</c:v>
                </c:pt>
                <c:pt idx="65">
                  <c:v>2017-10</c:v>
                </c:pt>
                <c:pt idx="66">
                  <c:v>2017-11</c:v>
                </c:pt>
                <c:pt idx="67">
                  <c:v>2017-12</c:v>
                </c:pt>
                <c:pt idx="68">
                  <c:v>2018-01</c:v>
                </c:pt>
                <c:pt idx="69">
                  <c:v>2018-02</c:v>
                </c:pt>
                <c:pt idx="70">
                  <c:v>2018-03</c:v>
                </c:pt>
                <c:pt idx="71">
                  <c:v>2018-04</c:v>
                </c:pt>
                <c:pt idx="72">
                  <c:v>2018-05</c:v>
                </c:pt>
                <c:pt idx="73">
                  <c:v>2018-06</c:v>
                </c:pt>
                <c:pt idx="74">
                  <c:v>2018-07</c:v>
                </c:pt>
                <c:pt idx="75">
                  <c:v>2018-08</c:v>
                </c:pt>
                <c:pt idx="76">
                  <c:v>2018-09</c:v>
                </c:pt>
                <c:pt idx="77">
                  <c:v>2018-10</c:v>
                </c:pt>
                <c:pt idx="78">
                  <c:v>2018-11</c:v>
                </c:pt>
                <c:pt idx="79">
                  <c:v>2018-12</c:v>
                </c:pt>
                <c:pt idx="80">
                  <c:v>2019-01</c:v>
                </c:pt>
                <c:pt idx="81">
                  <c:v>2019-02</c:v>
                </c:pt>
                <c:pt idx="82">
                  <c:v>2019-03</c:v>
                </c:pt>
                <c:pt idx="83">
                  <c:v>2019-04</c:v>
                </c:pt>
                <c:pt idx="84">
                  <c:v>2019-05</c:v>
                </c:pt>
                <c:pt idx="85">
                  <c:v>2019-06</c:v>
                </c:pt>
                <c:pt idx="86">
                  <c:v>2019-07</c:v>
                </c:pt>
                <c:pt idx="87">
                  <c:v>2019-08</c:v>
                </c:pt>
                <c:pt idx="88">
                  <c:v>2019-09</c:v>
                </c:pt>
                <c:pt idx="89">
                  <c:v>2019-10</c:v>
                </c:pt>
                <c:pt idx="90">
                  <c:v>2019-11</c:v>
                </c:pt>
                <c:pt idx="91">
                  <c:v>2019-12</c:v>
                </c:pt>
                <c:pt idx="92">
                  <c:v>2020-01</c:v>
                </c:pt>
                <c:pt idx="93">
                  <c:v>2020-02</c:v>
                </c:pt>
                <c:pt idx="94">
                  <c:v>2020-03</c:v>
                </c:pt>
                <c:pt idx="95">
                  <c:v>2020-04</c:v>
                </c:pt>
                <c:pt idx="96">
                  <c:v>2020-05</c:v>
                </c:pt>
                <c:pt idx="97">
                  <c:v>2020-06</c:v>
                </c:pt>
                <c:pt idx="98">
                  <c:v>2020-07</c:v>
                </c:pt>
                <c:pt idx="99">
                  <c:v>2020-08</c:v>
                </c:pt>
              </c:strCache>
            </c:strRef>
          </c:cat>
          <c:val>
            <c:numRef>
              <c:f>Sheet2!$C$3:$C$102</c:f>
              <c:numCache>
                <c:formatCode>###,###,###,###,##0.00</c:formatCode>
                <c:ptCount val="100"/>
                <c:pt idx="0">
                  <c:v>0</c:v>
                </c:pt>
                <c:pt idx="1">
                  <c:v>-0.6</c:v>
                </c:pt>
                <c:pt idx="2">
                  <c:v>0.1</c:v>
                </c:pt>
                <c:pt idx="3">
                  <c:v>0.6</c:v>
                </c:pt>
                <c:pt idx="4">
                  <c:v>0.3</c:v>
                </c:pt>
                <c:pt idx="5">
                  <c:v>-0.1</c:v>
                </c:pt>
                <c:pt idx="6">
                  <c:v>0.1</c:v>
                </c:pt>
                <c:pt idx="7">
                  <c:v>0.8</c:v>
                </c:pt>
                <c:pt idx="8">
                  <c:v>1.0103</c:v>
                </c:pt>
                <c:pt idx="9">
                  <c:v>1.0564</c:v>
                </c:pt>
                <c:pt idx="10">
                  <c:v>-0.91320000000000001</c:v>
                </c:pt>
                <c:pt idx="11">
                  <c:v>0.2351</c:v>
                </c:pt>
                <c:pt idx="12">
                  <c:v>-0.55969999999999998</c:v>
                </c:pt>
                <c:pt idx="13">
                  <c:v>4.8999999999999998E-3</c:v>
                </c:pt>
                <c:pt idx="14">
                  <c:v>0.1036</c:v>
                </c:pt>
                <c:pt idx="15">
                  <c:v>0.46500000000000002</c:v>
                </c:pt>
                <c:pt idx="16">
                  <c:v>0.81279999999999997</c:v>
                </c:pt>
                <c:pt idx="17">
                  <c:v>5.74E-2</c:v>
                </c:pt>
                <c:pt idx="18">
                  <c:v>-6.4500000000000002E-2</c:v>
                </c:pt>
                <c:pt idx="19">
                  <c:v>0.28129999999999999</c:v>
                </c:pt>
                <c:pt idx="20">
                  <c:v>0.99790000000000001</c:v>
                </c:pt>
                <c:pt idx="21">
                  <c:v>0.52880000000000005</c:v>
                </c:pt>
                <c:pt idx="22">
                  <c:v>-0.49170000000000003</c:v>
                </c:pt>
                <c:pt idx="23">
                  <c:v>-0.33610000000000001</c:v>
                </c:pt>
                <c:pt idx="24">
                  <c:v>0.10059999999999999</c:v>
                </c:pt>
                <c:pt idx="25">
                  <c:v>-0.13289999999999999</c:v>
                </c:pt>
                <c:pt idx="26">
                  <c:v>5.3800000000000001E-2</c:v>
                </c:pt>
                <c:pt idx="27">
                  <c:v>0.1759</c:v>
                </c:pt>
                <c:pt idx="28">
                  <c:v>0.45369999999999999</c:v>
                </c:pt>
                <c:pt idx="29">
                  <c:v>3.1399999999999997E-2</c:v>
                </c:pt>
                <c:pt idx="30">
                  <c:v>-0.22359999999999999</c:v>
                </c:pt>
                <c:pt idx="31">
                  <c:v>0.3468</c:v>
                </c:pt>
                <c:pt idx="32">
                  <c:v>0.25979999999999998</c:v>
                </c:pt>
                <c:pt idx="33">
                  <c:v>1.1946000000000001</c:v>
                </c:pt>
                <c:pt idx="34">
                  <c:v>-0.54600000000000004</c:v>
                </c:pt>
                <c:pt idx="35">
                  <c:v>-0.20499999999999999</c:v>
                </c:pt>
                <c:pt idx="36">
                  <c:v>-0.1739</c:v>
                </c:pt>
                <c:pt idx="37">
                  <c:v>2.5100000000000001E-2</c:v>
                </c:pt>
                <c:pt idx="38">
                  <c:v>0.30690000000000001</c:v>
                </c:pt>
                <c:pt idx="39">
                  <c:v>0.47949999999999998</c:v>
                </c:pt>
                <c:pt idx="40">
                  <c:v>9.9199999999999997E-2</c:v>
                </c:pt>
                <c:pt idx="41">
                  <c:v>-0.29170000000000001</c:v>
                </c:pt>
                <c:pt idx="42">
                  <c:v>-8.6999999999999994E-3</c:v>
                </c:pt>
                <c:pt idx="43">
                  <c:v>0.49653000000000003</c:v>
                </c:pt>
                <c:pt idx="44">
                  <c:v>0.5</c:v>
                </c:pt>
                <c:pt idx="45">
                  <c:v>1.6</c:v>
                </c:pt>
                <c:pt idx="46">
                  <c:v>-0.43053799999999998</c:v>
                </c:pt>
                <c:pt idx="47">
                  <c:v>-0.17941399999999999</c:v>
                </c:pt>
                <c:pt idx="48">
                  <c:v>-0.45585500000000001</c:v>
                </c:pt>
                <c:pt idx="49">
                  <c:v>-0.13123499999999999</c:v>
                </c:pt>
                <c:pt idx="50">
                  <c:v>0.194549</c:v>
                </c:pt>
                <c:pt idx="51">
                  <c:v>6.0004000000000002E-2</c:v>
                </c:pt>
                <c:pt idx="52">
                  <c:v>0.67264699999999999</c:v>
                </c:pt>
                <c:pt idx="53">
                  <c:v>-0.120073</c:v>
                </c:pt>
                <c:pt idx="54">
                  <c:v>0.14437900000000001</c:v>
                </c:pt>
                <c:pt idx="55">
                  <c:v>0.22400600000000001</c:v>
                </c:pt>
                <c:pt idx="56">
                  <c:v>0.99839999999999995</c:v>
                </c:pt>
                <c:pt idx="57">
                  <c:v>-0.16789999999999999</c:v>
                </c:pt>
                <c:pt idx="58">
                  <c:v>-0.31680000000000003</c:v>
                </c:pt>
                <c:pt idx="59">
                  <c:v>6.6500000000000004E-2</c:v>
                </c:pt>
                <c:pt idx="60">
                  <c:v>-0.11020000000000001</c:v>
                </c:pt>
                <c:pt idx="61">
                  <c:v>-0.15210000000000001</c:v>
                </c:pt>
                <c:pt idx="62">
                  <c:v>0.1066</c:v>
                </c:pt>
                <c:pt idx="63">
                  <c:v>0.41570000000000001</c:v>
                </c:pt>
                <c:pt idx="64">
                  <c:v>0.53890000000000005</c:v>
                </c:pt>
                <c:pt idx="65">
                  <c:v>0.11219999999999999</c:v>
                </c:pt>
                <c:pt idx="66">
                  <c:v>1.2800000000000001E-2</c:v>
                </c:pt>
                <c:pt idx="67">
                  <c:v>0.3</c:v>
                </c:pt>
                <c:pt idx="68">
                  <c:v>0.6</c:v>
                </c:pt>
                <c:pt idx="69">
                  <c:v>1.2</c:v>
                </c:pt>
                <c:pt idx="70">
                  <c:v>-1.1000000000000001</c:v>
                </c:pt>
                <c:pt idx="71">
                  <c:v>-0.2</c:v>
                </c:pt>
                <c:pt idx="72">
                  <c:v>-0.2</c:v>
                </c:pt>
                <c:pt idx="73">
                  <c:v>-0.1</c:v>
                </c:pt>
                <c:pt idx="74">
                  <c:v>0.3</c:v>
                </c:pt>
                <c:pt idx="75">
                  <c:v>0.7</c:v>
                </c:pt>
                <c:pt idx="76">
                  <c:v>0.7</c:v>
                </c:pt>
                <c:pt idx="77">
                  <c:v>0.2</c:v>
                </c:pt>
                <c:pt idx="78">
                  <c:v>-0.3</c:v>
                </c:pt>
                <c:pt idx="79">
                  <c:v>0</c:v>
                </c:pt>
                <c:pt idx="80">
                  <c:v>0.5</c:v>
                </c:pt>
                <c:pt idx="81">
                  <c:v>1</c:v>
                </c:pt>
                <c:pt idx="82">
                  <c:v>-0.4</c:v>
                </c:pt>
                <c:pt idx="83">
                  <c:v>0.1</c:v>
                </c:pt>
                <c:pt idx="84">
                  <c:v>0</c:v>
                </c:pt>
                <c:pt idx="85">
                  <c:v>-0.1</c:v>
                </c:pt>
                <c:pt idx="86">
                  <c:v>0.4</c:v>
                </c:pt>
                <c:pt idx="87">
                  <c:v>0.7</c:v>
                </c:pt>
                <c:pt idx="88">
                  <c:v>0.9</c:v>
                </c:pt>
                <c:pt idx="89">
                  <c:v>0.9</c:v>
                </c:pt>
                <c:pt idx="90">
                  <c:v>0.4</c:v>
                </c:pt>
                <c:pt idx="91">
                  <c:v>0</c:v>
                </c:pt>
                <c:pt idx="92">
                  <c:v>1.4</c:v>
                </c:pt>
                <c:pt idx="93">
                  <c:v>0.8</c:v>
                </c:pt>
                <c:pt idx="94">
                  <c:v>-1.2</c:v>
                </c:pt>
                <c:pt idx="95">
                  <c:v>-0.9</c:v>
                </c:pt>
                <c:pt idx="96">
                  <c:v>-0.8</c:v>
                </c:pt>
                <c:pt idx="97">
                  <c:v>-0.1</c:v>
                </c:pt>
                <c:pt idx="98">
                  <c:v>0.6</c:v>
                </c:pt>
                <c:pt idx="99">
                  <c:v>0.4</c:v>
                </c:pt>
              </c:numCache>
            </c:numRef>
          </c:val>
          <c:smooth val="0"/>
        </c:ser>
        <c:ser>
          <c:idx val="3"/>
          <c:order val="1"/>
          <c:tx>
            <c:strRef>
              <c:f>Sheet2!$E$2:$E$2</c:f>
              <c:strCache>
                <c:ptCount val="1"/>
                <c:pt idx="0">
                  <c:v>PPI:全部工业品:环比</c:v>
                </c:pt>
              </c:strCache>
            </c:strRef>
          </c:tx>
          <c:spPr>
            <a:ln w="28575" cap="rnd">
              <a:solidFill>
                <a:schemeClr val="accent3">
                  <a:lumMod val="75000"/>
                </a:schemeClr>
              </a:solidFill>
              <a:round/>
            </a:ln>
            <a:effectLst/>
          </c:spPr>
          <c:marker>
            <c:symbol val="none"/>
          </c:marker>
          <c:cat>
            <c:strRef>
              <c:f>Sheet2!$A$3:$A$102</c:f>
              <c:strCache>
                <c:ptCount val="100"/>
                <c:pt idx="0">
                  <c:v>频率</c:v>
                </c:pt>
                <c:pt idx="1">
                  <c:v>2012-06</c:v>
                </c:pt>
                <c:pt idx="2">
                  <c:v>2012-07</c:v>
                </c:pt>
                <c:pt idx="3">
                  <c:v>2012-08</c:v>
                </c:pt>
                <c:pt idx="4">
                  <c:v>2012-09</c:v>
                </c:pt>
                <c:pt idx="5">
                  <c:v>2012-10</c:v>
                </c:pt>
                <c:pt idx="6">
                  <c:v>2012-11</c:v>
                </c:pt>
                <c:pt idx="7">
                  <c:v>2012-12</c:v>
                </c:pt>
                <c:pt idx="8">
                  <c:v>2013-01</c:v>
                </c:pt>
                <c:pt idx="9">
                  <c:v>2013-02</c:v>
                </c:pt>
                <c:pt idx="10">
                  <c:v>2013-03</c:v>
                </c:pt>
                <c:pt idx="11">
                  <c:v>2013-04</c:v>
                </c:pt>
                <c:pt idx="12">
                  <c:v>2013-05</c:v>
                </c:pt>
                <c:pt idx="13">
                  <c:v>2013-06</c:v>
                </c:pt>
                <c:pt idx="14">
                  <c:v>2013-07</c:v>
                </c:pt>
                <c:pt idx="15">
                  <c:v>2013-08</c:v>
                </c:pt>
                <c:pt idx="16">
                  <c:v>2013-09</c:v>
                </c:pt>
                <c:pt idx="17">
                  <c:v>2013-10</c:v>
                </c:pt>
                <c:pt idx="18">
                  <c:v>2013-11</c:v>
                </c:pt>
                <c:pt idx="19">
                  <c:v>2013-12</c:v>
                </c:pt>
                <c:pt idx="20">
                  <c:v>2014-01</c:v>
                </c:pt>
                <c:pt idx="21">
                  <c:v>2014-02</c:v>
                </c:pt>
                <c:pt idx="22">
                  <c:v>2014-03</c:v>
                </c:pt>
                <c:pt idx="23">
                  <c:v>2014-04</c:v>
                </c:pt>
                <c:pt idx="24">
                  <c:v>2014-05</c:v>
                </c:pt>
                <c:pt idx="25">
                  <c:v>2014-06</c:v>
                </c:pt>
                <c:pt idx="26">
                  <c:v>2014-07</c:v>
                </c:pt>
                <c:pt idx="27">
                  <c:v>2014-08</c:v>
                </c:pt>
                <c:pt idx="28">
                  <c:v>2014-09</c:v>
                </c:pt>
                <c:pt idx="29">
                  <c:v>2014-10</c:v>
                </c:pt>
                <c:pt idx="30">
                  <c:v>2014-11</c:v>
                </c:pt>
                <c:pt idx="31">
                  <c:v>2014-12</c:v>
                </c:pt>
                <c:pt idx="32">
                  <c:v>2015-01</c:v>
                </c:pt>
                <c:pt idx="33">
                  <c:v>2015-02</c:v>
                </c:pt>
                <c:pt idx="34">
                  <c:v>2015-03</c:v>
                </c:pt>
                <c:pt idx="35">
                  <c:v>2015-04</c:v>
                </c:pt>
                <c:pt idx="36">
                  <c:v>2015-05</c:v>
                </c:pt>
                <c:pt idx="37">
                  <c:v>2015-06</c:v>
                </c:pt>
                <c:pt idx="38">
                  <c:v>2015-07</c:v>
                </c:pt>
                <c:pt idx="39">
                  <c:v>2015-08</c:v>
                </c:pt>
                <c:pt idx="40">
                  <c:v>2015-09</c:v>
                </c:pt>
                <c:pt idx="41">
                  <c:v>2015-10</c:v>
                </c:pt>
                <c:pt idx="42">
                  <c:v>2015-11</c:v>
                </c:pt>
                <c:pt idx="43">
                  <c:v>2015-12</c:v>
                </c:pt>
                <c:pt idx="44">
                  <c:v>2016-01</c:v>
                </c:pt>
                <c:pt idx="45">
                  <c:v>2016-02</c:v>
                </c:pt>
                <c:pt idx="46">
                  <c:v>2016-03</c:v>
                </c:pt>
                <c:pt idx="47">
                  <c:v>2016-04</c:v>
                </c:pt>
                <c:pt idx="48">
                  <c:v>2016-05</c:v>
                </c:pt>
                <c:pt idx="49">
                  <c:v>2016-06</c:v>
                </c:pt>
                <c:pt idx="50">
                  <c:v>2016-07</c:v>
                </c:pt>
                <c:pt idx="51">
                  <c:v>2016-08</c:v>
                </c:pt>
                <c:pt idx="52">
                  <c:v>2016-09</c:v>
                </c:pt>
                <c:pt idx="53">
                  <c:v>2016-10</c:v>
                </c:pt>
                <c:pt idx="54">
                  <c:v>2016-11</c:v>
                </c:pt>
                <c:pt idx="55">
                  <c:v>2016-12</c:v>
                </c:pt>
                <c:pt idx="56">
                  <c:v>2017-01</c:v>
                </c:pt>
                <c:pt idx="57">
                  <c:v>2017-02</c:v>
                </c:pt>
                <c:pt idx="58">
                  <c:v>2017-03</c:v>
                </c:pt>
                <c:pt idx="59">
                  <c:v>2017-04</c:v>
                </c:pt>
                <c:pt idx="60">
                  <c:v>2017-05</c:v>
                </c:pt>
                <c:pt idx="61">
                  <c:v>2017-06</c:v>
                </c:pt>
                <c:pt idx="62">
                  <c:v>2017-07</c:v>
                </c:pt>
                <c:pt idx="63">
                  <c:v>2017-08</c:v>
                </c:pt>
                <c:pt idx="64">
                  <c:v>2017-09</c:v>
                </c:pt>
                <c:pt idx="65">
                  <c:v>2017-10</c:v>
                </c:pt>
                <c:pt idx="66">
                  <c:v>2017-11</c:v>
                </c:pt>
                <c:pt idx="67">
                  <c:v>2017-12</c:v>
                </c:pt>
                <c:pt idx="68">
                  <c:v>2018-01</c:v>
                </c:pt>
                <c:pt idx="69">
                  <c:v>2018-02</c:v>
                </c:pt>
                <c:pt idx="70">
                  <c:v>2018-03</c:v>
                </c:pt>
                <c:pt idx="71">
                  <c:v>2018-04</c:v>
                </c:pt>
                <c:pt idx="72">
                  <c:v>2018-05</c:v>
                </c:pt>
                <c:pt idx="73">
                  <c:v>2018-06</c:v>
                </c:pt>
                <c:pt idx="74">
                  <c:v>2018-07</c:v>
                </c:pt>
                <c:pt idx="75">
                  <c:v>2018-08</c:v>
                </c:pt>
                <c:pt idx="76">
                  <c:v>2018-09</c:v>
                </c:pt>
                <c:pt idx="77">
                  <c:v>2018-10</c:v>
                </c:pt>
                <c:pt idx="78">
                  <c:v>2018-11</c:v>
                </c:pt>
                <c:pt idx="79">
                  <c:v>2018-12</c:v>
                </c:pt>
                <c:pt idx="80">
                  <c:v>2019-01</c:v>
                </c:pt>
                <c:pt idx="81">
                  <c:v>2019-02</c:v>
                </c:pt>
                <c:pt idx="82">
                  <c:v>2019-03</c:v>
                </c:pt>
                <c:pt idx="83">
                  <c:v>2019-04</c:v>
                </c:pt>
                <c:pt idx="84">
                  <c:v>2019-05</c:v>
                </c:pt>
                <c:pt idx="85">
                  <c:v>2019-06</c:v>
                </c:pt>
                <c:pt idx="86">
                  <c:v>2019-07</c:v>
                </c:pt>
                <c:pt idx="87">
                  <c:v>2019-08</c:v>
                </c:pt>
                <c:pt idx="88">
                  <c:v>2019-09</c:v>
                </c:pt>
                <c:pt idx="89">
                  <c:v>2019-10</c:v>
                </c:pt>
                <c:pt idx="90">
                  <c:v>2019-11</c:v>
                </c:pt>
                <c:pt idx="91">
                  <c:v>2019-12</c:v>
                </c:pt>
                <c:pt idx="92">
                  <c:v>2020-01</c:v>
                </c:pt>
                <c:pt idx="93">
                  <c:v>2020-02</c:v>
                </c:pt>
                <c:pt idx="94">
                  <c:v>2020-03</c:v>
                </c:pt>
                <c:pt idx="95">
                  <c:v>2020-04</c:v>
                </c:pt>
                <c:pt idx="96">
                  <c:v>2020-05</c:v>
                </c:pt>
                <c:pt idx="97">
                  <c:v>2020-06</c:v>
                </c:pt>
                <c:pt idx="98">
                  <c:v>2020-07</c:v>
                </c:pt>
                <c:pt idx="99">
                  <c:v>2020-08</c:v>
                </c:pt>
              </c:strCache>
            </c:strRef>
          </c:cat>
          <c:val>
            <c:numRef>
              <c:f>Sheet2!$E$3:$E$102</c:f>
              <c:numCache>
                <c:formatCode>###,###,###,###,##0.00</c:formatCode>
                <c:ptCount val="100"/>
                <c:pt idx="0">
                  <c:v>0</c:v>
                </c:pt>
                <c:pt idx="1">
                  <c:v>-0.73</c:v>
                </c:pt>
                <c:pt idx="2">
                  <c:v>-0.77</c:v>
                </c:pt>
                <c:pt idx="3">
                  <c:v>-0.52</c:v>
                </c:pt>
                <c:pt idx="4">
                  <c:v>-0.06</c:v>
                </c:pt>
                <c:pt idx="5">
                  <c:v>0.16</c:v>
                </c:pt>
                <c:pt idx="6">
                  <c:v>-0.12</c:v>
                </c:pt>
                <c:pt idx="7">
                  <c:v>-0.06</c:v>
                </c:pt>
                <c:pt idx="8">
                  <c:v>0.24</c:v>
                </c:pt>
                <c:pt idx="9">
                  <c:v>0.15</c:v>
                </c:pt>
                <c:pt idx="10">
                  <c:v>-0.03</c:v>
                </c:pt>
                <c:pt idx="11">
                  <c:v>-0.55000000000000004</c:v>
                </c:pt>
                <c:pt idx="12">
                  <c:v>-0.62</c:v>
                </c:pt>
                <c:pt idx="13">
                  <c:v>-0.55000000000000004</c:v>
                </c:pt>
                <c:pt idx="14">
                  <c:v>-0.33</c:v>
                </c:pt>
                <c:pt idx="15">
                  <c:v>0.14000000000000001</c:v>
                </c:pt>
                <c:pt idx="16">
                  <c:v>0.23</c:v>
                </c:pt>
                <c:pt idx="17">
                  <c:v>0</c:v>
                </c:pt>
                <c:pt idx="18">
                  <c:v>-0.03</c:v>
                </c:pt>
                <c:pt idx="19">
                  <c:v>0.01</c:v>
                </c:pt>
                <c:pt idx="20">
                  <c:v>-0.05</c:v>
                </c:pt>
                <c:pt idx="21">
                  <c:v>-0.2</c:v>
                </c:pt>
                <c:pt idx="22">
                  <c:v>-0.3</c:v>
                </c:pt>
                <c:pt idx="23">
                  <c:v>-0.24740000000000001</c:v>
                </c:pt>
                <c:pt idx="24">
                  <c:v>-5.5100000000000003E-2</c:v>
                </c:pt>
                <c:pt idx="25">
                  <c:v>-0.21379999999999999</c:v>
                </c:pt>
                <c:pt idx="26">
                  <c:v>-9.2600000000000002E-2</c:v>
                </c:pt>
                <c:pt idx="27">
                  <c:v>-0.1978</c:v>
                </c:pt>
                <c:pt idx="28">
                  <c:v>-0.4</c:v>
                </c:pt>
                <c:pt idx="29">
                  <c:v>-0.4</c:v>
                </c:pt>
                <c:pt idx="30">
                  <c:v>-0.49259999999999998</c:v>
                </c:pt>
                <c:pt idx="31">
                  <c:v>-0.62970000000000004</c:v>
                </c:pt>
                <c:pt idx="32">
                  <c:v>-1.0909</c:v>
                </c:pt>
                <c:pt idx="33">
                  <c:v>-0.73060000000000003</c:v>
                </c:pt>
                <c:pt idx="34">
                  <c:v>-7.1800000000000003E-2</c:v>
                </c:pt>
                <c:pt idx="35">
                  <c:v>-0.26019999999999999</c:v>
                </c:pt>
                <c:pt idx="36">
                  <c:v>-9.1200000000000003E-2</c:v>
                </c:pt>
                <c:pt idx="37">
                  <c:v>-0.42909999999999998</c:v>
                </c:pt>
                <c:pt idx="38">
                  <c:v>-0.67589999999999995</c:v>
                </c:pt>
                <c:pt idx="39">
                  <c:v>-0.78159999999999996</c:v>
                </c:pt>
                <c:pt idx="40">
                  <c:v>-0.40150000000000002</c:v>
                </c:pt>
                <c:pt idx="41">
                  <c:v>-0.4</c:v>
                </c:pt>
                <c:pt idx="42">
                  <c:v>-0.5</c:v>
                </c:pt>
                <c:pt idx="43">
                  <c:v>-0.6</c:v>
                </c:pt>
                <c:pt idx="44">
                  <c:v>-0.5</c:v>
                </c:pt>
                <c:pt idx="45">
                  <c:v>-0.3</c:v>
                </c:pt>
                <c:pt idx="46">
                  <c:v>0.5</c:v>
                </c:pt>
                <c:pt idx="47">
                  <c:v>0.7</c:v>
                </c:pt>
                <c:pt idx="48">
                  <c:v>0.5</c:v>
                </c:pt>
                <c:pt idx="49">
                  <c:v>-0.2</c:v>
                </c:pt>
                <c:pt idx="50">
                  <c:v>0.2</c:v>
                </c:pt>
                <c:pt idx="51">
                  <c:v>0.2</c:v>
                </c:pt>
                <c:pt idx="52">
                  <c:v>0.5</c:v>
                </c:pt>
                <c:pt idx="53">
                  <c:v>0.7</c:v>
                </c:pt>
                <c:pt idx="54">
                  <c:v>1.5</c:v>
                </c:pt>
                <c:pt idx="55">
                  <c:v>1.6</c:v>
                </c:pt>
                <c:pt idx="56">
                  <c:v>0.8</c:v>
                </c:pt>
                <c:pt idx="57">
                  <c:v>0.6</c:v>
                </c:pt>
                <c:pt idx="58">
                  <c:v>0.3</c:v>
                </c:pt>
                <c:pt idx="59">
                  <c:v>-0.4</c:v>
                </c:pt>
                <c:pt idx="60">
                  <c:v>-0.3</c:v>
                </c:pt>
                <c:pt idx="61">
                  <c:v>-0.2</c:v>
                </c:pt>
                <c:pt idx="62">
                  <c:v>0.2</c:v>
                </c:pt>
                <c:pt idx="63">
                  <c:v>0.9</c:v>
                </c:pt>
                <c:pt idx="64">
                  <c:v>1</c:v>
                </c:pt>
                <c:pt idx="65">
                  <c:v>0.7</c:v>
                </c:pt>
                <c:pt idx="66">
                  <c:v>0.5</c:v>
                </c:pt>
                <c:pt idx="67">
                  <c:v>0.8</c:v>
                </c:pt>
                <c:pt idx="68">
                  <c:v>0.3</c:v>
                </c:pt>
                <c:pt idx="69">
                  <c:v>-0.1</c:v>
                </c:pt>
                <c:pt idx="70">
                  <c:v>-0.2</c:v>
                </c:pt>
                <c:pt idx="71">
                  <c:v>-0.2</c:v>
                </c:pt>
                <c:pt idx="72">
                  <c:v>0.4</c:v>
                </c:pt>
                <c:pt idx="73">
                  <c:v>0.3</c:v>
                </c:pt>
                <c:pt idx="74">
                  <c:v>0.1</c:v>
                </c:pt>
                <c:pt idx="75">
                  <c:v>0.4</c:v>
                </c:pt>
                <c:pt idx="76">
                  <c:v>0.6</c:v>
                </c:pt>
                <c:pt idx="77">
                  <c:v>0.4</c:v>
                </c:pt>
                <c:pt idx="78">
                  <c:v>-0.2</c:v>
                </c:pt>
                <c:pt idx="79">
                  <c:v>-1</c:v>
                </c:pt>
                <c:pt idx="80">
                  <c:v>-0.6</c:v>
                </c:pt>
                <c:pt idx="81">
                  <c:v>-0.1</c:v>
                </c:pt>
                <c:pt idx="82">
                  <c:v>0.1</c:v>
                </c:pt>
                <c:pt idx="83">
                  <c:v>0.3</c:v>
                </c:pt>
                <c:pt idx="84">
                  <c:v>0.2</c:v>
                </c:pt>
                <c:pt idx="85">
                  <c:v>-0.3</c:v>
                </c:pt>
                <c:pt idx="86">
                  <c:v>-0.2</c:v>
                </c:pt>
                <c:pt idx="87">
                  <c:v>-0.1</c:v>
                </c:pt>
                <c:pt idx="88">
                  <c:v>0.1</c:v>
                </c:pt>
                <c:pt idx="89">
                  <c:v>0.1</c:v>
                </c:pt>
                <c:pt idx="90">
                  <c:v>-0.1</c:v>
                </c:pt>
                <c:pt idx="91">
                  <c:v>0</c:v>
                </c:pt>
                <c:pt idx="92">
                  <c:v>0</c:v>
                </c:pt>
                <c:pt idx="93">
                  <c:v>-0.5</c:v>
                </c:pt>
                <c:pt idx="94">
                  <c:v>-1</c:v>
                </c:pt>
                <c:pt idx="95">
                  <c:v>-1.3</c:v>
                </c:pt>
                <c:pt idx="96">
                  <c:v>-0.4</c:v>
                </c:pt>
                <c:pt idx="97">
                  <c:v>0.4</c:v>
                </c:pt>
                <c:pt idx="98">
                  <c:v>0.4</c:v>
                </c:pt>
                <c:pt idx="99">
                  <c:v>0.3</c:v>
                </c:pt>
              </c:numCache>
            </c:numRef>
          </c:val>
          <c:smooth val="0"/>
        </c:ser>
        <c:dLbls>
          <c:showLegendKey val="0"/>
          <c:showVal val="0"/>
          <c:showCatName val="0"/>
          <c:showSerName val="0"/>
          <c:showPercent val="0"/>
          <c:showBubbleSize val="0"/>
        </c:dLbls>
        <c:marker val="1"/>
        <c:smooth val="0"/>
        <c:axId val="372409472"/>
        <c:axId val="372411008"/>
      </c:lineChart>
      <c:catAx>
        <c:axId val="372409472"/>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72411008"/>
        <c:crosses val="autoZero"/>
        <c:auto val="1"/>
        <c:lblAlgn val="ctr"/>
        <c:lblOffset val="100"/>
        <c:noMultiLvlLbl val="0"/>
      </c:catAx>
      <c:valAx>
        <c:axId val="372411008"/>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72409472"/>
        <c:crosses val="autoZero"/>
        <c:crossBetween val="between"/>
      </c:valAx>
      <c:spPr>
        <a:noFill/>
        <a:ln>
          <a:noFill/>
        </a:ln>
        <a:effectLst/>
      </c:spPr>
    </c:plotArea>
    <c:legend>
      <c:legendPos val="b"/>
      <c:layout>
        <c:manualLayout>
          <c:xMode val="edge"/>
          <c:yMode val="edge"/>
          <c:x val="0.1053822885980777"/>
          <c:y val="3.2985564304461902E-2"/>
          <c:w val="0.89015455816267697"/>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noFill/>
      <a:round/>
    </a:ln>
    <a:effectLst/>
  </c:spPr>
  <c:txPr>
    <a:bodyPr/>
    <a:lstStyle/>
    <a:p>
      <a:pPr>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022681766727072"/>
          <c:y val="9.8077063283756191E-2"/>
          <c:w val="0.80456502856685574"/>
          <c:h val="0.82798009623797031"/>
        </c:manualLayout>
      </c:layout>
      <c:barChart>
        <c:barDir val="col"/>
        <c:grouping val="stacked"/>
        <c:varyColors val="0"/>
        <c:ser>
          <c:idx val="0"/>
          <c:order val="0"/>
          <c:tx>
            <c:strRef>
              <c:f>央行!$B$4</c:f>
              <c:strCache>
                <c:ptCount val="1"/>
                <c:pt idx="0">
                  <c:v>货币投放</c:v>
                </c:pt>
              </c:strCache>
            </c:strRef>
          </c:tx>
          <c:spPr>
            <a:solidFill>
              <a:srgbClr val="F8CBAD"/>
            </a:solidFill>
            <a:ln w="22225">
              <a:noFill/>
            </a:ln>
          </c:spPr>
          <c:invertIfNegative val="0"/>
          <c:cat>
            <c:numRef>
              <c:f>央行!$A$5:$A$27</c:f>
              <c:numCache>
                <c:formatCode>yyyy\-mm\-dd;@</c:formatCode>
                <c:ptCount val="23"/>
                <c:pt idx="0">
                  <c:v>43966</c:v>
                </c:pt>
                <c:pt idx="1">
                  <c:v>43973</c:v>
                </c:pt>
                <c:pt idx="2">
                  <c:v>43980</c:v>
                </c:pt>
                <c:pt idx="3">
                  <c:v>43987</c:v>
                </c:pt>
                <c:pt idx="4">
                  <c:v>43994</c:v>
                </c:pt>
                <c:pt idx="5">
                  <c:v>44001</c:v>
                </c:pt>
                <c:pt idx="6">
                  <c:v>44008</c:v>
                </c:pt>
                <c:pt idx="7">
                  <c:v>44015</c:v>
                </c:pt>
                <c:pt idx="8">
                  <c:v>44022</c:v>
                </c:pt>
                <c:pt idx="9">
                  <c:v>44029</c:v>
                </c:pt>
                <c:pt idx="10">
                  <c:v>44036</c:v>
                </c:pt>
                <c:pt idx="11">
                  <c:v>44043</c:v>
                </c:pt>
                <c:pt idx="12">
                  <c:v>44050</c:v>
                </c:pt>
                <c:pt idx="13">
                  <c:v>44057</c:v>
                </c:pt>
                <c:pt idx="14">
                  <c:v>44064</c:v>
                </c:pt>
                <c:pt idx="15">
                  <c:v>44071</c:v>
                </c:pt>
                <c:pt idx="16">
                  <c:v>44078</c:v>
                </c:pt>
                <c:pt idx="17">
                  <c:v>44085</c:v>
                </c:pt>
                <c:pt idx="18">
                  <c:v>44092</c:v>
                </c:pt>
                <c:pt idx="19">
                  <c:v>44099</c:v>
                </c:pt>
                <c:pt idx="20">
                  <c:v>44106</c:v>
                </c:pt>
                <c:pt idx="21">
                  <c:v>44113</c:v>
                </c:pt>
                <c:pt idx="22">
                  <c:v>44120</c:v>
                </c:pt>
              </c:numCache>
            </c:numRef>
          </c:cat>
          <c:val>
            <c:numRef>
              <c:f>央行!$B$5:$B$27</c:f>
              <c:numCache>
                <c:formatCode>###,###,###,###,##0.00</c:formatCode>
                <c:ptCount val="23"/>
                <c:pt idx="0">
                  <c:v>0</c:v>
                </c:pt>
                <c:pt idx="1">
                  <c:v>0</c:v>
                </c:pt>
                <c:pt idx="2">
                  <c:v>6750</c:v>
                </c:pt>
                <c:pt idx="3">
                  <c:v>2200</c:v>
                </c:pt>
                <c:pt idx="4">
                  <c:v>4200</c:v>
                </c:pt>
                <c:pt idx="5">
                  <c:v>3000</c:v>
                </c:pt>
                <c:pt idx="6">
                  <c:v>5050</c:v>
                </c:pt>
                <c:pt idx="7">
                  <c:v>1025</c:v>
                </c:pt>
                <c:pt idx="8">
                  <c:v>0</c:v>
                </c:pt>
                <c:pt idx="9">
                  <c:v>3300</c:v>
                </c:pt>
                <c:pt idx="10">
                  <c:v>1650</c:v>
                </c:pt>
                <c:pt idx="11">
                  <c:v>2800</c:v>
                </c:pt>
                <c:pt idx="12">
                  <c:v>100</c:v>
                </c:pt>
                <c:pt idx="13">
                  <c:v>5000</c:v>
                </c:pt>
                <c:pt idx="14">
                  <c:v>6600</c:v>
                </c:pt>
                <c:pt idx="15">
                  <c:v>8150</c:v>
                </c:pt>
                <c:pt idx="16">
                  <c:v>2800</c:v>
                </c:pt>
                <c:pt idx="17">
                  <c:v>6200</c:v>
                </c:pt>
                <c:pt idx="18">
                  <c:v>4800</c:v>
                </c:pt>
                <c:pt idx="19">
                  <c:v>9000</c:v>
                </c:pt>
                <c:pt idx="20">
                  <c:v>2150</c:v>
                </c:pt>
                <c:pt idx="21">
                  <c:v>0</c:v>
                </c:pt>
                <c:pt idx="22">
                  <c:v>1000</c:v>
                </c:pt>
              </c:numCache>
            </c:numRef>
          </c:val>
          <c:extLst xmlns:c16r2="http://schemas.microsoft.com/office/drawing/2015/06/chart">
            <c:ext xmlns:c16="http://schemas.microsoft.com/office/drawing/2014/chart" uri="{C3380CC4-5D6E-409C-BE32-E72D297353CC}">
              <c16:uniqueId val="{00000000-EB57-4469-BDD5-40CE8CE88BD6}"/>
            </c:ext>
          </c:extLst>
        </c:ser>
        <c:ser>
          <c:idx val="2"/>
          <c:order val="1"/>
          <c:tx>
            <c:strRef>
              <c:f>央行!$C$4</c:f>
              <c:strCache>
                <c:ptCount val="1"/>
                <c:pt idx="0">
                  <c:v>货币回笼</c:v>
                </c:pt>
              </c:strCache>
            </c:strRef>
          </c:tx>
          <c:spPr>
            <a:solidFill>
              <a:srgbClr val="E7E6E6">
                <a:lumMod val="90000"/>
              </a:srgbClr>
            </a:solidFill>
            <a:ln w="22225">
              <a:noFill/>
              <a:prstDash val="sysDash"/>
            </a:ln>
          </c:spPr>
          <c:invertIfNegative val="0"/>
          <c:cat>
            <c:numRef>
              <c:f>央行!$A$5:$A$27</c:f>
              <c:numCache>
                <c:formatCode>yyyy\-mm\-dd;@</c:formatCode>
                <c:ptCount val="23"/>
                <c:pt idx="0">
                  <c:v>43966</c:v>
                </c:pt>
                <c:pt idx="1">
                  <c:v>43973</c:v>
                </c:pt>
                <c:pt idx="2">
                  <c:v>43980</c:v>
                </c:pt>
                <c:pt idx="3">
                  <c:v>43987</c:v>
                </c:pt>
                <c:pt idx="4">
                  <c:v>43994</c:v>
                </c:pt>
                <c:pt idx="5">
                  <c:v>44001</c:v>
                </c:pt>
                <c:pt idx="6">
                  <c:v>44008</c:v>
                </c:pt>
                <c:pt idx="7">
                  <c:v>44015</c:v>
                </c:pt>
                <c:pt idx="8">
                  <c:v>44022</c:v>
                </c:pt>
                <c:pt idx="9">
                  <c:v>44029</c:v>
                </c:pt>
                <c:pt idx="10">
                  <c:v>44036</c:v>
                </c:pt>
                <c:pt idx="11">
                  <c:v>44043</c:v>
                </c:pt>
                <c:pt idx="12">
                  <c:v>44050</c:v>
                </c:pt>
                <c:pt idx="13">
                  <c:v>44057</c:v>
                </c:pt>
                <c:pt idx="14">
                  <c:v>44064</c:v>
                </c:pt>
                <c:pt idx="15">
                  <c:v>44071</c:v>
                </c:pt>
                <c:pt idx="16">
                  <c:v>44078</c:v>
                </c:pt>
                <c:pt idx="17">
                  <c:v>44085</c:v>
                </c:pt>
                <c:pt idx="18">
                  <c:v>44092</c:v>
                </c:pt>
                <c:pt idx="19">
                  <c:v>44099</c:v>
                </c:pt>
                <c:pt idx="20">
                  <c:v>44106</c:v>
                </c:pt>
                <c:pt idx="21">
                  <c:v>44113</c:v>
                </c:pt>
                <c:pt idx="22">
                  <c:v>44120</c:v>
                </c:pt>
              </c:numCache>
            </c:numRef>
          </c:cat>
          <c:val>
            <c:numRef>
              <c:f>央行!$C$5:$C$27</c:f>
              <c:numCache>
                <c:formatCode>###,###,###,###,##0.00</c:formatCode>
                <c:ptCount val="23"/>
                <c:pt idx="0">
                  <c:v>0</c:v>
                </c:pt>
                <c:pt idx="1">
                  <c:v>0</c:v>
                </c:pt>
                <c:pt idx="2">
                  <c:v>-50</c:v>
                </c:pt>
                <c:pt idx="3">
                  <c:v>-6700</c:v>
                </c:pt>
                <c:pt idx="4">
                  <c:v>-2200</c:v>
                </c:pt>
                <c:pt idx="5">
                  <c:v>-4200</c:v>
                </c:pt>
                <c:pt idx="6">
                  <c:v>-1200</c:v>
                </c:pt>
                <c:pt idx="7">
                  <c:v>-4950</c:v>
                </c:pt>
                <c:pt idx="8">
                  <c:v>-2900</c:v>
                </c:pt>
                <c:pt idx="9">
                  <c:v>0</c:v>
                </c:pt>
                <c:pt idx="10">
                  <c:v>-3300</c:v>
                </c:pt>
                <c:pt idx="11">
                  <c:v>-1650</c:v>
                </c:pt>
                <c:pt idx="12">
                  <c:v>-2800</c:v>
                </c:pt>
                <c:pt idx="13">
                  <c:v>-100</c:v>
                </c:pt>
                <c:pt idx="14">
                  <c:v>-5000</c:v>
                </c:pt>
                <c:pt idx="15">
                  <c:v>-6150</c:v>
                </c:pt>
                <c:pt idx="16">
                  <c:v>-7500</c:v>
                </c:pt>
                <c:pt idx="17">
                  <c:v>-3900</c:v>
                </c:pt>
                <c:pt idx="18">
                  <c:v>-6200</c:v>
                </c:pt>
                <c:pt idx="19">
                  <c:v>-4200</c:v>
                </c:pt>
                <c:pt idx="20">
                  <c:v>-4650</c:v>
                </c:pt>
                <c:pt idx="21">
                  <c:v>-5000</c:v>
                </c:pt>
                <c:pt idx="22">
                  <c:v>-2100</c:v>
                </c:pt>
              </c:numCache>
            </c:numRef>
          </c:val>
          <c:extLst xmlns:c16r2="http://schemas.microsoft.com/office/drawing/2015/06/chart">
            <c:ext xmlns:c16="http://schemas.microsoft.com/office/drawing/2014/chart" uri="{C3380CC4-5D6E-409C-BE32-E72D297353CC}">
              <c16:uniqueId val="{00000001-EB57-4469-BDD5-40CE8CE88BD6}"/>
            </c:ext>
          </c:extLst>
        </c:ser>
        <c:dLbls>
          <c:showLegendKey val="0"/>
          <c:showVal val="0"/>
          <c:showCatName val="0"/>
          <c:showSerName val="0"/>
          <c:showPercent val="0"/>
          <c:showBubbleSize val="0"/>
        </c:dLbls>
        <c:gapWidth val="150"/>
        <c:overlap val="100"/>
        <c:axId val="372432256"/>
        <c:axId val="372434432"/>
      </c:barChart>
      <c:lineChart>
        <c:grouping val="standard"/>
        <c:varyColors val="0"/>
        <c:ser>
          <c:idx val="1"/>
          <c:order val="2"/>
          <c:tx>
            <c:strRef>
              <c:f>央行!$D$4</c:f>
              <c:strCache>
                <c:ptCount val="1"/>
                <c:pt idx="0">
                  <c:v>货币净投放</c:v>
                </c:pt>
              </c:strCache>
            </c:strRef>
          </c:tx>
          <c:spPr>
            <a:ln w="22225">
              <a:solidFill>
                <a:srgbClr val="BF5711"/>
              </a:solidFill>
              <a:prstDash val="sysDash"/>
            </a:ln>
          </c:spPr>
          <c:marker>
            <c:symbol val="diamond"/>
            <c:size val="7"/>
            <c:spPr>
              <a:solidFill>
                <a:sysClr val="window" lastClr="FFFFFF"/>
              </a:solidFill>
              <a:ln w="15875">
                <a:solidFill>
                  <a:srgbClr val="BF5711"/>
                </a:solidFill>
              </a:ln>
            </c:spPr>
          </c:marker>
          <c:cat>
            <c:numRef>
              <c:f>央行!$A$5:$A$27</c:f>
              <c:numCache>
                <c:formatCode>yyyy\-mm\-dd;@</c:formatCode>
                <c:ptCount val="23"/>
                <c:pt idx="0">
                  <c:v>43966</c:v>
                </c:pt>
                <c:pt idx="1">
                  <c:v>43973</c:v>
                </c:pt>
                <c:pt idx="2">
                  <c:v>43980</c:v>
                </c:pt>
                <c:pt idx="3">
                  <c:v>43987</c:v>
                </c:pt>
                <c:pt idx="4">
                  <c:v>43994</c:v>
                </c:pt>
                <c:pt idx="5">
                  <c:v>44001</c:v>
                </c:pt>
                <c:pt idx="6">
                  <c:v>44008</c:v>
                </c:pt>
                <c:pt idx="7">
                  <c:v>44015</c:v>
                </c:pt>
                <c:pt idx="8">
                  <c:v>44022</c:v>
                </c:pt>
                <c:pt idx="9">
                  <c:v>44029</c:v>
                </c:pt>
                <c:pt idx="10">
                  <c:v>44036</c:v>
                </c:pt>
                <c:pt idx="11">
                  <c:v>44043</c:v>
                </c:pt>
                <c:pt idx="12">
                  <c:v>44050</c:v>
                </c:pt>
                <c:pt idx="13">
                  <c:v>44057</c:v>
                </c:pt>
                <c:pt idx="14">
                  <c:v>44064</c:v>
                </c:pt>
                <c:pt idx="15">
                  <c:v>44071</c:v>
                </c:pt>
                <c:pt idx="16">
                  <c:v>44078</c:v>
                </c:pt>
                <c:pt idx="17">
                  <c:v>44085</c:v>
                </c:pt>
                <c:pt idx="18">
                  <c:v>44092</c:v>
                </c:pt>
                <c:pt idx="19">
                  <c:v>44099</c:v>
                </c:pt>
                <c:pt idx="20">
                  <c:v>44106</c:v>
                </c:pt>
                <c:pt idx="21">
                  <c:v>44113</c:v>
                </c:pt>
                <c:pt idx="22">
                  <c:v>44120</c:v>
                </c:pt>
              </c:numCache>
            </c:numRef>
          </c:cat>
          <c:val>
            <c:numRef>
              <c:f>央行!$D$5:$D$27</c:f>
              <c:numCache>
                <c:formatCode>###,###,###,###,##0.00</c:formatCode>
                <c:ptCount val="23"/>
                <c:pt idx="0">
                  <c:v>0</c:v>
                </c:pt>
                <c:pt idx="1">
                  <c:v>0</c:v>
                </c:pt>
                <c:pt idx="2">
                  <c:v>6700</c:v>
                </c:pt>
                <c:pt idx="3">
                  <c:v>-4500</c:v>
                </c:pt>
                <c:pt idx="4">
                  <c:v>2000</c:v>
                </c:pt>
                <c:pt idx="5">
                  <c:v>-1200</c:v>
                </c:pt>
                <c:pt idx="6">
                  <c:v>3850</c:v>
                </c:pt>
                <c:pt idx="7">
                  <c:v>-3925</c:v>
                </c:pt>
                <c:pt idx="8">
                  <c:v>-2900</c:v>
                </c:pt>
                <c:pt idx="9">
                  <c:v>3300</c:v>
                </c:pt>
                <c:pt idx="10">
                  <c:v>-1650</c:v>
                </c:pt>
                <c:pt idx="11">
                  <c:v>1150</c:v>
                </c:pt>
                <c:pt idx="12">
                  <c:v>-2700</c:v>
                </c:pt>
                <c:pt idx="13">
                  <c:v>4900</c:v>
                </c:pt>
                <c:pt idx="14">
                  <c:v>1600</c:v>
                </c:pt>
                <c:pt idx="15">
                  <c:v>2000</c:v>
                </c:pt>
                <c:pt idx="16">
                  <c:v>-4700</c:v>
                </c:pt>
                <c:pt idx="17">
                  <c:v>2300</c:v>
                </c:pt>
                <c:pt idx="18">
                  <c:v>-1400</c:v>
                </c:pt>
                <c:pt idx="19">
                  <c:v>4800</c:v>
                </c:pt>
                <c:pt idx="20">
                  <c:v>-2500</c:v>
                </c:pt>
                <c:pt idx="21">
                  <c:v>-5000</c:v>
                </c:pt>
                <c:pt idx="22">
                  <c:v>-1100</c:v>
                </c:pt>
              </c:numCache>
            </c:numRef>
          </c:val>
          <c:smooth val="0"/>
          <c:extLst xmlns:c16r2="http://schemas.microsoft.com/office/drawing/2015/06/chart">
            <c:ext xmlns:c16="http://schemas.microsoft.com/office/drawing/2014/chart" uri="{C3380CC4-5D6E-409C-BE32-E72D297353CC}">
              <c16:uniqueId val="{00000002-EB57-4469-BDD5-40CE8CE88BD6}"/>
            </c:ext>
          </c:extLst>
        </c:ser>
        <c:dLbls>
          <c:showLegendKey val="0"/>
          <c:showVal val="0"/>
          <c:showCatName val="0"/>
          <c:showSerName val="0"/>
          <c:showPercent val="0"/>
          <c:showBubbleSize val="0"/>
        </c:dLbls>
        <c:marker val="1"/>
        <c:smooth val="0"/>
        <c:axId val="372432256"/>
        <c:axId val="372434432"/>
      </c:lineChart>
      <c:catAx>
        <c:axId val="372432256"/>
        <c:scaling>
          <c:orientation val="minMax"/>
        </c:scaling>
        <c:delete val="0"/>
        <c:axPos val="b"/>
        <c:numFmt formatCode="mm\-dd"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372434432"/>
        <c:crosses val="autoZero"/>
        <c:auto val="0"/>
        <c:lblAlgn val="ctr"/>
        <c:lblOffset val="0"/>
        <c:tickMarkSkip val="2"/>
        <c:noMultiLvlLbl val="0"/>
      </c:catAx>
      <c:valAx>
        <c:axId val="372434432"/>
        <c:scaling>
          <c:orientation val="minMax"/>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372432256"/>
        <c:crosses val="autoZero"/>
        <c:crossBetween val="between"/>
      </c:valAx>
    </c:plotArea>
    <c:legend>
      <c:legendPos val="r"/>
      <c:layout>
        <c:manualLayout>
          <c:xMode val="edge"/>
          <c:yMode val="edge"/>
          <c:x val="0.15225"/>
          <c:y val="2.3337707786526686E-3"/>
          <c:w val="0.81834886264216977"/>
          <c:h val="7.6589749198016921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643285214348206E-2"/>
          <c:y val="0.11196595217264509"/>
          <c:w val="0.88485994523873845"/>
          <c:h val="0.81409120734908136"/>
        </c:manualLayout>
      </c:layout>
      <c:lineChart>
        <c:grouping val="standard"/>
        <c:varyColors val="0"/>
        <c:ser>
          <c:idx val="0"/>
          <c:order val="0"/>
          <c:tx>
            <c:strRef>
              <c:f>资金!$B$2</c:f>
              <c:strCache>
                <c:ptCount val="1"/>
                <c:pt idx="0">
                  <c:v>银行间质押式回购加权利率:1天</c:v>
                </c:pt>
              </c:strCache>
            </c:strRef>
          </c:tx>
          <c:spPr>
            <a:ln w="25400">
              <a:solidFill>
                <a:srgbClr val="ED7D31">
                  <a:lumMod val="75000"/>
                </a:srgbClr>
              </a:solidFill>
            </a:ln>
          </c:spPr>
          <c:marker>
            <c:symbol val="none"/>
          </c:marker>
          <c:cat>
            <c:numRef>
              <c:f>资金!$A$3:$A$61</c:f>
              <c:numCache>
                <c:formatCode>yyyy\-mm\-dd;@</c:formatCode>
                <c:ptCount val="59"/>
                <c:pt idx="0">
                  <c:v>44120</c:v>
                </c:pt>
                <c:pt idx="1">
                  <c:v>44119</c:v>
                </c:pt>
                <c:pt idx="2">
                  <c:v>44118</c:v>
                </c:pt>
                <c:pt idx="3">
                  <c:v>44117</c:v>
                </c:pt>
                <c:pt idx="4">
                  <c:v>44116</c:v>
                </c:pt>
                <c:pt idx="5">
                  <c:v>44114</c:v>
                </c:pt>
                <c:pt idx="6">
                  <c:v>44113</c:v>
                </c:pt>
                <c:pt idx="7">
                  <c:v>44104</c:v>
                </c:pt>
                <c:pt idx="8">
                  <c:v>44103</c:v>
                </c:pt>
                <c:pt idx="9">
                  <c:v>44102</c:v>
                </c:pt>
                <c:pt idx="10">
                  <c:v>44101</c:v>
                </c:pt>
                <c:pt idx="11">
                  <c:v>44099</c:v>
                </c:pt>
                <c:pt idx="12">
                  <c:v>44098</c:v>
                </c:pt>
                <c:pt idx="13">
                  <c:v>44097</c:v>
                </c:pt>
                <c:pt idx="14">
                  <c:v>44096</c:v>
                </c:pt>
                <c:pt idx="15">
                  <c:v>44095</c:v>
                </c:pt>
                <c:pt idx="16">
                  <c:v>44092</c:v>
                </c:pt>
                <c:pt idx="17">
                  <c:v>44091</c:v>
                </c:pt>
                <c:pt idx="18">
                  <c:v>44090</c:v>
                </c:pt>
                <c:pt idx="19">
                  <c:v>44089</c:v>
                </c:pt>
                <c:pt idx="20">
                  <c:v>44088</c:v>
                </c:pt>
                <c:pt idx="21">
                  <c:v>44085</c:v>
                </c:pt>
                <c:pt idx="22">
                  <c:v>44084</c:v>
                </c:pt>
                <c:pt idx="23">
                  <c:v>44083</c:v>
                </c:pt>
                <c:pt idx="24">
                  <c:v>44082</c:v>
                </c:pt>
                <c:pt idx="25">
                  <c:v>44081</c:v>
                </c:pt>
                <c:pt idx="26">
                  <c:v>44078</c:v>
                </c:pt>
                <c:pt idx="27">
                  <c:v>44077</c:v>
                </c:pt>
                <c:pt idx="28">
                  <c:v>44076</c:v>
                </c:pt>
                <c:pt idx="29">
                  <c:v>44075</c:v>
                </c:pt>
                <c:pt idx="30">
                  <c:v>44074</c:v>
                </c:pt>
                <c:pt idx="31">
                  <c:v>44071</c:v>
                </c:pt>
                <c:pt idx="32">
                  <c:v>44070</c:v>
                </c:pt>
                <c:pt idx="33">
                  <c:v>44069</c:v>
                </c:pt>
                <c:pt idx="34">
                  <c:v>44068</c:v>
                </c:pt>
                <c:pt idx="35">
                  <c:v>44067</c:v>
                </c:pt>
                <c:pt idx="36">
                  <c:v>44064</c:v>
                </c:pt>
                <c:pt idx="37">
                  <c:v>44063</c:v>
                </c:pt>
                <c:pt idx="38">
                  <c:v>44062</c:v>
                </c:pt>
                <c:pt idx="39">
                  <c:v>44061</c:v>
                </c:pt>
                <c:pt idx="40">
                  <c:v>44060</c:v>
                </c:pt>
                <c:pt idx="41">
                  <c:v>44057</c:v>
                </c:pt>
                <c:pt idx="42">
                  <c:v>44056</c:v>
                </c:pt>
                <c:pt idx="43">
                  <c:v>44055</c:v>
                </c:pt>
                <c:pt idx="44">
                  <c:v>44054</c:v>
                </c:pt>
                <c:pt idx="45">
                  <c:v>44053</c:v>
                </c:pt>
                <c:pt idx="46">
                  <c:v>44050</c:v>
                </c:pt>
                <c:pt idx="47">
                  <c:v>44049</c:v>
                </c:pt>
                <c:pt idx="48">
                  <c:v>44048</c:v>
                </c:pt>
                <c:pt idx="49">
                  <c:v>44047</c:v>
                </c:pt>
                <c:pt idx="50">
                  <c:v>44046</c:v>
                </c:pt>
                <c:pt idx="51">
                  <c:v>44043</c:v>
                </c:pt>
                <c:pt idx="52">
                  <c:v>44042</c:v>
                </c:pt>
                <c:pt idx="53">
                  <c:v>44041</c:v>
                </c:pt>
                <c:pt idx="54">
                  <c:v>44040</c:v>
                </c:pt>
                <c:pt idx="55">
                  <c:v>44039</c:v>
                </c:pt>
                <c:pt idx="56">
                  <c:v>44036</c:v>
                </c:pt>
                <c:pt idx="57">
                  <c:v>44035</c:v>
                </c:pt>
                <c:pt idx="58">
                  <c:v>44034</c:v>
                </c:pt>
              </c:numCache>
            </c:numRef>
          </c:cat>
          <c:val>
            <c:numRef>
              <c:f>资金!$B$3:$B$61</c:f>
              <c:numCache>
                <c:formatCode>###,###,###,###,##0.0000</c:formatCode>
                <c:ptCount val="59"/>
                <c:pt idx="0">
                  <c:v>2.0550000000000002</c:v>
                </c:pt>
                <c:pt idx="1">
                  <c:v>2.1076000000000001</c:v>
                </c:pt>
                <c:pt idx="2">
                  <c:v>2.04</c:v>
                </c:pt>
                <c:pt idx="3">
                  <c:v>1.7559</c:v>
                </c:pt>
                <c:pt idx="4">
                  <c:v>1.5719000000000001</c:v>
                </c:pt>
                <c:pt idx="5">
                  <c:v>1.5667</c:v>
                </c:pt>
                <c:pt idx="6">
                  <c:v>2.0432999999999999</c:v>
                </c:pt>
                <c:pt idx="7">
                  <c:v>2.5255999999999998</c:v>
                </c:pt>
                <c:pt idx="8">
                  <c:v>1.0124</c:v>
                </c:pt>
                <c:pt idx="9">
                  <c:v>0.68540000000000001</c:v>
                </c:pt>
                <c:pt idx="10">
                  <c:v>0.67789999999999995</c:v>
                </c:pt>
                <c:pt idx="11">
                  <c:v>1.0967</c:v>
                </c:pt>
                <c:pt idx="12">
                  <c:v>1.4666999999999999</c:v>
                </c:pt>
                <c:pt idx="13">
                  <c:v>1.9109</c:v>
                </c:pt>
                <c:pt idx="14">
                  <c:v>2.4359999999999999</c:v>
                </c:pt>
                <c:pt idx="15">
                  <c:v>2.4319999999999999</c:v>
                </c:pt>
                <c:pt idx="16">
                  <c:v>2.2553000000000001</c:v>
                </c:pt>
                <c:pt idx="17">
                  <c:v>1.8871</c:v>
                </c:pt>
                <c:pt idx="18">
                  <c:v>1.4536</c:v>
                </c:pt>
                <c:pt idx="19">
                  <c:v>1.7635000000000001</c:v>
                </c:pt>
                <c:pt idx="20">
                  <c:v>1.6466000000000001</c:v>
                </c:pt>
                <c:pt idx="21">
                  <c:v>1.5072000000000001</c:v>
                </c:pt>
                <c:pt idx="22">
                  <c:v>1.3864000000000001</c:v>
                </c:pt>
                <c:pt idx="23">
                  <c:v>1.6471</c:v>
                </c:pt>
                <c:pt idx="24">
                  <c:v>2.0707</c:v>
                </c:pt>
                <c:pt idx="25">
                  <c:v>2.1291000000000002</c:v>
                </c:pt>
                <c:pt idx="26">
                  <c:v>2.0886</c:v>
                </c:pt>
                <c:pt idx="27">
                  <c:v>1.7948999999999999</c:v>
                </c:pt>
                <c:pt idx="28">
                  <c:v>2.1187</c:v>
                </c:pt>
                <c:pt idx="29">
                  <c:v>2.1785999999999999</c:v>
                </c:pt>
                <c:pt idx="30">
                  <c:v>1.9719</c:v>
                </c:pt>
                <c:pt idx="31">
                  <c:v>1.3997999999999999</c:v>
                </c:pt>
                <c:pt idx="32">
                  <c:v>1.5077</c:v>
                </c:pt>
                <c:pt idx="33">
                  <c:v>1.6649</c:v>
                </c:pt>
                <c:pt idx="34">
                  <c:v>1.9847999999999999</c:v>
                </c:pt>
                <c:pt idx="35">
                  <c:v>2.4039999999999999</c:v>
                </c:pt>
                <c:pt idx="36">
                  <c:v>2.3462000000000001</c:v>
                </c:pt>
                <c:pt idx="37">
                  <c:v>2.2711000000000001</c:v>
                </c:pt>
                <c:pt idx="38">
                  <c:v>2.2111999999999998</c:v>
                </c:pt>
                <c:pt idx="39">
                  <c:v>2.1659000000000002</c:v>
                </c:pt>
                <c:pt idx="40">
                  <c:v>2.1669</c:v>
                </c:pt>
                <c:pt idx="41">
                  <c:v>2.2214999999999998</c:v>
                </c:pt>
                <c:pt idx="42">
                  <c:v>2.2246000000000001</c:v>
                </c:pt>
                <c:pt idx="43">
                  <c:v>2.2063999999999999</c:v>
                </c:pt>
                <c:pt idx="44">
                  <c:v>2.2568999999999999</c:v>
                </c:pt>
                <c:pt idx="45">
                  <c:v>2.1943000000000001</c:v>
                </c:pt>
                <c:pt idx="46">
                  <c:v>2.1122000000000001</c:v>
                </c:pt>
                <c:pt idx="47">
                  <c:v>1.7108000000000001</c:v>
                </c:pt>
                <c:pt idx="48">
                  <c:v>1.7210000000000001</c:v>
                </c:pt>
                <c:pt idx="49">
                  <c:v>1.96</c:v>
                </c:pt>
                <c:pt idx="50">
                  <c:v>1.6277999999999999</c:v>
                </c:pt>
                <c:pt idx="51">
                  <c:v>1.921</c:v>
                </c:pt>
                <c:pt idx="52">
                  <c:v>1.4155</c:v>
                </c:pt>
                <c:pt idx="53">
                  <c:v>1.4807999999999999</c:v>
                </c:pt>
                <c:pt idx="54">
                  <c:v>1.7774000000000001</c:v>
                </c:pt>
                <c:pt idx="55">
                  <c:v>2.0301999999999998</c:v>
                </c:pt>
                <c:pt idx="56">
                  <c:v>1.8781000000000001</c:v>
                </c:pt>
                <c:pt idx="57">
                  <c:v>1.9132</c:v>
                </c:pt>
                <c:pt idx="58">
                  <c:v>1.3838999999999999</c:v>
                </c:pt>
              </c:numCache>
            </c:numRef>
          </c:val>
          <c:smooth val="1"/>
          <c:extLst xmlns:c16r2="http://schemas.microsoft.com/office/drawing/2015/06/chart">
            <c:ext xmlns:c16="http://schemas.microsoft.com/office/drawing/2014/chart" uri="{C3380CC4-5D6E-409C-BE32-E72D297353CC}">
              <c16:uniqueId val="{00000000-FB26-4560-BF82-E44BC96AA276}"/>
            </c:ext>
          </c:extLst>
        </c:ser>
        <c:ser>
          <c:idx val="2"/>
          <c:order val="1"/>
          <c:tx>
            <c:strRef>
              <c:f>资金!$C$2</c:f>
              <c:strCache>
                <c:ptCount val="1"/>
                <c:pt idx="0">
                  <c:v>银行间质押式回购加权利率:7天</c:v>
                </c:pt>
              </c:strCache>
            </c:strRef>
          </c:tx>
          <c:spPr>
            <a:ln w="25400">
              <a:solidFill>
                <a:srgbClr val="ED7D31"/>
              </a:solidFill>
              <a:prstDash val="sysDash"/>
            </a:ln>
          </c:spPr>
          <c:marker>
            <c:symbol val="none"/>
          </c:marker>
          <c:cat>
            <c:numRef>
              <c:f>资金!$A$3:$A$61</c:f>
              <c:numCache>
                <c:formatCode>yyyy\-mm\-dd;@</c:formatCode>
                <c:ptCount val="59"/>
                <c:pt idx="0">
                  <c:v>44120</c:v>
                </c:pt>
                <c:pt idx="1">
                  <c:v>44119</c:v>
                </c:pt>
                <c:pt idx="2">
                  <c:v>44118</c:v>
                </c:pt>
                <c:pt idx="3">
                  <c:v>44117</c:v>
                </c:pt>
                <c:pt idx="4">
                  <c:v>44116</c:v>
                </c:pt>
                <c:pt idx="5">
                  <c:v>44114</c:v>
                </c:pt>
                <c:pt idx="6">
                  <c:v>44113</c:v>
                </c:pt>
                <c:pt idx="7">
                  <c:v>44104</c:v>
                </c:pt>
                <c:pt idx="8">
                  <c:v>44103</c:v>
                </c:pt>
                <c:pt idx="9">
                  <c:v>44102</c:v>
                </c:pt>
                <c:pt idx="10">
                  <c:v>44101</c:v>
                </c:pt>
                <c:pt idx="11">
                  <c:v>44099</c:v>
                </c:pt>
                <c:pt idx="12">
                  <c:v>44098</c:v>
                </c:pt>
                <c:pt idx="13">
                  <c:v>44097</c:v>
                </c:pt>
                <c:pt idx="14">
                  <c:v>44096</c:v>
                </c:pt>
                <c:pt idx="15">
                  <c:v>44095</c:v>
                </c:pt>
                <c:pt idx="16">
                  <c:v>44092</c:v>
                </c:pt>
                <c:pt idx="17">
                  <c:v>44091</c:v>
                </c:pt>
                <c:pt idx="18">
                  <c:v>44090</c:v>
                </c:pt>
                <c:pt idx="19">
                  <c:v>44089</c:v>
                </c:pt>
                <c:pt idx="20">
                  <c:v>44088</c:v>
                </c:pt>
                <c:pt idx="21">
                  <c:v>44085</c:v>
                </c:pt>
                <c:pt idx="22">
                  <c:v>44084</c:v>
                </c:pt>
                <c:pt idx="23">
                  <c:v>44083</c:v>
                </c:pt>
                <c:pt idx="24">
                  <c:v>44082</c:v>
                </c:pt>
                <c:pt idx="25">
                  <c:v>44081</c:v>
                </c:pt>
                <c:pt idx="26">
                  <c:v>44078</c:v>
                </c:pt>
                <c:pt idx="27">
                  <c:v>44077</c:v>
                </c:pt>
                <c:pt idx="28">
                  <c:v>44076</c:v>
                </c:pt>
                <c:pt idx="29">
                  <c:v>44075</c:v>
                </c:pt>
                <c:pt idx="30">
                  <c:v>44074</c:v>
                </c:pt>
                <c:pt idx="31">
                  <c:v>44071</c:v>
                </c:pt>
                <c:pt idx="32">
                  <c:v>44070</c:v>
                </c:pt>
                <c:pt idx="33">
                  <c:v>44069</c:v>
                </c:pt>
                <c:pt idx="34">
                  <c:v>44068</c:v>
                </c:pt>
                <c:pt idx="35">
                  <c:v>44067</c:v>
                </c:pt>
                <c:pt idx="36">
                  <c:v>44064</c:v>
                </c:pt>
                <c:pt idx="37">
                  <c:v>44063</c:v>
                </c:pt>
                <c:pt idx="38">
                  <c:v>44062</c:v>
                </c:pt>
                <c:pt idx="39">
                  <c:v>44061</c:v>
                </c:pt>
                <c:pt idx="40">
                  <c:v>44060</c:v>
                </c:pt>
                <c:pt idx="41">
                  <c:v>44057</c:v>
                </c:pt>
                <c:pt idx="42">
                  <c:v>44056</c:v>
                </c:pt>
                <c:pt idx="43">
                  <c:v>44055</c:v>
                </c:pt>
                <c:pt idx="44">
                  <c:v>44054</c:v>
                </c:pt>
                <c:pt idx="45">
                  <c:v>44053</c:v>
                </c:pt>
                <c:pt idx="46">
                  <c:v>44050</c:v>
                </c:pt>
                <c:pt idx="47">
                  <c:v>44049</c:v>
                </c:pt>
                <c:pt idx="48">
                  <c:v>44048</c:v>
                </c:pt>
                <c:pt idx="49">
                  <c:v>44047</c:v>
                </c:pt>
                <c:pt idx="50">
                  <c:v>44046</c:v>
                </c:pt>
                <c:pt idx="51">
                  <c:v>44043</c:v>
                </c:pt>
                <c:pt idx="52">
                  <c:v>44042</c:v>
                </c:pt>
                <c:pt idx="53">
                  <c:v>44041</c:v>
                </c:pt>
                <c:pt idx="54">
                  <c:v>44040</c:v>
                </c:pt>
                <c:pt idx="55">
                  <c:v>44039</c:v>
                </c:pt>
                <c:pt idx="56">
                  <c:v>44036</c:v>
                </c:pt>
                <c:pt idx="57">
                  <c:v>44035</c:v>
                </c:pt>
                <c:pt idx="58">
                  <c:v>44034</c:v>
                </c:pt>
              </c:numCache>
            </c:numRef>
          </c:cat>
          <c:val>
            <c:numRef>
              <c:f>资金!$C$3:$C$61</c:f>
              <c:numCache>
                <c:formatCode>###,###,###,###,##0.0000</c:formatCode>
                <c:ptCount val="59"/>
                <c:pt idx="0">
                  <c:v>2.3121</c:v>
                </c:pt>
                <c:pt idx="1">
                  <c:v>2.3601999999999999</c:v>
                </c:pt>
                <c:pt idx="2">
                  <c:v>2.3079000000000001</c:v>
                </c:pt>
                <c:pt idx="3">
                  <c:v>2.2389000000000001</c:v>
                </c:pt>
                <c:pt idx="4">
                  <c:v>2.2442000000000002</c:v>
                </c:pt>
                <c:pt idx="5">
                  <c:v>2.0114999999999998</c:v>
                </c:pt>
                <c:pt idx="6">
                  <c:v>2.2972999999999999</c:v>
                </c:pt>
                <c:pt idx="7">
                  <c:v>2.5514000000000001</c:v>
                </c:pt>
                <c:pt idx="8">
                  <c:v>3.0106999999999999</c:v>
                </c:pt>
                <c:pt idx="9">
                  <c:v>2.7132000000000001</c:v>
                </c:pt>
                <c:pt idx="10">
                  <c:v>1.89</c:v>
                </c:pt>
                <c:pt idx="11">
                  <c:v>1.968</c:v>
                </c:pt>
                <c:pt idx="12">
                  <c:v>2.1869000000000001</c:v>
                </c:pt>
                <c:pt idx="13">
                  <c:v>2.3142</c:v>
                </c:pt>
                <c:pt idx="14">
                  <c:v>2.9742999999999999</c:v>
                </c:pt>
                <c:pt idx="15">
                  <c:v>2.8206000000000002</c:v>
                </c:pt>
                <c:pt idx="16">
                  <c:v>2.6425999999999998</c:v>
                </c:pt>
                <c:pt idx="17">
                  <c:v>2.3935</c:v>
                </c:pt>
                <c:pt idx="18">
                  <c:v>2.2740999999999998</c:v>
                </c:pt>
                <c:pt idx="19">
                  <c:v>2.2704</c:v>
                </c:pt>
                <c:pt idx="20">
                  <c:v>2.2275999999999998</c:v>
                </c:pt>
                <c:pt idx="21">
                  <c:v>2.1873999999999998</c:v>
                </c:pt>
                <c:pt idx="22">
                  <c:v>2.2033</c:v>
                </c:pt>
                <c:pt idx="23">
                  <c:v>2.2875999999999999</c:v>
                </c:pt>
                <c:pt idx="24">
                  <c:v>2.3258999999999999</c:v>
                </c:pt>
                <c:pt idx="25">
                  <c:v>2.3267000000000002</c:v>
                </c:pt>
                <c:pt idx="26">
                  <c:v>2.3408000000000002</c:v>
                </c:pt>
                <c:pt idx="27">
                  <c:v>2.3216000000000001</c:v>
                </c:pt>
                <c:pt idx="28">
                  <c:v>2.3963000000000001</c:v>
                </c:pt>
                <c:pt idx="29">
                  <c:v>2.4113000000000002</c:v>
                </c:pt>
                <c:pt idx="30">
                  <c:v>2.5141</c:v>
                </c:pt>
                <c:pt idx="31">
                  <c:v>2.4836999999999998</c:v>
                </c:pt>
                <c:pt idx="32">
                  <c:v>2.4744999999999999</c:v>
                </c:pt>
                <c:pt idx="33">
                  <c:v>2.4973999999999998</c:v>
                </c:pt>
                <c:pt idx="34">
                  <c:v>2.5918000000000001</c:v>
                </c:pt>
                <c:pt idx="35">
                  <c:v>2.5108000000000001</c:v>
                </c:pt>
                <c:pt idx="36">
                  <c:v>2.5731999999999999</c:v>
                </c:pt>
                <c:pt idx="37">
                  <c:v>2.4491000000000001</c:v>
                </c:pt>
                <c:pt idx="38">
                  <c:v>2.3744999999999998</c:v>
                </c:pt>
                <c:pt idx="39">
                  <c:v>2.3515999999999999</c:v>
                </c:pt>
                <c:pt idx="40">
                  <c:v>2.3788999999999998</c:v>
                </c:pt>
                <c:pt idx="41">
                  <c:v>2.3742999999999999</c:v>
                </c:pt>
                <c:pt idx="42">
                  <c:v>2.3693</c:v>
                </c:pt>
                <c:pt idx="43">
                  <c:v>2.3672</c:v>
                </c:pt>
                <c:pt idx="44">
                  <c:v>2.3639000000000001</c:v>
                </c:pt>
                <c:pt idx="45">
                  <c:v>2.2854000000000001</c:v>
                </c:pt>
                <c:pt idx="46">
                  <c:v>2.2219000000000002</c:v>
                </c:pt>
                <c:pt idx="47">
                  <c:v>2.1051000000000002</c:v>
                </c:pt>
                <c:pt idx="48">
                  <c:v>2.1356000000000002</c:v>
                </c:pt>
                <c:pt idx="49">
                  <c:v>2.1785000000000001</c:v>
                </c:pt>
                <c:pt idx="50">
                  <c:v>2.1398000000000001</c:v>
                </c:pt>
                <c:pt idx="51">
                  <c:v>2.3254000000000001</c:v>
                </c:pt>
                <c:pt idx="52">
                  <c:v>2.3382999999999998</c:v>
                </c:pt>
                <c:pt idx="53">
                  <c:v>2.3513000000000002</c:v>
                </c:pt>
                <c:pt idx="54">
                  <c:v>2.4123999999999999</c:v>
                </c:pt>
                <c:pt idx="55">
                  <c:v>2.4384000000000001</c:v>
                </c:pt>
                <c:pt idx="56">
                  <c:v>2.0954000000000002</c:v>
                </c:pt>
                <c:pt idx="57">
                  <c:v>2.2709000000000001</c:v>
                </c:pt>
                <c:pt idx="58">
                  <c:v>2.0026000000000002</c:v>
                </c:pt>
              </c:numCache>
            </c:numRef>
          </c:val>
          <c:smooth val="1"/>
          <c:extLst xmlns:c16r2="http://schemas.microsoft.com/office/drawing/2015/06/chart">
            <c:ext xmlns:c16="http://schemas.microsoft.com/office/drawing/2014/chart" uri="{C3380CC4-5D6E-409C-BE32-E72D297353CC}">
              <c16:uniqueId val="{00000004-FB26-4560-BF82-E44BC96AA276}"/>
            </c:ext>
          </c:extLst>
        </c:ser>
        <c:dLbls>
          <c:showLegendKey val="0"/>
          <c:showVal val="0"/>
          <c:showCatName val="0"/>
          <c:showSerName val="0"/>
          <c:showPercent val="0"/>
          <c:showBubbleSize val="0"/>
        </c:dLbls>
        <c:marker val="1"/>
        <c:smooth val="0"/>
        <c:axId val="372441856"/>
        <c:axId val="372443392"/>
      </c:lineChart>
      <c:dateAx>
        <c:axId val="372441856"/>
        <c:scaling>
          <c:orientation val="minMax"/>
        </c:scaling>
        <c:delete val="0"/>
        <c:axPos val="b"/>
        <c:numFmt formatCode="mm\-dd"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372443392"/>
        <c:crosses val="autoZero"/>
        <c:auto val="0"/>
        <c:lblOffset val="0"/>
        <c:baseTimeUnit val="days"/>
        <c:majorUnit val="14"/>
        <c:majorTimeUnit val="days"/>
        <c:minorUnit val="7"/>
        <c:minorTimeUnit val="days"/>
      </c:dateAx>
      <c:valAx>
        <c:axId val="372443392"/>
        <c:scaling>
          <c:orientation val="minMax"/>
        </c:scaling>
        <c:delete val="0"/>
        <c:axPos val="l"/>
        <c:numFmt formatCode="#,##0.0_);[Red]\(#,##0.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372441856"/>
        <c:crosses val="autoZero"/>
        <c:crossBetween val="between"/>
      </c:valAx>
    </c:plotArea>
    <c:legend>
      <c:legendPos val="r"/>
      <c:layout>
        <c:manualLayout>
          <c:xMode val="edge"/>
          <c:yMode val="edge"/>
          <c:x val="0.15502777777777776"/>
          <c:y val="2.3337707786526686E-3"/>
          <c:w val="0.690571084864392"/>
          <c:h val="0.12288604549431321"/>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932852143482062E-2"/>
          <c:y val="0.11196595217264509"/>
          <c:w val="0.88363429571303587"/>
          <c:h val="0.81409120734908136"/>
        </c:manualLayout>
      </c:layout>
      <c:barChart>
        <c:barDir val="col"/>
        <c:grouping val="clustered"/>
        <c:varyColors val="0"/>
        <c:ser>
          <c:idx val="0"/>
          <c:order val="0"/>
          <c:tx>
            <c:strRef>
              <c:f>国债!$J$3</c:f>
              <c:strCache>
                <c:ptCount val="1"/>
                <c:pt idx="0">
                  <c:v>变化(左)</c:v>
                </c:pt>
              </c:strCache>
            </c:strRef>
          </c:tx>
          <c:spPr>
            <a:solidFill>
              <a:srgbClr val="E7E6E6">
                <a:lumMod val="90000"/>
              </a:srgbClr>
            </a:solidFill>
            <a:ln w="22225">
              <a:noFill/>
            </a:ln>
          </c:spPr>
          <c:invertIfNegative val="0"/>
          <c:dLbls>
            <c:spPr>
              <a:noFill/>
              <a:ln>
                <a:noFill/>
              </a:ln>
              <a:effectLst/>
            </c:sp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国债!$K$2:$Q$2</c:f>
              <c:strCache>
                <c:ptCount val="7"/>
                <c:pt idx="0">
                  <c:v>1M</c:v>
                </c:pt>
                <c:pt idx="1">
                  <c:v>3M</c:v>
                </c:pt>
                <c:pt idx="2">
                  <c:v>1Y</c:v>
                </c:pt>
                <c:pt idx="3">
                  <c:v>3Y</c:v>
                </c:pt>
                <c:pt idx="4">
                  <c:v>5Y</c:v>
                </c:pt>
                <c:pt idx="5">
                  <c:v>7Y</c:v>
                </c:pt>
                <c:pt idx="6">
                  <c:v>10Y</c:v>
                </c:pt>
              </c:strCache>
            </c:strRef>
          </c:cat>
          <c:val>
            <c:numRef>
              <c:f>国债!$K$3:$Q$3</c:f>
              <c:numCache>
                <c:formatCode>0.0_ ;[Red]\-0.0\ </c:formatCode>
                <c:ptCount val="7"/>
                <c:pt idx="0">
                  <c:v>24.360000000000003</c:v>
                </c:pt>
                <c:pt idx="1">
                  <c:v>26.940000000000008</c:v>
                </c:pt>
                <c:pt idx="2">
                  <c:v>-0.56000000000002714</c:v>
                </c:pt>
                <c:pt idx="3">
                  <c:v>2.8699999999999726</c:v>
                </c:pt>
                <c:pt idx="4">
                  <c:v>4.1300000000000114</c:v>
                </c:pt>
                <c:pt idx="5">
                  <c:v>1.089999999999991</c:v>
                </c:pt>
                <c:pt idx="6">
                  <c:v>3.0400000000000205</c:v>
                </c:pt>
              </c:numCache>
            </c:numRef>
          </c:val>
          <c:extLst xmlns:c16r2="http://schemas.microsoft.com/office/drawing/2015/06/chart">
            <c:ext xmlns:c16="http://schemas.microsoft.com/office/drawing/2014/chart" uri="{C3380CC4-5D6E-409C-BE32-E72D297353CC}">
              <c16:uniqueId val="{00000000-FB26-4560-BF82-E44BC96AA276}"/>
            </c:ext>
          </c:extLst>
        </c:ser>
        <c:dLbls>
          <c:showLegendKey val="0"/>
          <c:showVal val="0"/>
          <c:showCatName val="0"/>
          <c:showSerName val="0"/>
          <c:showPercent val="0"/>
          <c:showBubbleSize val="0"/>
        </c:dLbls>
        <c:gapWidth val="150"/>
        <c:axId val="372639616"/>
        <c:axId val="372670464"/>
      </c:barChart>
      <c:lineChart>
        <c:grouping val="standard"/>
        <c:varyColors val="0"/>
        <c:ser>
          <c:idx val="2"/>
          <c:order val="1"/>
          <c:tx>
            <c:strRef>
              <c:f>国债!$J$4</c:f>
              <c:strCache>
                <c:ptCount val="1"/>
                <c:pt idx="0">
                  <c:v>本周</c:v>
                </c:pt>
              </c:strCache>
            </c:strRef>
          </c:tx>
          <c:spPr>
            <a:ln w="22225">
              <a:solidFill>
                <a:srgbClr val="BF5711"/>
              </a:solidFill>
              <a:prstDash val="solid"/>
            </a:ln>
          </c:spPr>
          <c:marker>
            <c:symbol val="diamond"/>
            <c:size val="7"/>
            <c:spPr>
              <a:solidFill>
                <a:sysClr val="window" lastClr="FFFFFF"/>
              </a:solidFill>
              <a:ln w="15875">
                <a:solidFill>
                  <a:srgbClr val="BF5711"/>
                </a:solidFill>
                <a:prstDash val="solid"/>
              </a:ln>
            </c:spPr>
          </c:marker>
          <c:dLbls>
            <c:dLbl>
              <c:idx val="0"/>
              <c:delete val="1"/>
              <c:extLst xmlns:c16r2="http://schemas.microsoft.com/office/drawing/2015/06/chart">
                <c:ext xmlns:c16="http://schemas.microsoft.com/office/drawing/2014/chart" uri="{C3380CC4-5D6E-409C-BE32-E72D297353CC}">
                  <c16:uniqueId val="{0000000B-F10F-4D2D-834C-E6E69D663A7D}"/>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A-F10F-4D2D-834C-E6E69D663A7D}"/>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9-F10F-4D2D-834C-E6E69D663A7D}"/>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8-F10F-4D2D-834C-E6E69D663A7D}"/>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7-F10F-4D2D-834C-E6E69D663A7D}"/>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6-F10F-4D2D-834C-E6E69D663A7D}"/>
                </c:ext>
                <c:ext xmlns:c15="http://schemas.microsoft.com/office/drawing/2012/chart" uri="{CE6537A1-D6FC-4f65-9D91-7224C49458BB}"/>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国债!$K$2:$Q$2</c:f>
              <c:strCache>
                <c:ptCount val="7"/>
                <c:pt idx="0">
                  <c:v>1M</c:v>
                </c:pt>
                <c:pt idx="1">
                  <c:v>3M</c:v>
                </c:pt>
                <c:pt idx="2">
                  <c:v>1Y</c:v>
                </c:pt>
                <c:pt idx="3">
                  <c:v>3Y</c:v>
                </c:pt>
                <c:pt idx="4">
                  <c:v>5Y</c:v>
                </c:pt>
                <c:pt idx="5">
                  <c:v>7Y</c:v>
                </c:pt>
                <c:pt idx="6">
                  <c:v>10Y</c:v>
                </c:pt>
              </c:strCache>
            </c:strRef>
          </c:cat>
          <c:val>
            <c:numRef>
              <c:f>国债!$K$4:$Q$4</c:f>
              <c:numCache>
                <c:formatCode>###,###,###,###,##0.00</c:formatCode>
                <c:ptCount val="7"/>
                <c:pt idx="0">
                  <c:v>1.9307000000000001</c:v>
                </c:pt>
                <c:pt idx="1">
                  <c:v>2.6137000000000001</c:v>
                </c:pt>
                <c:pt idx="2">
                  <c:v>2.6960999999999999</c:v>
                </c:pt>
                <c:pt idx="3">
                  <c:v>3.0158999999999998</c:v>
                </c:pt>
                <c:pt idx="4">
                  <c:v>3.1556999999999999</c:v>
                </c:pt>
                <c:pt idx="5">
                  <c:v>3.2772999999999999</c:v>
                </c:pt>
                <c:pt idx="6">
                  <c:v>3.2202000000000002</c:v>
                </c:pt>
              </c:numCache>
            </c:numRef>
          </c:val>
          <c:smooth val="0"/>
          <c:extLst xmlns:c16r2="http://schemas.microsoft.com/office/drawing/2015/06/chart">
            <c:ext xmlns:c16="http://schemas.microsoft.com/office/drawing/2014/chart" uri="{C3380CC4-5D6E-409C-BE32-E72D297353CC}">
              <c16:uniqueId val="{00000004-FB26-4560-BF82-E44BC96AA276}"/>
            </c:ext>
          </c:extLst>
        </c:ser>
        <c:ser>
          <c:idx val="1"/>
          <c:order val="2"/>
          <c:tx>
            <c:strRef>
              <c:f>国债!$J$5</c:f>
              <c:strCache>
                <c:ptCount val="1"/>
                <c:pt idx="0">
                  <c:v>上周</c:v>
                </c:pt>
              </c:strCache>
            </c:strRef>
          </c:tx>
          <c:spPr>
            <a:ln w="22225">
              <a:solidFill>
                <a:srgbClr val="ED7D31"/>
              </a:solidFill>
              <a:prstDash val="sysDash"/>
            </a:ln>
          </c:spPr>
          <c:marker>
            <c:symbol val="diamond"/>
            <c:size val="7"/>
            <c:spPr>
              <a:solidFill>
                <a:sysClr val="window" lastClr="FFFFFF"/>
              </a:solidFill>
              <a:ln w="15875">
                <a:solidFill>
                  <a:srgbClr val="ED7D31"/>
                </a:solidFill>
              </a:ln>
            </c:spPr>
          </c:marker>
          <c:cat>
            <c:strRef>
              <c:f>国债!$K$2:$Q$2</c:f>
              <c:strCache>
                <c:ptCount val="7"/>
                <c:pt idx="0">
                  <c:v>1M</c:v>
                </c:pt>
                <c:pt idx="1">
                  <c:v>3M</c:v>
                </c:pt>
                <c:pt idx="2">
                  <c:v>1Y</c:v>
                </c:pt>
                <c:pt idx="3">
                  <c:v>3Y</c:v>
                </c:pt>
                <c:pt idx="4">
                  <c:v>5Y</c:v>
                </c:pt>
                <c:pt idx="5">
                  <c:v>7Y</c:v>
                </c:pt>
                <c:pt idx="6">
                  <c:v>10Y</c:v>
                </c:pt>
              </c:strCache>
            </c:strRef>
          </c:cat>
          <c:val>
            <c:numRef>
              <c:f>国债!$K$5:$Q$5</c:f>
              <c:numCache>
                <c:formatCode>###,###,###,###,##0.00</c:formatCode>
                <c:ptCount val="7"/>
                <c:pt idx="0">
                  <c:v>1.6871</c:v>
                </c:pt>
                <c:pt idx="1">
                  <c:v>2.3443000000000001</c:v>
                </c:pt>
                <c:pt idx="2">
                  <c:v>2.7017000000000002</c:v>
                </c:pt>
                <c:pt idx="3">
                  <c:v>2.9872000000000001</c:v>
                </c:pt>
                <c:pt idx="4">
                  <c:v>3.1143999999999998</c:v>
                </c:pt>
                <c:pt idx="5">
                  <c:v>3.2664</c:v>
                </c:pt>
                <c:pt idx="6">
                  <c:v>3.1898</c:v>
                </c:pt>
              </c:numCache>
            </c:numRef>
          </c:val>
          <c:smooth val="0"/>
          <c:extLst xmlns:c16r2="http://schemas.microsoft.com/office/drawing/2015/06/chart">
            <c:ext xmlns:c16="http://schemas.microsoft.com/office/drawing/2014/chart" uri="{C3380CC4-5D6E-409C-BE32-E72D297353CC}">
              <c16:uniqueId val="{00000006-6B3B-44ED-B0DA-E22873EBDCAA}"/>
            </c:ext>
          </c:extLst>
        </c:ser>
        <c:dLbls>
          <c:showLegendKey val="0"/>
          <c:showVal val="0"/>
          <c:showCatName val="0"/>
          <c:showSerName val="0"/>
          <c:showPercent val="0"/>
          <c:showBubbleSize val="0"/>
        </c:dLbls>
        <c:marker val="1"/>
        <c:smooth val="0"/>
        <c:axId val="372673536"/>
        <c:axId val="372672000"/>
      </c:lineChart>
      <c:dateAx>
        <c:axId val="372639616"/>
        <c:scaling>
          <c:orientation val="minMax"/>
        </c:scaling>
        <c:delete val="0"/>
        <c:axPos val="b"/>
        <c:numFmt formatCode="yy\-m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372670464"/>
        <c:crosses val="autoZero"/>
        <c:auto val="0"/>
        <c:lblOffset val="0"/>
        <c:baseTimeUnit val="days"/>
      </c:dateAx>
      <c:valAx>
        <c:axId val="372670464"/>
        <c:scaling>
          <c:orientation val="minMax"/>
          <c:max val="10"/>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372639616"/>
        <c:crosses val="autoZero"/>
        <c:crossBetween val="between"/>
      </c:valAx>
      <c:valAx>
        <c:axId val="372672000"/>
        <c:scaling>
          <c:orientation val="minMax"/>
        </c:scaling>
        <c:delete val="0"/>
        <c:axPos val="r"/>
        <c:numFmt formatCode="#,##0.0_);[Red]\(#,##0.0\)" sourceLinked="0"/>
        <c:majorTickMark val="out"/>
        <c:minorTickMark val="none"/>
        <c:tickLblPos val="nextTo"/>
        <c:spPr>
          <a:ln w="3175">
            <a:solidFill>
              <a:sysClr val="windowText" lastClr="000000"/>
            </a:solidFill>
          </a:ln>
        </c:spPr>
        <c:crossAx val="372673536"/>
        <c:crosses val="max"/>
        <c:crossBetween val="between"/>
      </c:valAx>
      <c:dateAx>
        <c:axId val="372673536"/>
        <c:scaling>
          <c:orientation val="minMax"/>
        </c:scaling>
        <c:delete val="1"/>
        <c:axPos val="b"/>
        <c:numFmt formatCode="General" sourceLinked="1"/>
        <c:majorTickMark val="out"/>
        <c:minorTickMark val="none"/>
        <c:tickLblPos val="nextTo"/>
        <c:crossAx val="372672000"/>
        <c:crosses val="autoZero"/>
        <c:auto val="0"/>
        <c:lblOffset val="100"/>
        <c:baseTimeUnit val="years"/>
      </c:dateAx>
    </c:plotArea>
    <c:legend>
      <c:legendPos val="r"/>
      <c:layout>
        <c:manualLayout>
          <c:xMode val="edge"/>
          <c:yMode val="edge"/>
          <c:x val="0.10143492808687925"/>
          <c:y val="2.3340521432240803E-3"/>
          <c:w val="0.690571084864392"/>
          <c:h val="7.6589749198016921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932852143482062E-2"/>
          <c:y val="0.11196595217264509"/>
          <c:w val="0.86463429571303585"/>
          <c:h val="0.81409120734908136"/>
        </c:manualLayout>
      </c:layout>
      <c:barChart>
        <c:barDir val="col"/>
        <c:grouping val="clustered"/>
        <c:varyColors val="0"/>
        <c:ser>
          <c:idx val="0"/>
          <c:order val="0"/>
          <c:tx>
            <c:strRef>
              <c:f>国开!$J$3</c:f>
              <c:strCache>
                <c:ptCount val="1"/>
                <c:pt idx="0">
                  <c:v>变化(左)</c:v>
                </c:pt>
              </c:strCache>
            </c:strRef>
          </c:tx>
          <c:spPr>
            <a:solidFill>
              <a:srgbClr val="E7E6E6">
                <a:lumMod val="90000"/>
              </a:srgbClr>
            </a:solidFill>
            <a:ln w="22225">
              <a:noFill/>
            </a:ln>
          </c:spPr>
          <c:invertIfNegative val="0"/>
          <c:dLbls>
            <c:spPr>
              <a:noFill/>
              <a:ln>
                <a:noFill/>
              </a:ln>
              <a:effectLst/>
            </c:sp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国开!$K$2:$Q$2</c:f>
              <c:strCache>
                <c:ptCount val="7"/>
                <c:pt idx="0">
                  <c:v>1M</c:v>
                </c:pt>
                <c:pt idx="1">
                  <c:v>3M</c:v>
                </c:pt>
                <c:pt idx="2">
                  <c:v>1Y</c:v>
                </c:pt>
                <c:pt idx="3">
                  <c:v>3Y</c:v>
                </c:pt>
                <c:pt idx="4">
                  <c:v>5Y</c:v>
                </c:pt>
                <c:pt idx="5">
                  <c:v>7Y</c:v>
                </c:pt>
                <c:pt idx="6">
                  <c:v>10Y</c:v>
                </c:pt>
              </c:strCache>
            </c:strRef>
          </c:cat>
          <c:val>
            <c:numRef>
              <c:f>国开!$K$3:$Q$3</c:f>
              <c:numCache>
                <c:formatCode>0.0_ ;[Red]\-0.0\ </c:formatCode>
                <c:ptCount val="7"/>
                <c:pt idx="0">
                  <c:v>24.360000000000003</c:v>
                </c:pt>
                <c:pt idx="1">
                  <c:v>4.8299999999999788</c:v>
                </c:pt>
                <c:pt idx="2">
                  <c:v>-3.860000000000019</c:v>
                </c:pt>
                <c:pt idx="3">
                  <c:v>0.53000000000000824</c:v>
                </c:pt>
                <c:pt idx="4">
                  <c:v>-0.22000000000002018</c:v>
                </c:pt>
                <c:pt idx="5">
                  <c:v>3.0499999999999972</c:v>
                </c:pt>
                <c:pt idx="6">
                  <c:v>0.22999999999999687</c:v>
                </c:pt>
              </c:numCache>
            </c:numRef>
          </c:val>
          <c:extLst xmlns:c16r2="http://schemas.microsoft.com/office/drawing/2015/06/chart">
            <c:ext xmlns:c16="http://schemas.microsoft.com/office/drawing/2014/chart" uri="{C3380CC4-5D6E-409C-BE32-E72D297353CC}">
              <c16:uniqueId val="{00000000-0319-4AA3-8886-0F871A1F4B20}"/>
            </c:ext>
          </c:extLst>
        </c:ser>
        <c:dLbls>
          <c:showLegendKey val="0"/>
          <c:showVal val="0"/>
          <c:showCatName val="0"/>
          <c:showSerName val="0"/>
          <c:showPercent val="0"/>
          <c:showBubbleSize val="0"/>
        </c:dLbls>
        <c:gapWidth val="150"/>
        <c:axId val="372689920"/>
        <c:axId val="372692096"/>
      </c:barChart>
      <c:lineChart>
        <c:grouping val="standard"/>
        <c:varyColors val="0"/>
        <c:ser>
          <c:idx val="2"/>
          <c:order val="1"/>
          <c:tx>
            <c:strRef>
              <c:f>国开!$J$4</c:f>
              <c:strCache>
                <c:ptCount val="1"/>
                <c:pt idx="0">
                  <c:v>本周</c:v>
                </c:pt>
              </c:strCache>
            </c:strRef>
          </c:tx>
          <c:spPr>
            <a:ln w="22225">
              <a:solidFill>
                <a:srgbClr val="BF5711"/>
              </a:solidFill>
              <a:prstDash val="solid"/>
            </a:ln>
          </c:spPr>
          <c:marker>
            <c:symbol val="diamond"/>
            <c:size val="7"/>
            <c:spPr>
              <a:solidFill>
                <a:sysClr val="window" lastClr="FFFFFF"/>
              </a:solidFill>
              <a:ln w="15875">
                <a:solidFill>
                  <a:srgbClr val="BF5711"/>
                </a:solidFill>
                <a:prstDash val="solid"/>
              </a:ln>
            </c:spPr>
          </c:marker>
          <c:dLbls>
            <c:dLbl>
              <c:idx val="0"/>
              <c:delete val="1"/>
              <c:extLst xmlns:c16r2="http://schemas.microsoft.com/office/drawing/2015/06/chart">
                <c:ext xmlns:c16="http://schemas.microsoft.com/office/drawing/2014/chart" uri="{C3380CC4-5D6E-409C-BE32-E72D297353CC}">
                  <c16:uniqueId val="{00000001-0319-4AA3-8886-0F871A1F4B20}"/>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2-0319-4AA3-8886-0F871A1F4B20}"/>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3-0319-4AA3-8886-0F871A1F4B20}"/>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4-0319-4AA3-8886-0F871A1F4B20}"/>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5-0319-4AA3-8886-0F871A1F4B20}"/>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6-0319-4AA3-8886-0F871A1F4B20}"/>
                </c:ext>
                <c:ext xmlns:c15="http://schemas.microsoft.com/office/drawing/2012/chart" uri="{CE6537A1-D6FC-4f65-9D91-7224C49458BB}"/>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国开!$K$2:$Q$2</c:f>
              <c:strCache>
                <c:ptCount val="7"/>
                <c:pt idx="0">
                  <c:v>1M</c:v>
                </c:pt>
                <c:pt idx="1">
                  <c:v>3M</c:v>
                </c:pt>
                <c:pt idx="2">
                  <c:v>1Y</c:v>
                </c:pt>
                <c:pt idx="3">
                  <c:v>3Y</c:v>
                </c:pt>
                <c:pt idx="4">
                  <c:v>5Y</c:v>
                </c:pt>
                <c:pt idx="5">
                  <c:v>7Y</c:v>
                </c:pt>
                <c:pt idx="6">
                  <c:v>10Y</c:v>
                </c:pt>
              </c:strCache>
            </c:strRef>
          </c:cat>
          <c:val>
            <c:numRef>
              <c:f>国开!$K$4:$Q$4</c:f>
              <c:numCache>
                <c:formatCode>###,###,###,###,##0.00</c:formatCode>
                <c:ptCount val="7"/>
                <c:pt idx="0">
                  <c:v>1.9622999999999999</c:v>
                </c:pt>
                <c:pt idx="1">
                  <c:v>2.625</c:v>
                </c:pt>
                <c:pt idx="2">
                  <c:v>2.8380999999999998</c:v>
                </c:pt>
                <c:pt idx="3">
                  <c:v>3.3370000000000002</c:v>
                </c:pt>
                <c:pt idx="4">
                  <c:v>3.5257999999999998</c:v>
                </c:pt>
                <c:pt idx="5">
                  <c:v>3.6968000000000001</c:v>
                </c:pt>
                <c:pt idx="6">
                  <c:v>3.7646000000000002</c:v>
                </c:pt>
              </c:numCache>
            </c:numRef>
          </c:val>
          <c:smooth val="0"/>
          <c:extLst xmlns:c16r2="http://schemas.microsoft.com/office/drawing/2015/06/chart">
            <c:ext xmlns:c16="http://schemas.microsoft.com/office/drawing/2014/chart" uri="{C3380CC4-5D6E-409C-BE32-E72D297353CC}">
              <c16:uniqueId val="{00000007-0319-4AA3-8886-0F871A1F4B20}"/>
            </c:ext>
          </c:extLst>
        </c:ser>
        <c:ser>
          <c:idx val="1"/>
          <c:order val="2"/>
          <c:tx>
            <c:strRef>
              <c:f>国开!$J$5</c:f>
              <c:strCache>
                <c:ptCount val="1"/>
                <c:pt idx="0">
                  <c:v>上周</c:v>
                </c:pt>
              </c:strCache>
            </c:strRef>
          </c:tx>
          <c:spPr>
            <a:ln w="22225">
              <a:solidFill>
                <a:srgbClr val="ED7D31"/>
              </a:solidFill>
              <a:prstDash val="sysDash"/>
            </a:ln>
          </c:spPr>
          <c:marker>
            <c:symbol val="diamond"/>
            <c:size val="7"/>
            <c:spPr>
              <a:solidFill>
                <a:sysClr val="window" lastClr="FFFFFF"/>
              </a:solidFill>
              <a:ln w="15875">
                <a:solidFill>
                  <a:srgbClr val="ED7D31"/>
                </a:solidFill>
              </a:ln>
            </c:spPr>
          </c:marker>
          <c:cat>
            <c:strRef>
              <c:f>国开!$K$2:$Q$2</c:f>
              <c:strCache>
                <c:ptCount val="7"/>
                <c:pt idx="0">
                  <c:v>1M</c:v>
                </c:pt>
                <c:pt idx="1">
                  <c:v>3M</c:v>
                </c:pt>
                <c:pt idx="2">
                  <c:v>1Y</c:v>
                </c:pt>
                <c:pt idx="3">
                  <c:v>3Y</c:v>
                </c:pt>
                <c:pt idx="4">
                  <c:v>5Y</c:v>
                </c:pt>
                <c:pt idx="5">
                  <c:v>7Y</c:v>
                </c:pt>
                <c:pt idx="6">
                  <c:v>10Y</c:v>
                </c:pt>
              </c:strCache>
            </c:strRef>
          </c:cat>
          <c:val>
            <c:numRef>
              <c:f>国开!$K$5:$Q$5</c:f>
              <c:numCache>
                <c:formatCode>###,###,###,###,##0.00</c:formatCode>
                <c:ptCount val="7"/>
                <c:pt idx="0">
                  <c:v>1.7186999999999999</c:v>
                </c:pt>
                <c:pt idx="1">
                  <c:v>2.5767000000000002</c:v>
                </c:pt>
                <c:pt idx="2">
                  <c:v>2.8767</c:v>
                </c:pt>
                <c:pt idx="3">
                  <c:v>3.3317000000000001</c:v>
                </c:pt>
                <c:pt idx="4">
                  <c:v>3.528</c:v>
                </c:pt>
                <c:pt idx="5">
                  <c:v>3.6663000000000001</c:v>
                </c:pt>
                <c:pt idx="6">
                  <c:v>3.7623000000000002</c:v>
                </c:pt>
              </c:numCache>
            </c:numRef>
          </c:val>
          <c:smooth val="0"/>
          <c:extLst xmlns:c16r2="http://schemas.microsoft.com/office/drawing/2015/06/chart">
            <c:ext xmlns:c16="http://schemas.microsoft.com/office/drawing/2014/chart" uri="{C3380CC4-5D6E-409C-BE32-E72D297353CC}">
              <c16:uniqueId val="{00000008-0319-4AA3-8886-0F871A1F4B20}"/>
            </c:ext>
          </c:extLst>
        </c:ser>
        <c:dLbls>
          <c:showLegendKey val="0"/>
          <c:showVal val="0"/>
          <c:showCatName val="0"/>
          <c:showSerName val="0"/>
          <c:showPercent val="0"/>
          <c:showBubbleSize val="0"/>
        </c:dLbls>
        <c:marker val="1"/>
        <c:smooth val="0"/>
        <c:axId val="372699520"/>
        <c:axId val="372693632"/>
      </c:lineChart>
      <c:dateAx>
        <c:axId val="372689920"/>
        <c:scaling>
          <c:orientation val="minMax"/>
        </c:scaling>
        <c:delete val="0"/>
        <c:axPos val="b"/>
        <c:numFmt formatCode="yy\-m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372692096"/>
        <c:crosses val="autoZero"/>
        <c:auto val="0"/>
        <c:lblOffset val="0"/>
        <c:baseTimeUnit val="days"/>
      </c:dateAx>
      <c:valAx>
        <c:axId val="372692096"/>
        <c:scaling>
          <c:orientation val="minMax"/>
          <c:max val="10"/>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372689920"/>
        <c:crosses val="autoZero"/>
        <c:crossBetween val="between"/>
      </c:valAx>
      <c:valAx>
        <c:axId val="372693632"/>
        <c:scaling>
          <c:orientation val="minMax"/>
        </c:scaling>
        <c:delete val="0"/>
        <c:axPos val="r"/>
        <c:numFmt formatCode="#,##0.0_);[Red]\(#,##0.0\)" sourceLinked="0"/>
        <c:majorTickMark val="out"/>
        <c:minorTickMark val="none"/>
        <c:tickLblPos val="nextTo"/>
        <c:spPr>
          <a:ln w="3175">
            <a:solidFill>
              <a:sysClr val="windowText" lastClr="000000"/>
            </a:solidFill>
          </a:ln>
        </c:spPr>
        <c:crossAx val="372699520"/>
        <c:crosses val="max"/>
        <c:crossBetween val="between"/>
      </c:valAx>
      <c:dateAx>
        <c:axId val="372699520"/>
        <c:scaling>
          <c:orientation val="minMax"/>
        </c:scaling>
        <c:delete val="1"/>
        <c:axPos val="b"/>
        <c:numFmt formatCode="General" sourceLinked="1"/>
        <c:majorTickMark val="out"/>
        <c:minorTickMark val="none"/>
        <c:tickLblPos val="nextTo"/>
        <c:crossAx val="372693632"/>
        <c:crosses val="autoZero"/>
        <c:auto val="0"/>
        <c:lblOffset val="100"/>
        <c:baseTimeUnit val="years"/>
      </c:dateAx>
    </c:plotArea>
    <c:legend>
      <c:legendPos val="r"/>
      <c:layout>
        <c:manualLayout>
          <c:xMode val="edge"/>
          <c:yMode val="edge"/>
          <c:x val="0.11066127651074184"/>
          <c:y val="2.3338685717720401E-3"/>
          <c:w val="0.690571084864392"/>
          <c:h val="7.6589749198016921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9951881014873E-2"/>
          <c:y val="0.10270669291338583"/>
          <c:w val="0.91250459317585297"/>
          <c:h val="0.81409120734908136"/>
        </c:manualLayout>
      </c:layout>
      <c:lineChart>
        <c:grouping val="standard"/>
        <c:varyColors val="0"/>
        <c:ser>
          <c:idx val="0"/>
          <c:order val="0"/>
          <c:tx>
            <c:strRef>
              <c:f>转债!$H$4</c:f>
              <c:strCache>
                <c:ptCount val="1"/>
                <c:pt idx="0">
                  <c:v>中证转债</c:v>
                </c:pt>
              </c:strCache>
            </c:strRef>
          </c:tx>
          <c:spPr>
            <a:ln w="25400">
              <a:solidFill>
                <a:srgbClr val="ED7D31">
                  <a:lumMod val="75000"/>
                </a:srgbClr>
              </a:solidFill>
            </a:ln>
          </c:spPr>
          <c:marker>
            <c:symbol val="none"/>
          </c:marker>
          <c:cat>
            <c:numRef>
              <c:f>转债!$G$5:$G$28</c:f>
              <c:numCache>
                <c:formatCode>yyyy\-mm\-dd</c:formatCode>
                <c:ptCount val="24"/>
                <c:pt idx="0">
                  <c:v>44120</c:v>
                </c:pt>
                <c:pt idx="1">
                  <c:v>44113</c:v>
                </c:pt>
                <c:pt idx="2">
                  <c:v>44104</c:v>
                </c:pt>
                <c:pt idx="3">
                  <c:v>44099</c:v>
                </c:pt>
                <c:pt idx="4">
                  <c:v>44092</c:v>
                </c:pt>
                <c:pt idx="5">
                  <c:v>44085</c:v>
                </c:pt>
                <c:pt idx="6">
                  <c:v>44078</c:v>
                </c:pt>
                <c:pt idx="7">
                  <c:v>44071</c:v>
                </c:pt>
                <c:pt idx="8">
                  <c:v>44064</c:v>
                </c:pt>
                <c:pt idx="9">
                  <c:v>44057</c:v>
                </c:pt>
                <c:pt idx="10">
                  <c:v>44050</c:v>
                </c:pt>
                <c:pt idx="11">
                  <c:v>44043</c:v>
                </c:pt>
                <c:pt idx="12">
                  <c:v>44036</c:v>
                </c:pt>
                <c:pt idx="13">
                  <c:v>44029</c:v>
                </c:pt>
                <c:pt idx="14">
                  <c:v>44022</c:v>
                </c:pt>
                <c:pt idx="15">
                  <c:v>44015</c:v>
                </c:pt>
                <c:pt idx="16">
                  <c:v>44006</c:v>
                </c:pt>
                <c:pt idx="17">
                  <c:v>44001</c:v>
                </c:pt>
                <c:pt idx="18">
                  <c:v>43994</c:v>
                </c:pt>
                <c:pt idx="19">
                  <c:v>43987</c:v>
                </c:pt>
                <c:pt idx="20">
                  <c:v>43980</c:v>
                </c:pt>
                <c:pt idx="21">
                  <c:v>43973</c:v>
                </c:pt>
                <c:pt idx="22">
                  <c:v>43966</c:v>
                </c:pt>
                <c:pt idx="23">
                  <c:v>43959</c:v>
                </c:pt>
              </c:numCache>
            </c:numRef>
          </c:cat>
          <c:val>
            <c:numRef>
              <c:f>转债!$H$5:$H$28</c:f>
              <c:numCache>
                <c:formatCode>General</c:formatCode>
                <c:ptCount val="24"/>
                <c:pt idx="0">
                  <c:v>4.3269995691175733</c:v>
                </c:pt>
                <c:pt idx="1">
                  <c:v>2.6900709625438113</c:v>
                </c:pt>
                <c:pt idx="2">
                  <c:v>1.6940304380789195</c:v>
                </c:pt>
                <c:pt idx="3">
                  <c:v>0.70996516137142862</c:v>
                </c:pt>
                <c:pt idx="4">
                  <c:v>2.8739462206627708</c:v>
                </c:pt>
                <c:pt idx="5">
                  <c:v>2.7512777844149738</c:v>
                </c:pt>
                <c:pt idx="6">
                  <c:v>5.484805024281747</c:v>
                </c:pt>
                <c:pt idx="7">
                  <c:v>5.2105067369969671</c:v>
                </c:pt>
                <c:pt idx="8">
                  <c:v>5.3213697871576704</c:v>
                </c:pt>
                <c:pt idx="9">
                  <c:v>5.2064866774661045</c:v>
                </c:pt>
                <c:pt idx="10">
                  <c:v>5.651609184533779</c:v>
                </c:pt>
                <c:pt idx="11">
                  <c:v>4.5006265064607032</c:v>
                </c:pt>
                <c:pt idx="12">
                  <c:v>2.1775983031951718</c:v>
                </c:pt>
                <c:pt idx="13">
                  <c:v>1.7234448173222727</c:v>
                </c:pt>
                <c:pt idx="14">
                  <c:v>5.3964486454381122</c:v>
                </c:pt>
                <c:pt idx="15">
                  <c:v>1.350088865963861</c:v>
                </c:pt>
                <c:pt idx="16">
                  <c:v>-2.7976500204117016</c:v>
                </c:pt>
                <c:pt idx="17">
                  <c:v>-2.2967279546446617</c:v>
                </c:pt>
                <c:pt idx="18">
                  <c:v>-3.1412518691861346</c:v>
                </c:pt>
                <c:pt idx="19">
                  <c:v>-2.8055202778030974</c:v>
                </c:pt>
                <c:pt idx="20">
                  <c:v>-3.2064221300313611</c:v>
                </c:pt>
                <c:pt idx="21">
                  <c:v>-3.9660435196923416</c:v>
                </c:pt>
                <c:pt idx="22">
                  <c:v>-1.5405321086684354</c:v>
                </c:pt>
                <c:pt idx="23">
                  <c:v>0</c:v>
                </c:pt>
              </c:numCache>
            </c:numRef>
          </c:val>
          <c:smooth val="1"/>
          <c:extLst xmlns:c16r2="http://schemas.microsoft.com/office/drawing/2015/06/chart">
            <c:ext xmlns:c16="http://schemas.microsoft.com/office/drawing/2014/chart" uri="{C3380CC4-5D6E-409C-BE32-E72D297353CC}">
              <c16:uniqueId val="{00000000-FB26-4560-BF82-E44BC96AA276}"/>
            </c:ext>
          </c:extLst>
        </c:ser>
        <c:ser>
          <c:idx val="2"/>
          <c:order val="1"/>
          <c:tx>
            <c:strRef>
              <c:f>转债!$I$4</c:f>
              <c:strCache>
                <c:ptCount val="1"/>
                <c:pt idx="0">
                  <c:v>中债总净价</c:v>
                </c:pt>
              </c:strCache>
            </c:strRef>
          </c:tx>
          <c:spPr>
            <a:ln w="25400">
              <a:solidFill>
                <a:srgbClr val="ED7D31"/>
              </a:solidFill>
              <a:prstDash val="sysDash"/>
            </a:ln>
          </c:spPr>
          <c:marker>
            <c:symbol val="none"/>
          </c:marker>
          <c:cat>
            <c:numRef>
              <c:f>转债!$G$5:$G$28</c:f>
              <c:numCache>
                <c:formatCode>yyyy\-mm\-dd</c:formatCode>
                <c:ptCount val="24"/>
                <c:pt idx="0">
                  <c:v>44120</c:v>
                </c:pt>
                <c:pt idx="1">
                  <c:v>44113</c:v>
                </c:pt>
                <c:pt idx="2">
                  <c:v>44104</c:v>
                </c:pt>
                <c:pt idx="3">
                  <c:v>44099</c:v>
                </c:pt>
                <c:pt idx="4">
                  <c:v>44092</c:v>
                </c:pt>
                <c:pt idx="5">
                  <c:v>44085</c:v>
                </c:pt>
                <c:pt idx="6">
                  <c:v>44078</c:v>
                </c:pt>
                <c:pt idx="7">
                  <c:v>44071</c:v>
                </c:pt>
                <c:pt idx="8">
                  <c:v>44064</c:v>
                </c:pt>
                <c:pt idx="9">
                  <c:v>44057</c:v>
                </c:pt>
                <c:pt idx="10">
                  <c:v>44050</c:v>
                </c:pt>
                <c:pt idx="11">
                  <c:v>44043</c:v>
                </c:pt>
                <c:pt idx="12">
                  <c:v>44036</c:v>
                </c:pt>
                <c:pt idx="13">
                  <c:v>44029</c:v>
                </c:pt>
                <c:pt idx="14">
                  <c:v>44022</c:v>
                </c:pt>
                <c:pt idx="15">
                  <c:v>44015</c:v>
                </c:pt>
                <c:pt idx="16">
                  <c:v>44006</c:v>
                </c:pt>
                <c:pt idx="17">
                  <c:v>44001</c:v>
                </c:pt>
                <c:pt idx="18">
                  <c:v>43994</c:v>
                </c:pt>
                <c:pt idx="19">
                  <c:v>43987</c:v>
                </c:pt>
                <c:pt idx="20">
                  <c:v>43980</c:v>
                </c:pt>
                <c:pt idx="21">
                  <c:v>43973</c:v>
                </c:pt>
                <c:pt idx="22">
                  <c:v>43966</c:v>
                </c:pt>
                <c:pt idx="23">
                  <c:v>43959</c:v>
                </c:pt>
              </c:numCache>
            </c:numRef>
          </c:cat>
          <c:val>
            <c:numRef>
              <c:f>转债!$I$5:$I$28</c:f>
              <c:numCache>
                <c:formatCode>General</c:formatCode>
                <c:ptCount val="24"/>
                <c:pt idx="0">
                  <c:v>-4.6348988799144291</c:v>
                </c:pt>
                <c:pt idx="1">
                  <c:v>-4.5624453634247164</c:v>
                </c:pt>
                <c:pt idx="2">
                  <c:v>-4.3661830162742383</c:v>
                </c:pt>
                <c:pt idx="3">
                  <c:v>-4.2674794108531477</c:v>
                </c:pt>
                <c:pt idx="4">
                  <c:v>-4.2702597941044473</c:v>
                </c:pt>
                <c:pt idx="5">
                  <c:v>-4.288577613171829</c:v>
                </c:pt>
                <c:pt idx="6">
                  <c:v>-4.3145823741692624</c:v>
                </c:pt>
                <c:pt idx="7">
                  <c:v>-4.076123622381445</c:v>
                </c:pt>
                <c:pt idx="8">
                  <c:v>-3.6028860378148564</c:v>
                </c:pt>
                <c:pt idx="9">
                  <c:v>-3.3830722090063103</c:v>
                </c:pt>
                <c:pt idx="10">
                  <c:v>-3.5837504589676827</c:v>
                </c:pt>
                <c:pt idx="11">
                  <c:v>-3.3789834101073501</c:v>
                </c:pt>
                <c:pt idx="12">
                  <c:v>-2.8500563845368254</c:v>
                </c:pt>
                <c:pt idx="13">
                  <c:v>-3.4810398306256096</c:v>
                </c:pt>
                <c:pt idx="14">
                  <c:v>-3.7046153544211813</c:v>
                </c:pt>
                <c:pt idx="15">
                  <c:v>-2.5004640786750465</c:v>
                </c:pt>
                <c:pt idx="16">
                  <c:v>-2.5404525319069449</c:v>
                </c:pt>
                <c:pt idx="17">
                  <c:v>-2.4835364512333147</c:v>
                </c:pt>
                <c:pt idx="18">
                  <c:v>-1.9752169721135804</c:v>
                </c:pt>
                <c:pt idx="19">
                  <c:v>-2.4319358091283272</c:v>
                </c:pt>
                <c:pt idx="20">
                  <c:v>-1.2123288735440774</c:v>
                </c:pt>
                <c:pt idx="21">
                  <c:v>-0.46702261024015312</c:v>
                </c:pt>
                <c:pt idx="22">
                  <c:v>-0.41746636758466238</c:v>
                </c:pt>
                <c:pt idx="23">
                  <c:v>0</c:v>
                </c:pt>
              </c:numCache>
            </c:numRef>
          </c:val>
          <c:smooth val="1"/>
          <c:extLst xmlns:c16r2="http://schemas.microsoft.com/office/drawing/2015/06/chart">
            <c:ext xmlns:c16="http://schemas.microsoft.com/office/drawing/2014/chart" uri="{C3380CC4-5D6E-409C-BE32-E72D297353CC}">
              <c16:uniqueId val="{00000004-FB26-4560-BF82-E44BC96AA276}"/>
            </c:ext>
          </c:extLst>
        </c:ser>
        <c:ser>
          <c:idx val="1"/>
          <c:order val="2"/>
          <c:tx>
            <c:strRef>
              <c:f>转债!$J$4</c:f>
              <c:strCache>
                <c:ptCount val="1"/>
                <c:pt idx="0">
                  <c:v>沪深300</c:v>
                </c:pt>
              </c:strCache>
            </c:strRef>
          </c:tx>
          <c:spPr>
            <a:ln w="25400">
              <a:solidFill>
                <a:sysClr val="windowText" lastClr="000000">
                  <a:lumMod val="50000"/>
                  <a:lumOff val="50000"/>
                </a:sysClr>
              </a:solidFill>
              <a:prstDash val="sysDash"/>
            </a:ln>
          </c:spPr>
          <c:marker>
            <c:symbol val="none"/>
          </c:marker>
          <c:cat>
            <c:numRef>
              <c:f>转债!$G$5:$G$28</c:f>
              <c:numCache>
                <c:formatCode>yyyy\-mm\-dd</c:formatCode>
                <c:ptCount val="24"/>
                <c:pt idx="0">
                  <c:v>44120</c:v>
                </c:pt>
                <c:pt idx="1">
                  <c:v>44113</c:v>
                </c:pt>
                <c:pt idx="2">
                  <c:v>44104</c:v>
                </c:pt>
                <c:pt idx="3">
                  <c:v>44099</c:v>
                </c:pt>
                <c:pt idx="4">
                  <c:v>44092</c:v>
                </c:pt>
                <c:pt idx="5">
                  <c:v>44085</c:v>
                </c:pt>
                <c:pt idx="6">
                  <c:v>44078</c:v>
                </c:pt>
                <c:pt idx="7">
                  <c:v>44071</c:v>
                </c:pt>
                <c:pt idx="8">
                  <c:v>44064</c:v>
                </c:pt>
                <c:pt idx="9">
                  <c:v>44057</c:v>
                </c:pt>
                <c:pt idx="10">
                  <c:v>44050</c:v>
                </c:pt>
                <c:pt idx="11">
                  <c:v>44043</c:v>
                </c:pt>
                <c:pt idx="12">
                  <c:v>44036</c:v>
                </c:pt>
                <c:pt idx="13">
                  <c:v>44029</c:v>
                </c:pt>
                <c:pt idx="14">
                  <c:v>44022</c:v>
                </c:pt>
                <c:pt idx="15">
                  <c:v>44015</c:v>
                </c:pt>
                <c:pt idx="16">
                  <c:v>44006</c:v>
                </c:pt>
                <c:pt idx="17">
                  <c:v>44001</c:v>
                </c:pt>
                <c:pt idx="18">
                  <c:v>43994</c:v>
                </c:pt>
                <c:pt idx="19">
                  <c:v>43987</c:v>
                </c:pt>
                <c:pt idx="20">
                  <c:v>43980</c:v>
                </c:pt>
                <c:pt idx="21">
                  <c:v>43973</c:v>
                </c:pt>
                <c:pt idx="22">
                  <c:v>43966</c:v>
                </c:pt>
                <c:pt idx="23">
                  <c:v>43959</c:v>
                </c:pt>
              </c:numCache>
            </c:numRef>
          </c:cat>
          <c:val>
            <c:numRef>
              <c:f>转债!$J$5:$J$28</c:f>
              <c:numCache>
                <c:formatCode>General</c:formatCode>
                <c:ptCount val="24"/>
                <c:pt idx="0">
                  <c:v>20.891355499441346</c:v>
                </c:pt>
                <c:pt idx="1">
                  <c:v>18.102623164062305</c:v>
                </c:pt>
                <c:pt idx="2">
                  <c:v>15.737465560853092</c:v>
                </c:pt>
                <c:pt idx="3">
                  <c:v>15.299136645659184</c:v>
                </c:pt>
                <c:pt idx="4">
                  <c:v>19.514147881469125</c:v>
                </c:pt>
                <c:pt idx="5">
                  <c:v>16.743800247132555</c:v>
                </c:pt>
                <c:pt idx="6">
                  <c:v>20.350007166425588</c:v>
                </c:pt>
                <c:pt idx="7">
                  <c:v>22.218152151099567</c:v>
                </c:pt>
                <c:pt idx="8">
                  <c:v>19.053821407830117</c:v>
                </c:pt>
                <c:pt idx="9">
                  <c:v>18.695202420553912</c:v>
                </c:pt>
                <c:pt idx="10">
                  <c:v>18.778394012728295</c:v>
                </c:pt>
                <c:pt idx="11">
                  <c:v>18.453438682102274</c:v>
                </c:pt>
                <c:pt idx="12">
                  <c:v>13.673577879543863</c:v>
                </c:pt>
                <c:pt idx="13">
                  <c:v>14.660304236400767</c:v>
                </c:pt>
                <c:pt idx="14">
                  <c:v>19.918944333158748</c:v>
                </c:pt>
                <c:pt idx="15">
                  <c:v>11.503968706196165</c:v>
                </c:pt>
                <c:pt idx="16">
                  <c:v>4.4244333408508529</c:v>
                </c:pt>
                <c:pt idx="17">
                  <c:v>3.4081910491104539</c:v>
                </c:pt>
                <c:pt idx="18">
                  <c:v>0.99558441715059676</c:v>
                </c:pt>
                <c:pt idx="19">
                  <c:v>0.94936406267025486</c:v>
                </c:pt>
                <c:pt idx="20">
                  <c:v>-2.4371271355185131</c:v>
                </c:pt>
                <c:pt idx="21">
                  <c:v>-3.5209641727413143</c:v>
                </c:pt>
                <c:pt idx="22">
                  <c:v>-1.2818024485030999</c:v>
                </c:pt>
                <c:pt idx="23">
                  <c:v>0</c:v>
                </c:pt>
              </c:numCache>
            </c:numRef>
          </c:val>
          <c:smooth val="1"/>
          <c:extLst xmlns:c16r2="http://schemas.microsoft.com/office/drawing/2015/06/chart">
            <c:ext xmlns:c16="http://schemas.microsoft.com/office/drawing/2014/chart" uri="{C3380CC4-5D6E-409C-BE32-E72D297353CC}">
              <c16:uniqueId val="{00000006-6B3B-44ED-B0DA-E22873EBDCAA}"/>
            </c:ext>
          </c:extLst>
        </c:ser>
        <c:dLbls>
          <c:showLegendKey val="0"/>
          <c:showVal val="0"/>
          <c:showCatName val="0"/>
          <c:showSerName val="0"/>
          <c:showPercent val="0"/>
          <c:showBubbleSize val="0"/>
        </c:dLbls>
        <c:marker val="1"/>
        <c:smooth val="0"/>
        <c:axId val="372930432"/>
        <c:axId val="372931968"/>
      </c:lineChart>
      <c:dateAx>
        <c:axId val="372930432"/>
        <c:scaling>
          <c:orientation val="minMax"/>
        </c:scaling>
        <c:delete val="0"/>
        <c:axPos val="b"/>
        <c:numFmt formatCode="mm\-dd" sourceLinked="0"/>
        <c:majorTickMark val="out"/>
        <c:minorTickMark val="out"/>
        <c:tickLblPos val="low"/>
        <c:spPr>
          <a:ln w="3175">
            <a:solidFill>
              <a:sysClr val="windowText" lastClr="000000"/>
            </a:solidFill>
            <a:prstDash val="solid"/>
          </a:ln>
        </c:spPr>
        <c:txPr>
          <a:bodyPr rot="0" vert="horz"/>
          <a:lstStyle/>
          <a:p>
            <a:pPr>
              <a:defRPr sz="600"/>
            </a:pPr>
            <a:endParaRPr lang="zh-CN"/>
          </a:p>
        </c:txPr>
        <c:crossAx val="372931968"/>
        <c:crosses val="autoZero"/>
        <c:auto val="0"/>
        <c:lblOffset val="0"/>
        <c:baseTimeUnit val="days"/>
        <c:majorUnit val="14"/>
        <c:majorTimeUnit val="days"/>
      </c:dateAx>
      <c:valAx>
        <c:axId val="372931968"/>
        <c:scaling>
          <c:orientation val="minMax"/>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372930432"/>
        <c:crosses val="autoZero"/>
        <c:crossBetween val="between"/>
      </c:valAx>
    </c:plotArea>
    <c:legend>
      <c:legendPos val="r"/>
      <c:layout>
        <c:manualLayout>
          <c:xMode val="edge"/>
          <c:yMode val="edge"/>
          <c:x val="9.9472222222222226E-2"/>
          <c:y val="2.3337707786526686E-3"/>
          <c:w val="0.86834886264216971"/>
          <c:h val="8.1219378827646557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9951881014873E-2"/>
          <c:y val="0.11196595217264509"/>
          <c:w val="0.92723381452318465"/>
          <c:h val="0.81409120734908136"/>
        </c:manualLayout>
      </c:layout>
      <c:lineChart>
        <c:grouping val="standard"/>
        <c:varyColors val="0"/>
        <c:ser>
          <c:idx val="0"/>
          <c:order val="0"/>
          <c:tx>
            <c:strRef>
              <c:f>高炉!$H$1</c:f>
              <c:strCache>
                <c:ptCount val="1"/>
                <c:pt idx="0">
                  <c:v>2018</c:v>
                </c:pt>
              </c:strCache>
            </c:strRef>
          </c:tx>
          <c:spPr>
            <a:ln w="28575">
              <a:solidFill>
                <a:srgbClr val="E7E6E6">
                  <a:lumMod val="75000"/>
                </a:srgbClr>
              </a:solidFill>
              <a:prstDash val="solid"/>
            </a:ln>
          </c:spPr>
          <c:marker>
            <c:symbol val="none"/>
          </c:marker>
          <c:cat>
            <c:numRef>
              <c:f>高炉!$G$2:$G$366</c:f>
              <c:numCache>
                <c:formatCode>m/d/yyyy</c:formatCode>
                <c:ptCount val="365"/>
                <c:pt idx="0">
                  <c:v>43831</c:v>
                </c:pt>
                <c:pt idx="1">
                  <c:v>43832</c:v>
                </c:pt>
                <c:pt idx="2">
                  <c:v>43833</c:v>
                </c:pt>
                <c:pt idx="3">
                  <c:v>43834</c:v>
                </c:pt>
                <c:pt idx="4">
                  <c:v>43835</c:v>
                </c:pt>
                <c:pt idx="5">
                  <c:v>43836</c:v>
                </c:pt>
                <c:pt idx="6">
                  <c:v>43837</c:v>
                </c:pt>
                <c:pt idx="7">
                  <c:v>43838</c:v>
                </c:pt>
                <c:pt idx="8">
                  <c:v>43839</c:v>
                </c:pt>
                <c:pt idx="9">
                  <c:v>43840</c:v>
                </c:pt>
                <c:pt idx="10">
                  <c:v>43841</c:v>
                </c:pt>
                <c:pt idx="11">
                  <c:v>43842</c:v>
                </c:pt>
                <c:pt idx="12">
                  <c:v>43843</c:v>
                </c:pt>
                <c:pt idx="13">
                  <c:v>43844</c:v>
                </c:pt>
                <c:pt idx="14">
                  <c:v>43845</c:v>
                </c:pt>
                <c:pt idx="15">
                  <c:v>43846</c:v>
                </c:pt>
                <c:pt idx="16">
                  <c:v>43847</c:v>
                </c:pt>
                <c:pt idx="17">
                  <c:v>43848</c:v>
                </c:pt>
                <c:pt idx="18">
                  <c:v>43849</c:v>
                </c:pt>
                <c:pt idx="19">
                  <c:v>43850</c:v>
                </c:pt>
                <c:pt idx="20">
                  <c:v>43851</c:v>
                </c:pt>
                <c:pt idx="21">
                  <c:v>43852</c:v>
                </c:pt>
                <c:pt idx="22">
                  <c:v>43853</c:v>
                </c:pt>
                <c:pt idx="23">
                  <c:v>43854</c:v>
                </c:pt>
                <c:pt idx="24">
                  <c:v>43855</c:v>
                </c:pt>
                <c:pt idx="25">
                  <c:v>43856</c:v>
                </c:pt>
                <c:pt idx="26">
                  <c:v>43857</c:v>
                </c:pt>
                <c:pt idx="27">
                  <c:v>43858</c:v>
                </c:pt>
                <c:pt idx="28">
                  <c:v>43859</c:v>
                </c:pt>
                <c:pt idx="29">
                  <c:v>43860</c:v>
                </c:pt>
                <c:pt idx="30">
                  <c:v>43861</c:v>
                </c:pt>
                <c:pt idx="31">
                  <c:v>43862</c:v>
                </c:pt>
                <c:pt idx="32">
                  <c:v>43863</c:v>
                </c:pt>
                <c:pt idx="33">
                  <c:v>43864</c:v>
                </c:pt>
                <c:pt idx="34">
                  <c:v>43865</c:v>
                </c:pt>
                <c:pt idx="35">
                  <c:v>43866</c:v>
                </c:pt>
                <c:pt idx="36">
                  <c:v>43867</c:v>
                </c:pt>
                <c:pt idx="37">
                  <c:v>43868</c:v>
                </c:pt>
                <c:pt idx="38">
                  <c:v>43869</c:v>
                </c:pt>
                <c:pt idx="39">
                  <c:v>43870</c:v>
                </c:pt>
                <c:pt idx="40">
                  <c:v>43871</c:v>
                </c:pt>
                <c:pt idx="41">
                  <c:v>43872</c:v>
                </c:pt>
                <c:pt idx="42">
                  <c:v>43873</c:v>
                </c:pt>
                <c:pt idx="43">
                  <c:v>43874</c:v>
                </c:pt>
                <c:pt idx="44">
                  <c:v>43875</c:v>
                </c:pt>
                <c:pt idx="45">
                  <c:v>43876</c:v>
                </c:pt>
                <c:pt idx="46">
                  <c:v>43877</c:v>
                </c:pt>
                <c:pt idx="47">
                  <c:v>43878</c:v>
                </c:pt>
                <c:pt idx="48">
                  <c:v>43879</c:v>
                </c:pt>
                <c:pt idx="49">
                  <c:v>43880</c:v>
                </c:pt>
                <c:pt idx="50">
                  <c:v>43881</c:v>
                </c:pt>
                <c:pt idx="51">
                  <c:v>43882</c:v>
                </c:pt>
                <c:pt idx="52">
                  <c:v>43883</c:v>
                </c:pt>
                <c:pt idx="53">
                  <c:v>43884</c:v>
                </c:pt>
                <c:pt idx="54">
                  <c:v>43885</c:v>
                </c:pt>
                <c:pt idx="55">
                  <c:v>43886</c:v>
                </c:pt>
                <c:pt idx="56">
                  <c:v>43887</c:v>
                </c:pt>
                <c:pt idx="57">
                  <c:v>43888</c:v>
                </c:pt>
                <c:pt idx="58">
                  <c:v>43889</c:v>
                </c:pt>
                <c:pt idx="59">
                  <c:v>43890</c:v>
                </c:pt>
                <c:pt idx="60">
                  <c:v>43891</c:v>
                </c:pt>
                <c:pt idx="61">
                  <c:v>43892</c:v>
                </c:pt>
                <c:pt idx="62">
                  <c:v>43893</c:v>
                </c:pt>
                <c:pt idx="63">
                  <c:v>43894</c:v>
                </c:pt>
                <c:pt idx="64">
                  <c:v>43895</c:v>
                </c:pt>
                <c:pt idx="65">
                  <c:v>43896</c:v>
                </c:pt>
                <c:pt idx="66">
                  <c:v>43897</c:v>
                </c:pt>
                <c:pt idx="67">
                  <c:v>43898</c:v>
                </c:pt>
                <c:pt idx="68">
                  <c:v>43899</c:v>
                </c:pt>
                <c:pt idx="69">
                  <c:v>43900</c:v>
                </c:pt>
                <c:pt idx="70">
                  <c:v>43901</c:v>
                </c:pt>
                <c:pt idx="71">
                  <c:v>43902</c:v>
                </c:pt>
                <c:pt idx="72">
                  <c:v>43903</c:v>
                </c:pt>
                <c:pt idx="73">
                  <c:v>43904</c:v>
                </c:pt>
                <c:pt idx="74">
                  <c:v>43905</c:v>
                </c:pt>
                <c:pt idx="75">
                  <c:v>43906</c:v>
                </c:pt>
                <c:pt idx="76">
                  <c:v>43907</c:v>
                </c:pt>
                <c:pt idx="77">
                  <c:v>43908</c:v>
                </c:pt>
                <c:pt idx="78">
                  <c:v>43909</c:v>
                </c:pt>
                <c:pt idx="79">
                  <c:v>43910</c:v>
                </c:pt>
                <c:pt idx="80">
                  <c:v>43911</c:v>
                </c:pt>
                <c:pt idx="81">
                  <c:v>43912</c:v>
                </c:pt>
                <c:pt idx="82">
                  <c:v>43913</c:v>
                </c:pt>
                <c:pt idx="83">
                  <c:v>43914</c:v>
                </c:pt>
                <c:pt idx="84">
                  <c:v>43915</c:v>
                </c:pt>
                <c:pt idx="85">
                  <c:v>43916</c:v>
                </c:pt>
                <c:pt idx="86">
                  <c:v>43917</c:v>
                </c:pt>
                <c:pt idx="87">
                  <c:v>43918</c:v>
                </c:pt>
                <c:pt idx="88">
                  <c:v>43919</c:v>
                </c:pt>
                <c:pt idx="89">
                  <c:v>43920</c:v>
                </c:pt>
                <c:pt idx="90">
                  <c:v>43921</c:v>
                </c:pt>
                <c:pt idx="91">
                  <c:v>43922</c:v>
                </c:pt>
                <c:pt idx="92">
                  <c:v>43923</c:v>
                </c:pt>
                <c:pt idx="93">
                  <c:v>43924</c:v>
                </c:pt>
                <c:pt idx="94">
                  <c:v>43925</c:v>
                </c:pt>
                <c:pt idx="95">
                  <c:v>43926</c:v>
                </c:pt>
                <c:pt idx="96">
                  <c:v>43927</c:v>
                </c:pt>
                <c:pt idx="97">
                  <c:v>43928</c:v>
                </c:pt>
                <c:pt idx="98">
                  <c:v>43929</c:v>
                </c:pt>
                <c:pt idx="99">
                  <c:v>43930</c:v>
                </c:pt>
                <c:pt idx="100">
                  <c:v>43931</c:v>
                </c:pt>
                <c:pt idx="101">
                  <c:v>43932</c:v>
                </c:pt>
                <c:pt idx="102">
                  <c:v>43933</c:v>
                </c:pt>
                <c:pt idx="103">
                  <c:v>43934</c:v>
                </c:pt>
                <c:pt idx="104">
                  <c:v>43935</c:v>
                </c:pt>
                <c:pt idx="105">
                  <c:v>43936</c:v>
                </c:pt>
                <c:pt idx="106">
                  <c:v>43937</c:v>
                </c:pt>
                <c:pt idx="107">
                  <c:v>43938</c:v>
                </c:pt>
                <c:pt idx="108">
                  <c:v>43939</c:v>
                </c:pt>
                <c:pt idx="109">
                  <c:v>43940</c:v>
                </c:pt>
                <c:pt idx="110">
                  <c:v>43941</c:v>
                </c:pt>
                <c:pt idx="111">
                  <c:v>43942</c:v>
                </c:pt>
                <c:pt idx="112">
                  <c:v>43943</c:v>
                </c:pt>
                <c:pt idx="113">
                  <c:v>43944</c:v>
                </c:pt>
                <c:pt idx="114">
                  <c:v>43945</c:v>
                </c:pt>
                <c:pt idx="115">
                  <c:v>43946</c:v>
                </c:pt>
                <c:pt idx="116">
                  <c:v>43947</c:v>
                </c:pt>
                <c:pt idx="117">
                  <c:v>43948</c:v>
                </c:pt>
                <c:pt idx="118">
                  <c:v>43949</c:v>
                </c:pt>
                <c:pt idx="119">
                  <c:v>43950</c:v>
                </c:pt>
                <c:pt idx="120">
                  <c:v>43951</c:v>
                </c:pt>
                <c:pt idx="121">
                  <c:v>43952</c:v>
                </c:pt>
                <c:pt idx="122">
                  <c:v>43953</c:v>
                </c:pt>
                <c:pt idx="123">
                  <c:v>43954</c:v>
                </c:pt>
                <c:pt idx="124">
                  <c:v>43955</c:v>
                </c:pt>
                <c:pt idx="125">
                  <c:v>43956</c:v>
                </c:pt>
                <c:pt idx="126">
                  <c:v>43957</c:v>
                </c:pt>
                <c:pt idx="127">
                  <c:v>43958</c:v>
                </c:pt>
                <c:pt idx="128">
                  <c:v>43959</c:v>
                </c:pt>
                <c:pt idx="129">
                  <c:v>43960</c:v>
                </c:pt>
                <c:pt idx="130">
                  <c:v>43961</c:v>
                </c:pt>
                <c:pt idx="131">
                  <c:v>43962</c:v>
                </c:pt>
                <c:pt idx="132">
                  <c:v>43963</c:v>
                </c:pt>
                <c:pt idx="133">
                  <c:v>43964</c:v>
                </c:pt>
                <c:pt idx="134">
                  <c:v>43965</c:v>
                </c:pt>
                <c:pt idx="135">
                  <c:v>43966</c:v>
                </c:pt>
                <c:pt idx="136">
                  <c:v>43967</c:v>
                </c:pt>
                <c:pt idx="137">
                  <c:v>43968</c:v>
                </c:pt>
                <c:pt idx="138">
                  <c:v>43969</c:v>
                </c:pt>
                <c:pt idx="139">
                  <c:v>43970</c:v>
                </c:pt>
                <c:pt idx="140">
                  <c:v>43971</c:v>
                </c:pt>
                <c:pt idx="141">
                  <c:v>43972</c:v>
                </c:pt>
                <c:pt idx="142">
                  <c:v>43973</c:v>
                </c:pt>
                <c:pt idx="143">
                  <c:v>43974</c:v>
                </c:pt>
                <c:pt idx="144">
                  <c:v>43975</c:v>
                </c:pt>
                <c:pt idx="145">
                  <c:v>43976</c:v>
                </c:pt>
                <c:pt idx="146">
                  <c:v>43977</c:v>
                </c:pt>
                <c:pt idx="147">
                  <c:v>43978</c:v>
                </c:pt>
                <c:pt idx="148">
                  <c:v>43979</c:v>
                </c:pt>
                <c:pt idx="149">
                  <c:v>43980</c:v>
                </c:pt>
                <c:pt idx="150">
                  <c:v>43981</c:v>
                </c:pt>
                <c:pt idx="151">
                  <c:v>43982</c:v>
                </c:pt>
                <c:pt idx="152">
                  <c:v>43983</c:v>
                </c:pt>
                <c:pt idx="153">
                  <c:v>43984</c:v>
                </c:pt>
                <c:pt idx="154">
                  <c:v>43985</c:v>
                </c:pt>
                <c:pt idx="155">
                  <c:v>43986</c:v>
                </c:pt>
                <c:pt idx="156">
                  <c:v>43987</c:v>
                </c:pt>
                <c:pt idx="157">
                  <c:v>43988</c:v>
                </c:pt>
                <c:pt idx="158">
                  <c:v>43989</c:v>
                </c:pt>
                <c:pt idx="159">
                  <c:v>43990</c:v>
                </c:pt>
                <c:pt idx="160">
                  <c:v>43991</c:v>
                </c:pt>
                <c:pt idx="161">
                  <c:v>43992</c:v>
                </c:pt>
                <c:pt idx="162">
                  <c:v>43993</c:v>
                </c:pt>
                <c:pt idx="163">
                  <c:v>43994</c:v>
                </c:pt>
                <c:pt idx="164">
                  <c:v>43995</c:v>
                </c:pt>
                <c:pt idx="165">
                  <c:v>43996</c:v>
                </c:pt>
                <c:pt idx="166">
                  <c:v>43997</c:v>
                </c:pt>
                <c:pt idx="167">
                  <c:v>43998</c:v>
                </c:pt>
                <c:pt idx="168">
                  <c:v>43999</c:v>
                </c:pt>
                <c:pt idx="169">
                  <c:v>44000</c:v>
                </c:pt>
                <c:pt idx="170">
                  <c:v>44001</c:v>
                </c:pt>
                <c:pt idx="171">
                  <c:v>44002</c:v>
                </c:pt>
                <c:pt idx="172">
                  <c:v>44003</c:v>
                </c:pt>
                <c:pt idx="173">
                  <c:v>44004</c:v>
                </c:pt>
                <c:pt idx="174">
                  <c:v>44005</c:v>
                </c:pt>
                <c:pt idx="175">
                  <c:v>44006</c:v>
                </c:pt>
                <c:pt idx="176">
                  <c:v>44007</c:v>
                </c:pt>
                <c:pt idx="177">
                  <c:v>44008</c:v>
                </c:pt>
                <c:pt idx="178">
                  <c:v>44009</c:v>
                </c:pt>
                <c:pt idx="179">
                  <c:v>44010</c:v>
                </c:pt>
                <c:pt idx="180">
                  <c:v>44011</c:v>
                </c:pt>
                <c:pt idx="181">
                  <c:v>44012</c:v>
                </c:pt>
                <c:pt idx="182">
                  <c:v>44013</c:v>
                </c:pt>
                <c:pt idx="183">
                  <c:v>44014</c:v>
                </c:pt>
                <c:pt idx="184">
                  <c:v>44015</c:v>
                </c:pt>
                <c:pt idx="185">
                  <c:v>44016</c:v>
                </c:pt>
                <c:pt idx="186">
                  <c:v>44017</c:v>
                </c:pt>
                <c:pt idx="187">
                  <c:v>44018</c:v>
                </c:pt>
                <c:pt idx="188">
                  <c:v>44019</c:v>
                </c:pt>
                <c:pt idx="189">
                  <c:v>44020</c:v>
                </c:pt>
                <c:pt idx="190">
                  <c:v>44021</c:v>
                </c:pt>
                <c:pt idx="191">
                  <c:v>44022</c:v>
                </c:pt>
                <c:pt idx="192">
                  <c:v>44023</c:v>
                </c:pt>
                <c:pt idx="193">
                  <c:v>44024</c:v>
                </c:pt>
                <c:pt idx="194">
                  <c:v>44025</c:v>
                </c:pt>
                <c:pt idx="195">
                  <c:v>44026</c:v>
                </c:pt>
                <c:pt idx="196">
                  <c:v>44027</c:v>
                </c:pt>
                <c:pt idx="197">
                  <c:v>44028</c:v>
                </c:pt>
                <c:pt idx="198">
                  <c:v>44029</c:v>
                </c:pt>
                <c:pt idx="199">
                  <c:v>44030</c:v>
                </c:pt>
                <c:pt idx="200">
                  <c:v>44031</c:v>
                </c:pt>
                <c:pt idx="201">
                  <c:v>44032</c:v>
                </c:pt>
                <c:pt idx="202">
                  <c:v>44033</c:v>
                </c:pt>
                <c:pt idx="203">
                  <c:v>44034</c:v>
                </c:pt>
                <c:pt idx="204">
                  <c:v>44035</c:v>
                </c:pt>
                <c:pt idx="205">
                  <c:v>44036</c:v>
                </c:pt>
                <c:pt idx="206">
                  <c:v>44037</c:v>
                </c:pt>
                <c:pt idx="207">
                  <c:v>44038</c:v>
                </c:pt>
                <c:pt idx="208">
                  <c:v>44039</c:v>
                </c:pt>
                <c:pt idx="209">
                  <c:v>44040</c:v>
                </c:pt>
                <c:pt idx="210">
                  <c:v>44041</c:v>
                </c:pt>
                <c:pt idx="211">
                  <c:v>44042</c:v>
                </c:pt>
                <c:pt idx="212">
                  <c:v>44043</c:v>
                </c:pt>
                <c:pt idx="213">
                  <c:v>44044</c:v>
                </c:pt>
                <c:pt idx="214">
                  <c:v>44045</c:v>
                </c:pt>
                <c:pt idx="215">
                  <c:v>44046</c:v>
                </c:pt>
                <c:pt idx="216">
                  <c:v>44047</c:v>
                </c:pt>
                <c:pt idx="217">
                  <c:v>44048</c:v>
                </c:pt>
                <c:pt idx="218">
                  <c:v>44049</c:v>
                </c:pt>
                <c:pt idx="219">
                  <c:v>44050</c:v>
                </c:pt>
                <c:pt idx="220">
                  <c:v>44051</c:v>
                </c:pt>
                <c:pt idx="221">
                  <c:v>44052</c:v>
                </c:pt>
                <c:pt idx="222">
                  <c:v>44053</c:v>
                </c:pt>
                <c:pt idx="223">
                  <c:v>44054</c:v>
                </c:pt>
                <c:pt idx="224">
                  <c:v>44055</c:v>
                </c:pt>
                <c:pt idx="225">
                  <c:v>44056</c:v>
                </c:pt>
                <c:pt idx="226">
                  <c:v>44057</c:v>
                </c:pt>
                <c:pt idx="227">
                  <c:v>44058</c:v>
                </c:pt>
                <c:pt idx="228">
                  <c:v>44059</c:v>
                </c:pt>
                <c:pt idx="229">
                  <c:v>44060</c:v>
                </c:pt>
                <c:pt idx="230">
                  <c:v>44061</c:v>
                </c:pt>
                <c:pt idx="231">
                  <c:v>44062</c:v>
                </c:pt>
                <c:pt idx="232">
                  <c:v>44063</c:v>
                </c:pt>
                <c:pt idx="233">
                  <c:v>44064</c:v>
                </c:pt>
                <c:pt idx="234">
                  <c:v>44065</c:v>
                </c:pt>
                <c:pt idx="235">
                  <c:v>44066</c:v>
                </c:pt>
                <c:pt idx="236">
                  <c:v>44067</c:v>
                </c:pt>
                <c:pt idx="237">
                  <c:v>44068</c:v>
                </c:pt>
                <c:pt idx="238">
                  <c:v>44069</c:v>
                </c:pt>
                <c:pt idx="239">
                  <c:v>44070</c:v>
                </c:pt>
                <c:pt idx="240">
                  <c:v>44071</c:v>
                </c:pt>
                <c:pt idx="241">
                  <c:v>44072</c:v>
                </c:pt>
                <c:pt idx="242">
                  <c:v>44073</c:v>
                </c:pt>
                <c:pt idx="243">
                  <c:v>44074</c:v>
                </c:pt>
                <c:pt idx="244">
                  <c:v>44075</c:v>
                </c:pt>
                <c:pt idx="245">
                  <c:v>44076</c:v>
                </c:pt>
                <c:pt idx="246">
                  <c:v>44077</c:v>
                </c:pt>
                <c:pt idx="247">
                  <c:v>44078</c:v>
                </c:pt>
                <c:pt idx="248">
                  <c:v>44079</c:v>
                </c:pt>
                <c:pt idx="249">
                  <c:v>44080</c:v>
                </c:pt>
                <c:pt idx="250">
                  <c:v>44081</c:v>
                </c:pt>
                <c:pt idx="251">
                  <c:v>44082</c:v>
                </c:pt>
                <c:pt idx="252">
                  <c:v>44083</c:v>
                </c:pt>
                <c:pt idx="253">
                  <c:v>44084</c:v>
                </c:pt>
                <c:pt idx="254">
                  <c:v>44085</c:v>
                </c:pt>
                <c:pt idx="255">
                  <c:v>44086</c:v>
                </c:pt>
                <c:pt idx="256">
                  <c:v>44087</c:v>
                </c:pt>
                <c:pt idx="257">
                  <c:v>44088</c:v>
                </c:pt>
                <c:pt idx="258">
                  <c:v>44089</c:v>
                </c:pt>
                <c:pt idx="259">
                  <c:v>44090</c:v>
                </c:pt>
                <c:pt idx="260">
                  <c:v>44091</c:v>
                </c:pt>
                <c:pt idx="261">
                  <c:v>44092</c:v>
                </c:pt>
                <c:pt idx="262">
                  <c:v>44093</c:v>
                </c:pt>
                <c:pt idx="263">
                  <c:v>44094</c:v>
                </c:pt>
                <c:pt idx="264">
                  <c:v>44095</c:v>
                </c:pt>
                <c:pt idx="265">
                  <c:v>44096</c:v>
                </c:pt>
                <c:pt idx="266">
                  <c:v>44097</c:v>
                </c:pt>
                <c:pt idx="267">
                  <c:v>44098</c:v>
                </c:pt>
                <c:pt idx="268">
                  <c:v>44099</c:v>
                </c:pt>
                <c:pt idx="269">
                  <c:v>44100</c:v>
                </c:pt>
                <c:pt idx="270">
                  <c:v>44101</c:v>
                </c:pt>
                <c:pt idx="271">
                  <c:v>44102</c:v>
                </c:pt>
                <c:pt idx="272">
                  <c:v>44103</c:v>
                </c:pt>
                <c:pt idx="273">
                  <c:v>44104</c:v>
                </c:pt>
                <c:pt idx="274">
                  <c:v>44105</c:v>
                </c:pt>
                <c:pt idx="275">
                  <c:v>44106</c:v>
                </c:pt>
                <c:pt idx="276">
                  <c:v>44107</c:v>
                </c:pt>
                <c:pt idx="277">
                  <c:v>44108</c:v>
                </c:pt>
                <c:pt idx="278">
                  <c:v>44109</c:v>
                </c:pt>
                <c:pt idx="279">
                  <c:v>44110</c:v>
                </c:pt>
                <c:pt idx="280">
                  <c:v>44111</c:v>
                </c:pt>
                <c:pt idx="281">
                  <c:v>44112</c:v>
                </c:pt>
                <c:pt idx="282">
                  <c:v>44113</c:v>
                </c:pt>
                <c:pt idx="283">
                  <c:v>44114</c:v>
                </c:pt>
                <c:pt idx="284">
                  <c:v>44115</c:v>
                </c:pt>
                <c:pt idx="285">
                  <c:v>44116</c:v>
                </c:pt>
                <c:pt idx="286">
                  <c:v>44117</c:v>
                </c:pt>
                <c:pt idx="287">
                  <c:v>44118</c:v>
                </c:pt>
                <c:pt idx="288">
                  <c:v>44119</c:v>
                </c:pt>
                <c:pt idx="289">
                  <c:v>44120</c:v>
                </c:pt>
                <c:pt idx="290">
                  <c:v>44121</c:v>
                </c:pt>
                <c:pt idx="291">
                  <c:v>44122</c:v>
                </c:pt>
                <c:pt idx="292">
                  <c:v>44123</c:v>
                </c:pt>
                <c:pt idx="293">
                  <c:v>44124</c:v>
                </c:pt>
                <c:pt idx="294">
                  <c:v>44125</c:v>
                </c:pt>
                <c:pt idx="295">
                  <c:v>44126</c:v>
                </c:pt>
                <c:pt idx="296">
                  <c:v>44127</c:v>
                </c:pt>
                <c:pt idx="297">
                  <c:v>44128</c:v>
                </c:pt>
                <c:pt idx="298">
                  <c:v>44129</c:v>
                </c:pt>
                <c:pt idx="299">
                  <c:v>44130</c:v>
                </c:pt>
                <c:pt idx="300">
                  <c:v>44131</c:v>
                </c:pt>
                <c:pt idx="301">
                  <c:v>44132</c:v>
                </c:pt>
                <c:pt idx="302">
                  <c:v>44133</c:v>
                </c:pt>
                <c:pt idx="303">
                  <c:v>44134</c:v>
                </c:pt>
                <c:pt idx="304">
                  <c:v>44135</c:v>
                </c:pt>
                <c:pt idx="305">
                  <c:v>44136</c:v>
                </c:pt>
                <c:pt idx="306">
                  <c:v>44137</c:v>
                </c:pt>
                <c:pt idx="307">
                  <c:v>44138</c:v>
                </c:pt>
                <c:pt idx="308">
                  <c:v>44139</c:v>
                </c:pt>
                <c:pt idx="309">
                  <c:v>44140</c:v>
                </c:pt>
                <c:pt idx="310">
                  <c:v>44141</c:v>
                </c:pt>
                <c:pt idx="311">
                  <c:v>44142</c:v>
                </c:pt>
                <c:pt idx="312">
                  <c:v>44143</c:v>
                </c:pt>
                <c:pt idx="313">
                  <c:v>44144</c:v>
                </c:pt>
                <c:pt idx="314">
                  <c:v>44145</c:v>
                </c:pt>
                <c:pt idx="315">
                  <c:v>44146</c:v>
                </c:pt>
                <c:pt idx="316">
                  <c:v>44147</c:v>
                </c:pt>
                <c:pt idx="317">
                  <c:v>44148</c:v>
                </c:pt>
                <c:pt idx="318">
                  <c:v>44149</c:v>
                </c:pt>
                <c:pt idx="319">
                  <c:v>44150</c:v>
                </c:pt>
                <c:pt idx="320">
                  <c:v>44151</c:v>
                </c:pt>
                <c:pt idx="321">
                  <c:v>44152</c:v>
                </c:pt>
                <c:pt idx="322">
                  <c:v>44153</c:v>
                </c:pt>
                <c:pt idx="323">
                  <c:v>44154</c:v>
                </c:pt>
                <c:pt idx="324">
                  <c:v>44155</c:v>
                </c:pt>
                <c:pt idx="325">
                  <c:v>44156</c:v>
                </c:pt>
                <c:pt idx="326">
                  <c:v>44157</c:v>
                </c:pt>
                <c:pt idx="327">
                  <c:v>44158</c:v>
                </c:pt>
                <c:pt idx="328">
                  <c:v>44159</c:v>
                </c:pt>
                <c:pt idx="329">
                  <c:v>44160</c:v>
                </c:pt>
                <c:pt idx="330">
                  <c:v>44161</c:v>
                </c:pt>
                <c:pt idx="331">
                  <c:v>44162</c:v>
                </c:pt>
                <c:pt idx="332">
                  <c:v>44163</c:v>
                </c:pt>
                <c:pt idx="333">
                  <c:v>44164</c:v>
                </c:pt>
                <c:pt idx="334">
                  <c:v>44165</c:v>
                </c:pt>
                <c:pt idx="335">
                  <c:v>44166</c:v>
                </c:pt>
                <c:pt idx="336">
                  <c:v>44167</c:v>
                </c:pt>
                <c:pt idx="337">
                  <c:v>44168</c:v>
                </c:pt>
                <c:pt idx="338">
                  <c:v>44169</c:v>
                </c:pt>
                <c:pt idx="339">
                  <c:v>44170</c:v>
                </c:pt>
                <c:pt idx="340">
                  <c:v>44171</c:v>
                </c:pt>
                <c:pt idx="341">
                  <c:v>44172</c:v>
                </c:pt>
                <c:pt idx="342">
                  <c:v>44173</c:v>
                </c:pt>
                <c:pt idx="343">
                  <c:v>44174</c:v>
                </c:pt>
                <c:pt idx="344">
                  <c:v>44175</c:v>
                </c:pt>
                <c:pt idx="345">
                  <c:v>44176</c:v>
                </c:pt>
                <c:pt idx="346">
                  <c:v>44177</c:v>
                </c:pt>
                <c:pt idx="347">
                  <c:v>44178</c:v>
                </c:pt>
                <c:pt idx="348">
                  <c:v>44179</c:v>
                </c:pt>
                <c:pt idx="349">
                  <c:v>44180</c:v>
                </c:pt>
                <c:pt idx="350">
                  <c:v>44181</c:v>
                </c:pt>
                <c:pt idx="351">
                  <c:v>44182</c:v>
                </c:pt>
                <c:pt idx="352">
                  <c:v>44183</c:v>
                </c:pt>
                <c:pt idx="353">
                  <c:v>44184</c:v>
                </c:pt>
                <c:pt idx="354">
                  <c:v>44185</c:v>
                </c:pt>
                <c:pt idx="355">
                  <c:v>44186</c:v>
                </c:pt>
                <c:pt idx="356">
                  <c:v>44187</c:v>
                </c:pt>
                <c:pt idx="357">
                  <c:v>44188</c:v>
                </c:pt>
                <c:pt idx="358">
                  <c:v>44189</c:v>
                </c:pt>
                <c:pt idx="359">
                  <c:v>44190</c:v>
                </c:pt>
                <c:pt idx="360">
                  <c:v>44191</c:v>
                </c:pt>
                <c:pt idx="361">
                  <c:v>44192</c:v>
                </c:pt>
                <c:pt idx="362">
                  <c:v>44193</c:v>
                </c:pt>
                <c:pt idx="363">
                  <c:v>44194</c:v>
                </c:pt>
                <c:pt idx="364">
                  <c:v>44195</c:v>
                </c:pt>
              </c:numCache>
            </c:numRef>
          </c:cat>
          <c:val>
            <c:numRef>
              <c:f>高炉!$H$2:$H$366</c:f>
              <c:numCache>
                <c:formatCode>General</c:formatCode>
                <c:ptCount val="365"/>
                <c:pt idx="0">
                  <c:v>#N/A</c:v>
                </c:pt>
                <c:pt idx="1">
                  <c:v>#N/A</c:v>
                </c:pt>
                <c:pt idx="2">
                  <c:v>#N/A</c:v>
                </c:pt>
                <c:pt idx="3">
                  <c:v>#N/A</c:v>
                </c:pt>
                <c:pt idx="4">
                  <c:v>63.12</c:v>
                </c:pt>
                <c:pt idx="5">
                  <c:v>#N/A</c:v>
                </c:pt>
                <c:pt idx="6">
                  <c:v>#N/A</c:v>
                </c:pt>
                <c:pt idx="7">
                  <c:v>#N/A</c:v>
                </c:pt>
                <c:pt idx="8">
                  <c:v>#N/A</c:v>
                </c:pt>
                <c:pt idx="9">
                  <c:v>#N/A</c:v>
                </c:pt>
                <c:pt idx="10">
                  <c:v>#N/A</c:v>
                </c:pt>
                <c:pt idx="11">
                  <c:v>64.09</c:v>
                </c:pt>
                <c:pt idx="12">
                  <c:v>#N/A</c:v>
                </c:pt>
                <c:pt idx="13">
                  <c:v>#N/A</c:v>
                </c:pt>
                <c:pt idx="14">
                  <c:v>#N/A</c:v>
                </c:pt>
                <c:pt idx="15">
                  <c:v>#N/A</c:v>
                </c:pt>
                <c:pt idx="16">
                  <c:v>#N/A</c:v>
                </c:pt>
                <c:pt idx="17">
                  <c:v>#N/A</c:v>
                </c:pt>
                <c:pt idx="18">
                  <c:v>64.09</c:v>
                </c:pt>
                <c:pt idx="19">
                  <c:v>#N/A</c:v>
                </c:pt>
                <c:pt idx="20">
                  <c:v>#N/A</c:v>
                </c:pt>
                <c:pt idx="21">
                  <c:v>#N/A</c:v>
                </c:pt>
                <c:pt idx="22">
                  <c:v>#N/A</c:v>
                </c:pt>
                <c:pt idx="23">
                  <c:v>#N/A</c:v>
                </c:pt>
                <c:pt idx="24">
                  <c:v>#N/A</c:v>
                </c:pt>
                <c:pt idx="25">
                  <c:v>64.09</c:v>
                </c:pt>
                <c:pt idx="26">
                  <c:v>#N/A</c:v>
                </c:pt>
                <c:pt idx="27">
                  <c:v>#N/A</c:v>
                </c:pt>
                <c:pt idx="28">
                  <c:v>#N/A</c:v>
                </c:pt>
                <c:pt idx="29">
                  <c:v>#N/A</c:v>
                </c:pt>
                <c:pt idx="30">
                  <c:v>#N/A</c:v>
                </c:pt>
                <c:pt idx="31">
                  <c:v>#N/A</c:v>
                </c:pt>
                <c:pt idx="32">
                  <c:v>63.67</c:v>
                </c:pt>
                <c:pt idx="33">
                  <c:v>#N/A</c:v>
                </c:pt>
                <c:pt idx="34">
                  <c:v>#N/A</c:v>
                </c:pt>
                <c:pt idx="35">
                  <c:v>#N/A</c:v>
                </c:pt>
                <c:pt idx="36">
                  <c:v>#N/A</c:v>
                </c:pt>
                <c:pt idx="37">
                  <c:v>#N/A</c:v>
                </c:pt>
                <c:pt idx="38">
                  <c:v>#N/A</c:v>
                </c:pt>
                <c:pt idx="39">
                  <c:v>63.67</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63.81</c:v>
                </c:pt>
                <c:pt idx="54">
                  <c:v>#N/A</c:v>
                </c:pt>
                <c:pt idx="55">
                  <c:v>#N/A</c:v>
                </c:pt>
                <c:pt idx="56">
                  <c:v>#N/A</c:v>
                </c:pt>
                <c:pt idx="57">
                  <c:v>#N/A</c:v>
                </c:pt>
                <c:pt idx="58">
                  <c:v>#N/A</c:v>
                </c:pt>
                <c:pt idx="59">
                  <c:v>#N/A</c:v>
                </c:pt>
                <c:pt idx="60">
                  <c:v>63.26</c:v>
                </c:pt>
                <c:pt idx="61">
                  <c:v>#N/A</c:v>
                </c:pt>
                <c:pt idx="62">
                  <c:v>#N/A</c:v>
                </c:pt>
                <c:pt idx="63">
                  <c:v>#N/A</c:v>
                </c:pt>
                <c:pt idx="64">
                  <c:v>#N/A</c:v>
                </c:pt>
                <c:pt idx="65">
                  <c:v>#N/A</c:v>
                </c:pt>
                <c:pt idx="66">
                  <c:v>#N/A</c:v>
                </c:pt>
                <c:pt idx="67">
                  <c:v>62.57</c:v>
                </c:pt>
                <c:pt idx="68">
                  <c:v>#N/A</c:v>
                </c:pt>
                <c:pt idx="69">
                  <c:v>#N/A</c:v>
                </c:pt>
                <c:pt idx="70">
                  <c:v>#N/A</c:v>
                </c:pt>
                <c:pt idx="71">
                  <c:v>#N/A</c:v>
                </c:pt>
                <c:pt idx="72">
                  <c:v>#N/A</c:v>
                </c:pt>
                <c:pt idx="73">
                  <c:v>#N/A</c:v>
                </c:pt>
                <c:pt idx="74">
                  <c:v>62.02</c:v>
                </c:pt>
                <c:pt idx="75">
                  <c:v>#N/A</c:v>
                </c:pt>
                <c:pt idx="76">
                  <c:v>#N/A</c:v>
                </c:pt>
                <c:pt idx="77">
                  <c:v>#N/A</c:v>
                </c:pt>
                <c:pt idx="78">
                  <c:v>#N/A</c:v>
                </c:pt>
                <c:pt idx="79">
                  <c:v>#N/A</c:v>
                </c:pt>
                <c:pt idx="80">
                  <c:v>#N/A</c:v>
                </c:pt>
                <c:pt idx="81">
                  <c:v>63.12</c:v>
                </c:pt>
                <c:pt idx="82">
                  <c:v>#N/A</c:v>
                </c:pt>
                <c:pt idx="83">
                  <c:v>#N/A</c:v>
                </c:pt>
                <c:pt idx="84">
                  <c:v>#N/A</c:v>
                </c:pt>
                <c:pt idx="85">
                  <c:v>#N/A</c:v>
                </c:pt>
                <c:pt idx="86">
                  <c:v>#N/A</c:v>
                </c:pt>
                <c:pt idx="87">
                  <c:v>#N/A</c:v>
                </c:pt>
                <c:pt idx="88">
                  <c:v>64.5</c:v>
                </c:pt>
                <c:pt idx="89">
                  <c:v>#N/A</c:v>
                </c:pt>
                <c:pt idx="90">
                  <c:v>#N/A</c:v>
                </c:pt>
                <c:pt idx="91">
                  <c:v>#N/A</c:v>
                </c:pt>
                <c:pt idx="92">
                  <c:v>#N/A</c:v>
                </c:pt>
                <c:pt idx="93">
                  <c:v>#N/A</c:v>
                </c:pt>
                <c:pt idx="94">
                  <c:v>#N/A</c:v>
                </c:pt>
                <c:pt idx="95">
                  <c:v>#N/A</c:v>
                </c:pt>
                <c:pt idx="96">
                  <c:v>#N/A</c:v>
                </c:pt>
                <c:pt idx="97">
                  <c:v>#N/A</c:v>
                </c:pt>
                <c:pt idx="98">
                  <c:v>65.06</c:v>
                </c:pt>
                <c:pt idx="99">
                  <c:v>#N/A</c:v>
                </c:pt>
                <c:pt idx="100">
                  <c:v>#N/A</c:v>
                </c:pt>
                <c:pt idx="101">
                  <c:v>#N/A</c:v>
                </c:pt>
                <c:pt idx="102">
                  <c:v>66.989999999999995</c:v>
                </c:pt>
                <c:pt idx="103">
                  <c:v>#N/A</c:v>
                </c:pt>
                <c:pt idx="104">
                  <c:v>#N/A</c:v>
                </c:pt>
                <c:pt idx="105">
                  <c:v>#N/A</c:v>
                </c:pt>
                <c:pt idx="106">
                  <c:v>#N/A</c:v>
                </c:pt>
                <c:pt idx="107">
                  <c:v>#N/A</c:v>
                </c:pt>
                <c:pt idx="108">
                  <c:v>#N/A</c:v>
                </c:pt>
                <c:pt idx="109">
                  <c:v>67.27</c:v>
                </c:pt>
                <c:pt idx="110">
                  <c:v>#N/A</c:v>
                </c:pt>
                <c:pt idx="111">
                  <c:v>#N/A</c:v>
                </c:pt>
                <c:pt idx="112">
                  <c:v>#N/A</c:v>
                </c:pt>
                <c:pt idx="113">
                  <c:v>#N/A</c:v>
                </c:pt>
                <c:pt idx="114">
                  <c:v>#N/A</c:v>
                </c:pt>
                <c:pt idx="115">
                  <c:v>#N/A</c:v>
                </c:pt>
                <c:pt idx="116">
                  <c:v>67.680000000000007</c:v>
                </c:pt>
                <c:pt idx="117">
                  <c:v>#N/A</c:v>
                </c:pt>
                <c:pt idx="118">
                  <c:v>#N/A</c:v>
                </c:pt>
                <c:pt idx="119">
                  <c:v>#N/A</c:v>
                </c:pt>
                <c:pt idx="120">
                  <c:v>#N/A</c:v>
                </c:pt>
                <c:pt idx="121">
                  <c:v>#N/A</c:v>
                </c:pt>
                <c:pt idx="122">
                  <c:v>#N/A</c:v>
                </c:pt>
                <c:pt idx="123">
                  <c:v>68.92</c:v>
                </c:pt>
                <c:pt idx="124">
                  <c:v>#N/A</c:v>
                </c:pt>
                <c:pt idx="125">
                  <c:v>#N/A</c:v>
                </c:pt>
                <c:pt idx="126">
                  <c:v>#N/A</c:v>
                </c:pt>
                <c:pt idx="127">
                  <c:v>#N/A</c:v>
                </c:pt>
                <c:pt idx="128">
                  <c:v>#N/A</c:v>
                </c:pt>
                <c:pt idx="129">
                  <c:v>#N/A</c:v>
                </c:pt>
                <c:pt idx="130">
                  <c:v>69.98</c:v>
                </c:pt>
                <c:pt idx="131">
                  <c:v>#N/A</c:v>
                </c:pt>
                <c:pt idx="132">
                  <c:v>#N/A</c:v>
                </c:pt>
                <c:pt idx="133">
                  <c:v>#N/A</c:v>
                </c:pt>
                <c:pt idx="134">
                  <c:v>#N/A</c:v>
                </c:pt>
                <c:pt idx="135">
                  <c:v>#N/A</c:v>
                </c:pt>
                <c:pt idx="136">
                  <c:v>#N/A</c:v>
                </c:pt>
                <c:pt idx="137">
                  <c:v>70.17</c:v>
                </c:pt>
                <c:pt idx="138">
                  <c:v>#N/A</c:v>
                </c:pt>
                <c:pt idx="139">
                  <c:v>#N/A</c:v>
                </c:pt>
                <c:pt idx="140">
                  <c:v>#N/A</c:v>
                </c:pt>
                <c:pt idx="141">
                  <c:v>#N/A</c:v>
                </c:pt>
                <c:pt idx="142">
                  <c:v>#N/A</c:v>
                </c:pt>
                <c:pt idx="143">
                  <c:v>#N/A</c:v>
                </c:pt>
                <c:pt idx="144">
                  <c:v>71.959999999999994</c:v>
                </c:pt>
                <c:pt idx="145">
                  <c:v>#N/A</c:v>
                </c:pt>
                <c:pt idx="146">
                  <c:v>#N/A</c:v>
                </c:pt>
                <c:pt idx="147">
                  <c:v>#N/A</c:v>
                </c:pt>
                <c:pt idx="148">
                  <c:v>#N/A</c:v>
                </c:pt>
                <c:pt idx="149">
                  <c:v>#N/A</c:v>
                </c:pt>
                <c:pt idx="150">
                  <c:v>#N/A</c:v>
                </c:pt>
                <c:pt idx="151">
                  <c:v>71.819999999999993</c:v>
                </c:pt>
                <c:pt idx="152">
                  <c:v>#N/A</c:v>
                </c:pt>
                <c:pt idx="153">
                  <c:v>#N/A</c:v>
                </c:pt>
                <c:pt idx="154">
                  <c:v>#N/A</c:v>
                </c:pt>
                <c:pt idx="155">
                  <c:v>#N/A</c:v>
                </c:pt>
                <c:pt idx="156">
                  <c:v>#N/A</c:v>
                </c:pt>
                <c:pt idx="157">
                  <c:v>#N/A</c:v>
                </c:pt>
                <c:pt idx="158">
                  <c:v>71.41</c:v>
                </c:pt>
                <c:pt idx="159">
                  <c:v>#N/A</c:v>
                </c:pt>
                <c:pt idx="160">
                  <c:v>#N/A</c:v>
                </c:pt>
                <c:pt idx="161">
                  <c:v>#N/A</c:v>
                </c:pt>
                <c:pt idx="162">
                  <c:v>#N/A</c:v>
                </c:pt>
                <c:pt idx="163">
                  <c:v>#N/A</c:v>
                </c:pt>
                <c:pt idx="164">
                  <c:v>#N/A</c:v>
                </c:pt>
                <c:pt idx="165">
                  <c:v>71.41</c:v>
                </c:pt>
                <c:pt idx="166">
                  <c:v>#N/A</c:v>
                </c:pt>
                <c:pt idx="167">
                  <c:v>#N/A</c:v>
                </c:pt>
                <c:pt idx="168">
                  <c:v>#N/A</c:v>
                </c:pt>
                <c:pt idx="169">
                  <c:v>#N/A</c:v>
                </c:pt>
                <c:pt idx="170">
                  <c:v>#N/A</c:v>
                </c:pt>
                <c:pt idx="171">
                  <c:v>#N/A</c:v>
                </c:pt>
                <c:pt idx="172">
                  <c:v>71.55</c:v>
                </c:pt>
                <c:pt idx="173">
                  <c:v>#N/A</c:v>
                </c:pt>
                <c:pt idx="174">
                  <c:v>#N/A</c:v>
                </c:pt>
                <c:pt idx="175">
                  <c:v>#N/A</c:v>
                </c:pt>
                <c:pt idx="176">
                  <c:v>#N/A</c:v>
                </c:pt>
                <c:pt idx="177">
                  <c:v>#N/A</c:v>
                </c:pt>
                <c:pt idx="178">
                  <c:v>#N/A</c:v>
                </c:pt>
                <c:pt idx="179">
                  <c:v>71.27</c:v>
                </c:pt>
                <c:pt idx="180">
                  <c:v>#N/A</c:v>
                </c:pt>
                <c:pt idx="181">
                  <c:v>#N/A</c:v>
                </c:pt>
                <c:pt idx="182">
                  <c:v>#N/A</c:v>
                </c:pt>
                <c:pt idx="183">
                  <c:v>#N/A</c:v>
                </c:pt>
                <c:pt idx="184">
                  <c:v>#N/A</c:v>
                </c:pt>
                <c:pt idx="185">
                  <c:v>#N/A</c:v>
                </c:pt>
                <c:pt idx="186">
                  <c:v>71.55</c:v>
                </c:pt>
                <c:pt idx="187">
                  <c:v>#N/A</c:v>
                </c:pt>
                <c:pt idx="188">
                  <c:v>#N/A</c:v>
                </c:pt>
                <c:pt idx="189">
                  <c:v>#N/A</c:v>
                </c:pt>
                <c:pt idx="190">
                  <c:v>#N/A</c:v>
                </c:pt>
                <c:pt idx="191">
                  <c:v>#N/A</c:v>
                </c:pt>
                <c:pt idx="192">
                  <c:v>#N/A</c:v>
                </c:pt>
                <c:pt idx="193">
                  <c:v>70.86</c:v>
                </c:pt>
                <c:pt idx="194">
                  <c:v>#N/A</c:v>
                </c:pt>
                <c:pt idx="195">
                  <c:v>#N/A</c:v>
                </c:pt>
                <c:pt idx="196">
                  <c:v>#N/A</c:v>
                </c:pt>
                <c:pt idx="197">
                  <c:v>#N/A</c:v>
                </c:pt>
                <c:pt idx="198">
                  <c:v>#N/A</c:v>
                </c:pt>
                <c:pt idx="199">
                  <c:v>#N/A</c:v>
                </c:pt>
                <c:pt idx="200">
                  <c:v>70.989999999999995</c:v>
                </c:pt>
                <c:pt idx="201">
                  <c:v>#N/A</c:v>
                </c:pt>
                <c:pt idx="202">
                  <c:v>#N/A</c:v>
                </c:pt>
                <c:pt idx="203">
                  <c:v>#N/A</c:v>
                </c:pt>
                <c:pt idx="204">
                  <c:v>#N/A</c:v>
                </c:pt>
                <c:pt idx="205">
                  <c:v>#N/A</c:v>
                </c:pt>
                <c:pt idx="206">
                  <c:v>#N/A</c:v>
                </c:pt>
                <c:pt idx="207">
                  <c:v>67.400000000000006</c:v>
                </c:pt>
                <c:pt idx="208">
                  <c:v>#N/A</c:v>
                </c:pt>
                <c:pt idx="209">
                  <c:v>#N/A</c:v>
                </c:pt>
                <c:pt idx="210">
                  <c:v>#N/A</c:v>
                </c:pt>
                <c:pt idx="211">
                  <c:v>#N/A</c:v>
                </c:pt>
                <c:pt idx="212">
                  <c:v>#N/A</c:v>
                </c:pt>
                <c:pt idx="213">
                  <c:v>#N/A</c:v>
                </c:pt>
                <c:pt idx="214">
                  <c:v>66.989999999999995</c:v>
                </c:pt>
                <c:pt idx="215">
                  <c:v>#N/A</c:v>
                </c:pt>
                <c:pt idx="216">
                  <c:v>#N/A</c:v>
                </c:pt>
                <c:pt idx="217">
                  <c:v>#N/A</c:v>
                </c:pt>
                <c:pt idx="218">
                  <c:v>#N/A</c:v>
                </c:pt>
                <c:pt idx="219">
                  <c:v>#N/A</c:v>
                </c:pt>
                <c:pt idx="220">
                  <c:v>#N/A</c:v>
                </c:pt>
                <c:pt idx="221">
                  <c:v>66.16</c:v>
                </c:pt>
                <c:pt idx="222">
                  <c:v>#N/A</c:v>
                </c:pt>
                <c:pt idx="223">
                  <c:v>#N/A</c:v>
                </c:pt>
                <c:pt idx="224">
                  <c:v>#N/A</c:v>
                </c:pt>
                <c:pt idx="225">
                  <c:v>#N/A</c:v>
                </c:pt>
                <c:pt idx="226">
                  <c:v>#N/A</c:v>
                </c:pt>
                <c:pt idx="227">
                  <c:v>#N/A</c:v>
                </c:pt>
                <c:pt idx="228">
                  <c:v>66.16</c:v>
                </c:pt>
                <c:pt idx="229">
                  <c:v>#N/A</c:v>
                </c:pt>
                <c:pt idx="230">
                  <c:v>#N/A</c:v>
                </c:pt>
                <c:pt idx="231">
                  <c:v>#N/A</c:v>
                </c:pt>
                <c:pt idx="232">
                  <c:v>#N/A</c:v>
                </c:pt>
                <c:pt idx="233">
                  <c:v>#N/A</c:v>
                </c:pt>
                <c:pt idx="234">
                  <c:v>#N/A</c:v>
                </c:pt>
                <c:pt idx="235">
                  <c:v>66.44</c:v>
                </c:pt>
                <c:pt idx="236">
                  <c:v>#N/A</c:v>
                </c:pt>
                <c:pt idx="237">
                  <c:v>#N/A</c:v>
                </c:pt>
                <c:pt idx="238">
                  <c:v>#N/A</c:v>
                </c:pt>
                <c:pt idx="239">
                  <c:v>#N/A</c:v>
                </c:pt>
                <c:pt idx="240">
                  <c:v>#N/A</c:v>
                </c:pt>
                <c:pt idx="241">
                  <c:v>#N/A</c:v>
                </c:pt>
                <c:pt idx="242">
                  <c:v>66.709999999999994</c:v>
                </c:pt>
                <c:pt idx="243">
                  <c:v>#N/A</c:v>
                </c:pt>
                <c:pt idx="244">
                  <c:v>#N/A</c:v>
                </c:pt>
                <c:pt idx="245">
                  <c:v>#N/A</c:v>
                </c:pt>
                <c:pt idx="246">
                  <c:v>#N/A</c:v>
                </c:pt>
                <c:pt idx="247">
                  <c:v>#N/A</c:v>
                </c:pt>
                <c:pt idx="248">
                  <c:v>#N/A</c:v>
                </c:pt>
                <c:pt idx="249">
                  <c:v>67.540000000000006</c:v>
                </c:pt>
                <c:pt idx="250">
                  <c:v>#N/A</c:v>
                </c:pt>
                <c:pt idx="251">
                  <c:v>#N/A</c:v>
                </c:pt>
                <c:pt idx="252">
                  <c:v>#N/A</c:v>
                </c:pt>
                <c:pt idx="253">
                  <c:v>#N/A</c:v>
                </c:pt>
                <c:pt idx="254">
                  <c:v>#N/A</c:v>
                </c:pt>
                <c:pt idx="255">
                  <c:v>#N/A</c:v>
                </c:pt>
                <c:pt idx="256">
                  <c:v>68.23</c:v>
                </c:pt>
                <c:pt idx="257">
                  <c:v>#N/A</c:v>
                </c:pt>
                <c:pt idx="258">
                  <c:v>#N/A</c:v>
                </c:pt>
                <c:pt idx="259">
                  <c:v>#N/A</c:v>
                </c:pt>
                <c:pt idx="260">
                  <c:v>#N/A</c:v>
                </c:pt>
                <c:pt idx="261">
                  <c:v>#N/A</c:v>
                </c:pt>
                <c:pt idx="262">
                  <c:v>#N/A</c:v>
                </c:pt>
                <c:pt idx="263">
                  <c:v>67.959999999999994</c:v>
                </c:pt>
                <c:pt idx="264">
                  <c:v>#N/A</c:v>
                </c:pt>
                <c:pt idx="265">
                  <c:v>#N/A</c:v>
                </c:pt>
                <c:pt idx="266">
                  <c:v>#N/A</c:v>
                </c:pt>
                <c:pt idx="267">
                  <c:v>#N/A</c:v>
                </c:pt>
                <c:pt idx="268">
                  <c:v>#N/A</c:v>
                </c:pt>
                <c:pt idx="269">
                  <c:v>#N/A</c:v>
                </c:pt>
                <c:pt idx="270">
                  <c:v>68.09</c:v>
                </c:pt>
                <c:pt idx="271">
                  <c:v>#N/A</c:v>
                </c:pt>
                <c:pt idx="272">
                  <c:v>#N/A</c:v>
                </c:pt>
                <c:pt idx="273">
                  <c:v>#N/A</c:v>
                </c:pt>
                <c:pt idx="274">
                  <c:v>#N/A</c:v>
                </c:pt>
                <c:pt idx="275">
                  <c:v>#N/A</c:v>
                </c:pt>
                <c:pt idx="276">
                  <c:v>#N/A</c:v>
                </c:pt>
                <c:pt idx="277">
                  <c:v>68.09</c:v>
                </c:pt>
                <c:pt idx="278">
                  <c:v>#N/A</c:v>
                </c:pt>
                <c:pt idx="279">
                  <c:v>#N/A</c:v>
                </c:pt>
                <c:pt idx="280">
                  <c:v>#N/A</c:v>
                </c:pt>
                <c:pt idx="281">
                  <c:v>#N/A</c:v>
                </c:pt>
                <c:pt idx="282">
                  <c:v>#N/A</c:v>
                </c:pt>
                <c:pt idx="283">
                  <c:v>#N/A</c:v>
                </c:pt>
                <c:pt idx="284">
                  <c:v>68.650000000000006</c:v>
                </c:pt>
                <c:pt idx="285">
                  <c:v>#N/A</c:v>
                </c:pt>
                <c:pt idx="286">
                  <c:v>#N/A</c:v>
                </c:pt>
                <c:pt idx="287">
                  <c:v>#N/A</c:v>
                </c:pt>
                <c:pt idx="288">
                  <c:v>#N/A</c:v>
                </c:pt>
                <c:pt idx="289">
                  <c:v>#N/A</c:v>
                </c:pt>
                <c:pt idx="290">
                  <c:v>#N/A</c:v>
                </c:pt>
                <c:pt idx="291">
                  <c:v>68.37</c:v>
                </c:pt>
                <c:pt idx="292">
                  <c:v>#N/A</c:v>
                </c:pt>
                <c:pt idx="293">
                  <c:v>#N/A</c:v>
                </c:pt>
                <c:pt idx="294">
                  <c:v>#N/A</c:v>
                </c:pt>
                <c:pt idx="295">
                  <c:v>#N/A</c:v>
                </c:pt>
                <c:pt idx="296">
                  <c:v>#N/A</c:v>
                </c:pt>
                <c:pt idx="297">
                  <c:v>#N/A</c:v>
                </c:pt>
                <c:pt idx="298">
                  <c:v>68.23</c:v>
                </c:pt>
                <c:pt idx="299">
                  <c:v>#N/A</c:v>
                </c:pt>
                <c:pt idx="300">
                  <c:v>#N/A</c:v>
                </c:pt>
                <c:pt idx="301">
                  <c:v>#N/A</c:v>
                </c:pt>
                <c:pt idx="302">
                  <c:v>#N/A</c:v>
                </c:pt>
                <c:pt idx="303">
                  <c:v>#N/A</c:v>
                </c:pt>
                <c:pt idx="304">
                  <c:v>#N/A</c:v>
                </c:pt>
                <c:pt idx="305">
                  <c:v>67.540000000000006</c:v>
                </c:pt>
                <c:pt idx="306">
                  <c:v>#N/A</c:v>
                </c:pt>
                <c:pt idx="307">
                  <c:v>#N/A</c:v>
                </c:pt>
                <c:pt idx="308">
                  <c:v>#N/A</c:v>
                </c:pt>
                <c:pt idx="309">
                  <c:v>#N/A</c:v>
                </c:pt>
                <c:pt idx="310">
                  <c:v>#N/A</c:v>
                </c:pt>
                <c:pt idx="311">
                  <c:v>#N/A</c:v>
                </c:pt>
                <c:pt idx="312">
                  <c:v>67.680000000000007</c:v>
                </c:pt>
                <c:pt idx="313">
                  <c:v>#N/A</c:v>
                </c:pt>
                <c:pt idx="314">
                  <c:v>#N/A</c:v>
                </c:pt>
                <c:pt idx="315">
                  <c:v>#N/A</c:v>
                </c:pt>
                <c:pt idx="316">
                  <c:v>#N/A</c:v>
                </c:pt>
                <c:pt idx="317">
                  <c:v>#N/A</c:v>
                </c:pt>
                <c:pt idx="318">
                  <c:v>#N/A</c:v>
                </c:pt>
                <c:pt idx="319">
                  <c:v>67.819999999999993</c:v>
                </c:pt>
                <c:pt idx="320">
                  <c:v>#N/A</c:v>
                </c:pt>
                <c:pt idx="321">
                  <c:v>#N/A</c:v>
                </c:pt>
                <c:pt idx="322">
                  <c:v>#N/A</c:v>
                </c:pt>
                <c:pt idx="323">
                  <c:v>#N/A</c:v>
                </c:pt>
                <c:pt idx="324">
                  <c:v>#N/A</c:v>
                </c:pt>
                <c:pt idx="325">
                  <c:v>#N/A</c:v>
                </c:pt>
                <c:pt idx="326">
                  <c:v>67.540000000000006</c:v>
                </c:pt>
                <c:pt idx="327">
                  <c:v>#N/A</c:v>
                </c:pt>
                <c:pt idx="328">
                  <c:v>#N/A</c:v>
                </c:pt>
                <c:pt idx="329">
                  <c:v>#N/A</c:v>
                </c:pt>
                <c:pt idx="330">
                  <c:v>#N/A</c:v>
                </c:pt>
                <c:pt idx="331">
                  <c:v>#N/A</c:v>
                </c:pt>
                <c:pt idx="332">
                  <c:v>#N/A</c:v>
                </c:pt>
                <c:pt idx="333">
                  <c:v>66.709999999999994</c:v>
                </c:pt>
                <c:pt idx="334">
                  <c:v>#N/A</c:v>
                </c:pt>
                <c:pt idx="335">
                  <c:v>#N/A</c:v>
                </c:pt>
                <c:pt idx="336">
                  <c:v>#N/A</c:v>
                </c:pt>
                <c:pt idx="337">
                  <c:v>#N/A</c:v>
                </c:pt>
                <c:pt idx="338">
                  <c:v>#N/A</c:v>
                </c:pt>
                <c:pt idx="339">
                  <c:v>#N/A</c:v>
                </c:pt>
                <c:pt idx="340">
                  <c:v>65.88</c:v>
                </c:pt>
                <c:pt idx="341">
                  <c:v>#N/A</c:v>
                </c:pt>
                <c:pt idx="342">
                  <c:v>#N/A</c:v>
                </c:pt>
                <c:pt idx="343">
                  <c:v>#N/A</c:v>
                </c:pt>
                <c:pt idx="344">
                  <c:v>#N/A</c:v>
                </c:pt>
                <c:pt idx="345">
                  <c:v>#N/A</c:v>
                </c:pt>
                <c:pt idx="346">
                  <c:v>#N/A</c:v>
                </c:pt>
                <c:pt idx="347">
                  <c:v>65.75</c:v>
                </c:pt>
                <c:pt idx="348">
                  <c:v>#N/A</c:v>
                </c:pt>
                <c:pt idx="349">
                  <c:v>#N/A</c:v>
                </c:pt>
                <c:pt idx="350">
                  <c:v>#N/A</c:v>
                </c:pt>
                <c:pt idx="351">
                  <c:v>#N/A</c:v>
                </c:pt>
                <c:pt idx="352">
                  <c:v>#N/A</c:v>
                </c:pt>
                <c:pt idx="353">
                  <c:v>#N/A</c:v>
                </c:pt>
                <c:pt idx="354">
                  <c:v>65.06</c:v>
                </c:pt>
                <c:pt idx="355">
                  <c:v>#N/A</c:v>
                </c:pt>
                <c:pt idx="356">
                  <c:v>#N/A</c:v>
                </c:pt>
                <c:pt idx="357">
                  <c:v>#N/A</c:v>
                </c:pt>
                <c:pt idx="358">
                  <c:v>#N/A</c:v>
                </c:pt>
                <c:pt idx="359">
                  <c:v>#N/A</c:v>
                </c:pt>
                <c:pt idx="360">
                  <c:v>#N/A</c:v>
                </c:pt>
                <c:pt idx="361">
                  <c:v>64.92</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0-1B61-405E-B422-D7A57FDA5907}"/>
            </c:ext>
          </c:extLst>
        </c:ser>
        <c:ser>
          <c:idx val="2"/>
          <c:order val="1"/>
          <c:tx>
            <c:strRef>
              <c:f>高炉!$I$1</c:f>
              <c:strCache>
                <c:ptCount val="1"/>
                <c:pt idx="0">
                  <c:v>2019</c:v>
                </c:pt>
              </c:strCache>
            </c:strRef>
          </c:tx>
          <c:spPr>
            <a:ln w="28575">
              <a:solidFill>
                <a:srgbClr val="F8CBAD"/>
              </a:solidFill>
              <a:prstDash val="solid"/>
            </a:ln>
          </c:spPr>
          <c:marker>
            <c:symbol val="none"/>
          </c:marker>
          <c:cat>
            <c:numRef>
              <c:f>高炉!$G$2:$G$366</c:f>
              <c:numCache>
                <c:formatCode>m/d/yyyy</c:formatCode>
                <c:ptCount val="365"/>
                <c:pt idx="0">
                  <c:v>43831</c:v>
                </c:pt>
                <c:pt idx="1">
                  <c:v>43832</c:v>
                </c:pt>
                <c:pt idx="2">
                  <c:v>43833</c:v>
                </c:pt>
                <c:pt idx="3">
                  <c:v>43834</c:v>
                </c:pt>
                <c:pt idx="4">
                  <c:v>43835</c:v>
                </c:pt>
                <c:pt idx="5">
                  <c:v>43836</c:v>
                </c:pt>
                <c:pt idx="6">
                  <c:v>43837</c:v>
                </c:pt>
                <c:pt idx="7">
                  <c:v>43838</c:v>
                </c:pt>
                <c:pt idx="8">
                  <c:v>43839</c:v>
                </c:pt>
                <c:pt idx="9">
                  <c:v>43840</c:v>
                </c:pt>
                <c:pt idx="10">
                  <c:v>43841</c:v>
                </c:pt>
                <c:pt idx="11">
                  <c:v>43842</c:v>
                </c:pt>
                <c:pt idx="12">
                  <c:v>43843</c:v>
                </c:pt>
                <c:pt idx="13">
                  <c:v>43844</c:v>
                </c:pt>
                <c:pt idx="14">
                  <c:v>43845</c:v>
                </c:pt>
                <c:pt idx="15">
                  <c:v>43846</c:v>
                </c:pt>
                <c:pt idx="16">
                  <c:v>43847</c:v>
                </c:pt>
                <c:pt idx="17">
                  <c:v>43848</c:v>
                </c:pt>
                <c:pt idx="18">
                  <c:v>43849</c:v>
                </c:pt>
                <c:pt idx="19">
                  <c:v>43850</c:v>
                </c:pt>
                <c:pt idx="20">
                  <c:v>43851</c:v>
                </c:pt>
                <c:pt idx="21">
                  <c:v>43852</c:v>
                </c:pt>
                <c:pt idx="22">
                  <c:v>43853</c:v>
                </c:pt>
                <c:pt idx="23">
                  <c:v>43854</c:v>
                </c:pt>
                <c:pt idx="24">
                  <c:v>43855</c:v>
                </c:pt>
                <c:pt idx="25">
                  <c:v>43856</c:v>
                </c:pt>
                <c:pt idx="26">
                  <c:v>43857</c:v>
                </c:pt>
                <c:pt idx="27">
                  <c:v>43858</c:v>
                </c:pt>
                <c:pt idx="28">
                  <c:v>43859</c:v>
                </c:pt>
                <c:pt idx="29">
                  <c:v>43860</c:v>
                </c:pt>
                <c:pt idx="30">
                  <c:v>43861</c:v>
                </c:pt>
                <c:pt idx="31">
                  <c:v>43862</c:v>
                </c:pt>
                <c:pt idx="32">
                  <c:v>43863</c:v>
                </c:pt>
                <c:pt idx="33">
                  <c:v>43864</c:v>
                </c:pt>
                <c:pt idx="34">
                  <c:v>43865</c:v>
                </c:pt>
                <c:pt idx="35">
                  <c:v>43866</c:v>
                </c:pt>
                <c:pt idx="36">
                  <c:v>43867</c:v>
                </c:pt>
                <c:pt idx="37">
                  <c:v>43868</c:v>
                </c:pt>
                <c:pt idx="38">
                  <c:v>43869</c:v>
                </c:pt>
                <c:pt idx="39">
                  <c:v>43870</c:v>
                </c:pt>
                <c:pt idx="40">
                  <c:v>43871</c:v>
                </c:pt>
                <c:pt idx="41">
                  <c:v>43872</c:v>
                </c:pt>
                <c:pt idx="42">
                  <c:v>43873</c:v>
                </c:pt>
                <c:pt idx="43">
                  <c:v>43874</c:v>
                </c:pt>
                <c:pt idx="44">
                  <c:v>43875</c:v>
                </c:pt>
                <c:pt idx="45">
                  <c:v>43876</c:v>
                </c:pt>
                <c:pt idx="46">
                  <c:v>43877</c:v>
                </c:pt>
                <c:pt idx="47">
                  <c:v>43878</c:v>
                </c:pt>
                <c:pt idx="48">
                  <c:v>43879</c:v>
                </c:pt>
                <c:pt idx="49">
                  <c:v>43880</c:v>
                </c:pt>
                <c:pt idx="50">
                  <c:v>43881</c:v>
                </c:pt>
                <c:pt idx="51">
                  <c:v>43882</c:v>
                </c:pt>
                <c:pt idx="52">
                  <c:v>43883</c:v>
                </c:pt>
                <c:pt idx="53">
                  <c:v>43884</c:v>
                </c:pt>
                <c:pt idx="54">
                  <c:v>43885</c:v>
                </c:pt>
                <c:pt idx="55">
                  <c:v>43886</c:v>
                </c:pt>
                <c:pt idx="56">
                  <c:v>43887</c:v>
                </c:pt>
                <c:pt idx="57">
                  <c:v>43888</c:v>
                </c:pt>
                <c:pt idx="58">
                  <c:v>43889</c:v>
                </c:pt>
                <c:pt idx="59">
                  <c:v>43890</c:v>
                </c:pt>
                <c:pt idx="60">
                  <c:v>43891</c:v>
                </c:pt>
                <c:pt idx="61">
                  <c:v>43892</c:v>
                </c:pt>
                <c:pt idx="62">
                  <c:v>43893</c:v>
                </c:pt>
                <c:pt idx="63">
                  <c:v>43894</c:v>
                </c:pt>
                <c:pt idx="64">
                  <c:v>43895</c:v>
                </c:pt>
                <c:pt idx="65">
                  <c:v>43896</c:v>
                </c:pt>
                <c:pt idx="66">
                  <c:v>43897</c:v>
                </c:pt>
                <c:pt idx="67">
                  <c:v>43898</c:v>
                </c:pt>
                <c:pt idx="68">
                  <c:v>43899</c:v>
                </c:pt>
                <c:pt idx="69">
                  <c:v>43900</c:v>
                </c:pt>
                <c:pt idx="70">
                  <c:v>43901</c:v>
                </c:pt>
                <c:pt idx="71">
                  <c:v>43902</c:v>
                </c:pt>
                <c:pt idx="72">
                  <c:v>43903</c:v>
                </c:pt>
                <c:pt idx="73">
                  <c:v>43904</c:v>
                </c:pt>
                <c:pt idx="74">
                  <c:v>43905</c:v>
                </c:pt>
                <c:pt idx="75">
                  <c:v>43906</c:v>
                </c:pt>
                <c:pt idx="76">
                  <c:v>43907</c:v>
                </c:pt>
                <c:pt idx="77">
                  <c:v>43908</c:v>
                </c:pt>
                <c:pt idx="78">
                  <c:v>43909</c:v>
                </c:pt>
                <c:pt idx="79">
                  <c:v>43910</c:v>
                </c:pt>
                <c:pt idx="80">
                  <c:v>43911</c:v>
                </c:pt>
                <c:pt idx="81">
                  <c:v>43912</c:v>
                </c:pt>
                <c:pt idx="82">
                  <c:v>43913</c:v>
                </c:pt>
                <c:pt idx="83">
                  <c:v>43914</c:v>
                </c:pt>
                <c:pt idx="84">
                  <c:v>43915</c:v>
                </c:pt>
                <c:pt idx="85">
                  <c:v>43916</c:v>
                </c:pt>
                <c:pt idx="86">
                  <c:v>43917</c:v>
                </c:pt>
                <c:pt idx="87">
                  <c:v>43918</c:v>
                </c:pt>
                <c:pt idx="88">
                  <c:v>43919</c:v>
                </c:pt>
                <c:pt idx="89">
                  <c:v>43920</c:v>
                </c:pt>
                <c:pt idx="90">
                  <c:v>43921</c:v>
                </c:pt>
                <c:pt idx="91">
                  <c:v>43922</c:v>
                </c:pt>
                <c:pt idx="92">
                  <c:v>43923</c:v>
                </c:pt>
                <c:pt idx="93">
                  <c:v>43924</c:v>
                </c:pt>
                <c:pt idx="94">
                  <c:v>43925</c:v>
                </c:pt>
                <c:pt idx="95">
                  <c:v>43926</c:v>
                </c:pt>
                <c:pt idx="96">
                  <c:v>43927</c:v>
                </c:pt>
                <c:pt idx="97">
                  <c:v>43928</c:v>
                </c:pt>
                <c:pt idx="98">
                  <c:v>43929</c:v>
                </c:pt>
                <c:pt idx="99">
                  <c:v>43930</c:v>
                </c:pt>
                <c:pt idx="100">
                  <c:v>43931</c:v>
                </c:pt>
                <c:pt idx="101">
                  <c:v>43932</c:v>
                </c:pt>
                <c:pt idx="102">
                  <c:v>43933</c:v>
                </c:pt>
                <c:pt idx="103">
                  <c:v>43934</c:v>
                </c:pt>
                <c:pt idx="104">
                  <c:v>43935</c:v>
                </c:pt>
                <c:pt idx="105">
                  <c:v>43936</c:v>
                </c:pt>
                <c:pt idx="106">
                  <c:v>43937</c:v>
                </c:pt>
                <c:pt idx="107">
                  <c:v>43938</c:v>
                </c:pt>
                <c:pt idx="108">
                  <c:v>43939</c:v>
                </c:pt>
                <c:pt idx="109">
                  <c:v>43940</c:v>
                </c:pt>
                <c:pt idx="110">
                  <c:v>43941</c:v>
                </c:pt>
                <c:pt idx="111">
                  <c:v>43942</c:v>
                </c:pt>
                <c:pt idx="112">
                  <c:v>43943</c:v>
                </c:pt>
                <c:pt idx="113">
                  <c:v>43944</c:v>
                </c:pt>
                <c:pt idx="114">
                  <c:v>43945</c:v>
                </c:pt>
                <c:pt idx="115">
                  <c:v>43946</c:v>
                </c:pt>
                <c:pt idx="116">
                  <c:v>43947</c:v>
                </c:pt>
                <c:pt idx="117">
                  <c:v>43948</c:v>
                </c:pt>
                <c:pt idx="118">
                  <c:v>43949</c:v>
                </c:pt>
                <c:pt idx="119">
                  <c:v>43950</c:v>
                </c:pt>
                <c:pt idx="120">
                  <c:v>43951</c:v>
                </c:pt>
                <c:pt idx="121">
                  <c:v>43952</c:v>
                </c:pt>
                <c:pt idx="122">
                  <c:v>43953</c:v>
                </c:pt>
                <c:pt idx="123">
                  <c:v>43954</c:v>
                </c:pt>
                <c:pt idx="124">
                  <c:v>43955</c:v>
                </c:pt>
                <c:pt idx="125">
                  <c:v>43956</c:v>
                </c:pt>
                <c:pt idx="126">
                  <c:v>43957</c:v>
                </c:pt>
                <c:pt idx="127">
                  <c:v>43958</c:v>
                </c:pt>
                <c:pt idx="128">
                  <c:v>43959</c:v>
                </c:pt>
                <c:pt idx="129">
                  <c:v>43960</c:v>
                </c:pt>
                <c:pt idx="130">
                  <c:v>43961</c:v>
                </c:pt>
                <c:pt idx="131">
                  <c:v>43962</c:v>
                </c:pt>
                <c:pt idx="132">
                  <c:v>43963</c:v>
                </c:pt>
                <c:pt idx="133">
                  <c:v>43964</c:v>
                </c:pt>
                <c:pt idx="134">
                  <c:v>43965</c:v>
                </c:pt>
                <c:pt idx="135">
                  <c:v>43966</c:v>
                </c:pt>
                <c:pt idx="136">
                  <c:v>43967</c:v>
                </c:pt>
                <c:pt idx="137">
                  <c:v>43968</c:v>
                </c:pt>
                <c:pt idx="138">
                  <c:v>43969</c:v>
                </c:pt>
                <c:pt idx="139">
                  <c:v>43970</c:v>
                </c:pt>
                <c:pt idx="140">
                  <c:v>43971</c:v>
                </c:pt>
                <c:pt idx="141">
                  <c:v>43972</c:v>
                </c:pt>
                <c:pt idx="142">
                  <c:v>43973</c:v>
                </c:pt>
                <c:pt idx="143">
                  <c:v>43974</c:v>
                </c:pt>
                <c:pt idx="144">
                  <c:v>43975</c:v>
                </c:pt>
                <c:pt idx="145">
                  <c:v>43976</c:v>
                </c:pt>
                <c:pt idx="146">
                  <c:v>43977</c:v>
                </c:pt>
                <c:pt idx="147">
                  <c:v>43978</c:v>
                </c:pt>
                <c:pt idx="148">
                  <c:v>43979</c:v>
                </c:pt>
                <c:pt idx="149">
                  <c:v>43980</c:v>
                </c:pt>
                <c:pt idx="150">
                  <c:v>43981</c:v>
                </c:pt>
                <c:pt idx="151">
                  <c:v>43982</c:v>
                </c:pt>
                <c:pt idx="152">
                  <c:v>43983</c:v>
                </c:pt>
                <c:pt idx="153">
                  <c:v>43984</c:v>
                </c:pt>
                <c:pt idx="154">
                  <c:v>43985</c:v>
                </c:pt>
                <c:pt idx="155">
                  <c:v>43986</c:v>
                </c:pt>
                <c:pt idx="156">
                  <c:v>43987</c:v>
                </c:pt>
                <c:pt idx="157">
                  <c:v>43988</c:v>
                </c:pt>
                <c:pt idx="158">
                  <c:v>43989</c:v>
                </c:pt>
                <c:pt idx="159">
                  <c:v>43990</c:v>
                </c:pt>
                <c:pt idx="160">
                  <c:v>43991</c:v>
                </c:pt>
                <c:pt idx="161">
                  <c:v>43992</c:v>
                </c:pt>
                <c:pt idx="162">
                  <c:v>43993</c:v>
                </c:pt>
                <c:pt idx="163">
                  <c:v>43994</c:v>
                </c:pt>
                <c:pt idx="164">
                  <c:v>43995</c:v>
                </c:pt>
                <c:pt idx="165">
                  <c:v>43996</c:v>
                </c:pt>
                <c:pt idx="166">
                  <c:v>43997</c:v>
                </c:pt>
                <c:pt idx="167">
                  <c:v>43998</c:v>
                </c:pt>
                <c:pt idx="168">
                  <c:v>43999</c:v>
                </c:pt>
                <c:pt idx="169">
                  <c:v>44000</c:v>
                </c:pt>
                <c:pt idx="170">
                  <c:v>44001</c:v>
                </c:pt>
                <c:pt idx="171">
                  <c:v>44002</c:v>
                </c:pt>
                <c:pt idx="172">
                  <c:v>44003</c:v>
                </c:pt>
                <c:pt idx="173">
                  <c:v>44004</c:v>
                </c:pt>
                <c:pt idx="174">
                  <c:v>44005</c:v>
                </c:pt>
                <c:pt idx="175">
                  <c:v>44006</c:v>
                </c:pt>
                <c:pt idx="176">
                  <c:v>44007</c:v>
                </c:pt>
                <c:pt idx="177">
                  <c:v>44008</c:v>
                </c:pt>
                <c:pt idx="178">
                  <c:v>44009</c:v>
                </c:pt>
                <c:pt idx="179">
                  <c:v>44010</c:v>
                </c:pt>
                <c:pt idx="180">
                  <c:v>44011</c:v>
                </c:pt>
                <c:pt idx="181">
                  <c:v>44012</c:v>
                </c:pt>
                <c:pt idx="182">
                  <c:v>44013</c:v>
                </c:pt>
                <c:pt idx="183">
                  <c:v>44014</c:v>
                </c:pt>
                <c:pt idx="184">
                  <c:v>44015</c:v>
                </c:pt>
                <c:pt idx="185">
                  <c:v>44016</c:v>
                </c:pt>
                <c:pt idx="186">
                  <c:v>44017</c:v>
                </c:pt>
                <c:pt idx="187">
                  <c:v>44018</c:v>
                </c:pt>
                <c:pt idx="188">
                  <c:v>44019</c:v>
                </c:pt>
                <c:pt idx="189">
                  <c:v>44020</c:v>
                </c:pt>
                <c:pt idx="190">
                  <c:v>44021</c:v>
                </c:pt>
                <c:pt idx="191">
                  <c:v>44022</c:v>
                </c:pt>
                <c:pt idx="192">
                  <c:v>44023</c:v>
                </c:pt>
                <c:pt idx="193">
                  <c:v>44024</c:v>
                </c:pt>
                <c:pt idx="194">
                  <c:v>44025</c:v>
                </c:pt>
                <c:pt idx="195">
                  <c:v>44026</c:v>
                </c:pt>
                <c:pt idx="196">
                  <c:v>44027</c:v>
                </c:pt>
                <c:pt idx="197">
                  <c:v>44028</c:v>
                </c:pt>
                <c:pt idx="198">
                  <c:v>44029</c:v>
                </c:pt>
                <c:pt idx="199">
                  <c:v>44030</c:v>
                </c:pt>
                <c:pt idx="200">
                  <c:v>44031</c:v>
                </c:pt>
                <c:pt idx="201">
                  <c:v>44032</c:v>
                </c:pt>
                <c:pt idx="202">
                  <c:v>44033</c:v>
                </c:pt>
                <c:pt idx="203">
                  <c:v>44034</c:v>
                </c:pt>
                <c:pt idx="204">
                  <c:v>44035</c:v>
                </c:pt>
                <c:pt idx="205">
                  <c:v>44036</c:v>
                </c:pt>
                <c:pt idx="206">
                  <c:v>44037</c:v>
                </c:pt>
                <c:pt idx="207">
                  <c:v>44038</c:v>
                </c:pt>
                <c:pt idx="208">
                  <c:v>44039</c:v>
                </c:pt>
                <c:pt idx="209">
                  <c:v>44040</c:v>
                </c:pt>
                <c:pt idx="210">
                  <c:v>44041</c:v>
                </c:pt>
                <c:pt idx="211">
                  <c:v>44042</c:v>
                </c:pt>
                <c:pt idx="212">
                  <c:v>44043</c:v>
                </c:pt>
                <c:pt idx="213">
                  <c:v>44044</c:v>
                </c:pt>
                <c:pt idx="214">
                  <c:v>44045</c:v>
                </c:pt>
                <c:pt idx="215">
                  <c:v>44046</c:v>
                </c:pt>
                <c:pt idx="216">
                  <c:v>44047</c:v>
                </c:pt>
                <c:pt idx="217">
                  <c:v>44048</c:v>
                </c:pt>
                <c:pt idx="218">
                  <c:v>44049</c:v>
                </c:pt>
                <c:pt idx="219">
                  <c:v>44050</c:v>
                </c:pt>
                <c:pt idx="220">
                  <c:v>44051</c:v>
                </c:pt>
                <c:pt idx="221">
                  <c:v>44052</c:v>
                </c:pt>
                <c:pt idx="222">
                  <c:v>44053</c:v>
                </c:pt>
                <c:pt idx="223">
                  <c:v>44054</c:v>
                </c:pt>
                <c:pt idx="224">
                  <c:v>44055</c:v>
                </c:pt>
                <c:pt idx="225">
                  <c:v>44056</c:v>
                </c:pt>
                <c:pt idx="226">
                  <c:v>44057</c:v>
                </c:pt>
                <c:pt idx="227">
                  <c:v>44058</c:v>
                </c:pt>
                <c:pt idx="228">
                  <c:v>44059</c:v>
                </c:pt>
                <c:pt idx="229">
                  <c:v>44060</c:v>
                </c:pt>
                <c:pt idx="230">
                  <c:v>44061</c:v>
                </c:pt>
                <c:pt idx="231">
                  <c:v>44062</c:v>
                </c:pt>
                <c:pt idx="232">
                  <c:v>44063</c:v>
                </c:pt>
                <c:pt idx="233">
                  <c:v>44064</c:v>
                </c:pt>
                <c:pt idx="234">
                  <c:v>44065</c:v>
                </c:pt>
                <c:pt idx="235">
                  <c:v>44066</c:v>
                </c:pt>
                <c:pt idx="236">
                  <c:v>44067</c:v>
                </c:pt>
                <c:pt idx="237">
                  <c:v>44068</c:v>
                </c:pt>
                <c:pt idx="238">
                  <c:v>44069</c:v>
                </c:pt>
                <c:pt idx="239">
                  <c:v>44070</c:v>
                </c:pt>
                <c:pt idx="240">
                  <c:v>44071</c:v>
                </c:pt>
                <c:pt idx="241">
                  <c:v>44072</c:v>
                </c:pt>
                <c:pt idx="242">
                  <c:v>44073</c:v>
                </c:pt>
                <c:pt idx="243">
                  <c:v>44074</c:v>
                </c:pt>
                <c:pt idx="244">
                  <c:v>44075</c:v>
                </c:pt>
                <c:pt idx="245">
                  <c:v>44076</c:v>
                </c:pt>
                <c:pt idx="246">
                  <c:v>44077</c:v>
                </c:pt>
                <c:pt idx="247">
                  <c:v>44078</c:v>
                </c:pt>
                <c:pt idx="248">
                  <c:v>44079</c:v>
                </c:pt>
                <c:pt idx="249">
                  <c:v>44080</c:v>
                </c:pt>
                <c:pt idx="250">
                  <c:v>44081</c:v>
                </c:pt>
                <c:pt idx="251">
                  <c:v>44082</c:v>
                </c:pt>
                <c:pt idx="252">
                  <c:v>44083</c:v>
                </c:pt>
                <c:pt idx="253">
                  <c:v>44084</c:v>
                </c:pt>
                <c:pt idx="254">
                  <c:v>44085</c:v>
                </c:pt>
                <c:pt idx="255">
                  <c:v>44086</c:v>
                </c:pt>
                <c:pt idx="256">
                  <c:v>44087</c:v>
                </c:pt>
                <c:pt idx="257">
                  <c:v>44088</c:v>
                </c:pt>
                <c:pt idx="258">
                  <c:v>44089</c:v>
                </c:pt>
                <c:pt idx="259">
                  <c:v>44090</c:v>
                </c:pt>
                <c:pt idx="260">
                  <c:v>44091</c:v>
                </c:pt>
                <c:pt idx="261">
                  <c:v>44092</c:v>
                </c:pt>
                <c:pt idx="262">
                  <c:v>44093</c:v>
                </c:pt>
                <c:pt idx="263">
                  <c:v>44094</c:v>
                </c:pt>
                <c:pt idx="264">
                  <c:v>44095</c:v>
                </c:pt>
                <c:pt idx="265">
                  <c:v>44096</c:v>
                </c:pt>
                <c:pt idx="266">
                  <c:v>44097</c:v>
                </c:pt>
                <c:pt idx="267">
                  <c:v>44098</c:v>
                </c:pt>
                <c:pt idx="268">
                  <c:v>44099</c:v>
                </c:pt>
                <c:pt idx="269">
                  <c:v>44100</c:v>
                </c:pt>
                <c:pt idx="270">
                  <c:v>44101</c:v>
                </c:pt>
                <c:pt idx="271">
                  <c:v>44102</c:v>
                </c:pt>
                <c:pt idx="272">
                  <c:v>44103</c:v>
                </c:pt>
                <c:pt idx="273">
                  <c:v>44104</c:v>
                </c:pt>
                <c:pt idx="274">
                  <c:v>44105</c:v>
                </c:pt>
                <c:pt idx="275">
                  <c:v>44106</c:v>
                </c:pt>
                <c:pt idx="276">
                  <c:v>44107</c:v>
                </c:pt>
                <c:pt idx="277">
                  <c:v>44108</c:v>
                </c:pt>
                <c:pt idx="278">
                  <c:v>44109</c:v>
                </c:pt>
                <c:pt idx="279">
                  <c:v>44110</c:v>
                </c:pt>
                <c:pt idx="280">
                  <c:v>44111</c:v>
                </c:pt>
                <c:pt idx="281">
                  <c:v>44112</c:v>
                </c:pt>
                <c:pt idx="282">
                  <c:v>44113</c:v>
                </c:pt>
                <c:pt idx="283">
                  <c:v>44114</c:v>
                </c:pt>
                <c:pt idx="284">
                  <c:v>44115</c:v>
                </c:pt>
                <c:pt idx="285">
                  <c:v>44116</c:v>
                </c:pt>
                <c:pt idx="286">
                  <c:v>44117</c:v>
                </c:pt>
                <c:pt idx="287">
                  <c:v>44118</c:v>
                </c:pt>
                <c:pt idx="288">
                  <c:v>44119</c:v>
                </c:pt>
                <c:pt idx="289">
                  <c:v>44120</c:v>
                </c:pt>
                <c:pt idx="290">
                  <c:v>44121</c:v>
                </c:pt>
                <c:pt idx="291">
                  <c:v>44122</c:v>
                </c:pt>
                <c:pt idx="292">
                  <c:v>44123</c:v>
                </c:pt>
                <c:pt idx="293">
                  <c:v>44124</c:v>
                </c:pt>
                <c:pt idx="294">
                  <c:v>44125</c:v>
                </c:pt>
                <c:pt idx="295">
                  <c:v>44126</c:v>
                </c:pt>
                <c:pt idx="296">
                  <c:v>44127</c:v>
                </c:pt>
                <c:pt idx="297">
                  <c:v>44128</c:v>
                </c:pt>
                <c:pt idx="298">
                  <c:v>44129</c:v>
                </c:pt>
                <c:pt idx="299">
                  <c:v>44130</c:v>
                </c:pt>
                <c:pt idx="300">
                  <c:v>44131</c:v>
                </c:pt>
                <c:pt idx="301">
                  <c:v>44132</c:v>
                </c:pt>
                <c:pt idx="302">
                  <c:v>44133</c:v>
                </c:pt>
                <c:pt idx="303">
                  <c:v>44134</c:v>
                </c:pt>
                <c:pt idx="304">
                  <c:v>44135</c:v>
                </c:pt>
                <c:pt idx="305">
                  <c:v>44136</c:v>
                </c:pt>
                <c:pt idx="306">
                  <c:v>44137</c:v>
                </c:pt>
                <c:pt idx="307">
                  <c:v>44138</c:v>
                </c:pt>
                <c:pt idx="308">
                  <c:v>44139</c:v>
                </c:pt>
                <c:pt idx="309">
                  <c:v>44140</c:v>
                </c:pt>
                <c:pt idx="310">
                  <c:v>44141</c:v>
                </c:pt>
                <c:pt idx="311">
                  <c:v>44142</c:v>
                </c:pt>
                <c:pt idx="312">
                  <c:v>44143</c:v>
                </c:pt>
                <c:pt idx="313">
                  <c:v>44144</c:v>
                </c:pt>
                <c:pt idx="314">
                  <c:v>44145</c:v>
                </c:pt>
                <c:pt idx="315">
                  <c:v>44146</c:v>
                </c:pt>
                <c:pt idx="316">
                  <c:v>44147</c:v>
                </c:pt>
                <c:pt idx="317">
                  <c:v>44148</c:v>
                </c:pt>
                <c:pt idx="318">
                  <c:v>44149</c:v>
                </c:pt>
                <c:pt idx="319">
                  <c:v>44150</c:v>
                </c:pt>
                <c:pt idx="320">
                  <c:v>44151</c:v>
                </c:pt>
                <c:pt idx="321">
                  <c:v>44152</c:v>
                </c:pt>
                <c:pt idx="322">
                  <c:v>44153</c:v>
                </c:pt>
                <c:pt idx="323">
                  <c:v>44154</c:v>
                </c:pt>
                <c:pt idx="324">
                  <c:v>44155</c:v>
                </c:pt>
                <c:pt idx="325">
                  <c:v>44156</c:v>
                </c:pt>
                <c:pt idx="326">
                  <c:v>44157</c:v>
                </c:pt>
                <c:pt idx="327">
                  <c:v>44158</c:v>
                </c:pt>
                <c:pt idx="328">
                  <c:v>44159</c:v>
                </c:pt>
                <c:pt idx="329">
                  <c:v>44160</c:v>
                </c:pt>
                <c:pt idx="330">
                  <c:v>44161</c:v>
                </c:pt>
                <c:pt idx="331">
                  <c:v>44162</c:v>
                </c:pt>
                <c:pt idx="332">
                  <c:v>44163</c:v>
                </c:pt>
                <c:pt idx="333">
                  <c:v>44164</c:v>
                </c:pt>
                <c:pt idx="334">
                  <c:v>44165</c:v>
                </c:pt>
                <c:pt idx="335">
                  <c:v>44166</c:v>
                </c:pt>
                <c:pt idx="336">
                  <c:v>44167</c:v>
                </c:pt>
                <c:pt idx="337">
                  <c:v>44168</c:v>
                </c:pt>
                <c:pt idx="338">
                  <c:v>44169</c:v>
                </c:pt>
                <c:pt idx="339">
                  <c:v>44170</c:v>
                </c:pt>
                <c:pt idx="340">
                  <c:v>44171</c:v>
                </c:pt>
                <c:pt idx="341">
                  <c:v>44172</c:v>
                </c:pt>
                <c:pt idx="342">
                  <c:v>44173</c:v>
                </c:pt>
                <c:pt idx="343">
                  <c:v>44174</c:v>
                </c:pt>
                <c:pt idx="344">
                  <c:v>44175</c:v>
                </c:pt>
                <c:pt idx="345">
                  <c:v>44176</c:v>
                </c:pt>
                <c:pt idx="346">
                  <c:v>44177</c:v>
                </c:pt>
                <c:pt idx="347">
                  <c:v>44178</c:v>
                </c:pt>
                <c:pt idx="348">
                  <c:v>44179</c:v>
                </c:pt>
                <c:pt idx="349">
                  <c:v>44180</c:v>
                </c:pt>
                <c:pt idx="350">
                  <c:v>44181</c:v>
                </c:pt>
                <c:pt idx="351">
                  <c:v>44182</c:v>
                </c:pt>
                <c:pt idx="352">
                  <c:v>44183</c:v>
                </c:pt>
                <c:pt idx="353">
                  <c:v>44184</c:v>
                </c:pt>
                <c:pt idx="354">
                  <c:v>44185</c:v>
                </c:pt>
                <c:pt idx="355">
                  <c:v>44186</c:v>
                </c:pt>
                <c:pt idx="356">
                  <c:v>44187</c:v>
                </c:pt>
                <c:pt idx="357">
                  <c:v>44188</c:v>
                </c:pt>
                <c:pt idx="358">
                  <c:v>44189</c:v>
                </c:pt>
                <c:pt idx="359">
                  <c:v>44190</c:v>
                </c:pt>
                <c:pt idx="360">
                  <c:v>44191</c:v>
                </c:pt>
                <c:pt idx="361">
                  <c:v>44192</c:v>
                </c:pt>
                <c:pt idx="362">
                  <c:v>44193</c:v>
                </c:pt>
                <c:pt idx="363">
                  <c:v>44194</c:v>
                </c:pt>
                <c:pt idx="364">
                  <c:v>44195</c:v>
                </c:pt>
              </c:numCache>
            </c:numRef>
          </c:cat>
          <c:val>
            <c:numRef>
              <c:f>高炉!$I$2:$I$366</c:f>
              <c:numCache>
                <c:formatCode>General</c:formatCode>
                <c:ptCount val="365"/>
                <c:pt idx="0">
                  <c:v>#N/A</c:v>
                </c:pt>
                <c:pt idx="1">
                  <c:v>#N/A</c:v>
                </c:pt>
                <c:pt idx="2">
                  <c:v>#N/A</c:v>
                </c:pt>
                <c:pt idx="3">
                  <c:v>64.23</c:v>
                </c:pt>
                <c:pt idx="4">
                  <c:v>#N/A</c:v>
                </c:pt>
                <c:pt idx="5">
                  <c:v>#N/A</c:v>
                </c:pt>
                <c:pt idx="6">
                  <c:v>#N/A</c:v>
                </c:pt>
                <c:pt idx="7">
                  <c:v>#N/A</c:v>
                </c:pt>
                <c:pt idx="8">
                  <c:v>#N/A</c:v>
                </c:pt>
                <c:pt idx="9">
                  <c:v>#N/A</c:v>
                </c:pt>
                <c:pt idx="10">
                  <c:v>64.36</c:v>
                </c:pt>
                <c:pt idx="11">
                  <c:v>#N/A</c:v>
                </c:pt>
                <c:pt idx="12">
                  <c:v>#N/A</c:v>
                </c:pt>
                <c:pt idx="13">
                  <c:v>#N/A</c:v>
                </c:pt>
                <c:pt idx="14">
                  <c:v>#N/A</c:v>
                </c:pt>
                <c:pt idx="15">
                  <c:v>#N/A</c:v>
                </c:pt>
                <c:pt idx="16">
                  <c:v>#N/A</c:v>
                </c:pt>
                <c:pt idx="17">
                  <c:v>64.92</c:v>
                </c:pt>
                <c:pt idx="18">
                  <c:v>#N/A</c:v>
                </c:pt>
                <c:pt idx="19">
                  <c:v>#N/A</c:v>
                </c:pt>
                <c:pt idx="20">
                  <c:v>#N/A</c:v>
                </c:pt>
                <c:pt idx="21">
                  <c:v>#N/A</c:v>
                </c:pt>
                <c:pt idx="22">
                  <c:v>#N/A</c:v>
                </c:pt>
                <c:pt idx="23">
                  <c:v>#N/A</c:v>
                </c:pt>
                <c:pt idx="24">
                  <c:v>65.47</c:v>
                </c:pt>
                <c:pt idx="25">
                  <c:v>#N/A</c:v>
                </c:pt>
                <c:pt idx="26">
                  <c:v>#N/A</c:v>
                </c:pt>
                <c:pt idx="27">
                  <c:v>#N/A</c:v>
                </c:pt>
                <c:pt idx="28">
                  <c:v>#N/A</c:v>
                </c:pt>
                <c:pt idx="29">
                  <c:v>#N/A</c:v>
                </c:pt>
                <c:pt idx="30">
                  <c:v>#N/A</c:v>
                </c:pt>
                <c:pt idx="31">
                  <c:v>65.75</c:v>
                </c:pt>
                <c:pt idx="32">
                  <c:v>#N/A</c:v>
                </c:pt>
                <c:pt idx="33">
                  <c:v>#N/A</c:v>
                </c:pt>
                <c:pt idx="34">
                  <c:v>#N/A</c:v>
                </c:pt>
                <c:pt idx="35">
                  <c:v>#N/A</c:v>
                </c:pt>
                <c:pt idx="36">
                  <c:v>#N/A</c:v>
                </c:pt>
                <c:pt idx="37">
                  <c:v>#N/A</c:v>
                </c:pt>
                <c:pt idx="38">
                  <c:v>#N/A</c:v>
                </c:pt>
                <c:pt idx="39">
                  <c:v>#N/A</c:v>
                </c:pt>
                <c:pt idx="40">
                  <c:v>#N/A</c:v>
                </c:pt>
                <c:pt idx="41">
                  <c:v>65.75</c:v>
                </c:pt>
                <c:pt idx="42">
                  <c:v>#N/A</c:v>
                </c:pt>
                <c:pt idx="43">
                  <c:v>#N/A</c:v>
                </c:pt>
                <c:pt idx="44">
                  <c:v>#N/A</c:v>
                </c:pt>
                <c:pt idx="45">
                  <c:v>65.61</c:v>
                </c:pt>
                <c:pt idx="46">
                  <c:v>#N/A</c:v>
                </c:pt>
                <c:pt idx="47">
                  <c:v>#N/A</c:v>
                </c:pt>
                <c:pt idx="48">
                  <c:v>#N/A</c:v>
                </c:pt>
                <c:pt idx="49">
                  <c:v>#N/A</c:v>
                </c:pt>
                <c:pt idx="50">
                  <c:v>#N/A</c:v>
                </c:pt>
                <c:pt idx="51">
                  <c:v>#N/A</c:v>
                </c:pt>
                <c:pt idx="52">
                  <c:v>65.75</c:v>
                </c:pt>
                <c:pt idx="53">
                  <c:v>#N/A</c:v>
                </c:pt>
                <c:pt idx="54">
                  <c:v>#N/A</c:v>
                </c:pt>
                <c:pt idx="55">
                  <c:v>#N/A</c:v>
                </c:pt>
                <c:pt idx="56">
                  <c:v>#N/A</c:v>
                </c:pt>
                <c:pt idx="57">
                  <c:v>#N/A</c:v>
                </c:pt>
                <c:pt idx="58">
                  <c:v>#N/A</c:v>
                </c:pt>
                <c:pt idx="59">
                  <c:v>65.75</c:v>
                </c:pt>
                <c:pt idx="60">
                  <c:v>#N/A</c:v>
                </c:pt>
                <c:pt idx="61">
                  <c:v>#N/A</c:v>
                </c:pt>
                <c:pt idx="62">
                  <c:v>#N/A</c:v>
                </c:pt>
                <c:pt idx="63">
                  <c:v>#N/A</c:v>
                </c:pt>
                <c:pt idx="64">
                  <c:v>#N/A</c:v>
                </c:pt>
                <c:pt idx="65">
                  <c:v>#N/A</c:v>
                </c:pt>
                <c:pt idx="66">
                  <c:v>62.98</c:v>
                </c:pt>
                <c:pt idx="67">
                  <c:v>#N/A</c:v>
                </c:pt>
                <c:pt idx="68">
                  <c:v>#N/A</c:v>
                </c:pt>
                <c:pt idx="69">
                  <c:v>#N/A</c:v>
                </c:pt>
                <c:pt idx="70">
                  <c:v>#N/A</c:v>
                </c:pt>
                <c:pt idx="71">
                  <c:v>#N/A</c:v>
                </c:pt>
                <c:pt idx="72">
                  <c:v>#N/A</c:v>
                </c:pt>
                <c:pt idx="73">
                  <c:v>62.29</c:v>
                </c:pt>
                <c:pt idx="74">
                  <c:v>#N/A</c:v>
                </c:pt>
                <c:pt idx="75">
                  <c:v>#N/A</c:v>
                </c:pt>
                <c:pt idx="76">
                  <c:v>#N/A</c:v>
                </c:pt>
                <c:pt idx="77">
                  <c:v>#N/A</c:v>
                </c:pt>
                <c:pt idx="78">
                  <c:v>#N/A</c:v>
                </c:pt>
                <c:pt idx="79">
                  <c:v>#N/A</c:v>
                </c:pt>
                <c:pt idx="80">
                  <c:v>63.4</c:v>
                </c:pt>
                <c:pt idx="81">
                  <c:v>#N/A</c:v>
                </c:pt>
                <c:pt idx="82">
                  <c:v>#N/A</c:v>
                </c:pt>
                <c:pt idx="83">
                  <c:v>#N/A</c:v>
                </c:pt>
                <c:pt idx="84">
                  <c:v>#N/A</c:v>
                </c:pt>
                <c:pt idx="85">
                  <c:v>#N/A</c:v>
                </c:pt>
                <c:pt idx="86">
                  <c:v>#N/A</c:v>
                </c:pt>
                <c:pt idx="87">
                  <c:v>64.64</c:v>
                </c:pt>
                <c:pt idx="88">
                  <c:v>#N/A</c:v>
                </c:pt>
                <c:pt idx="89">
                  <c:v>#N/A</c:v>
                </c:pt>
                <c:pt idx="90">
                  <c:v>#N/A</c:v>
                </c:pt>
                <c:pt idx="91">
                  <c:v>#N/A</c:v>
                </c:pt>
                <c:pt idx="92">
                  <c:v>#N/A</c:v>
                </c:pt>
                <c:pt idx="93">
                  <c:v>67.680000000000007</c:v>
                </c:pt>
                <c:pt idx="94">
                  <c:v>#N/A</c:v>
                </c:pt>
                <c:pt idx="95">
                  <c:v>#N/A</c:v>
                </c:pt>
                <c:pt idx="96">
                  <c:v>#N/A</c:v>
                </c:pt>
                <c:pt idx="97">
                  <c:v>#N/A</c:v>
                </c:pt>
                <c:pt idx="98">
                  <c:v>#N/A</c:v>
                </c:pt>
                <c:pt idx="99">
                  <c:v>#N/A</c:v>
                </c:pt>
                <c:pt idx="100">
                  <c:v>#N/A</c:v>
                </c:pt>
                <c:pt idx="101">
                  <c:v>69.48</c:v>
                </c:pt>
                <c:pt idx="102">
                  <c:v>#N/A</c:v>
                </c:pt>
                <c:pt idx="103">
                  <c:v>#N/A</c:v>
                </c:pt>
                <c:pt idx="104">
                  <c:v>#N/A</c:v>
                </c:pt>
                <c:pt idx="105">
                  <c:v>#N/A</c:v>
                </c:pt>
                <c:pt idx="106">
                  <c:v>#N/A</c:v>
                </c:pt>
                <c:pt idx="107">
                  <c:v>#N/A</c:v>
                </c:pt>
                <c:pt idx="108">
                  <c:v>70.03</c:v>
                </c:pt>
                <c:pt idx="109">
                  <c:v>#N/A</c:v>
                </c:pt>
                <c:pt idx="110">
                  <c:v>#N/A</c:v>
                </c:pt>
                <c:pt idx="111">
                  <c:v>#N/A</c:v>
                </c:pt>
                <c:pt idx="112">
                  <c:v>#N/A</c:v>
                </c:pt>
                <c:pt idx="113">
                  <c:v>#N/A</c:v>
                </c:pt>
                <c:pt idx="114">
                  <c:v>#N/A</c:v>
                </c:pt>
                <c:pt idx="115">
                  <c:v>70.58</c:v>
                </c:pt>
                <c:pt idx="116">
                  <c:v>#N/A</c:v>
                </c:pt>
                <c:pt idx="117">
                  <c:v>#N/A</c:v>
                </c:pt>
                <c:pt idx="118">
                  <c:v>#N/A</c:v>
                </c:pt>
                <c:pt idx="119">
                  <c:v>#N/A</c:v>
                </c:pt>
                <c:pt idx="120">
                  <c:v>#N/A</c:v>
                </c:pt>
                <c:pt idx="121">
                  <c:v>#N/A</c:v>
                </c:pt>
                <c:pt idx="122">
                  <c:v>#N/A</c:v>
                </c:pt>
                <c:pt idx="123">
                  <c:v>#N/A</c:v>
                </c:pt>
                <c:pt idx="124">
                  <c:v>70.58</c:v>
                </c:pt>
                <c:pt idx="125">
                  <c:v>#N/A</c:v>
                </c:pt>
                <c:pt idx="126">
                  <c:v>#N/A</c:v>
                </c:pt>
                <c:pt idx="127">
                  <c:v>#N/A</c:v>
                </c:pt>
                <c:pt idx="128">
                  <c:v>#N/A</c:v>
                </c:pt>
                <c:pt idx="129">
                  <c:v>68.78</c:v>
                </c:pt>
                <c:pt idx="130">
                  <c:v>#N/A</c:v>
                </c:pt>
                <c:pt idx="131">
                  <c:v>#N/A</c:v>
                </c:pt>
                <c:pt idx="132">
                  <c:v>#N/A</c:v>
                </c:pt>
                <c:pt idx="133">
                  <c:v>#N/A</c:v>
                </c:pt>
                <c:pt idx="134">
                  <c:v>#N/A</c:v>
                </c:pt>
                <c:pt idx="135">
                  <c:v>#N/A</c:v>
                </c:pt>
                <c:pt idx="136">
                  <c:v>69.06</c:v>
                </c:pt>
                <c:pt idx="137">
                  <c:v>#N/A</c:v>
                </c:pt>
                <c:pt idx="138">
                  <c:v>#N/A</c:v>
                </c:pt>
                <c:pt idx="139">
                  <c:v>#N/A</c:v>
                </c:pt>
                <c:pt idx="140">
                  <c:v>#N/A</c:v>
                </c:pt>
                <c:pt idx="141">
                  <c:v>#N/A</c:v>
                </c:pt>
                <c:pt idx="142">
                  <c:v>#N/A</c:v>
                </c:pt>
                <c:pt idx="143">
                  <c:v>71.13</c:v>
                </c:pt>
                <c:pt idx="144">
                  <c:v>#N/A</c:v>
                </c:pt>
                <c:pt idx="145">
                  <c:v>#N/A</c:v>
                </c:pt>
                <c:pt idx="146">
                  <c:v>#N/A</c:v>
                </c:pt>
                <c:pt idx="147">
                  <c:v>#N/A</c:v>
                </c:pt>
                <c:pt idx="148">
                  <c:v>#N/A</c:v>
                </c:pt>
                <c:pt idx="149">
                  <c:v>#N/A</c:v>
                </c:pt>
                <c:pt idx="150">
                  <c:v>71.69</c:v>
                </c:pt>
                <c:pt idx="151">
                  <c:v>#N/A</c:v>
                </c:pt>
                <c:pt idx="152">
                  <c:v>#N/A</c:v>
                </c:pt>
                <c:pt idx="153">
                  <c:v>#N/A</c:v>
                </c:pt>
                <c:pt idx="154">
                  <c:v>#N/A</c:v>
                </c:pt>
                <c:pt idx="155">
                  <c:v>#N/A</c:v>
                </c:pt>
                <c:pt idx="156">
                  <c:v>71.41</c:v>
                </c:pt>
                <c:pt idx="157">
                  <c:v>#N/A</c:v>
                </c:pt>
                <c:pt idx="158">
                  <c:v>#N/A</c:v>
                </c:pt>
                <c:pt idx="159">
                  <c:v>#N/A</c:v>
                </c:pt>
                <c:pt idx="160">
                  <c:v>#N/A</c:v>
                </c:pt>
                <c:pt idx="161">
                  <c:v>#N/A</c:v>
                </c:pt>
                <c:pt idx="162">
                  <c:v>#N/A</c:v>
                </c:pt>
                <c:pt idx="163">
                  <c:v>#N/A</c:v>
                </c:pt>
                <c:pt idx="164">
                  <c:v>71.13</c:v>
                </c:pt>
                <c:pt idx="165">
                  <c:v>#N/A</c:v>
                </c:pt>
                <c:pt idx="166">
                  <c:v>#N/A</c:v>
                </c:pt>
                <c:pt idx="167">
                  <c:v>#N/A</c:v>
                </c:pt>
                <c:pt idx="168">
                  <c:v>#N/A</c:v>
                </c:pt>
                <c:pt idx="169">
                  <c:v>#N/A</c:v>
                </c:pt>
                <c:pt idx="170">
                  <c:v>#N/A</c:v>
                </c:pt>
                <c:pt idx="171">
                  <c:v>71.13</c:v>
                </c:pt>
                <c:pt idx="172">
                  <c:v>#N/A</c:v>
                </c:pt>
                <c:pt idx="173">
                  <c:v>#N/A</c:v>
                </c:pt>
                <c:pt idx="174">
                  <c:v>#N/A</c:v>
                </c:pt>
                <c:pt idx="175">
                  <c:v>#N/A</c:v>
                </c:pt>
                <c:pt idx="176">
                  <c:v>#N/A</c:v>
                </c:pt>
                <c:pt idx="177">
                  <c:v>#N/A</c:v>
                </c:pt>
                <c:pt idx="178">
                  <c:v>67.959999999999994</c:v>
                </c:pt>
                <c:pt idx="179">
                  <c:v>#N/A</c:v>
                </c:pt>
                <c:pt idx="180">
                  <c:v>#N/A</c:v>
                </c:pt>
                <c:pt idx="181">
                  <c:v>#N/A</c:v>
                </c:pt>
                <c:pt idx="182">
                  <c:v>#N/A</c:v>
                </c:pt>
                <c:pt idx="183">
                  <c:v>#N/A</c:v>
                </c:pt>
                <c:pt idx="184">
                  <c:v>#N/A</c:v>
                </c:pt>
                <c:pt idx="185">
                  <c:v>66.3</c:v>
                </c:pt>
                <c:pt idx="186">
                  <c:v>#N/A</c:v>
                </c:pt>
                <c:pt idx="187">
                  <c:v>#N/A</c:v>
                </c:pt>
                <c:pt idx="188">
                  <c:v>#N/A</c:v>
                </c:pt>
                <c:pt idx="189">
                  <c:v>#N/A</c:v>
                </c:pt>
                <c:pt idx="190">
                  <c:v>#N/A</c:v>
                </c:pt>
                <c:pt idx="191">
                  <c:v>#N/A</c:v>
                </c:pt>
                <c:pt idx="192">
                  <c:v>66.02</c:v>
                </c:pt>
                <c:pt idx="193">
                  <c:v>#N/A</c:v>
                </c:pt>
                <c:pt idx="194">
                  <c:v>#N/A</c:v>
                </c:pt>
                <c:pt idx="195">
                  <c:v>#N/A</c:v>
                </c:pt>
                <c:pt idx="196">
                  <c:v>#N/A</c:v>
                </c:pt>
                <c:pt idx="197">
                  <c:v>#N/A</c:v>
                </c:pt>
                <c:pt idx="198">
                  <c:v>#N/A</c:v>
                </c:pt>
                <c:pt idx="199">
                  <c:v>66.709999999999994</c:v>
                </c:pt>
                <c:pt idx="200">
                  <c:v>#N/A</c:v>
                </c:pt>
                <c:pt idx="201">
                  <c:v>#N/A</c:v>
                </c:pt>
                <c:pt idx="202">
                  <c:v>#N/A</c:v>
                </c:pt>
                <c:pt idx="203">
                  <c:v>#N/A</c:v>
                </c:pt>
                <c:pt idx="204">
                  <c:v>#N/A</c:v>
                </c:pt>
                <c:pt idx="205">
                  <c:v>#N/A</c:v>
                </c:pt>
                <c:pt idx="206">
                  <c:v>66.709999999999994</c:v>
                </c:pt>
                <c:pt idx="207">
                  <c:v>#N/A</c:v>
                </c:pt>
                <c:pt idx="208">
                  <c:v>#N/A</c:v>
                </c:pt>
                <c:pt idx="209">
                  <c:v>#N/A</c:v>
                </c:pt>
                <c:pt idx="210">
                  <c:v>#N/A</c:v>
                </c:pt>
                <c:pt idx="211">
                  <c:v>#N/A</c:v>
                </c:pt>
                <c:pt idx="212">
                  <c:v>#N/A</c:v>
                </c:pt>
                <c:pt idx="213">
                  <c:v>67.27</c:v>
                </c:pt>
                <c:pt idx="214">
                  <c:v>#N/A</c:v>
                </c:pt>
                <c:pt idx="215">
                  <c:v>#N/A</c:v>
                </c:pt>
                <c:pt idx="216">
                  <c:v>#N/A</c:v>
                </c:pt>
                <c:pt idx="217">
                  <c:v>#N/A</c:v>
                </c:pt>
                <c:pt idx="218">
                  <c:v>#N/A</c:v>
                </c:pt>
                <c:pt idx="219">
                  <c:v>#N/A</c:v>
                </c:pt>
                <c:pt idx="220">
                  <c:v>69.48</c:v>
                </c:pt>
                <c:pt idx="221">
                  <c:v>#N/A</c:v>
                </c:pt>
                <c:pt idx="222">
                  <c:v>#N/A</c:v>
                </c:pt>
                <c:pt idx="223">
                  <c:v>#N/A</c:v>
                </c:pt>
                <c:pt idx="224">
                  <c:v>#N/A</c:v>
                </c:pt>
                <c:pt idx="225">
                  <c:v>#N/A</c:v>
                </c:pt>
                <c:pt idx="226">
                  <c:v>#N/A</c:v>
                </c:pt>
                <c:pt idx="227">
                  <c:v>68.09</c:v>
                </c:pt>
                <c:pt idx="228">
                  <c:v>#N/A</c:v>
                </c:pt>
                <c:pt idx="229">
                  <c:v>#N/A</c:v>
                </c:pt>
                <c:pt idx="230">
                  <c:v>#N/A</c:v>
                </c:pt>
                <c:pt idx="231">
                  <c:v>#N/A</c:v>
                </c:pt>
                <c:pt idx="232">
                  <c:v>#N/A</c:v>
                </c:pt>
                <c:pt idx="233">
                  <c:v>#N/A</c:v>
                </c:pt>
                <c:pt idx="234">
                  <c:v>68.23</c:v>
                </c:pt>
                <c:pt idx="235">
                  <c:v>#N/A</c:v>
                </c:pt>
                <c:pt idx="236">
                  <c:v>#N/A</c:v>
                </c:pt>
                <c:pt idx="237">
                  <c:v>#N/A</c:v>
                </c:pt>
                <c:pt idx="238">
                  <c:v>#N/A</c:v>
                </c:pt>
                <c:pt idx="239">
                  <c:v>#N/A</c:v>
                </c:pt>
                <c:pt idx="240">
                  <c:v>#N/A</c:v>
                </c:pt>
                <c:pt idx="241">
                  <c:v>67.959999999999994</c:v>
                </c:pt>
                <c:pt idx="242">
                  <c:v>#N/A</c:v>
                </c:pt>
                <c:pt idx="243">
                  <c:v>#N/A</c:v>
                </c:pt>
                <c:pt idx="244">
                  <c:v>#N/A</c:v>
                </c:pt>
                <c:pt idx="245">
                  <c:v>#N/A</c:v>
                </c:pt>
                <c:pt idx="246">
                  <c:v>#N/A</c:v>
                </c:pt>
                <c:pt idx="247">
                  <c:v>#N/A</c:v>
                </c:pt>
                <c:pt idx="248">
                  <c:v>68.23</c:v>
                </c:pt>
                <c:pt idx="249">
                  <c:v>#N/A</c:v>
                </c:pt>
                <c:pt idx="250">
                  <c:v>#N/A</c:v>
                </c:pt>
                <c:pt idx="251">
                  <c:v>#N/A</c:v>
                </c:pt>
                <c:pt idx="252">
                  <c:v>#N/A</c:v>
                </c:pt>
                <c:pt idx="253">
                  <c:v>#N/A</c:v>
                </c:pt>
                <c:pt idx="254">
                  <c:v>68.09</c:v>
                </c:pt>
                <c:pt idx="255">
                  <c:v>#N/A</c:v>
                </c:pt>
                <c:pt idx="256">
                  <c:v>#N/A</c:v>
                </c:pt>
                <c:pt idx="257">
                  <c:v>#N/A</c:v>
                </c:pt>
                <c:pt idx="258">
                  <c:v>#N/A</c:v>
                </c:pt>
                <c:pt idx="259">
                  <c:v>#N/A</c:v>
                </c:pt>
                <c:pt idx="260">
                  <c:v>#N/A</c:v>
                </c:pt>
                <c:pt idx="261">
                  <c:v>#N/A</c:v>
                </c:pt>
                <c:pt idx="262">
                  <c:v>68.09</c:v>
                </c:pt>
                <c:pt idx="263">
                  <c:v>#N/A</c:v>
                </c:pt>
                <c:pt idx="264">
                  <c:v>#N/A</c:v>
                </c:pt>
                <c:pt idx="265">
                  <c:v>#N/A</c:v>
                </c:pt>
                <c:pt idx="266">
                  <c:v>#N/A</c:v>
                </c:pt>
                <c:pt idx="267">
                  <c:v>#N/A</c:v>
                </c:pt>
                <c:pt idx="268">
                  <c:v>#N/A</c:v>
                </c:pt>
                <c:pt idx="269">
                  <c:v>57.6</c:v>
                </c:pt>
                <c:pt idx="270">
                  <c:v>#N/A</c:v>
                </c:pt>
                <c:pt idx="271">
                  <c:v>#N/A</c:v>
                </c:pt>
                <c:pt idx="272">
                  <c:v>#N/A</c:v>
                </c:pt>
                <c:pt idx="273">
                  <c:v>#N/A</c:v>
                </c:pt>
                <c:pt idx="274">
                  <c:v>#N/A</c:v>
                </c:pt>
                <c:pt idx="275">
                  <c:v>#N/A</c:v>
                </c:pt>
                <c:pt idx="276">
                  <c:v>56.22</c:v>
                </c:pt>
                <c:pt idx="277">
                  <c:v>#N/A</c:v>
                </c:pt>
                <c:pt idx="278">
                  <c:v>#N/A</c:v>
                </c:pt>
                <c:pt idx="279">
                  <c:v>#N/A</c:v>
                </c:pt>
                <c:pt idx="280">
                  <c:v>#N/A</c:v>
                </c:pt>
                <c:pt idx="281">
                  <c:v>#N/A</c:v>
                </c:pt>
                <c:pt idx="282">
                  <c:v>#N/A</c:v>
                </c:pt>
                <c:pt idx="283">
                  <c:v>64.36</c:v>
                </c:pt>
                <c:pt idx="284">
                  <c:v>#N/A</c:v>
                </c:pt>
                <c:pt idx="285">
                  <c:v>#N/A</c:v>
                </c:pt>
                <c:pt idx="286">
                  <c:v>#N/A</c:v>
                </c:pt>
                <c:pt idx="287">
                  <c:v>#N/A</c:v>
                </c:pt>
                <c:pt idx="288">
                  <c:v>#N/A</c:v>
                </c:pt>
                <c:pt idx="289">
                  <c:v>#N/A</c:v>
                </c:pt>
                <c:pt idx="290">
                  <c:v>63.54</c:v>
                </c:pt>
                <c:pt idx="291">
                  <c:v>#N/A</c:v>
                </c:pt>
                <c:pt idx="292">
                  <c:v>#N/A</c:v>
                </c:pt>
                <c:pt idx="293">
                  <c:v>#N/A</c:v>
                </c:pt>
                <c:pt idx="294">
                  <c:v>#N/A</c:v>
                </c:pt>
                <c:pt idx="295">
                  <c:v>#N/A</c:v>
                </c:pt>
                <c:pt idx="296">
                  <c:v>#N/A</c:v>
                </c:pt>
                <c:pt idx="297">
                  <c:v>63.54</c:v>
                </c:pt>
                <c:pt idx="298">
                  <c:v>#N/A</c:v>
                </c:pt>
                <c:pt idx="299">
                  <c:v>#N/A</c:v>
                </c:pt>
                <c:pt idx="300">
                  <c:v>#N/A</c:v>
                </c:pt>
                <c:pt idx="301">
                  <c:v>#N/A</c:v>
                </c:pt>
                <c:pt idx="302">
                  <c:v>#N/A</c:v>
                </c:pt>
                <c:pt idx="303">
                  <c:v>#N/A</c:v>
                </c:pt>
                <c:pt idx="304">
                  <c:v>64.92</c:v>
                </c:pt>
                <c:pt idx="305">
                  <c:v>#N/A</c:v>
                </c:pt>
                <c:pt idx="306">
                  <c:v>#N/A</c:v>
                </c:pt>
                <c:pt idx="307">
                  <c:v>#N/A</c:v>
                </c:pt>
                <c:pt idx="308">
                  <c:v>#N/A</c:v>
                </c:pt>
                <c:pt idx="309">
                  <c:v>#N/A</c:v>
                </c:pt>
                <c:pt idx="310">
                  <c:v>#N/A</c:v>
                </c:pt>
                <c:pt idx="311">
                  <c:v>64.23</c:v>
                </c:pt>
                <c:pt idx="312">
                  <c:v>#N/A</c:v>
                </c:pt>
                <c:pt idx="313">
                  <c:v>#N/A</c:v>
                </c:pt>
                <c:pt idx="314">
                  <c:v>#N/A</c:v>
                </c:pt>
                <c:pt idx="315">
                  <c:v>#N/A</c:v>
                </c:pt>
                <c:pt idx="316">
                  <c:v>#N/A</c:v>
                </c:pt>
                <c:pt idx="317">
                  <c:v>#N/A</c:v>
                </c:pt>
                <c:pt idx="318">
                  <c:v>66.02</c:v>
                </c:pt>
                <c:pt idx="319">
                  <c:v>#N/A</c:v>
                </c:pt>
                <c:pt idx="320">
                  <c:v>#N/A</c:v>
                </c:pt>
                <c:pt idx="321">
                  <c:v>#N/A</c:v>
                </c:pt>
                <c:pt idx="322">
                  <c:v>#N/A</c:v>
                </c:pt>
                <c:pt idx="323">
                  <c:v>#N/A</c:v>
                </c:pt>
                <c:pt idx="324">
                  <c:v>#N/A</c:v>
                </c:pt>
                <c:pt idx="325">
                  <c:v>65.33</c:v>
                </c:pt>
                <c:pt idx="326">
                  <c:v>#N/A</c:v>
                </c:pt>
                <c:pt idx="327">
                  <c:v>#N/A</c:v>
                </c:pt>
                <c:pt idx="328">
                  <c:v>#N/A</c:v>
                </c:pt>
                <c:pt idx="329">
                  <c:v>#N/A</c:v>
                </c:pt>
                <c:pt idx="330">
                  <c:v>#N/A</c:v>
                </c:pt>
                <c:pt idx="331">
                  <c:v>#N/A</c:v>
                </c:pt>
                <c:pt idx="332">
                  <c:v>65.88</c:v>
                </c:pt>
                <c:pt idx="333">
                  <c:v>#N/A</c:v>
                </c:pt>
                <c:pt idx="334">
                  <c:v>#N/A</c:v>
                </c:pt>
                <c:pt idx="335">
                  <c:v>#N/A</c:v>
                </c:pt>
                <c:pt idx="336">
                  <c:v>#N/A</c:v>
                </c:pt>
                <c:pt idx="337">
                  <c:v>#N/A</c:v>
                </c:pt>
                <c:pt idx="338">
                  <c:v>#N/A</c:v>
                </c:pt>
                <c:pt idx="339">
                  <c:v>66.849999999999994</c:v>
                </c:pt>
                <c:pt idx="340">
                  <c:v>#N/A</c:v>
                </c:pt>
                <c:pt idx="341">
                  <c:v>#N/A</c:v>
                </c:pt>
                <c:pt idx="342">
                  <c:v>#N/A</c:v>
                </c:pt>
                <c:pt idx="343">
                  <c:v>#N/A</c:v>
                </c:pt>
                <c:pt idx="344">
                  <c:v>#N/A</c:v>
                </c:pt>
                <c:pt idx="345">
                  <c:v>#N/A</c:v>
                </c:pt>
                <c:pt idx="346">
                  <c:v>65.88</c:v>
                </c:pt>
                <c:pt idx="347">
                  <c:v>#N/A</c:v>
                </c:pt>
                <c:pt idx="348">
                  <c:v>#N/A</c:v>
                </c:pt>
                <c:pt idx="349">
                  <c:v>#N/A</c:v>
                </c:pt>
                <c:pt idx="350">
                  <c:v>#N/A</c:v>
                </c:pt>
                <c:pt idx="351">
                  <c:v>#N/A</c:v>
                </c:pt>
                <c:pt idx="352">
                  <c:v>#N/A</c:v>
                </c:pt>
                <c:pt idx="353">
                  <c:v>65.75</c:v>
                </c:pt>
                <c:pt idx="354">
                  <c:v>#N/A</c:v>
                </c:pt>
                <c:pt idx="355">
                  <c:v>#N/A</c:v>
                </c:pt>
                <c:pt idx="356">
                  <c:v>#N/A</c:v>
                </c:pt>
                <c:pt idx="357">
                  <c:v>#N/A</c:v>
                </c:pt>
                <c:pt idx="358">
                  <c:v>#N/A</c:v>
                </c:pt>
                <c:pt idx="359">
                  <c:v>#N/A</c:v>
                </c:pt>
                <c:pt idx="360">
                  <c:v>65.33</c:v>
                </c:pt>
                <c:pt idx="361">
                  <c:v>#N/A</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1-1B61-405E-B422-D7A57FDA5907}"/>
            </c:ext>
          </c:extLst>
        </c:ser>
        <c:ser>
          <c:idx val="1"/>
          <c:order val="2"/>
          <c:tx>
            <c:strRef>
              <c:f>高炉!$J$1</c:f>
              <c:strCache>
                <c:ptCount val="1"/>
                <c:pt idx="0">
                  <c:v>2020</c:v>
                </c:pt>
              </c:strCache>
            </c:strRef>
          </c:tx>
          <c:spPr>
            <a:ln w="28575">
              <a:solidFill>
                <a:srgbClr val="BF5711"/>
              </a:solidFill>
              <a:prstDash val="solid"/>
            </a:ln>
          </c:spPr>
          <c:marker>
            <c:symbol val="none"/>
          </c:marker>
          <c:cat>
            <c:numRef>
              <c:f>高炉!$G$2:$G$366</c:f>
              <c:numCache>
                <c:formatCode>m/d/yyyy</c:formatCode>
                <c:ptCount val="365"/>
                <c:pt idx="0">
                  <c:v>43831</c:v>
                </c:pt>
                <c:pt idx="1">
                  <c:v>43832</c:v>
                </c:pt>
                <c:pt idx="2">
                  <c:v>43833</c:v>
                </c:pt>
                <c:pt idx="3">
                  <c:v>43834</c:v>
                </c:pt>
                <c:pt idx="4">
                  <c:v>43835</c:v>
                </c:pt>
                <c:pt idx="5">
                  <c:v>43836</c:v>
                </c:pt>
                <c:pt idx="6">
                  <c:v>43837</c:v>
                </c:pt>
                <c:pt idx="7">
                  <c:v>43838</c:v>
                </c:pt>
                <c:pt idx="8">
                  <c:v>43839</c:v>
                </c:pt>
                <c:pt idx="9">
                  <c:v>43840</c:v>
                </c:pt>
                <c:pt idx="10">
                  <c:v>43841</c:v>
                </c:pt>
                <c:pt idx="11">
                  <c:v>43842</c:v>
                </c:pt>
                <c:pt idx="12">
                  <c:v>43843</c:v>
                </c:pt>
                <c:pt idx="13">
                  <c:v>43844</c:v>
                </c:pt>
                <c:pt idx="14">
                  <c:v>43845</c:v>
                </c:pt>
                <c:pt idx="15">
                  <c:v>43846</c:v>
                </c:pt>
                <c:pt idx="16">
                  <c:v>43847</c:v>
                </c:pt>
                <c:pt idx="17">
                  <c:v>43848</c:v>
                </c:pt>
                <c:pt idx="18">
                  <c:v>43849</c:v>
                </c:pt>
                <c:pt idx="19">
                  <c:v>43850</c:v>
                </c:pt>
                <c:pt idx="20">
                  <c:v>43851</c:v>
                </c:pt>
                <c:pt idx="21">
                  <c:v>43852</c:v>
                </c:pt>
                <c:pt idx="22">
                  <c:v>43853</c:v>
                </c:pt>
                <c:pt idx="23">
                  <c:v>43854</c:v>
                </c:pt>
                <c:pt idx="24">
                  <c:v>43855</c:v>
                </c:pt>
                <c:pt idx="25">
                  <c:v>43856</c:v>
                </c:pt>
                <c:pt idx="26">
                  <c:v>43857</c:v>
                </c:pt>
                <c:pt idx="27">
                  <c:v>43858</c:v>
                </c:pt>
                <c:pt idx="28">
                  <c:v>43859</c:v>
                </c:pt>
                <c:pt idx="29">
                  <c:v>43860</c:v>
                </c:pt>
                <c:pt idx="30">
                  <c:v>43861</c:v>
                </c:pt>
                <c:pt idx="31">
                  <c:v>43862</c:v>
                </c:pt>
                <c:pt idx="32">
                  <c:v>43863</c:v>
                </c:pt>
                <c:pt idx="33">
                  <c:v>43864</c:v>
                </c:pt>
                <c:pt idx="34">
                  <c:v>43865</c:v>
                </c:pt>
                <c:pt idx="35">
                  <c:v>43866</c:v>
                </c:pt>
                <c:pt idx="36">
                  <c:v>43867</c:v>
                </c:pt>
                <c:pt idx="37">
                  <c:v>43868</c:v>
                </c:pt>
                <c:pt idx="38">
                  <c:v>43869</c:v>
                </c:pt>
                <c:pt idx="39">
                  <c:v>43870</c:v>
                </c:pt>
                <c:pt idx="40">
                  <c:v>43871</c:v>
                </c:pt>
                <c:pt idx="41">
                  <c:v>43872</c:v>
                </c:pt>
                <c:pt idx="42">
                  <c:v>43873</c:v>
                </c:pt>
                <c:pt idx="43">
                  <c:v>43874</c:v>
                </c:pt>
                <c:pt idx="44">
                  <c:v>43875</c:v>
                </c:pt>
                <c:pt idx="45">
                  <c:v>43876</c:v>
                </c:pt>
                <c:pt idx="46">
                  <c:v>43877</c:v>
                </c:pt>
                <c:pt idx="47">
                  <c:v>43878</c:v>
                </c:pt>
                <c:pt idx="48">
                  <c:v>43879</c:v>
                </c:pt>
                <c:pt idx="49">
                  <c:v>43880</c:v>
                </c:pt>
                <c:pt idx="50">
                  <c:v>43881</c:v>
                </c:pt>
                <c:pt idx="51">
                  <c:v>43882</c:v>
                </c:pt>
                <c:pt idx="52">
                  <c:v>43883</c:v>
                </c:pt>
                <c:pt idx="53">
                  <c:v>43884</c:v>
                </c:pt>
                <c:pt idx="54">
                  <c:v>43885</c:v>
                </c:pt>
                <c:pt idx="55">
                  <c:v>43886</c:v>
                </c:pt>
                <c:pt idx="56">
                  <c:v>43887</c:v>
                </c:pt>
                <c:pt idx="57">
                  <c:v>43888</c:v>
                </c:pt>
                <c:pt idx="58">
                  <c:v>43889</c:v>
                </c:pt>
                <c:pt idx="59">
                  <c:v>43890</c:v>
                </c:pt>
                <c:pt idx="60">
                  <c:v>43891</c:v>
                </c:pt>
                <c:pt idx="61">
                  <c:v>43892</c:v>
                </c:pt>
                <c:pt idx="62">
                  <c:v>43893</c:v>
                </c:pt>
                <c:pt idx="63">
                  <c:v>43894</c:v>
                </c:pt>
                <c:pt idx="64">
                  <c:v>43895</c:v>
                </c:pt>
                <c:pt idx="65">
                  <c:v>43896</c:v>
                </c:pt>
                <c:pt idx="66">
                  <c:v>43897</c:v>
                </c:pt>
                <c:pt idx="67">
                  <c:v>43898</c:v>
                </c:pt>
                <c:pt idx="68">
                  <c:v>43899</c:v>
                </c:pt>
                <c:pt idx="69">
                  <c:v>43900</c:v>
                </c:pt>
                <c:pt idx="70">
                  <c:v>43901</c:v>
                </c:pt>
                <c:pt idx="71">
                  <c:v>43902</c:v>
                </c:pt>
                <c:pt idx="72">
                  <c:v>43903</c:v>
                </c:pt>
                <c:pt idx="73">
                  <c:v>43904</c:v>
                </c:pt>
                <c:pt idx="74">
                  <c:v>43905</c:v>
                </c:pt>
                <c:pt idx="75">
                  <c:v>43906</c:v>
                </c:pt>
                <c:pt idx="76">
                  <c:v>43907</c:v>
                </c:pt>
                <c:pt idx="77">
                  <c:v>43908</c:v>
                </c:pt>
                <c:pt idx="78">
                  <c:v>43909</c:v>
                </c:pt>
                <c:pt idx="79">
                  <c:v>43910</c:v>
                </c:pt>
                <c:pt idx="80">
                  <c:v>43911</c:v>
                </c:pt>
                <c:pt idx="81">
                  <c:v>43912</c:v>
                </c:pt>
                <c:pt idx="82">
                  <c:v>43913</c:v>
                </c:pt>
                <c:pt idx="83">
                  <c:v>43914</c:v>
                </c:pt>
                <c:pt idx="84">
                  <c:v>43915</c:v>
                </c:pt>
                <c:pt idx="85">
                  <c:v>43916</c:v>
                </c:pt>
                <c:pt idx="86">
                  <c:v>43917</c:v>
                </c:pt>
                <c:pt idx="87">
                  <c:v>43918</c:v>
                </c:pt>
                <c:pt idx="88">
                  <c:v>43919</c:v>
                </c:pt>
                <c:pt idx="89">
                  <c:v>43920</c:v>
                </c:pt>
                <c:pt idx="90">
                  <c:v>43921</c:v>
                </c:pt>
                <c:pt idx="91">
                  <c:v>43922</c:v>
                </c:pt>
                <c:pt idx="92">
                  <c:v>43923</c:v>
                </c:pt>
                <c:pt idx="93">
                  <c:v>43924</c:v>
                </c:pt>
                <c:pt idx="94">
                  <c:v>43925</c:v>
                </c:pt>
                <c:pt idx="95">
                  <c:v>43926</c:v>
                </c:pt>
                <c:pt idx="96">
                  <c:v>43927</c:v>
                </c:pt>
                <c:pt idx="97">
                  <c:v>43928</c:v>
                </c:pt>
                <c:pt idx="98">
                  <c:v>43929</c:v>
                </c:pt>
                <c:pt idx="99">
                  <c:v>43930</c:v>
                </c:pt>
                <c:pt idx="100">
                  <c:v>43931</c:v>
                </c:pt>
                <c:pt idx="101">
                  <c:v>43932</c:v>
                </c:pt>
                <c:pt idx="102">
                  <c:v>43933</c:v>
                </c:pt>
                <c:pt idx="103">
                  <c:v>43934</c:v>
                </c:pt>
                <c:pt idx="104">
                  <c:v>43935</c:v>
                </c:pt>
                <c:pt idx="105">
                  <c:v>43936</c:v>
                </c:pt>
                <c:pt idx="106">
                  <c:v>43937</c:v>
                </c:pt>
                <c:pt idx="107">
                  <c:v>43938</c:v>
                </c:pt>
                <c:pt idx="108">
                  <c:v>43939</c:v>
                </c:pt>
                <c:pt idx="109">
                  <c:v>43940</c:v>
                </c:pt>
                <c:pt idx="110">
                  <c:v>43941</c:v>
                </c:pt>
                <c:pt idx="111">
                  <c:v>43942</c:v>
                </c:pt>
                <c:pt idx="112">
                  <c:v>43943</c:v>
                </c:pt>
                <c:pt idx="113">
                  <c:v>43944</c:v>
                </c:pt>
                <c:pt idx="114">
                  <c:v>43945</c:v>
                </c:pt>
                <c:pt idx="115">
                  <c:v>43946</c:v>
                </c:pt>
                <c:pt idx="116">
                  <c:v>43947</c:v>
                </c:pt>
                <c:pt idx="117">
                  <c:v>43948</c:v>
                </c:pt>
                <c:pt idx="118">
                  <c:v>43949</c:v>
                </c:pt>
                <c:pt idx="119">
                  <c:v>43950</c:v>
                </c:pt>
                <c:pt idx="120">
                  <c:v>43951</c:v>
                </c:pt>
                <c:pt idx="121">
                  <c:v>43952</c:v>
                </c:pt>
                <c:pt idx="122">
                  <c:v>43953</c:v>
                </c:pt>
                <c:pt idx="123">
                  <c:v>43954</c:v>
                </c:pt>
                <c:pt idx="124">
                  <c:v>43955</c:v>
                </c:pt>
                <c:pt idx="125">
                  <c:v>43956</c:v>
                </c:pt>
                <c:pt idx="126">
                  <c:v>43957</c:v>
                </c:pt>
                <c:pt idx="127">
                  <c:v>43958</c:v>
                </c:pt>
                <c:pt idx="128">
                  <c:v>43959</c:v>
                </c:pt>
                <c:pt idx="129">
                  <c:v>43960</c:v>
                </c:pt>
                <c:pt idx="130">
                  <c:v>43961</c:v>
                </c:pt>
                <c:pt idx="131">
                  <c:v>43962</c:v>
                </c:pt>
                <c:pt idx="132">
                  <c:v>43963</c:v>
                </c:pt>
                <c:pt idx="133">
                  <c:v>43964</c:v>
                </c:pt>
                <c:pt idx="134">
                  <c:v>43965</c:v>
                </c:pt>
                <c:pt idx="135">
                  <c:v>43966</c:v>
                </c:pt>
                <c:pt idx="136">
                  <c:v>43967</c:v>
                </c:pt>
                <c:pt idx="137">
                  <c:v>43968</c:v>
                </c:pt>
                <c:pt idx="138">
                  <c:v>43969</c:v>
                </c:pt>
                <c:pt idx="139">
                  <c:v>43970</c:v>
                </c:pt>
                <c:pt idx="140">
                  <c:v>43971</c:v>
                </c:pt>
                <c:pt idx="141">
                  <c:v>43972</c:v>
                </c:pt>
                <c:pt idx="142">
                  <c:v>43973</c:v>
                </c:pt>
                <c:pt idx="143">
                  <c:v>43974</c:v>
                </c:pt>
                <c:pt idx="144">
                  <c:v>43975</c:v>
                </c:pt>
                <c:pt idx="145">
                  <c:v>43976</c:v>
                </c:pt>
                <c:pt idx="146">
                  <c:v>43977</c:v>
                </c:pt>
                <c:pt idx="147">
                  <c:v>43978</c:v>
                </c:pt>
                <c:pt idx="148">
                  <c:v>43979</c:v>
                </c:pt>
                <c:pt idx="149">
                  <c:v>43980</c:v>
                </c:pt>
                <c:pt idx="150">
                  <c:v>43981</c:v>
                </c:pt>
                <c:pt idx="151">
                  <c:v>43982</c:v>
                </c:pt>
                <c:pt idx="152">
                  <c:v>43983</c:v>
                </c:pt>
                <c:pt idx="153">
                  <c:v>43984</c:v>
                </c:pt>
                <c:pt idx="154">
                  <c:v>43985</c:v>
                </c:pt>
                <c:pt idx="155">
                  <c:v>43986</c:v>
                </c:pt>
                <c:pt idx="156">
                  <c:v>43987</c:v>
                </c:pt>
                <c:pt idx="157">
                  <c:v>43988</c:v>
                </c:pt>
                <c:pt idx="158">
                  <c:v>43989</c:v>
                </c:pt>
                <c:pt idx="159">
                  <c:v>43990</c:v>
                </c:pt>
                <c:pt idx="160">
                  <c:v>43991</c:v>
                </c:pt>
                <c:pt idx="161">
                  <c:v>43992</c:v>
                </c:pt>
                <c:pt idx="162">
                  <c:v>43993</c:v>
                </c:pt>
                <c:pt idx="163">
                  <c:v>43994</c:v>
                </c:pt>
                <c:pt idx="164">
                  <c:v>43995</c:v>
                </c:pt>
                <c:pt idx="165">
                  <c:v>43996</c:v>
                </c:pt>
                <c:pt idx="166">
                  <c:v>43997</c:v>
                </c:pt>
                <c:pt idx="167">
                  <c:v>43998</c:v>
                </c:pt>
                <c:pt idx="168">
                  <c:v>43999</c:v>
                </c:pt>
                <c:pt idx="169">
                  <c:v>44000</c:v>
                </c:pt>
                <c:pt idx="170">
                  <c:v>44001</c:v>
                </c:pt>
                <c:pt idx="171">
                  <c:v>44002</c:v>
                </c:pt>
                <c:pt idx="172">
                  <c:v>44003</c:v>
                </c:pt>
                <c:pt idx="173">
                  <c:v>44004</c:v>
                </c:pt>
                <c:pt idx="174">
                  <c:v>44005</c:v>
                </c:pt>
                <c:pt idx="175">
                  <c:v>44006</c:v>
                </c:pt>
                <c:pt idx="176">
                  <c:v>44007</c:v>
                </c:pt>
                <c:pt idx="177">
                  <c:v>44008</c:v>
                </c:pt>
                <c:pt idx="178">
                  <c:v>44009</c:v>
                </c:pt>
                <c:pt idx="179">
                  <c:v>44010</c:v>
                </c:pt>
                <c:pt idx="180">
                  <c:v>44011</c:v>
                </c:pt>
                <c:pt idx="181">
                  <c:v>44012</c:v>
                </c:pt>
                <c:pt idx="182">
                  <c:v>44013</c:v>
                </c:pt>
                <c:pt idx="183">
                  <c:v>44014</c:v>
                </c:pt>
                <c:pt idx="184">
                  <c:v>44015</c:v>
                </c:pt>
                <c:pt idx="185">
                  <c:v>44016</c:v>
                </c:pt>
                <c:pt idx="186">
                  <c:v>44017</c:v>
                </c:pt>
                <c:pt idx="187">
                  <c:v>44018</c:v>
                </c:pt>
                <c:pt idx="188">
                  <c:v>44019</c:v>
                </c:pt>
                <c:pt idx="189">
                  <c:v>44020</c:v>
                </c:pt>
                <c:pt idx="190">
                  <c:v>44021</c:v>
                </c:pt>
                <c:pt idx="191">
                  <c:v>44022</c:v>
                </c:pt>
                <c:pt idx="192">
                  <c:v>44023</c:v>
                </c:pt>
                <c:pt idx="193">
                  <c:v>44024</c:v>
                </c:pt>
                <c:pt idx="194">
                  <c:v>44025</c:v>
                </c:pt>
                <c:pt idx="195">
                  <c:v>44026</c:v>
                </c:pt>
                <c:pt idx="196">
                  <c:v>44027</c:v>
                </c:pt>
                <c:pt idx="197">
                  <c:v>44028</c:v>
                </c:pt>
                <c:pt idx="198">
                  <c:v>44029</c:v>
                </c:pt>
                <c:pt idx="199">
                  <c:v>44030</c:v>
                </c:pt>
                <c:pt idx="200">
                  <c:v>44031</c:v>
                </c:pt>
                <c:pt idx="201">
                  <c:v>44032</c:v>
                </c:pt>
                <c:pt idx="202">
                  <c:v>44033</c:v>
                </c:pt>
                <c:pt idx="203">
                  <c:v>44034</c:v>
                </c:pt>
                <c:pt idx="204">
                  <c:v>44035</c:v>
                </c:pt>
                <c:pt idx="205">
                  <c:v>44036</c:v>
                </c:pt>
                <c:pt idx="206">
                  <c:v>44037</c:v>
                </c:pt>
                <c:pt idx="207">
                  <c:v>44038</c:v>
                </c:pt>
                <c:pt idx="208">
                  <c:v>44039</c:v>
                </c:pt>
                <c:pt idx="209">
                  <c:v>44040</c:v>
                </c:pt>
                <c:pt idx="210">
                  <c:v>44041</c:v>
                </c:pt>
                <c:pt idx="211">
                  <c:v>44042</c:v>
                </c:pt>
                <c:pt idx="212">
                  <c:v>44043</c:v>
                </c:pt>
                <c:pt idx="213">
                  <c:v>44044</c:v>
                </c:pt>
                <c:pt idx="214">
                  <c:v>44045</c:v>
                </c:pt>
                <c:pt idx="215">
                  <c:v>44046</c:v>
                </c:pt>
                <c:pt idx="216">
                  <c:v>44047</c:v>
                </c:pt>
                <c:pt idx="217">
                  <c:v>44048</c:v>
                </c:pt>
                <c:pt idx="218">
                  <c:v>44049</c:v>
                </c:pt>
                <c:pt idx="219">
                  <c:v>44050</c:v>
                </c:pt>
                <c:pt idx="220">
                  <c:v>44051</c:v>
                </c:pt>
                <c:pt idx="221">
                  <c:v>44052</c:v>
                </c:pt>
                <c:pt idx="222">
                  <c:v>44053</c:v>
                </c:pt>
                <c:pt idx="223">
                  <c:v>44054</c:v>
                </c:pt>
                <c:pt idx="224">
                  <c:v>44055</c:v>
                </c:pt>
                <c:pt idx="225">
                  <c:v>44056</c:v>
                </c:pt>
                <c:pt idx="226">
                  <c:v>44057</c:v>
                </c:pt>
                <c:pt idx="227">
                  <c:v>44058</c:v>
                </c:pt>
                <c:pt idx="228">
                  <c:v>44059</c:v>
                </c:pt>
                <c:pt idx="229">
                  <c:v>44060</c:v>
                </c:pt>
                <c:pt idx="230">
                  <c:v>44061</c:v>
                </c:pt>
                <c:pt idx="231">
                  <c:v>44062</c:v>
                </c:pt>
                <c:pt idx="232">
                  <c:v>44063</c:v>
                </c:pt>
                <c:pt idx="233">
                  <c:v>44064</c:v>
                </c:pt>
                <c:pt idx="234">
                  <c:v>44065</c:v>
                </c:pt>
                <c:pt idx="235">
                  <c:v>44066</c:v>
                </c:pt>
                <c:pt idx="236">
                  <c:v>44067</c:v>
                </c:pt>
                <c:pt idx="237">
                  <c:v>44068</c:v>
                </c:pt>
                <c:pt idx="238">
                  <c:v>44069</c:v>
                </c:pt>
                <c:pt idx="239">
                  <c:v>44070</c:v>
                </c:pt>
                <c:pt idx="240">
                  <c:v>44071</c:v>
                </c:pt>
                <c:pt idx="241">
                  <c:v>44072</c:v>
                </c:pt>
                <c:pt idx="242">
                  <c:v>44073</c:v>
                </c:pt>
                <c:pt idx="243">
                  <c:v>44074</c:v>
                </c:pt>
                <c:pt idx="244">
                  <c:v>44075</c:v>
                </c:pt>
                <c:pt idx="245">
                  <c:v>44076</c:v>
                </c:pt>
                <c:pt idx="246">
                  <c:v>44077</c:v>
                </c:pt>
                <c:pt idx="247">
                  <c:v>44078</c:v>
                </c:pt>
                <c:pt idx="248">
                  <c:v>44079</c:v>
                </c:pt>
                <c:pt idx="249">
                  <c:v>44080</c:v>
                </c:pt>
                <c:pt idx="250">
                  <c:v>44081</c:v>
                </c:pt>
                <c:pt idx="251">
                  <c:v>44082</c:v>
                </c:pt>
                <c:pt idx="252">
                  <c:v>44083</c:v>
                </c:pt>
                <c:pt idx="253">
                  <c:v>44084</c:v>
                </c:pt>
                <c:pt idx="254">
                  <c:v>44085</c:v>
                </c:pt>
                <c:pt idx="255">
                  <c:v>44086</c:v>
                </c:pt>
                <c:pt idx="256">
                  <c:v>44087</c:v>
                </c:pt>
                <c:pt idx="257">
                  <c:v>44088</c:v>
                </c:pt>
                <c:pt idx="258">
                  <c:v>44089</c:v>
                </c:pt>
                <c:pt idx="259">
                  <c:v>44090</c:v>
                </c:pt>
                <c:pt idx="260">
                  <c:v>44091</c:v>
                </c:pt>
                <c:pt idx="261">
                  <c:v>44092</c:v>
                </c:pt>
                <c:pt idx="262">
                  <c:v>44093</c:v>
                </c:pt>
                <c:pt idx="263">
                  <c:v>44094</c:v>
                </c:pt>
                <c:pt idx="264">
                  <c:v>44095</c:v>
                </c:pt>
                <c:pt idx="265">
                  <c:v>44096</c:v>
                </c:pt>
                <c:pt idx="266">
                  <c:v>44097</c:v>
                </c:pt>
                <c:pt idx="267">
                  <c:v>44098</c:v>
                </c:pt>
                <c:pt idx="268">
                  <c:v>44099</c:v>
                </c:pt>
                <c:pt idx="269">
                  <c:v>44100</c:v>
                </c:pt>
                <c:pt idx="270">
                  <c:v>44101</c:v>
                </c:pt>
                <c:pt idx="271">
                  <c:v>44102</c:v>
                </c:pt>
                <c:pt idx="272">
                  <c:v>44103</c:v>
                </c:pt>
                <c:pt idx="273">
                  <c:v>44104</c:v>
                </c:pt>
                <c:pt idx="274">
                  <c:v>44105</c:v>
                </c:pt>
                <c:pt idx="275">
                  <c:v>44106</c:v>
                </c:pt>
                <c:pt idx="276">
                  <c:v>44107</c:v>
                </c:pt>
                <c:pt idx="277">
                  <c:v>44108</c:v>
                </c:pt>
                <c:pt idx="278">
                  <c:v>44109</c:v>
                </c:pt>
                <c:pt idx="279">
                  <c:v>44110</c:v>
                </c:pt>
                <c:pt idx="280">
                  <c:v>44111</c:v>
                </c:pt>
                <c:pt idx="281">
                  <c:v>44112</c:v>
                </c:pt>
                <c:pt idx="282">
                  <c:v>44113</c:v>
                </c:pt>
                <c:pt idx="283">
                  <c:v>44114</c:v>
                </c:pt>
                <c:pt idx="284">
                  <c:v>44115</c:v>
                </c:pt>
                <c:pt idx="285">
                  <c:v>44116</c:v>
                </c:pt>
                <c:pt idx="286">
                  <c:v>44117</c:v>
                </c:pt>
                <c:pt idx="287">
                  <c:v>44118</c:v>
                </c:pt>
                <c:pt idx="288">
                  <c:v>44119</c:v>
                </c:pt>
                <c:pt idx="289">
                  <c:v>44120</c:v>
                </c:pt>
                <c:pt idx="290">
                  <c:v>44121</c:v>
                </c:pt>
                <c:pt idx="291">
                  <c:v>44122</c:v>
                </c:pt>
                <c:pt idx="292">
                  <c:v>44123</c:v>
                </c:pt>
                <c:pt idx="293">
                  <c:v>44124</c:v>
                </c:pt>
                <c:pt idx="294">
                  <c:v>44125</c:v>
                </c:pt>
                <c:pt idx="295">
                  <c:v>44126</c:v>
                </c:pt>
                <c:pt idx="296">
                  <c:v>44127</c:v>
                </c:pt>
                <c:pt idx="297">
                  <c:v>44128</c:v>
                </c:pt>
                <c:pt idx="298">
                  <c:v>44129</c:v>
                </c:pt>
                <c:pt idx="299">
                  <c:v>44130</c:v>
                </c:pt>
                <c:pt idx="300">
                  <c:v>44131</c:v>
                </c:pt>
                <c:pt idx="301">
                  <c:v>44132</c:v>
                </c:pt>
                <c:pt idx="302">
                  <c:v>44133</c:v>
                </c:pt>
                <c:pt idx="303">
                  <c:v>44134</c:v>
                </c:pt>
                <c:pt idx="304">
                  <c:v>44135</c:v>
                </c:pt>
                <c:pt idx="305">
                  <c:v>44136</c:v>
                </c:pt>
                <c:pt idx="306">
                  <c:v>44137</c:v>
                </c:pt>
                <c:pt idx="307">
                  <c:v>44138</c:v>
                </c:pt>
                <c:pt idx="308">
                  <c:v>44139</c:v>
                </c:pt>
                <c:pt idx="309">
                  <c:v>44140</c:v>
                </c:pt>
                <c:pt idx="310">
                  <c:v>44141</c:v>
                </c:pt>
                <c:pt idx="311">
                  <c:v>44142</c:v>
                </c:pt>
                <c:pt idx="312">
                  <c:v>44143</c:v>
                </c:pt>
                <c:pt idx="313">
                  <c:v>44144</c:v>
                </c:pt>
                <c:pt idx="314">
                  <c:v>44145</c:v>
                </c:pt>
                <c:pt idx="315">
                  <c:v>44146</c:v>
                </c:pt>
                <c:pt idx="316">
                  <c:v>44147</c:v>
                </c:pt>
                <c:pt idx="317">
                  <c:v>44148</c:v>
                </c:pt>
                <c:pt idx="318">
                  <c:v>44149</c:v>
                </c:pt>
                <c:pt idx="319">
                  <c:v>44150</c:v>
                </c:pt>
                <c:pt idx="320">
                  <c:v>44151</c:v>
                </c:pt>
                <c:pt idx="321">
                  <c:v>44152</c:v>
                </c:pt>
                <c:pt idx="322">
                  <c:v>44153</c:v>
                </c:pt>
                <c:pt idx="323">
                  <c:v>44154</c:v>
                </c:pt>
                <c:pt idx="324">
                  <c:v>44155</c:v>
                </c:pt>
                <c:pt idx="325">
                  <c:v>44156</c:v>
                </c:pt>
                <c:pt idx="326">
                  <c:v>44157</c:v>
                </c:pt>
                <c:pt idx="327">
                  <c:v>44158</c:v>
                </c:pt>
                <c:pt idx="328">
                  <c:v>44159</c:v>
                </c:pt>
                <c:pt idx="329">
                  <c:v>44160</c:v>
                </c:pt>
                <c:pt idx="330">
                  <c:v>44161</c:v>
                </c:pt>
                <c:pt idx="331">
                  <c:v>44162</c:v>
                </c:pt>
                <c:pt idx="332">
                  <c:v>44163</c:v>
                </c:pt>
                <c:pt idx="333">
                  <c:v>44164</c:v>
                </c:pt>
                <c:pt idx="334">
                  <c:v>44165</c:v>
                </c:pt>
                <c:pt idx="335">
                  <c:v>44166</c:v>
                </c:pt>
                <c:pt idx="336">
                  <c:v>44167</c:v>
                </c:pt>
                <c:pt idx="337">
                  <c:v>44168</c:v>
                </c:pt>
                <c:pt idx="338">
                  <c:v>44169</c:v>
                </c:pt>
                <c:pt idx="339">
                  <c:v>44170</c:v>
                </c:pt>
                <c:pt idx="340">
                  <c:v>44171</c:v>
                </c:pt>
                <c:pt idx="341">
                  <c:v>44172</c:v>
                </c:pt>
                <c:pt idx="342">
                  <c:v>44173</c:v>
                </c:pt>
                <c:pt idx="343">
                  <c:v>44174</c:v>
                </c:pt>
                <c:pt idx="344">
                  <c:v>44175</c:v>
                </c:pt>
                <c:pt idx="345">
                  <c:v>44176</c:v>
                </c:pt>
                <c:pt idx="346">
                  <c:v>44177</c:v>
                </c:pt>
                <c:pt idx="347">
                  <c:v>44178</c:v>
                </c:pt>
                <c:pt idx="348">
                  <c:v>44179</c:v>
                </c:pt>
                <c:pt idx="349">
                  <c:v>44180</c:v>
                </c:pt>
                <c:pt idx="350">
                  <c:v>44181</c:v>
                </c:pt>
                <c:pt idx="351">
                  <c:v>44182</c:v>
                </c:pt>
                <c:pt idx="352">
                  <c:v>44183</c:v>
                </c:pt>
                <c:pt idx="353">
                  <c:v>44184</c:v>
                </c:pt>
                <c:pt idx="354">
                  <c:v>44185</c:v>
                </c:pt>
                <c:pt idx="355">
                  <c:v>44186</c:v>
                </c:pt>
                <c:pt idx="356">
                  <c:v>44187</c:v>
                </c:pt>
                <c:pt idx="357">
                  <c:v>44188</c:v>
                </c:pt>
                <c:pt idx="358">
                  <c:v>44189</c:v>
                </c:pt>
                <c:pt idx="359">
                  <c:v>44190</c:v>
                </c:pt>
                <c:pt idx="360">
                  <c:v>44191</c:v>
                </c:pt>
                <c:pt idx="361">
                  <c:v>44192</c:v>
                </c:pt>
                <c:pt idx="362">
                  <c:v>44193</c:v>
                </c:pt>
                <c:pt idx="363">
                  <c:v>44194</c:v>
                </c:pt>
                <c:pt idx="364">
                  <c:v>44195</c:v>
                </c:pt>
              </c:numCache>
            </c:numRef>
          </c:cat>
          <c:val>
            <c:numRef>
              <c:f>高炉!$J$2:$J$366</c:f>
              <c:numCache>
                <c:formatCode>General</c:formatCode>
                <c:ptCount val="365"/>
                <c:pt idx="0">
                  <c:v>#N/A</c:v>
                </c:pt>
                <c:pt idx="1">
                  <c:v>#N/A</c:v>
                </c:pt>
                <c:pt idx="2">
                  <c:v>66.709999999999994</c:v>
                </c:pt>
                <c:pt idx="3">
                  <c:v>#N/A</c:v>
                </c:pt>
                <c:pt idx="4">
                  <c:v>#N/A</c:v>
                </c:pt>
                <c:pt idx="5">
                  <c:v>#N/A</c:v>
                </c:pt>
                <c:pt idx="6">
                  <c:v>#N/A</c:v>
                </c:pt>
                <c:pt idx="7">
                  <c:v>#N/A</c:v>
                </c:pt>
                <c:pt idx="8">
                  <c:v>#N/A</c:v>
                </c:pt>
                <c:pt idx="9">
                  <c:v>66.569999999999993</c:v>
                </c:pt>
                <c:pt idx="10">
                  <c:v>#N/A</c:v>
                </c:pt>
                <c:pt idx="11">
                  <c:v>#N/A</c:v>
                </c:pt>
                <c:pt idx="12">
                  <c:v>#N/A</c:v>
                </c:pt>
                <c:pt idx="13">
                  <c:v>#N/A</c:v>
                </c:pt>
                <c:pt idx="14">
                  <c:v>#N/A</c:v>
                </c:pt>
                <c:pt idx="15">
                  <c:v>#N/A</c:v>
                </c:pt>
                <c:pt idx="16">
                  <c:v>66.709999999999994</c:v>
                </c:pt>
                <c:pt idx="17">
                  <c:v>#N/A</c:v>
                </c:pt>
                <c:pt idx="18">
                  <c:v>#N/A</c:v>
                </c:pt>
                <c:pt idx="19">
                  <c:v>#N/A</c:v>
                </c:pt>
                <c:pt idx="20">
                  <c:v>#N/A</c:v>
                </c:pt>
                <c:pt idx="21">
                  <c:v>#N/A</c:v>
                </c:pt>
                <c:pt idx="22">
                  <c:v>66.849999999999994</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64.09</c:v>
                </c:pt>
                <c:pt idx="38">
                  <c:v>#N/A</c:v>
                </c:pt>
                <c:pt idx="39">
                  <c:v>#N/A</c:v>
                </c:pt>
                <c:pt idx="40">
                  <c:v>#N/A</c:v>
                </c:pt>
                <c:pt idx="41">
                  <c:v>#N/A</c:v>
                </c:pt>
                <c:pt idx="42">
                  <c:v>#N/A</c:v>
                </c:pt>
                <c:pt idx="43">
                  <c:v>#N/A</c:v>
                </c:pt>
                <c:pt idx="44">
                  <c:v>62.71</c:v>
                </c:pt>
                <c:pt idx="45">
                  <c:v>#N/A</c:v>
                </c:pt>
                <c:pt idx="46">
                  <c:v>#N/A</c:v>
                </c:pt>
                <c:pt idx="47">
                  <c:v>#N/A</c:v>
                </c:pt>
                <c:pt idx="48">
                  <c:v>#N/A</c:v>
                </c:pt>
                <c:pt idx="49">
                  <c:v>#N/A</c:v>
                </c:pt>
                <c:pt idx="50">
                  <c:v>#N/A</c:v>
                </c:pt>
                <c:pt idx="51">
                  <c:v>61.88</c:v>
                </c:pt>
                <c:pt idx="52">
                  <c:v>#N/A</c:v>
                </c:pt>
                <c:pt idx="53">
                  <c:v>#N/A</c:v>
                </c:pt>
                <c:pt idx="54">
                  <c:v>#N/A</c:v>
                </c:pt>
                <c:pt idx="55">
                  <c:v>#N/A</c:v>
                </c:pt>
                <c:pt idx="56">
                  <c:v>#N/A</c:v>
                </c:pt>
                <c:pt idx="57">
                  <c:v>#N/A</c:v>
                </c:pt>
                <c:pt idx="58">
                  <c:v>62.85</c:v>
                </c:pt>
                <c:pt idx="59">
                  <c:v>#N/A</c:v>
                </c:pt>
                <c:pt idx="60">
                  <c:v>#N/A</c:v>
                </c:pt>
                <c:pt idx="61">
                  <c:v>#N/A</c:v>
                </c:pt>
                <c:pt idx="62">
                  <c:v>#N/A</c:v>
                </c:pt>
                <c:pt idx="63">
                  <c:v>#N/A</c:v>
                </c:pt>
                <c:pt idx="64">
                  <c:v>#N/A</c:v>
                </c:pt>
                <c:pt idx="65">
                  <c:v>63.54</c:v>
                </c:pt>
                <c:pt idx="66">
                  <c:v>#N/A</c:v>
                </c:pt>
                <c:pt idx="67">
                  <c:v>#N/A</c:v>
                </c:pt>
                <c:pt idx="68">
                  <c:v>#N/A</c:v>
                </c:pt>
                <c:pt idx="69">
                  <c:v>#N/A</c:v>
                </c:pt>
                <c:pt idx="70">
                  <c:v>#N/A</c:v>
                </c:pt>
                <c:pt idx="71">
                  <c:v>#N/A</c:v>
                </c:pt>
                <c:pt idx="72">
                  <c:v>64.5</c:v>
                </c:pt>
                <c:pt idx="73">
                  <c:v>#N/A</c:v>
                </c:pt>
                <c:pt idx="74">
                  <c:v>#N/A</c:v>
                </c:pt>
                <c:pt idx="75">
                  <c:v>#N/A</c:v>
                </c:pt>
                <c:pt idx="76">
                  <c:v>#N/A</c:v>
                </c:pt>
                <c:pt idx="77">
                  <c:v>#N/A</c:v>
                </c:pt>
                <c:pt idx="78">
                  <c:v>#N/A</c:v>
                </c:pt>
                <c:pt idx="79">
                  <c:v>65.06</c:v>
                </c:pt>
                <c:pt idx="80">
                  <c:v>#N/A</c:v>
                </c:pt>
                <c:pt idx="81">
                  <c:v>#N/A</c:v>
                </c:pt>
                <c:pt idx="82">
                  <c:v>#N/A</c:v>
                </c:pt>
                <c:pt idx="83">
                  <c:v>#N/A</c:v>
                </c:pt>
                <c:pt idx="84">
                  <c:v>#N/A</c:v>
                </c:pt>
                <c:pt idx="85">
                  <c:v>#N/A</c:v>
                </c:pt>
                <c:pt idx="86">
                  <c:v>65.88</c:v>
                </c:pt>
                <c:pt idx="87">
                  <c:v>#N/A</c:v>
                </c:pt>
                <c:pt idx="88">
                  <c:v>#N/A</c:v>
                </c:pt>
                <c:pt idx="89">
                  <c:v>#N/A</c:v>
                </c:pt>
                <c:pt idx="90">
                  <c:v>#N/A</c:v>
                </c:pt>
                <c:pt idx="91">
                  <c:v>#N/A</c:v>
                </c:pt>
                <c:pt idx="92">
                  <c:v>#N/A</c:v>
                </c:pt>
                <c:pt idx="93">
                  <c:v>66.989999999999995</c:v>
                </c:pt>
                <c:pt idx="94">
                  <c:v>#N/A</c:v>
                </c:pt>
                <c:pt idx="95">
                  <c:v>#N/A</c:v>
                </c:pt>
                <c:pt idx="96">
                  <c:v>#N/A</c:v>
                </c:pt>
                <c:pt idx="97">
                  <c:v>#N/A</c:v>
                </c:pt>
                <c:pt idx="98">
                  <c:v>#N/A</c:v>
                </c:pt>
                <c:pt idx="99">
                  <c:v>#N/A</c:v>
                </c:pt>
                <c:pt idx="100">
                  <c:v>68.09</c:v>
                </c:pt>
                <c:pt idx="101">
                  <c:v>#N/A</c:v>
                </c:pt>
                <c:pt idx="102">
                  <c:v>#N/A</c:v>
                </c:pt>
                <c:pt idx="103">
                  <c:v>#N/A</c:v>
                </c:pt>
                <c:pt idx="104">
                  <c:v>#N/A</c:v>
                </c:pt>
                <c:pt idx="105">
                  <c:v>#N/A</c:v>
                </c:pt>
                <c:pt idx="106">
                  <c:v>#N/A</c:v>
                </c:pt>
                <c:pt idx="107">
                  <c:v>68.650000000000006</c:v>
                </c:pt>
                <c:pt idx="108">
                  <c:v>#N/A</c:v>
                </c:pt>
                <c:pt idx="109">
                  <c:v>#N/A</c:v>
                </c:pt>
                <c:pt idx="110">
                  <c:v>#N/A</c:v>
                </c:pt>
                <c:pt idx="111">
                  <c:v>#N/A</c:v>
                </c:pt>
                <c:pt idx="112">
                  <c:v>#N/A</c:v>
                </c:pt>
                <c:pt idx="113">
                  <c:v>#N/A</c:v>
                </c:pt>
                <c:pt idx="114">
                  <c:v>68.650000000000006</c:v>
                </c:pt>
                <c:pt idx="115">
                  <c:v>#N/A</c:v>
                </c:pt>
                <c:pt idx="116">
                  <c:v>#N/A</c:v>
                </c:pt>
                <c:pt idx="117">
                  <c:v>#N/A</c:v>
                </c:pt>
                <c:pt idx="118">
                  <c:v>#N/A</c:v>
                </c:pt>
                <c:pt idx="119">
                  <c:v>#N/A</c:v>
                </c:pt>
                <c:pt idx="120">
                  <c:v>69.06</c:v>
                </c:pt>
                <c:pt idx="121">
                  <c:v>#N/A</c:v>
                </c:pt>
                <c:pt idx="122">
                  <c:v>#N/A</c:v>
                </c:pt>
                <c:pt idx="123">
                  <c:v>#N/A</c:v>
                </c:pt>
                <c:pt idx="124">
                  <c:v>#N/A</c:v>
                </c:pt>
                <c:pt idx="125">
                  <c:v>#N/A</c:v>
                </c:pt>
                <c:pt idx="126">
                  <c:v>#N/A</c:v>
                </c:pt>
                <c:pt idx="127">
                  <c:v>#N/A</c:v>
                </c:pt>
                <c:pt idx="128">
                  <c:v>69.06</c:v>
                </c:pt>
                <c:pt idx="129">
                  <c:v>#N/A</c:v>
                </c:pt>
                <c:pt idx="130">
                  <c:v>#N/A</c:v>
                </c:pt>
                <c:pt idx="131">
                  <c:v>#N/A</c:v>
                </c:pt>
                <c:pt idx="132">
                  <c:v>#N/A</c:v>
                </c:pt>
                <c:pt idx="133">
                  <c:v>#N/A</c:v>
                </c:pt>
                <c:pt idx="134">
                  <c:v>#N/A</c:v>
                </c:pt>
                <c:pt idx="135">
                  <c:v>70.44</c:v>
                </c:pt>
                <c:pt idx="136">
                  <c:v>#N/A</c:v>
                </c:pt>
                <c:pt idx="137">
                  <c:v>#N/A</c:v>
                </c:pt>
                <c:pt idx="138">
                  <c:v>#N/A</c:v>
                </c:pt>
                <c:pt idx="139">
                  <c:v>#N/A</c:v>
                </c:pt>
                <c:pt idx="140">
                  <c:v>#N/A</c:v>
                </c:pt>
                <c:pt idx="141">
                  <c:v>#N/A</c:v>
                </c:pt>
                <c:pt idx="142">
                  <c:v>70.44</c:v>
                </c:pt>
                <c:pt idx="143">
                  <c:v>#N/A</c:v>
                </c:pt>
                <c:pt idx="144">
                  <c:v>#N/A</c:v>
                </c:pt>
                <c:pt idx="145">
                  <c:v>#N/A</c:v>
                </c:pt>
                <c:pt idx="146">
                  <c:v>#N/A</c:v>
                </c:pt>
                <c:pt idx="147">
                  <c:v>#N/A</c:v>
                </c:pt>
                <c:pt idx="148">
                  <c:v>#N/A</c:v>
                </c:pt>
                <c:pt idx="149">
                  <c:v>70.58</c:v>
                </c:pt>
                <c:pt idx="150">
                  <c:v>#N/A</c:v>
                </c:pt>
                <c:pt idx="151">
                  <c:v>#N/A</c:v>
                </c:pt>
                <c:pt idx="152">
                  <c:v>#N/A</c:v>
                </c:pt>
                <c:pt idx="153">
                  <c:v>#N/A</c:v>
                </c:pt>
                <c:pt idx="154">
                  <c:v>#N/A</c:v>
                </c:pt>
                <c:pt idx="155">
                  <c:v>#N/A</c:v>
                </c:pt>
                <c:pt idx="156">
                  <c:v>70.44</c:v>
                </c:pt>
                <c:pt idx="157">
                  <c:v>#N/A</c:v>
                </c:pt>
                <c:pt idx="158">
                  <c:v>#N/A</c:v>
                </c:pt>
                <c:pt idx="159">
                  <c:v>#N/A</c:v>
                </c:pt>
                <c:pt idx="160">
                  <c:v>#N/A</c:v>
                </c:pt>
                <c:pt idx="161">
                  <c:v>#N/A</c:v>
                </c:pt>
                <c:pt idx="162">
                  <c:v>#N/A</c:v>
                </c:pt>
                <c:pt idx="163">
                  <c:v>70.72</c:v>
                </c:pt>
                <c:pt idx="164">
                  <c:v>#N/A</c:v>
                </c:pt>
                <c:pt idx="165">
                  <c:v>#N/A</c:v>
                </c:pt>
                <c:pt idx="166">
                  <c:v>#N/A</c:v>
                </c:pt>
                <c:pt idx="167">
                  <c:v>#N/A</c:v>
                </c:pt>
                <c:pt idx="168">
                  <c:v>#N/A</c:v>
                </c:pt>
                <c:pt idx="169">
                  <c:v>#N/A</c:v>
                </c:pt>
                <c:pt idx="170">
                  <c:v>70.03</c:v>
                </c:pt>
                <c:pt idx="171">
                  <c:v>#N/A</c:v>
                </c:pt>
                <c:pt idx="172">
                  <c:v>#N/A</c:v>
                </c:pt>
                <c:pt idx="173">
                  <c:v>#N/A</c:v>
                </c:pt>
                <c:pt idx="174">
                  <c:v>#N/A</c:v>
                </c:pt>
                <c:pt idx="175">
                  <c:v>#N/A</c:v>
                </c:pt>
                <c:pt idx="176">
                  <c:v>#N/A</c:v>
                </c:pt>
                <c:pt idx="177">
                  <c:v>70.44</c:v>
                </c:pt>
                <c:pt idx="178">
                  <c:v>#N/A</c:v>
                </c:pt>
                <c:pt idx="179">
                  <c:v>#N/A</c:v>
                </c:pt>
                <c:pt idx="180">
                  <c:v>#N/A</c:v>
                </c:pt>
                <c:pt idx="181">
                  <c:v>#N/A</c:v>
                </c:pt>
                <c:pt idx="182">
                  <c:v>#N/A</c:v>
                </c:pt>
                <c:pt idx="183">
                  <c:v>#N/A</c:v>
                </c:pt>
                <c:pt idx="184">
                  <c:v>70.44</c:v>
                </c:pt>
                <c:pt idx="185">
                  <c:v>#N/A</c:v>
                </c:pt>
                <c:pt idx="186">
                  <c:v>#N/A</c:v>
                </c:pt>
                <c:pt idx="187">
                  <c:v>#N/A</c:v>
                </c:pt>
                <c:pt idx="188">
                  <c:v>#N/A</c:v>
                </c:pt>
                <c:pt idx="189">
                  <c:v>#N/A</c:v>
                </c:pt>
                <c:pt idx="190">
                  <c:v>#N/A</c:v>
                </c:pt>
                <c:pt idx="191">
                  <c:v>70.03</c:v>
                </c:pt>
                <c:pt idx="192">
                  <c:v>#N/A</c:v>
                </c:pt>
                <c:pt idx="193">
                  <c:v>#N/A</c:v>
                </c:pt>
                <c:pt idx="194">
                  <c:v>#N/A</c:v>
                </c:pt>
                <c:pt idx="195">
                  <c:v>#N/A</c:v>
                </c:pt>
                <c:pt idx="196">
                  <c:v>#N/A</c:v>
                </c:pt>
                <c:pt idx="197">
                  <c:v>#N/A</c:v>
                </c:pt>
                <c:pt idx="198">
                  <c:v>69.89</c:v>
                </c:pt>
                <c:pt idx="199">
                  <c:v>#N/A</c:v>
                </c:pt>
                <c:pt idx="200">
                  <c:v>#N/A</c:v>
                </c:pt>
                <c:pt idx="201">
                  <c:v>#N/A</c:v>
                </c:pt>
                <c:pt idx="202">
                  <c:v>#N/A</c:v>
                </c:pt>
                <c:pt idx="203">
                  <c:v>#N/A</c:v>
                </c:pt>
                <c:pt idx="204">
                  <c:v>#N/A</c:v>
                </c:pt>
                <c:pt idx="205">
                  <c:v>70.17</c:v>
                </c:pt>
                <c:pt idx="206">
                  <c:v>#N/A</c:v>
                </c:pt>
                <c:pt idx="207">
                  <c:v>#N/A</c:v>
                </c:pt>
                <c:pt idx="208">
                  <c:v>#N/A</c:v>
                </c:pt>
                <c:pt idx="209">
                  <c:v>#N/A</c:v>
                </c:pt>
                <c:pt idx="210">
                  <c:v>#N/A</c:v>
                </c:pt>
                <c:pt idx="211">
                  <c:v>#N/A</c:v>
                </c:pt>
                <c:pt idx="212">
                  <c:v>70.3</c:v>
                </c:pt>
                <c:pt idx="213">
                  <c:v>#N/A</c:v>
                </c:pt>
                <c:pt idx="214">
                  <c:v>#N/A</c:v>
                </c:pt>
                <c:pt idx="215">
                  <c:v>#N/A</c:v>
                </c:pt>
                <c:pt idx="216">
                  <c:v>#N/A</c:v>
                </c:pt>
                <c:pt idx="217">
                  <c:v>#N/A</c:v>
                </c:pt>
                <c:pt idx="218">
                  <c:v>#N/A</c:v>
                </c:pt>
                <c:pt idx="219">
                  <c:v>70.86</c:v>
                </c:pt>
                <c:pt idx="220">
                  <c:v>#N/A</c:v>
                </c:pt>
                <c:pt idx="221">
                  <c:v>#N/A</c:v>
                </c:pt>
                <c:pt idx="222">
                  <c:v>#N/A</c:v>
                </c:pt>
                <c:pt idx="223">
                  <c:v>#N/A</c:v>
                </c:pt>
                <c:pt idx="224">
                  <c:v>#N/A</c:v>
                </c:pt>
                <c:pt idx="225">
                  <c:v>#N/A</c:v>
                </c:pt>
                <c:pt idx="226">
                  <c:v>71.27</c:v>
                </c:pt>
                <c:pt idx="227">
                  <c:v>#N/A</c:v>
                </c:pt>
                <c:pt idx="228">
                  <c:v>#N/A</c:v>
                </c:pt>
                <c:pt idx="229">
                  <c:v>#N/A</c:v>
                </c:pt>
                <c:pt idx="230">
                  <c:v>#N/A</c:v>
                </c:pt>
                <c:pt idx="231">
                  <c:v>#N/A</c:v>
                </c:pt>
                <c:pt idx="232">
                  <c:v>#N/A</c:v>
                </c:pt>
                <c:pt idx="233">
                  <c:v>71.13</c:v>
                </c:pt>
                <c:pt idx="234">
                  <c:v>#N/A</c:v>
                </c:pt>
                <c:pt idx="235">
                  <c:v>#N/A</c:v>
                </c:pt>
                <c:pt idx="236">
                  <c:v>#N/A</c:v>
                </c:pt>
                <c:pt idx="237">
                  <c:v>#N/A</c:v>
                </c:pt>
                <c:pt idx="238">
                  <c:v>#N/A</c:v>
                </c:pt>
                <c:pt idx="239">
                  <c:v>#N/A</c:v>
                </c:pt>
                <c:pt idx="240">
                  <c:v>70.989999999999995</c:v>
                </c:pt>
                <c:pt idx="241">
                  <c:v>#N/A</c:v>
                </c:pt>
                <c:pt idx="242">
                  <c:v>#N/A</c:v>
                </c:pt>
                <c:pt idx="243">
                  <c:v>#N/A</c:v>
                </c:pt>
                <c:pt idx="244">
                  <c:v>#N/A</c:v>
                </c:pt>
                <c:pt idx="245">
                  <c:v>#N/A</c:v>
                </c:pt>
                <c:pt idx="246">
                  <c:v>#N/A</c:v>
                </c:pt>
                <c:pt idx="247">
                  <c:v>70.72</c:v>
                </c:pt>
                <c:pt idx="248">
                  <c:v>#N/A</c:v>
                </c:pt>
                <c:pt idx="249">
                  <c:v>#N/A</c:v>
                </c:pt>
                <c:pt idx="250">
                  <c:v>#N/A</c:v>
                </c:pt>
                <c:pt idx="251">
                  <c:v>#N/A</c:v>
                </c:pt>
                <c:pt idx="252">
                  <c:v>#N/A</c:v>
                </c:pt>
                <c:pt idx="253">
                  <c:v>#N/A</c:v>
                </c:pt>
                <c:pt idx="254">
                  <c:v>70.17</c:v>
                </c:pt>
                <c:pt idx="255">
                  <c:v>#N/A</c:v>
                </c:pt>
                <c:pt idx="256">
                  <c:v>#N/A</c:v>
                </c:pt>
                <c:pt idx="257">
                  <c:v>#N/A</c:v>
                </c:pt>
                <c:pt idx="258">
                  <c:v>#N/A</c:v>
                </c:pt>
                <c:pt idx="259">
                  <c:v>#N/A</c:v>
                </c:pt>
                <c:pt idx="260">
                  <c:v>#N/A</c:v>
                </c:pt>
                <c:pt idx="261">
                  <c:v>69.89</c:v>
                </c:pt>
                <c:pt idx="262">
                  <c:v>#N/A</c:v>
                </c:pt>
                <c:pt idx="263">
                  <c:v>#N/A</c:v>
                </c:pt>
                <c:pt idx="264">
                  <c:v>#N/A</c:v>
                </c:pt>
                <c:pt idx="265">
                  <c:v>#N/A</c:v>
                </c:pt>
                <c:pt idx="266">
                  <c:v>#N/A</c:v>
                </c:pt>
                <c:pt idx="267">
                  <c:v>#N/A</c:v>
                </c:pt>
                <c:pt idx="268">
                  <c:v>68.650000000000006</c:v>
                </c:pt>
                <c:pt idx="269">
                  <c:v>#N/A</c:v>
                </c:pt>
                <c:pt idx="270">
                  <c:v>#N/A</c:v>
                </c:pt>
                <c:pt idx="271">
                  <c:v>#N/A</c:v>
                </c:pt>
                <c:pt idx="272">
                  <c:v>#N/A</c:v>
                </c:pt>
                <c:pt idx="273">
                  <c:v>68.09</c:v>
                </c:pt>
                <c:pt idx="274">
                  <c:v>#N/A</c:v>
                </c:pt>
                <c:pt idx="275">
                  <c:v>#N/A</c:v>
                </c:pt>
                <c:pt idx="276">
                  <c:v>#N/A</c:v>
                </c:pt>
                <c:pt idx="277">
                  <c:v>#N/A</c:v>
                </c:pt>
                <c:pt idx="278">
                  <c:v>#N/A</c:v>
                </c:pt>
                <c:pt idx="279">
                  <c:v>#N/A</c:v>
                </c:pt>
                <c:pt idx="280">
                  <c:v>#N/A</c:v>
                </c:pt>
                <c:pt idx="281">
                  <c:v>#N/A</c:v>
                </c:pt>
                <c:pt idx="282">
                  <c:v>68.78</c:v>
                </c:pt>
                <c:pt idx="283">
                  <c:v>#N/A</c:v>
                </c:pt>
                <c:pt idx="284">
                  <c:v>#N/A</c:v>
                </c:pt>
                <c:pt idx="285">
                  <c:v>#N/A</c:v>
                </c:pt>
                <c:pt idx="286">
                  <c:v>#N/A</c:v>
                </c:pt>
                <c:pt idx="287">
                  <c:v>#N/A</c:v>
                </c:pt>
                <c:pt idx="288">
                  <c:v>#N/A</c:v>
                </c:pt>
                <c:pt idx="289">
                  <c:v>#N/A</c:v>
                </c:pt>
                <c:pt idx="290">
                  <c:v>#N/A</c:v>
                </c:pt>
                <c:pt idx="291">
                  <c:v>#N/A</c:v>
                </c:pt>
                <c:pt idx="292">
                  <c:v>#N/A</c:v>
                </c:pt>
                <c:pt idx="293">
                  <c:v>#N/A</c:v>
                </c:pt>
                <c:pt idx="294">
                  <c:v>#N/A</c:v>
                </c:pt>
                <c:pt idx="295">
                  <c:v>#N/A</c:v>
                </c:pt>
                <c:pt idx="296">
                  <c:v>#N/A</c:v>
                </c:pt>
                <c:pt idx="297">
                  <c:v>#N/A</c:v>
                </c:pt>
                <c:pt idx="298">
                  <c:v>#N/A</c:v>
                </c:pt>
                <c:pt idx="299">
                  <c:v>#N/A</c:v>
                </c:pt>
                <c:pt idx="300">
                  <c:v>#N/A</c:v>
                </c:pt>
                <c:pt idx="301">
                  <c:v>#N/A</c:v>
                </c:pt>
                <c:pt idx="302">
                  <c:v>#N/A</c:v>
                </c:pt>
                <c:pt idx="303">
                  <c:v>#N/A</c:v>
                </c:pt>
                <c:pt idx="304">
                  <c:v>#N/A</c:v>
                </c:pt>
                <c:pt idx="305">
                  <c:v>#N/A</c:v>
                </c:pt>
                <c:pt idx="306">
                  <c:v>#N/A</c:v>
                </c:pt>
                <c:pt idx="307">
                  <c:v>#N/A</c:v>
                </c:pt>
                <c:pt idx="308">
                  <c:v>#N/A</c:v>
                </c:pt>
                <c:pt idx="309">
                  <c:v>#N/A</c:v>
                </c:pt>
                <c:pt idx="310">
                  <c:v>#N/A</c:v>
                </c:pt>
                <c:pt idx="311">
                  <c:v>#N/A</c:v>
                </c:pt>
                <c:pt idx="312">
                  <c:v>#N/A</c:v>
                </c:pt>
                <c:pt idx="313">
                  <c:v>#N/A</c:v>
                </c:pt>
                <c:pt idx="314">
                  <c:v>#N/A</c:v>
                </c:pt>
                <c:pt idx="315">
                  <c:v>#N/A</c:v>
                </c:pt>
                <c:pt idx="316">
                  <c:v>#N/A</c:v>
                </c:pt>
                <c:pt idx="317">
                  <c:v>#N/A</c:v>
                </c:pt>
                <c:pt idx="318">
                  <c:v>#N/A</c:v>
                </c:pt>
                <c:pt idx="319">
                  <c:v>#N/A</c:v>
                </c:pt>
                <c:pt idx="320">
                  <c:v>#N/A</c:v>
                </c:pt>
                <c:pt idx="321">
                  <c:v>#N/A</c:v>
                </c:pt>
                <c:pt idx="322">
                  <c:v>#N/A</c:v>
                </c:pt>
                <c:pt idx="323">
                  <c:v>#N/A</c:v>
                </c:pt>
                <c:pt idx="324">
                  <c:v>#N/A</c:v>
                </c:pt>
                <c:pt idx="325">
                  <c:v>#N/A</c:v>
                </c:pt>
                <c:pt idx="326">
                  <c:v>#N/A</c:v>
                </c:pt>
                <c:pt idx="327">
                  <c:v>#N/A</c:v>
                </c:pt>
                <c:pt idx="328">
                  <c:v>#N/A</c:v>
                </c:pt>
                <c:pt idx="329">
                  <c:v>#N/A</c:v>
                </c:pt>
                <c:pt idx="330">
                  <c:v>#N/A</c:v>
                </c:pt>
                <c:pt idx="331">
                  <c:v>#N/A</c:v>
                </c:pt>
                <c:pt idx="332">
                  <c:v>#N/A</c:v>
                </c:pt>
                <c:pt idx="333">
                  <c:v>#N/A</c:v>
                </c:pt>
                <c:pt idx="334">
                  <c:v>#N/A</c:v>
                </c:pt>
                <c:pt idx="335">
                  <c:v>#N/A</c:v>
                </c:pt>
                <c:pt idx="336">
                  <c:v>#N/A</c:v>
                </c:pt>
                <c:pt idx="337">
                  <c:v>#N/A</c:v>
                </c:pt>
                <c:pt idx="338">
                  <c:v>#N/A</c:v>
                </c:pt>
                <c:pt idx="339">
                  <c:v>#N/A</c:v>
                </c:pt>
                <c:pt idx="340">
                  <c:v>#N/A</c:v>
                </c:pt>
                <c:pt idx="341">
                  <c:v>#N/A</c:v>
                </c:pt>
                <c:pt idx="342">
                  <c:v>#N/A</c:v>
                </c:pt>
                <c:pt idx="343">
                  <c:v>#N/A</c:v>
                </c:pt>
                <c:pt idx="344">
                  <c:v>#N/A</c:v>
                </c:pt>
                <c:pt idx="345">
                  <c:v>#N/A</c:v>
                </c:pt>
                <c:pt idx="346">
                  <c:v>#N/A</c:v>
                </c:pt>
                <c:pt idx="347">
                  <c:v>#N/A</c:v>
                </c:pt>
                <c:pt idx="348">
                  <c:v>#N/A</c:v>
                </c:pt>
                <c:pt idx="349">
                  <c:v>#N/A</c:v>
                </c:pt>
                <c:pt idx="350">
                  <c:v>#N/A</c:v>
                </c:pt>
                <c:pt idx="351">
                  <c:v>#N/A</c:v>
                </c:pt>
                <c:pt idx="352">
                  <c:v>#N/A</c:v>
                </c:pt>
                <c:pt idx="353">
                  <c:v>#N/A</c:v>
                </c:pt>
                <c:pt idx="354">
                  <c:v>#N/A</c:v>
                </c:pt>
                <c:pt idx="355">
                  <c:v>#N/A</c:v>
                </c:pt>
                <c:pt idx="356">
                  <c:v>#N/A</c:v>
                </c:pt>
                <c:pt idx="357">
                  <c:v>#N/A</c:v>
                </c:pt>
                <c:pt idx="358">
                  <c:v>#N/A</c:v>
                </c:pt>
                <c:pt idx="359">
                  <c:v>#N/A</c:v>
                </c:pt>
                <c:pt idx="360">
                  <c:v>#N/A</c:v>
                </c:pt>
                <c:pt idx="361">
                  <c:v>#N/A</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2-1B61-405E-B422-D7A57FDA5907}"/>
            </c:ext>
          </c:extLst>
        </c:ser>
        <c:dLbls>
          <c:showLegendKey val="0"/>
          <c:showVal val="0"/>
          <c:showCatName val="0"/>
          <c:showSerName val="0"/>
          <c:showPercent val="0"/>
          <c:showBubbleSize val="0"/>
        </c:dLbls>
        <c:marker val="1"/>
        <c:smooth val="0"/>
        <c:axId val="372948992"/>
        <c:axId val="372950528"/>
      </c:lineChart>
      <c:dateAx>
        <c:axId val="372948992"/>
        <c:scaling>
          <c:orientation val="minMax"/>
        </c:scaling>
        <c:delete val="0"/>
        <c:axPos val="b"/>
        <c:numFmt formatCode="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372950528"/>
        <c:crosses val="autoZero"/>
        <c:auto val="0"/>
        <c:lblOffset val="0"/>
        <c:baseTimeUnit val="days"/>
        <c:majorUnit val="1"/>
        <c:majorTimeUnit val="months"/>
      </c:dateAx>
      <c:valAx>
        <c:axId val="372950528"/>
        <c:scaling>
          <c:orientation val="minMax"/>
          <c:min val="55"/>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372948992"/>
        <c:crosses val="autoZero"/>
        <c:crossBetween val="between"/>
      </c:valAx>
    </c:plotArea>
    <c:legend>
      <c:legendPos val="r"/>
      <c:layout>
        <c:manualLayout>
          <c:xMode val="edge"/>
          <c:yMode val="edge"/>
          <c:x val="0.15225"/>
          <c:y val="2.3337707786526686E-3"/>
          <c:w val="0.690571084864392"/>
          <c:h val="5.8071230679498403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9951881014873E-2"/>
          <c:y val="0.11196595217264509"/>
          <c:w val="0.92723381452318465"/>
          <c:h val="0.81409120734908136"/>
        </c:manualLayout>
      </c:layout>
      <c:lineChart>
        <c:grouping val="standard"/>
        <c:varyColors val="0"/>
        <c:ser>
          <c:idx val="0"/>
          <c:order val="0"/>
          <c:tx>
            <c:strRef>
              <c:f>水泥!$H$1</c:f>
              <c:strCache>
                <c:ptCount val="1"/>
                <c:pt idx="0">
                  <c:v>2018</c:v>
                </c:pt>
              </c:strCache>
            </c:strRef>
          </c:tx>
          <c:spPr>
            <a:ln w="28575">
              <a:solidFill>
                <a:srgbClr val="E7E6E6">
                  <a:lumMod val="75000"/>
                </a:srgbClr>
              </a:solidFill>
              <a:prstDash val="solid"/>
            </a:ln>
          </c:spPr>
          <c:marker>
            <c:symbol val="none"/>
          </c:marker>
          <c:cat>
            <c:numRef>
              <c:f>水泥!$G$2:$G$366</c:f>
              <c:numCache>
                <c:formatCode>m"月"d"日"</c:formatCode>
                <c:ptCount val="365"/>
                <c:pt idx="0">
                  <c:v>43831</c:v>
                </c:pt>
                <c:pt idx="1">
                  <c:v>43832</c:v>
                </c:pt>
                <c:pt idx="2">
                  <c:v>43833</c:v>
                </c:pt>
                <c:pt idx="3">
                  <c:v>43834</c:v>
                </c:pt>
                <c:pt idx="4">
                  <c:v>43835</c:v>
                </c:pt>
                <c:pt idx="5">
                  <c:v>43836</c:v>
                </c:pt>
                <c:pt idx="6">
                  <c:v>43837</c:v>
                </c:pt>
                <c:pt idx="7">
                  <c:v>43838</c:v>
                </c:pt>
                <c:pt idx="8">
                  <c:v>43839</c:v>
                </c:pt>
                <c:pt idx="9">
                  <c:v>43840</c:v>
                </c:pt>
                <c:pt idx="10">
                  <c:v>43841</c:v>
                </c:pt>
                <c:pt idx="11">
                  <c:v>43842</c:v>
                </c:pt>
                <c:pt idx="12">
                  <c:v>43843</c:v>
                </c:pt>
                <c:pt idx="13">
                  <c:v>43844</c:v>
                </c:pt>
                <c:pt idx="14">
                  <c:v>43845</c:v>
                </c:pt>
                <c:pt idx="15">
                  <c:v>43846</c:v>
                </c:pt>
                <c:pt idx="16">
                  <c:v>43847</c:v>
                </c:pt>
                <c:pt idx="17">
                  <c:v>43848</c:v>
                </c:pt>
                <c:pt idx="18">
                  <c:v>43849</c:v>
                </c:pt>
                <c:pt idx="19">
                  <c:v>43850</c:v>
                </c:pt>
                <c:pt idx="20">
                  <c:v>43851</c:v>
                </c:pt>
                <c:pt idx="21">
                  <c:v>43852</c:v>
                </c:pt>
                <c:pt idx="22">
                  <c:v>43853</c:v>
                </c:pt>
                <c:pt idx="23">
                  <c:v>43854</c:v>
                </c:pt>
                <c:pt idx="24">
                  <c:v>43855</c:v>
                </c:pt>
                <c:pt idx="25">
                  <c:v>43856</c:v>
                </c:pt>
                <c:pt idx="26">
                  <c:v>43857</c:v>
                </c:pt>
                <c:pt idx="27">
                  <c:v>43858</c:v>
                </c:pt>
                <c:pt idx="28">
                  <c:v>43859</c:v>
                </c:pt>
                <c:pt idx="29">
                  <c:v>43860</c:v>
                </c:pt>
                <c:pt idx="30">
                  <c:v>43861</c:v>
                </c:pt>
                <c:pt idx="31">
                  <c:v>43862</c:v>
                </c:pt>
                <c:pt idx="32">
                  <c:v>43863</c:v>
                </c:pt>
                <c:pt idx="33">
                  <c:v>43864</c:v>
                </c:pt>
                <c:pt idx="34">
                  <c:v>43865</c:v>
                </c:pt>
                <c:pt idx="35">
                  <c:v>43866</c:v>
                </c:pt>
                <c:pt idx="36">
                  <c:v>43867</c:v>
                </c:pt>
                <c:pt idx="37">
                  <c:v>43868</c:v>
                </c:pt>
                <c:pt idx="38">
                  <c:v>43869</c:v>
                </c:pt>
                <c:pt idx="39">
                  <c:v>43870</c:v>
                </c:pt>
                <c:pt idx="40">
                  <c:v>43871</c:v>
                </c:pt>
                <c:pt idx="41">
                  <c:v>43872</c:v>
                </c:pt>
                <c:pt idx="42">
                  <c:v>43873</c:v>
                </c:pt>
                <c:pt idx="43">
                  <c:v>43874</c:v>
                </c:pt>
                <c:pt idx="44">
                  <c:v>43875</c:v>
                </c:pt>
                <c:pt idx="45">
                  <c:v>43876</c:v>
                </c:pt>
                <c:pt idx="46">
                  <c:v>43877</c:v>
                </c:pt>
                <c:pt idx="47">
                  <c:v>43878</c:v>
                </c:pt>
                <c:pt idx="48">
                  <c:v>43879</c:v>
                </c:pt>
                <c:pt idx="49">
                  <c:v>43880</c:v>
                </c:pt>
                <c:pt idx="50">
                  <c:v>43881</c:v>
                </c:pt>
                <c:pt idx="51">
                  <c:v>43882</c:v>
                </c:pt>
                <c:pt idx="52">
                  <c:v>43883</c:v>
                </c:pt>
                <c:pt idx="53">
                  <c:v>43884</c:v>
                </c:pt>
                <c:pt idx="54">
                  <c:v>43885</c:v>
                </c:pt>
                <c:pt idx="55">
                  <c:v>43886</c:v>
                </c:pt>
                <c:pt idx="56">
                  <c:v>43887</c:v>
                </c:pt>
                <c:pt idx="57">
                  <c:v>43888</c:v>
                </c:pt>
                <c:pt idx="58">
                  <c:v>43889</c:v>
                </c:pt>
                <c:pt idx="59">
                  <c:v>43890</c:v>
                </c:pt>
                <c:pt idx="60">
                  <c:v>43891</c:v>
                </c:pt>
                <c:pt idx="61">
                  <c:v>43892</c:v>
                </c:pt>
                <c:pt idx="62">
                  <c:v>43893</c:v>
                </c:pt>
                <c:pt idx="63">
                  <c:v>43894</c:v>
                </c:pt>
                <c:pt idx="64">
                  <c:v>43895</c:v>
                </c:pt>
                <c:pt idx="65">
                  <c:v>43896</c:v>
                </c:pt>
                <c:pt idx="66">
                  <c:v>43897</c:v>
                </c:pt>
                <c:pt idx="67">
                  <c:v>43898</c:v>
                </c:pt>
                <c:pt idx="68">
                  <c:v>43899</c:v>
                </c:pt>
                <c:pt idx="69">
                  <c:v>43900</c:v>
                </c:pt>
                <c:pt idx="70">
                  <c:v>43901</c:v>
                </c:pt>
                <c:pt idx="71">
                  <c:v>43902</c:v>
                </c:pt>
                <c:pt idx="72">
                  <c:v>43903</c:v>
                </c:pt>
                <c:pt idx="73">
                  <c:v>43904</c:v>
                </c:pt>
                <c:pt idx="74">
                  <c:v>43905</c:v>
                </c:pt>
                <c:pt idx="75">
                  <c:v>43906</c:v>
                </c:pt>
                <c:pt idx="76">
                  <c:v>43907</c:v>
                </c:pt>
                <c:pt idx="77">
                  <c:v>43908</c:v>
                </c:pt>
                <c:pt idx="78">
                  <c:v>43909</c:v>
                </c:pt>
                <c:pt idx="79">
                  <c:v>43910</c:v>
                </c:pt>
                <c:pt idx="80">
                  <c:v>43911</c:v>
                </c:pt>
                <c:pt idx="81">
                  <c:v>43912</c:v>
                </c:pt>
                <c:pt idx="82">
                  <c:v>43913</c:v>
                </c:pt>
                <c:pt idx="83">
                  <c:v>43914</c:v>
                </c:pt>
                <c:pt idx="84">
                  <c:v>43915</c:v>
                </c:pt>
                <c:pt idx="85">
                  <c:v>43916</c:v>
                </c:pt>
                <c:pt idx="86">
                  <c:v>43917</c:v>
                </c:pt>
                <c:pt idx="87">
                  <c:v>43918</c:v>
                </c:pt>
                <c:pt idx="88">
                  <c:v>43919</c:v>
                </c:pt>
                <c:pt idx="89">
                  <c:v>43920</c:v>
                </c:pt>
                <c:pt idx="90">
                  <c:v>43921</c:v>
                </c:pt>
                <c:pt idx="91">
                  <c:v>43922</c:v>
                </c:pt>
                <c:pt idx="92">
                  <c:v>43923</c:v>
                </c:pt>
                <c:pt idx="93">
                  <c:v>43924</c:v>
                </c:pt>
                <c:pt idx="94">
                  <c:v>43925</c:v>
                </c:pt>
                <c:pt idx="95">
                  <c:v>43926</c:v>
                </c:pt>
                <c:pt idx="96">
                  <c:v>43927</c:v>
                </c:pt>
                <c:pt idx="97">
                  <c:v>43928</c:v>
                </c:pt>
                <c:pt idx="98">
                  <c:v>43929</c:v>
                </c:pt>
                <c:pt idx="99">
                  <c:v>43930</c:v>
                </c:pt>
                <c:pt idx="100">
                  <c:v>43931</c:v>
                </c:pt>
                <c:pt idx="101">
                  <c:v>43932</c:v>
                </c:pt>
                <c:pt idx="102">
                  <c:v>43933</c:v>
                </c:pt>
                <c:pt idx="103">
                  <c:v>43934</c:v>
                </c:pt>
                <c:pt idx="104">
                  <c:v>43935</c:v>
                </c:pt>
                <c:pt idx="105">
                  <c:v>43936</c:v>
                </c:pt>
                <c:pt idx="106">
                  <c:v>43937</c:v>
                </c:pt>
                <c:pt idx="107">
                  <c:v>43938</c:v>
                </c:pt>
                <c:pt idx="108">
                  <c:v>43939</c:v>
                </c:pt>
                <c:pt idx="109">
                  <c:v>43940</c:v>
                </c:pt>
                <c:pt idx="110">
                  <c:v>43941</c:v>
                </c:pt>
                <c:pt idx="111">
                  <c:v>43942</c:v>
                </c:pt>
                <c:pt idx="112">
                  <c:v>43943</c:v>
                </c:pt>
                <c:pt idx="113">
                  <c:v>43944</c:v>
                </c:pt>
                <c:pt idx="114">
                  <c:v>43945</c:v>
                </c:pt>
                <c:pt idx="115">
                  <c:v>43946</c:v>
                </c:pt>
                <c:pt idx="116">
                  <c:v>43947</c:v>
                </c:pt>
                <c:pt idx="117">
                  <c:v>43948</c:v>
                </c:pt>
                <c:pt idx="118">
                  <c:v>43949</c:v>
                </c:pt>
                <c:pt idx="119">
                  <c:v>43950</c:v>
                </c:pt>
                <c:pt idx="120">
                  <c:v>43951</c:v>
                </c:pt>
                <c:pt idx="121">
                  <c:v>43952</c:v>
                </c:pt>
                <c:pt idx="122">
                  <c:v>43953</c:v>
                </c:pt>
                <c:pt idx="123">
                  <c:v>43954</c:v>
                </c:pt>
                <c:pt idx="124">
                  <c:v>43955</c:v>
                </c:pt>
                <c:pt idx="125">
                  <c:v>43956</c:v>
                </c:pt>
                <c:pt idx="126">
                  <c:v>43957</c:v>
                </c:pt>
                <c:pt idx="127">
                  <c:v>43958</c:v>
                </c:pt>
                <c:pt idx="128">
                  <c:v>43959</c:v>
                </c:pt>
                <c:pt idx="129">
                  <c:v>43960</c:v>
                </c:pt>
                <c:pt idx="130">
                  <c:v>43961</c:v>
                </c:pt>
                <c:pt idx="131">
                  <c:v>43962</c:v>
                </c:pt>
                <c:pt idx="132">
                  <c:v>43963</c:v>
                </c:pt>
                <c:pt idx="133">
                  <c:v>43964</c:v>
                </c:pt>
                <c:pt idx="134">
                  <c:v>43965</c:v>
                </c:pt>
                <c:pt idx="135">
                  <c:v>43966</c:v>
                </c:pt>
                <c:pt idx="136">
                  <c:v>43967</c:v>
                </c:pt>
                <c:pt idx="137">
                  <c:v>43968</c:v>
                </c:pt>
                <c:pt idx="138">
                  <c:v>43969</c:v>
                </c:pt>
                <c:pt idx="139">
                  <c:v>43970</c:v>
                </c:pt>
                <c:pt idx="140">
                  <c:v>43971</c:v>
                </c:pt>
                <c:pt idx="141">
                  <c:v>43972</c:v>
                </c:pt>
                <c:pt idx="142">
                  <c:v>43973</c:v>
                </c:pt>
                <c:pt idx="143">
                  <c:v>43974</c:v>
                </c:pt>
                <c:pt idx="144">
                  <c:v>43975</c:v>
                </c:pt>
                <c:pt idx="145">
                  <c:v>43976</c:v>
                </c:pt>
                <c:pt idx="146">
                  <c:v>43977</c:v>
                </c:pt>
                <c:pt idx="147">
                  <c:v>43978</c:v>
                </c:pt>
                <c:pt idx="148">
                  <c:v>43979</c:v>
                </c:pt>
                <c:pt idx="149">
                  <c:v>43980</c:v>
                </c:pt>
                <c:pt idx="150">
                  <c:v>43981</c:v>
                </c:pt>
                <c:pt idx="151">
                  <c:v>43982</c:v>
                </c:pt>
                <c:pt idx="152">
                  <c:v>43983</c:v>
                </c:pt>
                <c:pt idx="153">
                  <c:v>43984</c:v>
                </c:pt>
                <c:pt idx="154">
                  <c:v>43985</c:v>
                </c:pt>
                <c:pt idx="155">
                  <c:v>43986</c:v>
                </c:pt>
                <c:pt idx="156">
                  <c:v>43987</c:v>
                </c:pt>
                <c:pt idx="157">
                  <c:v>43988</c:v>
                </c:pt>
                <c:pt idx="158">
                  <c:v>43989</c:v>
                </c:pt>
                <c:pt idx="159">
                  <c:v>43990</c:v>
                </c:pt>
                <c:pt idx="160">
                  <c:v>43991</c:v>
                </c:pt>
                <c:pt idx="161">
                  <c:v>43992</c:v>
                </c:pt>
                <c:pt idx="162">
                  <c:v>43993</c:v>
                </c:pt>
                <c:pt idx="163">
                  <c:v>43994</c:v>
                </c:pt>
                <c:pt idx="164">
                  <c:v>43995</c:v>
                </c:pt>
                <c:pt idx="165">
                  <c:v>43996</c:v>
                </c:pt>
                <c:pt idx="166">
                  <c:v>43997</c:v>
                </c:pt>
                <c:pt idx="167">
                  <c:v>43998</c:v>
                </c:pt>
                <c:pt idx="168">
                  <c:v>43999</c:v>
                </c:pt>
                <c:pt idx="169">
                  <c:v>44000</c:v>
                </c:pt>
                <c:pt idx="170">
                  <c:v>44001</c:v>
                </c:pt>
                <c:pt idx="171">
                  <c:v>44002</c:v>
                </c:pt>
                <c:pt idx="172">
                  <c:v>44003</c:v>
                </c:pt>
                <c:pt idx="173">
                  <c:v>44004</c:v>
                </c:pt>
                <c:pt idx="174">
                  <c:v>44005</c:v>
                </c:pt>
                <c:pt idx="175">
                  <c:v>44006</c:v>
                </c:pt>
                <c:pt idx="176">
                  <c:v>44007</c:v>
                </c:pt>
                <c:pt idx="177">
                  <c:v>44008</c:v>
                </c:pt>
                <c:pt idx="178">
                  <c:v>44009</c:v>
                </c:pt>
                <c:pt idx="179">
                  <c:v>44010</c:v>
                </c:pt>
                <c:pt idx="180">
                  <c:v>44011</c:v>
                </c:pt>
                <c:pt idx="181">
                  <c:v>44012</c:v>
                </c:pt>
                <c:pt idx="182">
                  <c:v>44013</c:v>
                </c:pt>
                <c:pt idx="183">
                  <c:v>44014</c:v>
                </c:pt>
                <c:pt idx="184">
                  <c:v>44015</c:v>
                </c:pt>
                <c:pt idx="185">
                  <c:v>44016</c:v>
                </c:pt>
                <c:pt idx="186">
                  <c:v>44017</c:v>
                </c:pt>
                <c:pt idx="187">
                  <c:v>44018</c:v>
                </c:pt>
                <c:pt idx="188">
                  <c:v>44019</c:v>
                </c:pt>
                <c:pt idx="189">
                  <c:v>44020</c:v>
                </c:pt>
                <c:pt idx="190">
                  <c:v>44021</c:v>
                </c:pt>
                <c:pt idx="191">
                  <c:v>44022</c:v>
                </c:pt>
                <c:pt idx="192">
                  <c:v>44023</c:v>
                </c:pt>
                <c:pt idx="193">
                  <c:v>44024</c:v>
                </c:pt>
                <c:pt idx="194">
                  <c:v>44025</c:v>
                </c:pt>
                <c:pt idx="195">
                  <c:v>44026</c:v>
                </c:pt>
                <c:pt idx="196">
                  <c:v>44027</c:v>
                </c:pt>
                <c:pt idx="197">
                  <c:v>44028</c:v>
                </c:pt>
                <c:pt idx="198">
                  <c:v>44029</c:v>
                </c:pt>
                <c:pt idx="199">
                  <c:v>44030</c:v>
                </c:pt>
                <c:pt idx="200">
                  <c:v>44031</c:v>
                </c:pt>
                <c:pt idx="201">
                  <c:v>44032</c:v>
                </c:pt>
                <c:pt idx="202">
                  <c:v>44033</c:v>
                </c:pt>
                <c:pt idx="203">
                  <c:v>44034</c:v>
                </c:pt>
                <c:pt idx="204">
                  <c:v>44035</c:v>
                </c:pt>
                <c:pt idx="205">
                  <c:v>44036</c:v>
                </c:pt>
                <c:pt idx="206">
                  <c:v>44037</c:v>
                </c:pt>
                <c:pt idx="207">
                  <c:v>44038</c:v>
                </c:pt>
                <c:pt idx="208">
                  <c:v>44039</c:v>
                </c:pt>
                <c:pt idx="209">
                  <c:v>44040</c:v>
                </c:pt>
                <c:pt idx="210">
                  <c:v>44041</c:v>
                </c:pt>
                <c:pt idx="211">
                  <c:v>44042</c:v>
                </c:pt>
                <c:pt idx="212">
                  <c:v>44043</c:v>
                </c:pt>
                <c:pt idx="213">
                  <c:v>44044</c:v>
                </c:pt>
                <c:pt idx="214">
                  <c:v>44045</c:v>
                </c:pt>
                <c:pt idx="215">
                  <c:v>44046</c:v>
                </c:pt>
                <c:pt idx="216">
                  <c:v>44047</c:v>
                </c:pt>
                <c:pt idx="217">
                  <c:v>44048</c:v>
                </c:pt>
                <c:pt idx="218">
                  <c:v>44049</c:v>
                </c:pt>
                <c:pt idx="219">
                  <c:v>44050</c:v>
                </c:pt>
                <c:pt idx="220">
                  <c:v>44051</c:v>
                </c:pt>
                <c:pt idx="221">
                  <c:v>44052</c:v>
                </c:pt>
                <c:pt idx="222">
                  <c:v>44053</c:v>
                </c:pt>
                <c:pt idx="223">
                  <c:v>44054</c:v>
                </c:pt>
                <c:pt idx="224">
                  <c:v>44055</c:v>
                </c:pt>
                <c:pt idx="225">
                  <c:v>44056</c:v>
                </c:pt>
                <c:pt idx="226">
                  <c:v>44057</c:v>
                </c:pt>
                <c:pt idx="227">
                  <c:v>44058</c:v>
                </c:pt>
                <c:pt idx="228">
                  <c:v>44059</c:v>
                </c:pt>
                <c:pt idx="229">
                  <c:v>44060</c:v>
                </c:pt>
                <c:pt idx="230">
                  <c:v>44061</c:v>
                </c:pt>
                <c:pt idx="231">
                  <c:v>44062</c:v>
                </c:pt>
                <c:pt idx="232">
                  <c:v>44063</c:v>
                </c:pt>
                <c:pt idx="233">
                  <c:v>44064</c:v>
                </c:pt>
                <c:pt idx="234">
                  <c:v>44065</c:v>
                </c:pt>
                <c:pt idx="235">
                  <c:v>44066</c:v>
                </c:pt>
                <c:pt idx="236">
                  <c:v>44067</c:v>
                </c:pt>
                <c:pt idx="237">
                  <c:v>44068</c:v>
                </c:pt>
                <c:pt idx="238">
                  <c:v>44069</c:v>
                </c:pt>
                <c:pt idx="239">
                  <c:v>44070</c:v>
                </c:pt>
                <c:pt idx="240">
                  <c:v>44071</c:v>
                </c:pt>
                <c:pt idx="241">
                  <c:v>44072</c:v>
                </c:pt>
                <c:pt idx="242">
                  <c:v>44073</c:v>
                </c:pt>
                <c:pt idx="243">
                  <c:v>44074</c:v>
                </c:pt>
                <c:pt idx="244">
                  <c:v>44075</c:v>
                </c:pt>
                <c:pt idx="245">
                  <c:v>44076</c:v>
                </c:pt>
                <c:pt idx="246">
                  <c:v>44077</c:v>
                </c:pt>
                <c:pt idx="247">
                  <c:v>44078</c:v>
                </c:pt>
                <c:pt idx="248">
                  <c:v>44079</c:v>
                </c:pt>
                <c:pt idx="249">
                  <c:v>44080</c:v>
                </c:pt>
                <c:pt idx="250">
                  <c:v>44081</c:v>
                </c:pt>
                <c:pt idx="251">
                  <c:v>44082</c:v>
                </c:pt>
                <c:pt idx="252">
                  <c:v>44083</c:v>
                </c:pt>
                <c:pt idx="253">
                  <c:v>44084</c:v>
                </c:pt>
                <c:pt idx="254">
                  <c:v>44085</c:v>
                </c:pt>
                <c:pt idx="255">
                  <c:v>44086</c:v>
                </c:pt>
                <c:pt idx="256">
                  <c:v>44087</c:v>
                </c:pt>
                <c:pt idx="257">
                  <c:v>44088</c:v>
                </c:pt>
                <c:pt idx="258">
                  <c:v>44089</c:v>
                </c:pt>
                <c:pt idx="259">
                  <c:v>44090</c:v>
                </c:pt>
                <c:pt idx="260">
                  <c:v>44091</c:v>
                </c:pt>
                <c:pt idx="261">
                  <c:v>44092</c:v>
                </c:pt>
                <c:pt idx="262">
                  <c:v>44093</c:v>
                </c:pt>
                <c:pt idx="263">
                  <c:v>44094</c:v>
                </c:pt>
                <c:pt idx="264">
                  <c:v>44095</c:v>
                </c:pt>
                <c:pt idx="265">
                  <c:v>44096</c:v>
                </c:pt>
                <c:pt idx="266">
                  <c:v>44097</c:v>
                </c:pt>
                <c:pt idx="267">
                  <c:v>44098</c:v>
                </c:pt>
                <c:pt idx="268">
                  <c:v>44099</c:v>
                </c:pt>
                <c:pt idx="269">
                  <c:v>44100</c:v>
                </c:pt>
                <c:pt idx="270">
                  <c:v>44101</c:v>
                </c:pt>
                <c:pt idx="271">
                  <c:v>44102</c:v>
                </c:pt>
                <c:pt idx="272">
                  <c:v>44103</c:v>
                </c:pt>
                <c:pt idx="273">
                  <c:v>44104</c:v>
                </c:pt>
                <c:pt idx="274">
                  <c:v>44105</c:v>
                </c:pt>
                <c:pt idx="275">
                  <c:v>44106</c:v>
                </c:pt>
                <c:pt idx="276">
                  <c:v>44107</c:v>
                </c:pt>
                <c:pt idx="277">
                  <c:v>44108</c:v>
                </c:pt>
                <c:pt idx="278">
                  <c:v>44109</c:v>
                </c:pt>
                <c:pt idx="279">
                  <c:v>44110</c:v>
                </c:pt>
                <c:pt idx="280">
                  <c:v>44111</c:v>
                </c:pt>
                <c:pt idx="281">
                  <c:v>44112</c:v>
                </c:pt>
                <c:pt idx="282">
                  <c:v>44113</c:v>
                </c:pt>
                <c:pt idx="283">
                  <c:v>44114</c:v>
                </c:pt>
                <c:pt idx="284">
                  <c:v>44115</c:v>
                </c:pt>
                <c:pt idx="285">
                  <c:v>44116</c:v>
                </c:pt>
                <c:pt idx="286">
                  <c:v>44117</c:v>
                </c:pt>
                <c:pt idx="287">
                  <c:v>44118</c:v>
                </c:pt>
                <c:pt idx="288">
                  <c:v>44119</c:v>
                </c:pt>
                <c:pt idx="289">
                  <c:v>44120</c:v>
                </c:pt>
                <c:pt idx="290">
                  <c:v>44121</c:v>
                </c:pt>
                <c:pt idx="291">
                  <c:v>44122</c:v>
                </c:pt>
                <c:pt idx="292">
                  <c:v>44123</c:v>
                </c:pt>
                <c:pt idx="293">
                  <c:v>44124</c:v>
                </c:pt>
                <c:pt idx="294">
                  <c:v>44125</c:v>
                </c:pt>
                <c:pt idx="295">
                  <c:v>44126</c:v>
                </c:pt>
                <c:pt idx="296">
                  <c:v>44127</c:v>
                </c:pt>
                <c:pt idx="297">
                  <c:v>44128</c:v>
                </c:pt>
                <c:pt idx="298">
                  <c:v>44129</c:v>
                </c:pt>
                <c:pt idx="299">
                  <c:v>44130</c:v>
                </c:pt>
                <c:pt idx="300">
                  <c:v>44131</c:v>
                </c:pt>
                <c:pt idx="301">
                  <c:v>44132</c:v>
                </c:pt>
                <c:pt idx="302">
                  <c:v>44133</c:v>
                </c:pt>
                <c:pt idx="303">
                  <c:v>44134</c:v>
                </c:pt>
                <c:pt idx="304">
                  <c:v>44135</c:v>
                </c:pt>
                <c:pt idx="305">
                  <c:v>44136</c:v>
                </c:pt>
                <c:pt idx="306">
                  <c:v>44137</c:v>
                </c:pt>
                <c:pt idx="307">
                  <c:v>44138</c:v>
                </c:pt>
                <c:pt idx="308">
                  <c:v>44139</c:v>
                </c:pt>
                <c:pt idx="309">
                  <c:v>44140</c:v>
                </c:pt>
                <c:pt idx="310">
                  <c:v>44141</c:v>
                </c:pt>
                <c:pt idx="311">
                  <c:v>44142</c:v>
                </c:pt>
                <c:pt idx="312">
                  <c:v>44143</c:v>
                </c:pt>
                <c:pt idx="313">
                  <c:v>44144</c:v>
                </c:pt>
                <c:pt idx="314">
                  <c:v>44145</c:v>
                </c:pt>
                <c:pt idx="315">
                  <c:v>44146</c:v>
                </c:pt>
                <c:pt idx="316">
                  <c:v>44147</c:v>
                </c:pt>
                <c:pt idx="317">
                  <c:v>44148</c:v>
                </c:pt>
                <c:pt idx="318">
                  <c:v>44149</c:v>
                </c:pt>
                <c:pt idx="319">
                  <c:v>44150</c:v>
                </c:pt>
                <c:pt idx="320">
                  <c:v>44151</c:v>
                </c:pt>
                <c:pt idx="321">
                  <c:v>44152</c:v>
                </c:pt>
                <c:pt idx="322">
                  <c:v>44153</c:v>
                </c:pt>
                <c:pt idx="323">
                  <c:v>44154</c:v>
                </c:pt>
                <c:pt idx="324">
                  <c:v>44155</c:v>
                </c:pt>
                <c:pt idx="325">
                  <c:v>44156</c:v>
                </c:pt>
                <c:pt idx="326">
                  <c:v>44157</c:v>
                </c:pt>
                <c:pt idx="327">
                  <c:v>44158</c:v>
                </c:pt>
                <c:pt idx="328">
                  <c:v>44159</c:v>
                </c:pt>
                <c:pt idx="329">
                  <c:v>44160</c:v>
                </c:pt>
                <c:pt idx="330">
                  <c:v>44161</c:v>
                </c:pt>
                <c:pt idx="331">
                  <c:v>44162</c:v>
                </c:pt>
                <c:pt idx="332">
                  <c:v>44163</c:v>
                </c:pt>
                <c:pt idx="333">
                  <c:v>44164</c:v>
                </c:pt>
                <c:pt idx="334">
                  <c:v>44165</c:v>
                </c:pt>
                <c:pt idx="335">
                  <c:v>44166</c:v>
                </c:pt>
                <c:pt idx="336">
                  <c:v>44167</c:v>
                </c:pt>
                <c:pt idx="337">
                  <c:v>44168</c:v>
                </c:pt>
                <c:pt idx="338">
                  <c:v>44169</c:v>
                </c:pt>
                <c:pt idx="339">
                  <c:v>44170</c:v>
                </c:pt>
                <c:pt idx="340">
                  <c:v>44171</c:v>
                </c:pt>
                <c:pt idx="341">
                  <c:v>44172</c:v>
                </c:pt>
                <c:pt idx="342">
                  <c:v>44173</c:v>
                </c:pt>
                <c:pt idx="343">
                  <c:v>44174</c:v>
                </c:pt>
                <c:pt idx="344">
                  <c:v>44175</c:v>
                </c:pt>
                <c:pt idx="345">
                  <c:v>44176</c:v>
                </c:pt>
                <c:pt idx="346">
                  <c:v>44177</c:v>
                </c:pt>
                <c:pt idx="347">
                  <c:v>44178</c:v>
                </c:pt>
                <c:pt idx="348">
                  <c:v>44179</c:v>
                </c:pt>
                <c:pt idx="349">
                  <c:v>44180</c:v>
                </c:pt>
                <c:pt idx="350">
                  <c:v>44181</c:v>
                </c:pt>
                <c:pt idx="351">
                  <c:v>44182</c:v>
                </c:pt>
                <c:pt idx="352">
                  <c:v>44183</c:v>
                </c:pt>
                <c:pt idx="353">
                  <c:v>44184</c:v>
                </c:pt>
                <c:pt idx="354">
                  <c:v>44185</c:v>
                </c:pt>
                <c:pt idx="355">
                  <c:v>44186</c:v>
                </c:pt>
                <c:pt idx="356">
                  <c:v>44187</c:v>
                </c:pt>
                <c:pt idx="357">
                  <c:v>44188</c:v>
                </c:pt>
                <c:pt idx="358">
                  <c:v>44189</c:v>
                </c:pt>
                <c:pt idx="359">
                  <c:v>44190</c:v>
                </c:pt>
                <c:pt idx="360">
                  <c:v>44191</c:v>
                </c:pt>
                <c:pt idx="361">
                  <c:v>44192</c:v>
                </c:pt>
                <c:pt idx="362">
                  <c:v>44193</c:v>
                </c:pt>
                <c:pt idx="363">
                  <c:v>44194</c:v>
                </c:pt>
                <c:pt idx="364">
                  <c:v>44195</c:v>
                </c:pt>
              </c:numCache>
            </c:numRef>
          </c:cat>
          <c:val>
            <c:numRef>
              <c:f>水泥!$H$2:$H$366</c:f>
              <c:numCache>
                <c:formatCode>General</c:formatCode>
                <c:ptCount val="365"/>
                <c:pt idx="0">
                  <c:v>#N/A</c:v>
                </c:pt>
                <c:pt idx="1">
                  <c:v>150.18</c:v>
                </c:pt>
                <c:pt idx="2">
                  <c:v>150.68</c:v>
                </c:pt>
                <c:pt idx="3">
                  <c:v>150.66999999999999</c:v>
                </c:pt>
                <c:pt idx="4">
                  <c:v>150.76</c:v>
                </c:pt>
                <c:pt idx="5">
                  <c:v>#N/A</c:v>
                </c:pt>
                <c:pt idx="6">
                  <c:v>#N/A</c:v>
                </c:pt>
                <c:pt idx="7">
                  <c:v>150.9</c:v>
                </c:pt>
                <c:pt idx="8">
                  <c:v>150.83000000000001</c:v>
                </c:pt>
                <c:pt idx="9">
                  <c:v>150.83000000000001</c:v>
                </c:pt>
                <c:pt idx="10">
                  <c:v>150.72999999999999</c:v>
                </c:pt>
                <c:pt idx="11">
                  <c:v>148.5</c:v>
                </c:pt>
                <c:pt idx="12">
                  <c:v>#N/A</c:v>
                </c:pt>
                <c:pt idx="13">
                  <c:v>#N/A</c:v>
                </c:pt>
                <c:pt idx="14">
                  <c:v>147.31</c:v>
                </c:pt>
                <c:pt idx="15">
                  <c:v>145.79</c:v>
                </c:pt>
                <c:pt idx="16">
                  <c:v>145.1</c:v>
                </c:pt>
                <c:pt idx="17">
                  <c:v>144.66</c:v>
                </c:pt>
                <c:pt idx="18">
                  <c:v>144.57</c:v>
                </c:pt>
                <c:pt idx="19">
                  <c:v>#N/A</c:v>
                </c:pt>
                <c:pt idx="20">
                  <c:v>#N/A</c:v>
                </c:pt>
                <c:pt idx="21">
                  <c:v>143.91</c:v>
                </c:pt>
                <c:pt idx="22">
                  <c:v>142.71</c:v>
                </c:pt>
                <c:pt idx="23">
                  <c:v>142.54</c:v>
                </c:pt>
                <c:pt idx="24">
                  <c:v>141.97</c:v>
                </c:pt>
                <c:pt idx="25">
                  <c:v>141.56</c:v>
                </c:pt>
                <c:pt idx="26">
                  <c:v>#N/A</c:v>
                </c:pt>
                <c:pt idx="27">
                  <c:v>#N/A</c:v>
                </c:pt>
                <c:pt idx="28">
                  <c:v>141.44999999999999</c:v>
                </c:pt>
                <c:pt idx="29">
                  <c:v>141.30000000000001</c:v>
                </c:pt>
                <c:pt idx="30">
                  <c:v>141.28</c:v>
                </c:pt>
                <c:pt idx="31">
                  <c:v>141.22999999999999</c:v>
                </c:pt>
                <c:pt idx="32">
                  <c:v>140.58000000000001</c:v>
                </c:pt>
                <c:pt idx="33">
                  <c:v>#N/A</c:v>
                </c:pt>
                <c:pt idx="34">
                  <c:v>#N/A</c:v>
                </c:pt>
                <c:pt idx="35">
                  <c:v>138.84</c:v>
                </c:pt>
                <c:pt idx="36">
                  <c:v>138.85</c:v>
                </c:pt>
                <c:pt idx="37">
                  <c:v>138.52000000000001</c:v>
                </c:pt>
                <c:pt idx="38">
                  <c:v>137.16</c:v>
                </c:pt>
                <c:pt idx="39">
                  <c:v>137.11000000000001</c:v>
                </c:pt>
                <c:pt idx="40">
                  <c:v>#N/A</c:v>
                </c:pt>
                <c:pt idx="41">
                  <c:v>#N/A</c:v>
                </c:pt>
                <c:pt idx="42">
                  <c:v>136.53</c:v>
                </c:pt>
                <c:pt idx="43">
                  <c:v>#N/A</c:v>
                </c:pt>
                <c:pt idx="44">
                  <c:v>#N/A</c:v>
                </c:pt>
                <c:pt idx="45">
                  <c:v>#N/A</c:v>
                </c:pt>
                <c:pt idx="46">
                  <c:v>#N/A</c:v>
                </c:pt>
                <c:pt idx="47">
                  <c:v>#N/A</c:v>
                </c:pt>
                <c:pt idx="48">
                  <c:v>#N/A</c:v>
                </c:pt>
                <c:pt idx="49">
                  <c:v>#N/A</c:v>
                </c:pt>
                <c:pt idx="50">
                  <c:v>#N/A</c:v>
                </c:pt>
                <c:pt idx="51">
                  <c:v>#N/A</c:v>
                </c:pt>
                <c:pt idx="52">
                  <c:v>#N/A</c:v>
                </c:pt>
                <c:pt idx="53">
                  <c:v>136.44</c:v>
                </c:pt>
                <c:pt idx="54">
                  <c:v>#N/A</c:v>
                </c:pt>
                <c:pt idx="55">
                  <c:v>#N/A</c:v>
                </c:pt>
                <c:pt idx="56">
                  <c:v>136.19</c:v>
                </c:pt>
                <c:pt idx="57">
                  <c:v>135.83000000000001</c:v>
                </c:pt>
                <c:pt idx="58">
                  <c:v>134.84</c:v>
                </c:pt>
                <c:pt idx="59">
                  <c:v>134.28</c:v>
                </c:pt>
                <c:pt idx="60">
                  <c:v>134.16999999999999</c:v>
                </c:pt>
                <c:pt idx="61">
                  <c:v>#N/A</c:v>
                </c:pt>
                <c:pt idx="62">
                  <c:v>#N/A</c:v>
                </c:pt>
                <c:pt idx="63">
                  <c:v>133.91999999999999</c:v>
                </c:pt>
                <c:pt idx="64">
                  <c:v>133.34</c:v>
                </c:pt>
                <c:pt idx="65">
                  <c:v>133.08000000000001</c:v>
                </c:pt>
                <c:pt idx="66">
                  <c:v>132.44999999999999</c:v>
                </c:pt>
                <c:pt idx="67">
                  <c:v>132.5</c:v>
                </c:pt>
                <c:pt idx="68">
                  <c:v>#N/A</c:v>
                </c:pt>
                <c:pt idx="69">
                  <c:v>#N/A</c:v>
                </c:pt>
                <c:pt idx="70">
                  <c:v>132.57</c:v>
                </c:pt>
                <c:pt idx="71">
                  <c:v>132.66</c:v>
                </c:pt>
                <c:pt idx="72">
                  <c:v>132.36000000000001</c:v>
                </c:pt>
                <c:pt idx="73">
                  <c:v>132.44999999999999</c:v>
                </c:pt>
                <c:pt idx="74">
                  <c:v>132.30000000000001</c:v>
                </c:pt>
                <c:pt idx="75">
                  <c:v>#N/A</c:v>
                </c:pt>
                <c:pt idx="76">
                  <c:v>#N/A</c:v>
                </c:pt>
                <c:pt idx="77">
                  <c:v>131.63</c:v>
                </c:pt>
                <c:pt idx="78">
                  <c:v>131.26</c:v>
                </c:pt>
                <c:pt idx="79">
                  <c:v>131.24</c:v>
                </c:pt>
                <c:pt idx="80">
                  <c:v>131.19999999999999</c:v>
                </c:pt>
                <c:pt idx="81">
                  <c:v>131.24</c:v>
                </c:pt>
                <c:pt idx="82">
                  <c:v>#N/A</c:v>
                </c:pt>
                <c:pt idx="83">
                  <c:v>#N/A</c:v>
                </c:pt>
                <c:pt idx="84">
                  <c:v>131.59</c:v>
                </c:pt>
                <c:pt idx="85">
                  <c:v>131.59</c:v>
                </c:pt>
                <c:pt idx="86">
                  <c:v>131.59</c:v>
                </c:pt>
                <c:pt idx="87">
                  <c:v>131.78</c:v>
                </c:pt>
                <c:pt idx="88">
                  <c:v>132.03</c:v>
                </c:pt>
                <c:pt idx="89">
                  <c:v>#N/A</c:v>
                </c:pt>
                <c:pt idx="90">
                  <c:v>#N/A</c:v>
                </c:pt>
                <c:pt idx="91">
                  <c:v>133.16</c:v>
                </c:pt>
                <c:pt idx="92">
                  <c:v>133.41</c:v>
                </c:pt>
                <c:pt idx="93">
                  <c:v>133.84</c:v>
                </c:pt>
                <c:pt idx="94">
                  <c:v>#N/A</c:v>
                </c:pt>
                <c:pt idx="95">
                  <c:v>#N/A</c:v>
                </c:pt>
                <c:pt idx="96">
                  <c:v>#N/A</c:v>
                </c:pt>
                <c:pt idx="97">
                  <c:v>#N/A</c:v>
                </c:pt>
                <c:pt idx="98">
                  <c:v>134.12</c:v>
                </c:pt>
                <c:pt idx="99">
                  <c:v>134.05000000000001</c:v>
                </c:pt>
                <c:pt idx="100">
                  <c:v>134.52000000000001</c:v>
                </c:pt>
                <c:pt idx="101">
                  <c:v>134.55000000000001</c:v>
                </c:pt>
                <c:pt idx="102">
                  <c:v>135.08000000000001</c:v>
                </c:pt>
                <c:pt idx="103">
                  <c:v>#N/A</c:v>
                </c:pt>
                <c:pt idx="104">
                  <c:v>#N/A</c:v>
                </c:pt>
                <c:pt idx="105">
                  <c:v>135.91</c:v>
                </c:pt>
                <c:pt idx="106">
                  <c:v>136.09</c:v>
                </c:pt>
                <c:pt idx="107">
                  <c:v>136.29</c:v>
                </c:pt>
                <c:pt idx="108">
                  <c:v>136.88</c:v>
                </c:pt>
                <c:pt idx="109">
                  <c:v>137.5</c:v>
                </c:pt>
                <c:pt idx="110">
                  <c:v>#N/A</c:v>
                </c:pt>
                <c:pt idx="111">
                  <c:v>#N/A</c:v>
                </c:pt>
                <c:pt idx="112">
                  <c:v>138.1</c:v>
                </c:pt>
                <c:pt idx="113">
                  <c:v>138.43</c:v>
                </c:pt>
                <c:pt idx="114">
                  <c:v>138.52000000000001</c:v>
                </c:pt>
                <c:pt idx="115">
                  <c:v>139.25</c:v>
                </c:pt>
                <c:pt idx="116">
                  <c:v>137.24</c:v>
                </c:pt>
                <c:pt idx="117">
                  <c:v>#N/A</c:v>
                </c:pt>
                <c:pt idx="118">
                  <c:v>#N/A</c:v>
                </c:pt>
                <c:pt idx="119">
                  <c:v>#N/A</c:v>
                </c:pt>
                <c:pt idx="120">
                  <c:v>#N/A</c:v>
                </c:pt>
                <c:pt idx="121">
                  <c:v>139.96</c:v>
                </c:pt>
                <c:pt idx="122">
                  <c:v>140.47999999999999</c:v>
                </c:pt>
                <c:pt idx="123">
                  <c:v>141.27000000000001</c:v>
                </c:pt>
                <c:pt idx="124">
                  <c:v>#N/A</c:v>
                </c:pt>
                <c:pt idx="125">
                  <c:v>#N/A</c:v>
                </c:pt>
                <c:pt idx="126">
                  <c:v>141.84</c:v>
                </c:pt>
                <c:pt idx="127">
                  <c:v>142.32</c:v>
                </c:pt>
                <c:pt idx="128">
                  <c:v>142.13</c:v>
                </c:pt>
                <c:pt idx="129">
                  <c:v>142.15</c:v>
                </c:pt>
                <c:pt idx="130">
                  <c:v>142.36000000000001</c:v>
                </c:pt>
                <c:pt idx="131">
                  <c:v>#N/A</c:v>
                </c:pt>
                <c:pt idx="132">
                  <c:v>#N/A</c:v>
                </c:pt>
                <c:pt idx="133">
                  <c:v>142.19999999999999</c:v>
                </c:pt>
                <c:pt idx="134">
                  <c:v>142.15</c:v>
                </c:pt>
                <c:pt idx="135">
                  <c:v>142.18</c:v>
                </c:pt>
                <c:pt idx="136">
                  <c:v>142.54</c:v>
                </c:pt>
                <c:pt idx="137">
                  <c:v>142.61000000000001</c:v>
                </c:pt>
                <c:pt idx="138">
                  <c:v>#N/A</c:v>
                </c:pt>
                <c:pt idx="139">
                  <c:v>#N/A</c:v>
                </c:pt>
                <c:pt idx="140">
                  <c:v>142.62</c:v>
                </c:pt>
                <c:pt idx="141">
                  <c:v>142.78</c:v>
                </c:pt>
                <c:pt idx="142">
                  <c:v>142.99</c:v>
                </c:pt>
                <c:pt idx="143">
                  <c:v>143.08000000000001</c:v>
                </c:pt>
                <c:pt idx="144">
                  <c:v>143.19</c:v>
                </c:pt>
                <c:pt idx="145">
                  <c:v>#N/A</c:v>
                </c:pt>
                <c:pt idx="146">
                  <c:v>#N/A</c:v>
                </c:pt>
                <c:pt idx="147">
                  <c:v>143.18</c:v>
                </c:pt>
                <c:pt idx="148">
                  <c:v>143.16999999999999</c:v>
                </c:pt>
                <c:pt idx="149">
                  <c:v>143.21</c:v>
                </c:pt>
                <c:pt idx="150">
                  <c:v>143.22</c:v>
                </c:pt>
                <c:pt idx="151">
                  <c:v>143.34</c:v>
                </c:pt>
                <c:pt idx="152">
                  <c:v>#N/A</c:v>
                </c:pt>
                <c:pt idx="153">
                  <c:v>#N/A</c:v>
                </c:pt>
                <c:pt idx="154">
                  <c:v>143.27000000000001</c:v>
                </c:pt>
                <c:pt idx="155">
                  <c:v>142.72</c:v>
                </c:pt>
                <c:pt idx="156">
                  <c:v>142.71</c:v>
                </c:pt>
                <c:pt idx="157">
                  <c:v>142.63999999999999</c:v>
                </c:pt>
                <c:pt idx="158">
                  <c:v>142.66999999999999</c:v>
                </c:pt>
                <c:pt idx="159">
                  <c:v>#N/A</c:v>
                </c:pt>
                <c:pt idx="160">
                  <c:v>#N/A</c:v>
                </c:pt>
                <c:pt idx="161">
                  <c:v>142.63</c:v>
                </c:pt>
                <c:pt idx="162">
                  <c:v>142.65</c:v>
                </c:pt>
                <c:pt idx="163">
                  <c:v>142.66999999999999</c:v>
                </c:pt>
                <c:pt idx="164">
                  <c:v>142.69</c:v>
                </c:pt>
                <c:pt idx="165">
                  <c:v>142.68</c:v>
                </c:pt>
                <c:pt idx="166">
                  <c:v>#N/A</c:v>
                </c:pt>
                <c:pt idx="167">
                  <c:v>#N/A</c:v>
                </c:pt>
                <c:pt idx="168">
                  <c:v>#N/A</c:v>
                </c:pt>
                <c:pt idx="169">
                  <c:v>142.52000000000001</c:v>
                </c:pt>
                <c:pt idx="170">
                  <c:v>142.53</c:v>
                </c:pt>
                <c:pt idx="171">
                  <c:v>142.51</c:v>
                </c:pt>
                <c:pt idx="172">
                  <c:v>142.56</c:v>
                </c:pt>
                <c:pt idx="173">
                  <c:v>#N/A</c:v>
                </c:pt>
                <c:pt idx="174">
                  <c:v>#N/A</c:v>
                </c:pt>
                <c:pt idx="175">
                  <c:v>142.57</c:v>
                </c:pt>
                <c:pt idx="176">
                  <c:v>142.53</c:v>
                </c:pt>
                <c:pt idx="177">
                  <c:v>142.46</c:v>
                </c:pt>
                <c:pt idx="178">
                  <c:v>141.96</c:v>
                </c:pt>
                <c:pt idx="179">
                  <c:v>141.97999999999999</c:v>
                </c:pt>
                <c:pt idx="180">
                  <c:v>#N/A</c:v>
                </c:pt>
                <c:pt idx="181">
                  <c:v>#N/A</c:v>
                </c:pt>
                <c:pt idx="182">
                  <c:v>141.72999999999999</c:v>
                </c:pt>
                <c:pt idx="183">
                  <c:v>141.63</c:v>
                </c:pt>
                <c:pt idx="184">
                  <c:v>141.44</c:v>
                </c:pt>
                <c:pt idx="185">
                  <c:v>141.30000000000001</c:v>
                </c:pt>
                <c:pt idx="186">
                  <c:v>140.9</c:v>
                </c:pt>
                <c:pt idx="187">
                  <c:v>#N/A</c:v>
                </c:pt>
                <c:pt idx="188">
                  <c:v>#N/A</c:v>
                </c:pt>
                <c:pt idx="189">
                  <c:v>140.93</c:v>
                </c:pt>
                <c:pt idx="190">
                  <c:v>140.68</c:v>
                </c:pt>
                <c:pt idx="191">
                  <c:v>140.46</c:v>
                </c:pt>
                <c:pt idx="192">
                  <c:v>140.38</c:v>
                </c:pt>
                <c:pt idx="193">
                  <c:v>140.28</c:v>
                </c:pt>
                <c:pt idx="194">
                  <c:v>#N/A</c:v>
                </c:pt>
                <c:pt idx="195">
                  <c:v>#N/A</c:v>
                </c:pt>
                <c:pt idx="196">
                  <c:v>140.13999999999999</c:v>
                </c:pt>
                <c:pt idx="197">
                  <c:v>139.96</c:v>
                </c:pt>
                <c:pt idx="198">
                  <c:v>139.72999999999999</c:v>
                </c:pt>
                <c:pt idx="199">
                  <c:v>139.77000000000001</c:v>
                </c:pt>
                <c:pt idx="200">
                  <c:v>139.63999999999999</c:v>
                </c:pt>
                <c:pt idx="201">
                  <c:v>#N/A</c:v>
                </c:pt>
                <c:pt idx="202">
                  <c:v>#N/A</c:v>
                </c:pt>
                <c:pt idx="203">
                  <c:v>139.79</c:v>
                </c:pt>
                <c:pt idx="204">
                  <c:v>139.82</c:v>
                </c:pt>
                <c:pt idx="205">
                  <c:v>139.80000000000001</c:v>
                </c:pt>
                <c:pt idx="206">
                  <c:v>139.71</c:v>
                </c:pt>
                <c:pt idx="207">
                  <c:v>139.69</c:v>
                </c:pt>
                <c:pt idx="208">
                  <c:v>#N/A</c:v>
                </c:pt>
                <c:pt idx="209">
                  <c:v>#N/A</c:v>
                </c:pt>
                <c:pt idx="210">
                  <c:v>139.69</c:v>
                </c:pt>
                <c:pt idx="211">
                  <c:v>139.58000000000001</c:v>
                </c:pt>
                <c:pt idx="212">
                  <c:v>139.38</c:v>
                </c:pt>
                <c:pt idx="213">
                  <c:v>139.35</c:v>
                </c:pt>
                <c:pt idx="214">
                  <c:v>138.99</c:v>
                </c:pt>
                <c:pt idx="215">
                  <c:v>#N/A</c:v>
                </c:pt>
                <c:pt idx="216">
                  <c:v>#N/A</c:v>
                </c:pt>
                <c:pt idx="217">
                  <c:v>138.99</c:v>
                </c:pt>
                <c:pt idx="218">
                  <c:v>138.91</c:v>
                </c:pt>
                <c:pt idx="219">
                  <c:v>138.97</c:v>
                </c:pt>
                <c:pt idx="220">
                  <c:v>139.01</c:v>
                </c:pt>
                <c:pt idx="221">
                  <c:v>139.01</c:v>
                </c:pt>
                <c:pt idx="222">
                  <c:v>#N/A</c:v>
                </c:pt>
                <c:pt idx="223">
                  <c:v>#N/A</c:v>
                </c:pt>
                <c:pt idx="224">
                  <c:v>138.99</c:v>
                </c:pt>
                <c:pt idx="225">
                  <c:v>138.97999999999999</c:v>
                </c:pt>
                <c:pt idx="226">
                  <c:v>139.32</c:v>
                </c:pt>
                <c:pt idx="227">
                  <c:v>139.31</c:v>
                </c:pt>
                <c:pt idx="228">
                  <c:v>139.36000000000001</c:v>
                </c:pt>
                <c:pt idx="229">
                  <c:v>#N/A</c:v>
                </c:pt>
                <c:pt idx="230">
                  <c:v>#N/A</c:v>
                </c:pt>
                <c:pt idx="231">
                  <c:v>139.27000000000001</c:v>
                </c:pt>
                <c:pt idx="232">
                  <c:v>139.31</c:v>
                </c:pt>
                <c:pt idx="233">
                  <c:v>139.44</c:v>
                </c:pt>
                <c:pt idx="234">
                  <c:v>139.28</c:v>
                </c:pt>
                <c:pt idx="235">
                  <c:v>139.26</c:v>
                </c:pt>
                <c:pt idx="236">
                  <c:v>#N/A</c:v>
                </c:pt>
                <c:pt idx="237">
                  <c:v>#N/A</c:v>
                </c:pt>
                <c:pt idx="238">
                  <c:v>139.91999999999999</c:v>
                </c:pt>
                <c:pt idx="239">
                  <c:v>139.97</c:v>
                </c:pt>
                <c:pt idx="240">
                  <c:v>139.96</c:v>
                </c:pt>
                <c:pt idx="241">
                  <c:v>140.16999999999999</c:v>
                </c:pt>
                <c:pt idx="242">
                  <c:v>139.99</c:v>
                </c:pt>
                <c:pt idx="243">
                  <c:v>#N/A</c:v>
                </c:pt>
                <c:pt idx="244">
                  <c:v>#N/A</c:v>
                </c:pt>
                <c:pt idx="245">
                  <c:v>141.19999999999999</c:v>
                </c:pt>
                <c:pt idx="246">
                  <c:v>141.44</c:v>
                </c:pt>
                <c:pt idx="247">
                  <c:v>142.13</c:v>
                </c:pt>
                <c:pt idx="248">
                  <c:v>142.22</c:v>
                </c:pt>
                <c:pt idx="249">
                  <c:v>142.36000000000001</c:v>
                </c:pt>
                <c:pt idx="250">
                  <c:v>#N/A</c:v>
                </c:pt>
                <c:pt idx="251">
                  <c:v>#N/A</c:v>
                </c:pt>
                <c:pt idx="252">
                  <c:v>142.38999999999999</c:v>
                </c:pt>
                <c:pt idx="253">
                  <c:v>142.43</c:v>
                </c:pt>
                <c:pt idx="254">
                  <c:v>142.4</c:v>
                </c:pt>
                <c:pt idx="255">
                  <c:v>142.57</c:v>
                </c:pt>
                <c:pt idx="256">
                  <c:v>142.72999999999999</c:v>
                </c:pt>
                <c:pt idx="257">
                  <c:v>#N/A</c:v>
                </c:pt>
                <c:pt idx="258">
                  <c:v>#N/A</c:v>
                </c:pt>
                <c:pt idx="259">
                  <c:v>142.88</c:v>
                </c:pt>
                <c:pt idx="260">
                  <c:v>143.31</c:v>
                </c:pt>
                <c:pt idx="261">
                  <c:v>143.24</c:v>
                </c:pt>
                <c:pt idx="262">
                  <c:v>143.22999999999999</c:v>
                </c:pt>
                <c:pt idx="263">
                  <c:v>143.38999999999999</c:v>
                </c:pt>
                <c:pt idx="264">
                  <c:v>#N/A</c:v>
                </c:pt>
                <c:pt idx="265">
                  <c:v>#N/A</c:v>
                </c:pt>
                <c:pt idx="266">
                  <c:v>#N/A</c:v>
                </c:pt>
                <c:pt idx="267">
                  <c:v>143.56</c:v>
                </c:pt>
                <c:pt idx="268">
                  <c:v>143.49</c:v>
                </c:pt>
                <c:pt idx="269">
                  <c:v>143.72999999999999</c:v>
                </c:pt>
                <c:pt idx="270">
                  <c:v>143.75</c:v>
                </c:pt>
                <c:pt idx="271">
                  <c:v>#N/A</c:v>
                </c:pt>
                <c:pt idx="272">
                  <c:v>#N/A</c:v>
                </c:pt>
                <c:pt idx="273">
                  <c:v>#N/A</c:v>
                </c:pt>
                <c:pt idx="274">
                  <c:v>#N/A</c:v>
                </c:pt>
                <c:pt idx="275">
                  <c:v>#N/A</c:v>
                </c:pt>
                <c:pt idx="276">
                  <c:v>#N/A</c:v>
                </c:pt>
                <c:pt idx="277">
                  <c:v>#N/A</c:v>
                </c:pt>
                <c:pt idx="278">
                  <c:v>#N/A</c:v>
                </c:pt>
                <c:pt idx="279">
                  <c:v>#N/A</c:v>
                </c:pt>
                <c:pt idx="280">
                  <c:v>144.69</c:v>
                </c:pt>
                <c:pt idx="281">
                  <c:v>144.93</c:v>
                </c:pt>
                <c:pt idx="282">
                  <c:v>145.12</c:v>
                </c:pt>
                <c:pt idx="283">
                  <c:v>145.13999999999999</c:v>
                </c:pt>
                <c:pt idx="284">
                  <c:v>144.88</c:v>
                </c:pt>
                <c:pt idx="285">
                  <c:v>#N/A</c:v>
                </c:pt>
                <c:pt idx="286">
                  <c:v>#N/A</c:v>
                </c:pt>
                <c:pt idx="287">
                  <c:v>145.71</c:v>
                </c:pt>
                <c:pt idx="288">
                  <c:v>145.86000000000001</c:v>
                </c:pt>
                <c:pt idx="289">
                  <c:v>145.99</c:v>
                </c:pt>
                <c:pt idx="290">
                  <c:v>146.4</c:v>
                </c:pt>
                <c:pt idx="291">
                  <c:v>146.49</c:v>
                </c:pt>
                <c:pt idx="292">
                  <c:v>#N/A</c:v>
                </c:pt>
                <c:pt idx="293">
                  <c:v>#N/A</c:v>
                </c:pt>
                <c:pt idx="294">
                  <c:v>147.97</c:v>
                </c:pt>
                <c:pt idx="295">
                  <c:v>148.21</c:v>
                </c:pt>
                <c:pt idx="296">
                  <c:v>148.31</c:v>
                </c:pt>
                <c:pt idx="297">
                  <c:v>148.82</c:v>
                </c:pt>
                <c:pt idx="298">
                  <c:v>148.83000000000001</c:v>
                </c:pt>
                <c:pt idx="299">
                  <c:v>#N/A</c:v>
                </c:pt>
                <c:pt idx="300">
                  <c:v>#N/A</c:v>
                </c:pt>
                <c:pt idx="301">
                  <c:v>149.24</c:v>
                </c:pt>
                <c:pt idx="302">
                  <c:v>149.29</c:v>
                </c:pt>
                <c:pt idx="303">
                  <c:v>149.47999999999999</c:v>
                </c:pt>
                <c:pt idx="304">
                  <c:v>151.63</c:v>
                </c:pt>
                <c:pt idx="305">
                  <c:v>155.09</c:v>
                </c:pt>
                <c:pt idx="306">
                  <c:v>#N/A</c:v>
                </c:pt>
                <c:pt idx="307">
                  <c:v>#N/A</c:v>
                </c:pt>
                <c:pt idx="308">
                  <c:v>155.74</c:v>
                </c:pt>
                <c:pt idx="309">
                  <c:v>155.82</c:v>
                </c:pt>
                <c:pt idx="310">
                  <c:v>156.05000000000001</c:v>
                </c:pt>
                <c:pt idx="311">
                  <c:v>156.25</c:v>
                </c:pt>
                <c:pt idx="312">
                  <c:v>156.79</c:v>
                </c:pt>
                <c:pt idx="313">
                  <c:v>#N/A</c:v>
                </c:pt>
                <c:pt idx="314">
                  <c:v>#N/A</c:v>
                </c:pt>
                <c:pt idx="315">
                  <c:v>157.08000000000001</c:v>
                </c:pt>
                <c:pt idx="316">
                  <c:v>157.19999999999999</c:v>
                </c:pt>
                <c:pt idx="317">
                  <c:v>157.22</c:v>
                </c:pt>
                <c:pt idx="318">
                  <c:v>158.04</c:v>
                </c:pt>
                <c:pt idx="319">
                  <c:v>158.47</c:v>
                </c:pt>
                <c:pt idx="320">
                  <c:v>#N/A</c:v>
                </c:pt>
                <c:pt idx="321">
                  <c:v>#N/A</c:v>
                </c:pt>
                <c:pt idx="322">
                  <c:v>159.16999999999999</c:v>
                </c:pt>
                <c:pt idx="323">
                  <c:v>159.59</c:v>
                </c:pt>
                <c:pt idx="324">
                  <c:v>160.61000000000001</c:v>
                </c:pt>
                <c:pt idx="325">
                  <c:v>160.84</c:v>
                </c:pt>
                <c:pt idx="326">
                  <c:v>160.84</c:v>
                </c:pt>
                <c:pt idx="327">
                  <c:v>#N/A</c:v>
                </c:pt>
                <c:pt idx="328">
                  <c:v>#N/A</c:v>
                </c:pt>
                <c:pt idx="329">
                  <c:v>161.01</c:v>
                </c:pt>
                <c:pt idx="330">
                  <c:v>161.01</c:v>
                </c:pt>
                <c:pt idx="331">
                  <c:v>161.25</c:v>
                </c:pt>
                <c:pt idx="332">
                  <c:v>161.35</c:v>
                </c:pt>
                <c:pt idx="333">
                  <c:v>161.37</c:v>
                </c:pt>
                <c:pt idx="334">
                  <c:v>#N/A</c:v>
                </c:pt>
                <c:pt idx="335">
                  <c:v>#N/A</c:v>
                </c:pt>
                <c:pt idx="336">
                  <c:v>161.68</c:v>
                </c:pt>
                <c:pt idx="337">
                  <c:v>162</c:v>
                </c:pt>
                <c:pt idx="338">
                  <c:v>162.09</c:v>
                </c:pt>
                <c:pt idx="339">
                  <c:v>162.41</c:v>
                </c:pt>
                <c:pt idx="340">
                  <c:v>162.44</c:v>
                </c:pt>
                <c:pt idx="341">
                  <c:v>#N/A</c:v>
                </c:pt>
                <c:pt idx="342">
                  <c:v>#N/A</c:v>
                </c:pt>
                <c:pt idx="343">
                  <c:v>162.51</c:v>
                </c:pt>
                <c:pt idx="344">
                  <c:v>162.51</c:v>
                </c:pt>
                <c:pt idx="345">
                  <c:v>161.9</c:v>
                </c:pt>
                <c:pt idx="346">
                  <c:v>161.9</c:v>
                </c:pt>
                <c:pt idx="347">
                  <c:v>161.88999999999999</c:v>
                </c:pt>
                <c:pt idx="348">
                  <c:v>#N/A</c:v>
                </c:pt>
                <c:pt idx="349">
                  <c:v>#N/A</c:v>
                </c:pt>
                <c:pt idx="350">
                  <c:v>162.35</c:v>
                </c:pt>
                <c:pt idx="351">
                  <c:v>162.36000000000001</c:v>
                </c:pt>
                <c:pt idx="352">
                  <c:v>162.31</c:v>
                </c:pt>
                <c:pt idx="353">
                  <c:v>162.32</c:v>
                </c:pt>
                <c:pt idx="354">
                  <c:v>162.30000000000001</c:v>
                </c:pt>
                <c:pt idx="355">
                  <c:v>#N/A</c:v>
                </c:pt>
                <c:pt idx="356">
                  <c:v>#N/A</c:v>
                </c:pt>
                <c:pt idx="357">
                  <c:v>162.34</c:v>
                </c:pt>
                <c:pt idx="358">
                  <c:v>162.30000000000001</c:v>
                </c:pt>
                <c:pt idx="359">
                  <c:v>162.32</c:v>
                </c:pt>
                <c:pt idx="360">
                  <c:v>162.33000000000001</c:v>
                </c:pt>
                <c:pt idx="361">
                  <c:v>162.27000000000001</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0-DE56-486F-81AB-A95D34284161}"/>
            </c:ext>
          </c:extLst>
        </c:ser>
        <c:ser>
          <c:idx val="2"/>
          <c:order val="1"/>
          <c:tx>
            <c:strRef>
              <c:f>水泥!$I$1</c:f>
              <c:strCache>
                <c:ptCount val="1"/>
                <c:pt idx="0">
                  <c:v>2019</c:v>
                </c:pt>
              </c:strCache>
            </c:strRef>
          </c:tx>
          <c:spPr>
            <a:ln w="28575">
              <a:solidFill>
                <a:srgbClr val="F8CBAD"/>
              </a:solidFill>
              <a:prstDash val="solid"/>
            </a:ln>
          </c:spPr>
          <c:marker>
            <c:symbol val="none"/>
          </c:marker>
          <c:cat>
            <c:numRef>
              <c:f>水泥!$G$2:$G$366</c:f>
              <c:numCache>
                <c:formatCode>m"月"d"日"</c:formatCode>
                <c:ptCount val="365"/>
                <c:pt idx="0">
                  <c:v>43831</c:v>
                </c:pt>
                <c:pt idx="1">
                  <c:v>43832</c:v>
                </c:pt>
                <c:pt idx="2">
                  <c:v>43833</c:v>
                </c:pt>
                <c:pt idx="3">
                  <c:v>43834</c:v>
                </c:pt>
                <c:pt idx="4">
                  <c:v>43835</c:v>
                </c:pt>
                <c:pt idx="5">
                  <c:v>43836</c:v>
                </c:pt>
                <c:pt idx="6">
                  <c:v>43837</c:v>
                </c:pt>
                <c:pt idx="7">
                  <c:v>43838</c:v>
                </c:pt>
                <c:pt idx="8">
                  <c:v>43839</c:v>
                </c:pt>
                <c:pt idx="9">
                  <c:v>43840</c:v>
                </c:pt>
                <c:pt idx="10">
                  <c:v>43841</c:v>
                </c:pt>
                <c:pt idx="11">
                  <c:v>43842</c:v>
                </c:pt>
                <c:pt idx="12">
                  <c:v>43843</c:v>
                </c:pt>
                <c:pt idx="13">
                  <c:v>43844</c:v>
                </c:pt>
                <c:pt idx="14">
                  <c:v>43845</c:v>
                </c:pt>
                <c:pt idx="15">
                  <c:v>43846</c:v>
                </c:pt>
                <c:pt idx="16">
                  <c:v>43847</c:v>
                </c:pt>
                <c:pt idx="17">
                  <c:v>43848</c:v>
                </c:pt>
                <c:pt idx="18">
                  <c:v>43849</c:v>
                </c:pt>
                <c:pt idx="19">
                  <c:v>43850</c:v>
                </c:pt>
                <c:pt idx="20">
                  <c:v>43851</c:v>
                </c:pt>
                <c:pt idx="21">
                  <c:v>43852</c:v>
                </c:pt>
                <c:pt idx="22">
                  <c:v>43853</c:v>
                </c:pt>
                <c:pt idx="23">
                  <c:v>43854</c:v>
                </c:pt>
                <c:pt idx="24">
                  <c:v>43855</c:v>
                </c:pt>
                <c:pt idx="25">
                  <c:v>43856</c:v>
                </c:pt>
                <c:pt idx="26">
                  <c:v>43857</c:v>
                </c:pt>
                <c:pt idx="27">
                  <c:v>43858</c:v>
                </c:pt>
                <c:pt idx="28">
                  <c:v>43859</c:v>
                </c:pt>
                <c:pt idx="29">
                  <c:v>43860</c:v>
                </c:pt>
                <c:pt idx="30">
                  <c:v>43861</c:v>
                </c:pt>
                <c:pt idx="31">
                  <c:v>43862</c:v>
                </c:pt>
                <c:pt idx="32">
                  <c:v>43863</c:v>
                </c:pt>
                <c:pt idx="33">
                  <c:v>43864</c:v>
                </c:pt>
                <c:pt idx="34">
                  <c:v>43865</c:v>
                </c:pt>
                <c:pt idx="35">
                  <c:v>43866</c:v>
                </c:pt>
                <c:pt idx="36">
                  <c:v>43867</c:v>
                </c:pt>
                <c:pt idx="37">
                  <c:v>43868</c:v>
                </c:pt>
                <c:pt idx="38">
                  <c:v>43869</c:v>
                </c:pt>
                <c:pt idx="39">
                  <c:v>43870</c:v>
                </c:pt>
                <c:pt idx="40">
                  <c:v>43871</c:v>
                </c:pt>
                <c:pt idx="41">
                  <c:v>43872</c:v>
                </c:pt>
                <c:pt idx="42">
                  <c:v>43873</c:v>
                </c:pt>
                <c:pt idx="43">
                  <c:v>43874</c:v>
                </c:pt>
                <c:pt idx="44">
                  <c:v>43875</c:v>
                </c:pt>
                <c:pt idx="45">
                  <c:v>43876</c:v>
                </c:pt>
                <c:pt idx="46">
                  <c:v>43877</c:v>
                </c:pt>
                <c:pt idx="47">
                  <c:v>43878</c:v>
                </c:pt>
                <c:pt idx="48">
                  <c:v>43879</c:v>
                </c:pt>
                <c:pt idx="49">
                  <c:v>43880</c:v>
                </c:pt>
                <c:pt idx="50">
                  <c:v>43881</c:v>
                </c:pt>
                <c:pt idx="51">
                  <c:v>43882</c:v>
                </c:pt>
                <c:pt idx="52">
                  <c:v>43883</c:v>
                </c:pt>
                <c:pt idx="53">
                  <c:v>43884</c:v>
                </c:pt>
                <c:pt idx="54">
                  <c:v>43885</c:v>
                </c:pt>
                <c:pt idx="55">
                  <c:v>43886</c:v>
                </c:pt>
                <c:pt idx="56">
                  <c:v>43887</c:v>
                </c:pt>
                <c:pt idx="57">
                  <c:v>43888</c:v>
                </c:pt>
                <c:pt idx="58">
                  <c:v>43889</c:v>
                </c:pt>
                <c:pt idx="59">
                  <c:v>43890</c:v>
                </c:pt>
                <c:pt idx="60">
                  <c:v>43891</c:v>
                </c:pt>
                <c:pt idx="61">
                  <c:v>43892</c:v>
                </c:pt>
                <c:pt idx="62">
                  <c:v>43893</c:v>
                </c:pt>
                <c:pt idx="63">
                  <c:v>43894</c:v>
                </c:pt>
                <c:pt idx="64">
                  <c:v>43895</c:v>
                </c:pt>
                <c:pt idx="65">
                  <c:v>43896</c:v>
                </c:pt>
                <c:pt idx="66">
                  <c:v>43897</c:v>
                </c:pt>
                <c:pt idx="67">
                  <c:v>43898</c:v>
                </c:pt>
                <c:pt idx="68">
                  <c:v>43899</c:v>
                </c:pt>
                <c:pt idx="69">
                  <c:v>43900</c:v>
                </c:pt>
                <c:pt idx="70">
                  <c:v>43901</c:v>
                </c:pt>
                <c:pt idx="71">
                  <c:v>43902</c:v>
                </c:pt>
                <c:pt idx="72">
                  <c:v>43903</c:v>
                </c:pt>
                <c:pt idx="73">
                  <c:v>43904</c:v>
                </c:pt>
                <c:pt idx="74">
                  <c:v>43905</c:v>
                </c:pt>
                <c:pt idx="75">
                  <c:v>43906</c:v>
                </c:pt>
                <c:pt idx="76">
                  <c:v>43907</c:v>
                </c:pt>
                <c:pt idx="77">
                  <c:v>43908</c:v>
                </c:pt>
                <c:pt idx="78">
                  <c:v>43909</c:v>
                </c:pt>
                <c:pt idx="79">
                  <c:v>43910</c:v>
                </c:pt>
                <c:pt idx="80">
                  <c:v>43911</c:v>
                </c:pt>
                <c:pt idx="81">
                  <c:v>43912</c:v>
                </c:pt>
                <c:pt idx="82">
                  <c:v>43913</c:v>
                </c:pt>
                <c:pt idx="83">
                  <c:v>43914</c:v>
                </c:pt>
                <c:pt idx="84">
                  <c:v>43915</c:v>
                </c:pt>
                <c:pt idx="85">
                  <c:v>43916</c:v>
                </c:pt>
                <c:pt idx="86">
                  <c:v>43917</c:v>
                </c:pt>
                <c:pt idx="87">
                  <c:v>43918</c:v>
                </c:pt>
                <c:pt idx="88">
                  <c:v>43919</c:v>
                </c:pt>
                <c:pt idx="89">
                  <c:v>43920</c:v>
                </c:pt>
                <c:pt idx="90">
                  <c:v>43921</c:v>
                </c:pt>
                <c:pt idx="91">
                  <c:v>43922</c:v>
                </c:pt>
                <c:pt idx="92">
                  <c:v>43923</c:v>
                </c:pt>
                <c:pt idx="93">
                  <c:v>43924</c:v>
                </c:pt>
                <c:pt idx="94">
                  <c:v>43925</c:v>
                </c:pt>
                <c:pt idx="95">
                  <c:v>43926</c:v>
                </c:pt>
                <c:pt idx="96">
                  <c:v>43927</c:v>
                </c:pt>
                <c:pt idx="97">
                  <c:v>43928</c:v>
                </c:pt>
                <c:pt idx="98">
                  <c:v>43929</c:v>
                </c:pt>
                <c:pt idx="99">
                  <c:v>43930</c:v>
                </c:pt>
                <c:pt idx="100">
                  <c:v>43931</c:v>
                </c:pt>
                <c:pt idx="101">
                  <c:v>43932</c:v>
                </c:pt>
                <c:pt idx="102">
                  <c:v>43933</c:v>
                </c:pt>
                <c:pt idx="103">
                  <c:v>43934</c:v>
                </c:pt>
                <c:pt idx="104">
                  <c:v>43935</c:v>
                </c:pt>
                <c:pt idx="105">
                  <c:v>43936</c:v>
                </c:pt>
                <c:pt idx="106">
                  <c:v>43937</c:v>
                </c:pt>
                <c:pt idx="107">
                  <c:v>43938</c:v>
                </c:pt>
                <c:pt idx="108">
                  <c:v>43939</c:v>
                </c:pt>
                <c:pt idx="109">
                  <c:v>43940</c:v>
                </c:pt>
                <c:pt idx="110">
                  <c:v>43941</c:v>
                </c:pt>
                <c:pt idx="111">
                  <c:v>43942</c:v>
                </c:pt>
                <c:pt idx="112">
                  <c:v>43943</c:v>
                </c:pt>
                <c:pt idx="113">
                  <c:v>43944</c:v>
                </c:pt>
                <c:pt idx="114">
                  <c:v>43945</c:v>
                </c:pt>
                <c:pt idx="115">
                  <c:v>43946</c:v>
                </c:pt>
                <c:pt idx="116">
                  <c:v>43947</c:v>
                </c:pt>
                <c:pt idx="117">
                  <c:v>43948</c:v>
                </c:pt>
                <c:pt idx="118">
                  <c:v>43949</c:v>
                </c:pt>
                <c:pt idx="119">
                  <c:v>43950</c:v>
                </c:pt>
                <c:pt idx="120">
                  <c:v>43951</c:v>
                </c:pt>
                <c:pt idx="121">
                  <c:v>43952</c:v>
                </c:pt>
                <c:pt idx="122">
                  <c:v>43953</c:v>
                </c:pt>
                <c:pt idx="123">
                  <c:v>43954</c:v>
                </c:pt>
                <c:pt idx="124">
                  <c:v>43955</c:v>
                </c:pt>
                <c:pt idx="125">
                  <c:v>43956</c:v>
                </c:pt>
                <c:pt idx="126">
                  <c:v>43957</c:v>
                </c:pt>
                <c:pt idx="127">
                  <c:v>43958</c:v>
                </c:pt>
                <c:pt idx="128">
                  <c:v>43959</c:v>
                </c:pt>
                <c:pt idx="129">
                  <c:v>43960</c:v>
                </c:pt>
                <c:pt idx="130">
                  <c:v>43961</c:v>
                </c:pt>
                <c:pt idx="131">
                  <c:v>43962</c:v>
                </c:pt>
                <c:pt idx="132">
                  <c:v>43963</c:v>
                </c:pt>
                <c:pt idx="133">
                  <c:v>43964</c:v>
                </c:pt>
                <c:pt idx="134">
                  <c:v>43965</c:v>
                </c:pt>
                <c:pt idx="135">
                  <c:v>43966</c:v>
                </c:pt>
                <c:pt idx="136">
                  <c:v>43967</c:v>
                </c:pt>
                <c:pt idx="137">
                  <c:v>43968</c:v>
                </c:pt>
                <c:pt idx="138">
                  <c:v>43969</c:v>
                </c:pt>
                <c:pt idx="139">
                  <c:v>43970</c:v>
                </c:pt>
                <c:pt idx="140">
                  <c:v>43971</c:v>
                </c:pt>
                <c:pt idx="141">
                  <c:v>43972</c:v>
                </c:pt>
                <c:pt idx="142">
                  <c:v>43973</c:v>
                </c:pt>
                <c:pt idx="143">
                  <c:v>43974</c:v>
                </c:pt>
                <c:pt idx="144">
                  <c:v>43975</c:v>
                </c:pt>
                <c:pt idx="145">
                  <c:v>43976</c:v>
                </c:pt>
                <c:pt idx="146">
                  <c:v>43977</c:v>
                </c:pt>
                <c:pt idx="147">
                  <c:v>43978</c:v>
                </c:pt>
                <c:pt idx="148">
                  <c:v>43979</c:v>
                </c:pt>
                <c:pt idx="149">
                  <c:v>43980</c:v>
                </c:pt>
                <c:pt idx="150">
                  <c:v>43981</c:v>
                </c:pt>
                <c:pt idx="151">
                  <c:v>43982</c:v>
                </c:pt>
                <c:pt idx="152">
                  <c:v>43983</c:v>
                </c:pt>
                <c:pt idx="153">
                  <c:v>43984</c:v>
                </c:pt>
                <c:pt idx="154">
                  <c:v>43985</c:v>
                </c:pt>
                <c:pt idx="155">
                  <c:v>43986</c:v>
                </c:pt>
                <c:pt idx="156">
                  <c:v>43987</c:v>
                </c:pt>
                <c:pt idx="157">
                  <c:v>43988</c:v>
                </c:pt>
                <c:pt idx="158">
                  <c:v>43989</c:v>
                </c:pt>
                <c:pt idx="159">
                  <c:v>43990</c:v>
                </c:pt>
                <c:pt idx="160">
                  <c:v>43991</c:v>
                </c:pt>
                <c:pt idx="161">
                  <c:v>43992</c:v>
                </c:pt>
                <c:pt idx="162">
                  <c:v>43993</c:v>
                </c:pt>
                <c:pt idx="163">
                  <c:v>43994</c:v>
                </c:pt>
                <c:pt idx="164">
                  <c:v>43995</c:v>
                </c:pt>
                <c:pt idx="165">
                  <c:v>43996</c:v>
                </c:pt>
                <c:pt idx="166">
                  <c:v>43997</c:v>
                </c:pt>
                <c:pt idx="167">
                  <c:v>43998</c:v>
                </c:pt>
                <c:pt idx="168">
                  <c:v>43999</c:v>
                </c:pt>
                <c:pt idx="169">
                  <c:v>44000</c:v>
                </c:pt>
                <c:pt idx="170">
                  <c:v>44001</c:v>
                </c:pt>
                <c:pt idx="171">
                  <c:v>44002</c:v>
                </c:pt>
                <c:pt idx="172">
                  <c:v>44003</c:v>
                </c:pt>
                <c:pt idx="173">
                  <c:v>44004</c:v>
                </c:pt>
                <c:pt idx="174">
                  <c:v>44005</c:v>
                </c:pt>
                <c:pt idx="175">
                  <c:v>44006</c:v>
                </c:pt>
                <c:pt idx="176">
                  <c:v>44007</c:v>
                </c:pt>
                <c:pt idx="177">
                  <c:v>44008</c:v>
                </c:pt>
                <c:pt idx="178">
                  <c:v>44009</c:v>
                </c:pt>
                <c:pt idx="179">
                  <c:v>44010</c:v>
                </c:pt>
                <c:pt idx="180">
                  <c:v>44011</c:v>
                </c:pt>
                <c:pt idx="181">
                  <c:v>44012</c:v>
                </c:pt>
                <c:pt idx="182">
                  <c:v>44013</c:v>
                </c:pt>
                <c:pt idx="183">
                  <c:v>44014</c:v>
                </c:pt>
                <c:pt idx="184">
                  <c:v>44015</c:v>
                </c:pt>
                <c:pt idx="185">
                  <c:v>44016</c:v>
                </c:pt>
                <c:pt idx="186">
                  <c:v>44017</c:v>
                </c:pt>
                <c:pt idx="187">
                  <c:v>44018</c:v>
                </c:pt>
                <c:pt idx="188">
                  <c:v>44019</c:v>
                </c:pt>
                <c:pt idx="189">
                  <c:v>44020</c:v>
                </c:pt>
                <c:pt idx="190">
                  <c:v>44021</c:v>
                </c:pt>
                <c:pt idx="191">
                  <c:v>44022</c:v>
                </c:pt>
                <c:pt idx="192">
                  <c:v>44023</c:v>
                </c:pt>
                <c:pt idx="193">
                  <c:v>44024</c:v>
                </c:pt>
                <c:pt idx="194">
                  <c:v>44025</c:v>
                </c:pt>
                <c:pt idx="195">
                  <c:v>44026</c:v>
                </c:pt>
                <c:pt idx="196">
                  <c:v>44027</c:v>
                </c:pt>
                <c:pt idx="197">
                  <c:v>44028</c:v>
                </c:pt>
                <c:pt idx="198">
                  <c:v>44029</c:v>
                </c:pt>
                <c:pt idx="199">
                  <c:v>44030</c:v>
                </c:pt>
                <c:pt idx="200">
                  <c:v>44031</c:v>
                </c:pt>
                <c:pt idx="201">
                  <c:v>44032</c:v>
                </c:pt>
                <c:pt idx="202">
                  <c:v>44033</c:v>
                </c:pt>
                <c:pt idx="203">
                  <c:v>44034</c:v>
                </c:pt>
                <c:pt idx="204">
                  <c:v>44035</c:v>
                </c:pt>
                <c:pt idx="205">
                  <c:v>44036</c:v>
                </c:pt>
                <c:pt idx="206">
                  <c:v>44037</c:v>
                </c:pt>
                <c:pt idx="207">
                  <c:v>44038</c:v>
                </c:pt>
                <c:pt idx="208">
                  <c:v>44039</c:v>
                </c:pt>
                <c:pt idx="209">
                  <c:v>44040</c:v>
                </c:pt>
                <c:pt idx="210">
                  <c:v>44041</c:v>
                </c:pt>
                <c:pt idx="211">
                  <c:v>44042</c:v>
                </c:pt>
                <c:pt idx="212">
                  <c:v>44043</c:v>
                </c:pt>
                <c:pt idx="213">
                  <c:v>44044</c:v>
                </c:pt>
                <c:pt idx="214">
                  <c:v>44045</c:v>
                </c:pt>
                <c:pt idx="215">
                  <c:v>44046</c:v>
                </c:pt>
                <c:pt idx="216">
                  <c:v>44047</c:v>
                </c:pt>
                <c:pt idx="217">
                  <c:v>44048</c:v>
                </c:pt>
                <c:pt idx="218">
                  <c:v>44049</c:v>
                </c:pt>
                <c:pt idx="219">
                  <c:v>44050</c:v>
                </c:pt>
                <c:pt idx="220">
                  <c:v>44051</c:v>
                </c:pt>
                <c:pt idx="221">
                  <c:v>44052</c:v>
                </c:pt>
                <c:pt idx="222">
                  <c:v>44053</c:v>
                </c:pt>
                <c:pt idx="223">
                  <c:v>44054</c:v>
                </c:pt>
                <c:pt idx="224">
                  <c:v>44055</c:v>
                </c:pt>
                <c:pt idx="225">
                  <c:v>44056</c:v>
                </c:pt>
                <c:pt idx="226">
                  <c:v>44057</c:v>
                </c:pt>
                <c:pt idx="227">
                  <c:v>44058</c:v>
                </c:pt>
                <c:pt idx="228">
                  <c:v>44059</c:v>
                </c:pt>
                <c:pt idx="229">
                  <c:v>44060</c:v>
                </c:pt>
                <c:pt idx="230">
                  <c:v>44061</c:v>
                </c:pt>
                <c:pt idx="231">
                  <c:v>44062</c:v>
                </c:pt>
                <c:pt idx="232">
                  <c:v>44063</c:v>
                </c:pt>
                <c:pt idx="233">
                  <c:v>44064</c:v>
                </c:pt>
                <c:pt idx="234">
                  <c:v>44065</c:v>
                </c:pt>
                <c:pt idx="235">
                  <c:v>44066</c:v>
                </c:pt>
                <c:pt idx="236">
                  <c:v>44067</c:v>
                </c:pt>
                <c:pt idx="237">
                  <c:v>44068</c:v>
                </c:pt>
                <c:pt idx="238">
                  <c:v>44069</c:v>
                </c:pt>
                <c:pt idx="239">
                  <c:v>44070</c:v>
                </c:pt>
                <c:pt idx="240">
                  <c:v>44071</c:v>
                </c:pt>
                <c:pt idx="241">
                  <c:v>44072</c:v>
                </c:pt>
                <c:pt idx="242">
                  <c:v>44073</c:v>
                </c:pt>
                <c:pt idx="243">
                  <c:v>44074</c:v>
                </c:pt>
                <c:pt idx="244">
                  <c:v>44075</c:v>
                </c:pt>
                <c:pt idx="245">
                  <c:v>44076</c:v>
                </c:pt>
                <c:pt idx="246">
                  <c:v>44077</c:v>
                </c:pt>
                <c:pt idx="247">
                  <c:v>44078</c:v>
                </c:pt>
                <c:pt idx="248">
                  <c:v>44079</c:v>
                </c:pt>
                <c:pt idx="249">
                  <c:v>44080</c:v>
                </c:pt>
                <c:pt idx="250">
                  <c:v>44081</c:v>
                </c:pt>
                <c:pt idx="251">
                  <c:v>44082</c:v>
                </c:pt>
                <c:pt idx="252">
                  <c:v>44083</c:v>
                </c:pt>
                <c:pt idx="253">
                  <c:v>44084</c:v>
                </c:pt>
                <c:pt idx="254">
                  <c:v>44085</c:v>
                </c:pt>
                <c:pt idx="255">
                  <c:v>44086</c:v>
                </c:pt>
                <c:pt idx="256">
                  <c:v>44087</c:v>
                </c:pt>
                <c:pt idx="257">
                  <c:v>44088</c:v>
                </c:pt>
                <c:pt idx="258">
                  <c:v>44089</c:v>
                </c:pt>
                <c:pt idx="259">
                  <c:v>44090</c:v>
                </c:pt>
                <c:pt idx="260">
                  <c:v>44091</c:v>
                </c:pt>
                <c:pt idx="261">
                  <c:v>44092</c:v>
                </c:pt>
                <c:pt idx="262">
                  <c:v>44093</c:v>
                </c:pt>
                <c:pt idx="263">
                  <c:v>44094</c:v>
                </c:pt>
                <c:pt idx="264">
                  <c:v>44095</c:v>
                </c:pt>
                <c:pt idx="265">
                  <c:v>44096</c:v>
                </c:pt>
                <c:pt idx="266">
                  <c:v>44097</c:v>
                </c:pt>
                <c:pt idx="267">
                  <c:v>44098</c:v>
                </c:pt>
                <c:pt idx="268">
                  <c:v>44099</c:v>
                </c:pt>
                <c:pt idx="269">
                  <c:v>44100</c:v>
                </c:pt>
                <c:pt idx="270">
                  <c:v>44101</c:v>
                </c:pt>
                <c:pt idx="271">
                  <c:v>44102</c:v>
                </c:pt>
                <c:pt idx="272">
                  <c:v>44103</c:v>
                </c:pt>
                <c:pt idx="273">
                  <c:v>44104</c:v>
                </c:pt>
                <c:pt idx="274">
                  <c:v>44105</c:v>
                </c:pt>
                <c:pt idx="275">
                  <c:v>44106</c:v>
                </c:pt>
                <c:pt idx="276">
                  <c:v>44107</c:v>
                </c:pt>
                <c:pt idx="277">
                  <c:v>44108</c:v>
                </c:pt>
                <c:pt idx="278">
                  <c:v>44109</c:v>
                </c:pt>
                <c:pt idx="279">
                  <c:v>44110</c:v>
                </c:pt>
                <c:pt idx="280">
                  <c:v>44111</c:v>
                </c:pt>
                <c:pt idx="281">
                  <c:v>44112</c:v>
                </c:pt>
                <c:pt idx="282">
                  <c:v>44113</c:v>
                </c:pt>
                <c:pt idx="283">
                  <c:v>44114</c:v>
                </c:pt>
                <c:pt idx="284">
                  <c:v>44115</c:v>
                </c:pt>
                <c:pt idx="285">
                  <c:v>44116</c:v>
                </c:pt>
                <c:pt idx="286">
                  <c:v>44117</c:v>
                </c:pt>
                <c:pt idx="287">
                  <c:v>44118</c:v>
                </c:pt>
                <c:pt idx="288">
                  <c:v>44119</c:v>
                </c:pt>
                <c:pt idx="289">
                  <c:v>44120</c:v>
                </c:pt>
                <c:pt idx="290">
                  <c:v>44121</c:v>
                </c:pt>
                <c:pt idx="291">
                  <c:v>44122</c:v>
                </c:pt>
                <c:pt idx="292">
                  <c:v>44123</c:v>
                </c:pt>
                <c:pt idx="293">
                  <c:v>44124</c:v>
                </c:pt>
                <c:pt idx="294">
                  <c:v>44125</c:v>
                </c:pt>
                <c:pt idx="295">
                  <c:v>44126</c:v>
                </c:pt>
                <c:pt idx="296">
                  <c:v>44127</c:v>
                </c:pt>
                <c:pt idx="297">
                  <c:v>44128</c:v>
                </c:pt>
                <c:pt idx="298">
                  <c:v>44129</c:v>
                </c:pt>
                <c:pt idx="299">
                  <c:v>44130</c:v>
                </c:pt>
                <c:pt idx="300">
                  <c:v>44131</c:v>
                </c:pt>
                <c:pt idx="301">
                  <c:v>44132</c:v>
                </c:pt>
                <c:pt idx="302">
                  <c:v>44133</c:v>
                </c:pt>
                <c:pt idx="303">
                  <c:v>44134</c:v>
                </c:pt>
                <c:pt idx="304">
                  <c:v>44135</c:v>
                </c:pt>
                <c:pt idx="305">
                  <c:v>44136</c:v>
                </c:pt>
                <c:pt idx="306">
                  <c:v>44137</c:v>
                </c:pt>
                <c:pt idx="307">
                  <c:v>44138</c:v>
                </c:pt>
                <c:pt idx="308">
                  <c:v>44139</c:v>
                </c:pt>
                <c:pt idx="309">
                  <c:v>44140</c:v>
                </c:pt>
                <c:pt idx="310">
                  <c:v>44141</c:v>
                </c:pt>
                <c:pt idx="311">
                  <c:v>44142</c:v>
                </c:pt>
                <c:pt idx="312">
                  <c:v>44143</c:v>
                </c:pt>
                <c:pt idx="313">
                  <c:v>44144</c:v>
                </c:pt>
                <c:pt idx="314">
                  <c:v>44145</c:v>
                </c:pt>
                <c:pt idx="315">
                  <c:v>44146</c:v>
                </c:pt>
                <c:pt idx="316">
                  <c:v>44147</c:v>
                </c:pt>
                <c:pt idx="317">
                  <c:v>44148</c:v>
                </c:pt>
                <c:pt idx="318">
                  <c:v>44149</c:v>
                </c:pt>
                <c:pt idx="319">
                  <c:v>44150</c:v>
                </c:pt>
                <c:pt idx="320">
                  <c:v>44151</c:v>
                </c:pt>
                <c:pt idx="321">
                  <c:v>44152</c:v>
                </c:pt>
                <c:pt idx="322">
                  <c:v>44153</c:v>
                </c:pt>
                <c:pt idx="323">
                  <c:v>44154</c:v>
                </c:pt>
                <c:pt idx="324">
                  <c:v>44155</c:v>
                </c:pt>
                <c:pt idx="325">
                  <c:v>44156</c:v>
                </c:pt>
                <c:pt idx="326">
                  <c:v>44157</c:v>
                </c:pt>
                <c:pt idx="327">
                  <c:v>44158</c:v>
                </c:pt>
                <c:pt idx="328">
                  <c:v>44159</c:v>
                </c:pt>
                <c:pt idx="329">
                  <c:v>44160</c:v>
                </c:pt>
                <c:pt idx="330">
                  <c:v>44161</c:v>
                </c:pt>
                <c:pt idx="331">
                  <c:v>44162</c:v>
                </c:pt>
                <c:pt idx="332">
                  <c:v>44163</c:v>
                </c:pt>
                <c:pt idx="333">
                  <c:v>44164</c:v>
                </c:pt>
                <c:pt idx="334">
                  <c:v>44165</c:v>
                </c:pt>
                <c:pt idx="335">
                  <c:v>44166</c:v>
                </c:pt>
                <c:pt idx="336">
                  <c:v>44167</c:v>
                </c:pt>
                <c:pt idx="337">
                  <c:v>44168</c:v>
                </c:pt>
                <c:pt idx="338">
                  <c:v>44169</c:v>
                </c:pt>
                <c:pt idx="339">
                  <c:v>44170</c:v>
                </c:pt>
                <c:pt idx="340">
                  <c:v>44171</c:v>
                </c:pt>
                <c:pt idx="341">
                  <c:v>44172</c:v>
                </c:pt>
                <c:pt idx="342">
                  <c:v>44173</c:v>
                </c:pt>
                <c:pt idx="343">
                  <c:v>44174</c:v>
                </c:pt>
                <c:pt idx="344">
                  <c:v>44175</c:v>
                </c:pt>
                <c:pt idx="345">
                  <c:v>44176</c:v>
                </c:pt>
                <c:pt idx="346">
                  <c:v>44177</c:v>
                </c:pt>
                <c:pt idx="347">
                  <c:v>44178</c:v>
                </c:pt>
                <c:pt idx="348">
                  <c:v>44179</c:v>
                </c:pt>
                <c:pt idx="349">
                  <c:v>44180</c:v>
                </c:pt>
                <c:pt idx="350">
                  <c:v>44181</c:v>
                </c:pt>
                <c:pt idx="351">
                  <c:v>44182</c:v>
                </c:pt>
                <c:pt idx="352">
                  <c:v>44183</c:v>
                </c:pt>
                <c:pt idx="353">
                  <c:v>44184</c:v>
                </c:pt>
                <c:pt idx="354">
                  <c:v>44185</c:v>
                </c:pt>
                <c:pt idx="355">
                  <c:v>44186</c:v>
                </c:pt>
                <c:pt idx="356">
                  <c:v>44187</c:v>
                </c:pt>
                <c:pt idx="357">
                  <c:v>44188</c:v>
                </c:pt>
                <c:pt idx="358">
                  <c:v>44189</c:v>
                </c:pt>
                <c:pt idx="359">
                  <c:v>44190</c:v>
                </c:pt>
                <c:pt idx="360">
                  <c:v>44191</c:v>
                </c:pt>
                <c:pt idx="361">
                  <c:v>44192</c:v>
                </c:pt>
                <c:pt idx="362">
                  <c:v>44193</c:v>
                </c:pt>
                <c:pt idx="363">
                  <c:v>44194</c:v>
                </c:pt>
                <c:pt idx="364">
                  <c:v>44195</c:v>
                </c:pt>
              </c:numCache>
            </c:numRef>
          </c:cat>
          <c:val>
            <c:numRef>
              <c:f>水泥!$I$2:$I$366</c:f>
              <c:numCache>
                <c:formatCode>General</c:formatCode>
                <c:ptCount val="365"/>
                <c:pt idx="0">
                  <c:v>#N/A</c:v>
                </c:pt>
                <c:pt idx="1">
                  <c:v>161.68</c:v>
                </c:pt>
                <c:pt idx="2">
                  <c:v>161.56</c:v>
                </c:pt>
                <c:pt idx="3">
                  <c:v>161.36000000000001</c:v>
                </c:pt>
                <c:pt idx="4">
                  <c:v>#N/A</c:v>
                </c:pt>
                <c:pt idx="5">
                  <c:v>#N/A</c:v>
                </c:pt>
                <c:pt idx="6">
                  <c:v>156.93</c:v>
                </c:pt>
                <c:pt idx="7">
                  <c:v>155.94999999999999</c:v>
                </c:pt>
                <c:pt idx="8">
                  <c:v>155.59</c:v>
                </c:pt>
                <c:pt idx="9">
                  <c:v>155.55000000000001</c:v>
                </c:pt>
                <c:pt idx="10">
                  <c:v>155.54</c:v>
                </c:pt>
                <c:pt idx="11">
                  <c:v>#N/A</c:v>
                </c:pt>
                <c:pt idx="12">
                  <c:v>#N/A</c:v>
                </c:pt>
                <c:pt idx="13">
                  <c:v>155.22999999999999</c:v>
                </c:pt>
                <c:pt idx="14">
                  <c:v>155.13999999999999</c:v>
                </c:pt>
                <c:pt idx="15">
                  <c:v>154.21</c:v>
                </c:pt>
                <c:pt idx="16">
                  <c:v>153.81</c:v>
                </c:pt>
                <c:pt idx="17">
                  <c:v>153.62</c:v>
                </c:pt>
                <c:pt idx="18">
                  <c:v>#N/A</c:v>
                </c:pt>
                <c:pt idx="19">
                  <c:v>#N/A</c:v>
                </c:pt>
                <c:pt idx="20">
                  <c:v>153.5</c:v>
                </c:pt>
                <c:pt idx="21">
                  <c:v>153.5</c:v>
                </c:pt>
                <c:pt idx="22">
                  <c:v>153.34</c:v>
                </c:pt>
                <c:pt idx="23">
                  <c:v>153.30000000000001</c:v>
                </c:pt>
                <c:pt idx="24">
                  <c:v>153.29</c:v>
                </c:pt>
                <c:pt idx="25">
                  <c:v>#N/A</c:v>
                </c:pt>
                <c:pt idx="26">
                  <c:v>#N/A</c:v>
                </c:pt>
                <c:pt idx="27">
                  <c:v>153.26</c:v>
                </c:pt>
                <c:pt idx="28">
                  <c:v>152.41</c:v>
                </c:pt>
                <c:pt idx="29">
                  <c:v>152.38999999999999</c:v>
                </c:pt>
                <c:pt idx="30">
                  <c:v>152.38999999999999</c:v>
                </c:pt>
                <c:pt idx="31">
                  <c:v>151.9</c:v>
                </c:pt>
                <c:pt idx="32">
                  <c:v>#N/A</c:v>
                </c:pt>
                <c:pt idx="33">
                  <c:v>#N/A</c:v>
                </c:pt>
                <c:pt idx="34">
                  <c:v>#N/A</c:v>
                </c:pt>
                <c:pt idx="35">
                  <c:v>#N/A</c:v>
                </c:pt>
                <c:pt idx="36">
                  <c:v>#N/A</c:v>
                </c:pt>
                <c:pt idx="37">
                  <c:v>#N/A</c:v>
                </c:pt>
                <c:pt idx="38">
                  <c:v>#N/A</c:v>
                </c:pt>
                <c:pt idx="39">
                  <c:v>#N/A</c:v>
                </c:pt>
                <c:pt idx="40">
                  <c:v>#N/A</c:v>
                </c:pt>
                <c:pt idx="41">
                  <c:v>#N/A</c:v>
                </c:pt>
                <c:pt idx="42">
                  <c:v>151.87</c:v>
                </c:pt>
                <c:pt idx="43">
                  <c:v>151.84</c:v>
                </c:pt>
                <c:pt idx="44">
                  <c:v>151.84</c:v>
                </c:pt>
                <c:pt idx="45">
                  <c:v>151.84</c:v>
                </c:pt>
                <c:pt idx="46">
                  <c:v>#N/A</c:v>
                </c:pt>
                <c:pt idx="47">
                  <c:v>#N/A</c:v>
                </c:pt>
                <c:pt idx="48">
                  <c:v>151.84</c:v>
                </c:pt>
                <c:pt idx="49">
                  <c:v>150.71</c:v>
                </c:pt>
                <c:pt idx="50">
                  <c:v>149.51</c:v>
                </c:pt>
                <c:pt idx="51">
                  <c:v>149.37</c:v>
                </c:pt>
                <c:pt idx="52">
                  <c:v>148.58000000000001</c:v>
                </c:pt>
                <c:pt idx="53">
                  <c:v>#N/A</c:v>
                </c:pt>
                <c:pt idx="54">
                  <c:v>#N/A</c:v>
                </c:pt>
                <c:pt idx="55">
                  <c:v>148.32</c:v>
                </c:pt>
                <c:pt idx="56">
                  <c:v>147.97</c:v>
                </c:pt>
                <c:pt idx="57">
                  <c:v>147.58000000000001</c:v>
                </c:pt>
                <c:pt idx="58">
                  <c:v>147.47999999999999</c:v>
                </c:pt>
                <c:pt idx="59">
                  <c:v>147.27000000000001</c:v>
                </c:pt>
                <c:pt idx="60">
                  <c:v>#N/A</c:v>
                </c:pt>
                <c:pt idx="61">
                  <c:v>#N/A</c:v>
                </c:pt>
                <c:pt idx="62">
                  <c:v>147.03</c:v>
                </c:pt>
                <c:pt idx="63">
                  <c:v>146.94</c:v>
                </c:pt>
                <c:pt idx="64">
                  <c:v>146.94</c:v>
                </c:pt>
                <c:pt idx="65">
                  <c:v>146.59</c:v>
                </c:pt>
                <c:pt idx="66">
                  <c:v>146.37</c:v>
                </c:pt>
                <c:pt idx="67">
                  <c:v>#N/A</c:v>
                </c:pt>
                <c:pt idx="68">
                  <c:v>#N/A</c:v>
                </c:pt>
                <c:pt idx="69">
                  <c:v>146.31</c:v>
                </c:pt>
                <c:pt idx="70">
                  <c:v>146.02000000000001</c:v>
                </c:pt>
                <c:pt idx="71">
                  <c:v>145.69999999999999</c:v>
                </c:pt>
                <c:pt idx="72">
                  <c:v>145.4</c:v>
                </c:pt>
                <c:pt idx="73">
                  <c:v>145.09</c:v>
                </c:pt>
                <c:pt idx="74">
                  <c:v>#N/A</c:v>
                </c:pt>
                <c:pt idx="75">
                  <c:v>#N/A</c:v>
                </c:pt>
                <c:pt idx="76">
                  <c:v>145.1</c:v>
                </c:pt>
                <c:pt idx="77">
                  <c:v>145.02000000000001</c:v>
                </c:pt>
                <c:pt idx="78">
                  <c:v>144.99</c:v>
                </c:pt>
                <c:pt idx="79">
                  <c:v>145.01</c:v>
                </c:pt>
                <c:pt idx="80">
                  <c:v>145.22</c:v>
                </c:pt>
                <c:pt idx="81">
                  <c:v>#N/A</c:v>
                </c:pt>
                <c:pt idx="82">
                  <c:v>#N/A</c:v>
                </c:pt>
                <c:pt idx="83">
                  <c:v>145.44999999999999</c:v>
                </c:pt>
                <c:pt idx="84">
                  <c:v>145.47999999999999</c:v>
                </c:pt>
                <c:pt idx="85">
                  <c:v>146.15</c:v>
                </c:pt>
                <c:pt idx="86">
                  <c:v>146.59</c:v>
                </c:pt>
                <c:pt idx="87">
                  <c:v>146.71</c:v>
                </c:pt>
                <c:pt idx="88">
                  <c:v>#N/A</c:v>
                </c:pt>
                <c:pt idx="89">
                  <c:v>#N/A</c:v>
                </c:pt>
                <c:pt idx="90">
                  <c:v>147.31</c:v>
                </c:pt>
                <c:pt idx="91">
                  <c:v>147.4</c:v>
                </c:pt>
                <c:pt idx="92">
                  <c:v>147.35</c:v>
                </c:pt>
                <c:pt idx="93">
                  <c:v>147.62</c:v>
                </c:pt>
                <c:pt idx="94">
                  <c:v>#N/A</c:v>
                </c:pt>
                <c:pt idx="95">
                  <c:v>#N/A</c:v>
                </c:pt>
                <c:pt idx="96">
                  <c:v>#N/A</c:v>
                </c:pt>
                <c:pt idx="97">
                  <c:v>148.69999999999999</c:v>
                </c:pt>
                <c:pt idx="98">
                  <c:v>148.72</c:v>
                </c:pt>
                <c:pt idx="99">
                  <c:v>148.91999999999999</c:v>
                </c:pt>
                <c:pt idx="100">
                  <c:v>148.91999999999999</c:v>
                </c:pt>
                <c:pt idx="101">
                  <c:v>149.02000000000001</c:v>
                </c:pt>
                <c:pt idx="102">
                  <c:v>#N/A</c:v>
                </c:pt>
                <c:pt idx="103">
                  <c:v>#N/A</c:v>
                </c:pt>
                <c:pt idx="104">
                  <c:v>149.29</c:v>
                </c:pt>
                <c:pt idx="105">
                  <c:v>149.32</c:v>
                </c:pt>
                <c:pt idx="106">
                  <c:v>149.29</c:v>
                </c:pt>
                <c:pt idx="107">
                  <c:v>149.26</c:v>
                </c:pt>
                <c:pt idx="108">
                  <c:v>149.30000000000001</c:v>
                </c:pt>
                <c:pt idx="109">
                  <c:v>#N/A</c:v>
                </c:pt>
                <c:pt idx="110">
                  <c:v>#N/A</c:v>
                </c:pt>
                <c:pt idx="111">
                  <c:v>149.59</c:v>
                </c:pt>
                <c:pt idx="112">
                  <c:v>149.65</c:v>
                </c:pt>
                <c:pt idx="113">
                  <c:v>149.58000000000001</c:v>
                </c:pt>
                <c:pt idx="114">
                  <c:v>149.57</c:v>
                </c:pt>
                <c:pt idx="115">
                  <c:v>149.57</c:v>
                </c:pt>
                <c:pt idx="116">
                  <c:v>#N/A</c:v>
                </c:pt>
                <c:pt idx="117">
                  <c:v>#N/A</c:v>
                </c:pt>
                <c:pt idx="118">
                  <c:v>149.66999999999999</c:v>
                </c:pt>
                <c:pt idx="119">
                  <c:v>149.66999999999999</c:v>
                </c:pt>
                <c:pt idx="120">
                  <c:v>#N/A</c:v>
                </c:pt>
                <c:pt idx="121">
                  <c:v>#N/A</c:v>
                </c:pt>
                <c:pt idx="122">
                  <c:v>#N/A</c:v>
                </c:pt>
                <c:pt idx="123">
                  <c:v>#N/A</c:v>
                </c:pt>
                <c:pt idx="124">
                  <c:v>#N/A</c:v>
                </c:pt>
                <c:pt idx="125">
                  <c:v>149.93</c:v>
                </c:pt>
                <c:pt idx="126">
                  <c:v>149.97</c:v>
                </c:pt>
                <c:pt idx="127">
                  <c:v>149.97999999999999</c:v>
                </c:pt>
                <c:pt idx="128">
                  <c:v>150.03</c:v>
                </c:pt>
                <c:pt idx="129">
                  <c:v>149.96</c:v>
                </c:pt>
                <c:pt idx="130">
                  <c:v>#N/A</c:v>
                </c:pt>
                <c:pt idx="131">
                  <c:v>#N/A</c:v>
                </c:pt>
                <c:pt idx="132">
                  <c:v>149.97</c:v>
                </c:pt>
                <c:pt idx="133">
                  <c:v>150.22999999999999</c:v>
                </c:pt>
                <c:pt idx="134">
                  <c:v>150.37</c:v>
                </c:pt>
                <c:pt idx="135">
                  <c:v>150.38999999999999</c:v>
                </c:pt>
                <c:pt idx="136">
                  <c:v>150.37</c:v>
                </c:pt>
                <c:pt idx="137">
                  <c:v>#N/A</c:v>
                </c:pt>
                <c:pt idx="138">
                  <c:v>#N/A</c:v>
                </c:pt>
                <c:pt idx="139">
                  <c:v>150.37</c:v>
                </c:pt>
                <c:pt idx="140">
                  <c:v>150.37</c:v>
                </c:pt>
                <c:pt idx="141">
                  <c:v>150.36000000000001</c:v>
                </c:pt>
                <c:pt idx="142">
                  <c:v>150.41</c:v>
                </c:pt>
                <c:pt idx="143">
                  <c:v>150.38</c:v>
                </c:pt>
                <c:pt idx="144">
                  <c:v>#N/A</c:v>
                </c:pt>
                <c:pt idx="145">
                  <c:v>#N/A</c:v>
                </c:pt>
                <c:pt idx="146">
                  <c:v>150.44</c:v>
                </c:pt>
                <c:pt idx="147">
                  <c:v>150.44</c:v>
                </c:pt>
                <c:pt idx="148">
                  <c:v>150.34</c:v>
                </c:pt>
                <c:pt idx="149">
                  <c:v>150.34</c:v>
                </c:pt>
                <c:pt idx="150">
                  <c:v>150.36000000000001</c:v>
                </c:pt>
                <c:pt idx="151">
                  <c:v>#N/A</c:v>
                </c:pt>
                <c:pt idx="152">
                  <c:v>#N/A</c:v>
                </c:pt>
                <c:pt idx="153">
                  <c:v>150.37</c:v>
                </c:pt>
                <c:pt idx="154">
                  <c:v>150.36000000000001</c:v>
                </c:pt>
                <c:pt idx="155">
                  <c:v>150.35</c:v>
                </c:pt>
                <c:pt idx="156">
                  <c:v>150.21</c:v>
                </c:pt>
                <c:pt idx="157">
                  <c:v>#N/A</c:v>
                </c:pt>
                <c:pt idx="158">
                  <c:v>#N/A</c:v>
                </c:pt>
                <c:pt idx="159">
                  <c:v>#N/A</c:v>
                </c:pt>
                <c:pt idx="160">
                  <c:v>149.63</c:v>
                </c:pt>
                <c:pt idx="161">
                  <c:v>149.34</c:v>
                </c:pt>
                <c:pt idx="162">
                  <c:v>149.13</c:v>
                </c:pt>
                <c:pt idx="163">
                  <c:v>148.61000000000001</c:v>
                </c:pt>
                <c:pt idx="164">
                  <c:v>148.54</c:v>
                </c:pt>
                <c:pt idx="165">
                  <c:v>#N/A</c:v>
                </c:pt>
                <c:pt idx="166">
                  <c:v>#N/A</c:v>
                </c:pt>
                <c:pt idx="167">
                  <c:v>148.65</c:v>
                </c:pt>
                <c:pt idx="168">
                  <c:v>148.63999999999999</c:v>
                </c:pt>
                <c:pt idx="169">
                  <c:v>148.62</c:v>
                </c:pt>
                <c:pt idx="170">
                  <c:v>148.13</c:v>
                </c:pt>
                <c:pt idx="171">
                  <c:v>148.03</c:v>
                </c:pt>
                <c:pt idx="172">
                  <c:v>#N/A</c:v>
                </c:pt>
                <c:pt idx="173">
                  <c:v>#N/A</c:v>
                </c:pt>
                <c:pt idx="174">
                  <c:v>147.75</c:v>
                </c:pt>
                <c:pt idx="175">
                  <c:v>147.44999999999999</c:v>
                </c:pt>
                <c:pt idx="176">
                  <c:v>147.46</c:v>
                </c:pt>
                <c:pt idx="177">
                  <c:v>147.33000000000001</c:v>
                </c:pt>
                <c:pt idx="178">
                  <c:v>146.99</c:v>
                </c:pt>
                <c:pt idx="179">
                  <c:v>#N/A</c:v>
                </c:pt>
                <c:pt idx="180">
                  <c:v>#N/A</c:v>
                </c:pt>
                <c:pt idx="181">
                  <c:v>146.87</c:v>
                </c:pt>
                <c:pt idx="182">
                  <c:v>146.84</c:v>
                </c:pt>
                <c:pt idx="183">
                  <c:v>146.80000000000001</c:v>
                </c:pt>
                <c:pt idx="184">
                  <c:v>146.87</c:v>
                </c:pt>
                <c:pt idx="185">
                  <c:v>146.86000000000001</c:v>
                </c:pt>
                <c:pt idx="186">
                  <c:v>#N/A</c:v>
                </c:pt>
                <c:pt idx="187">
                  <c:v>#N/A</c:v>
                </c:pt>
                <c:pt idx="188">
                  <c:v>146.69999999999999</c:v>
                </c:pt>
                <c:pt idx="189">
                  <c:v>146.38999999999999</c:v>
                </c:pt>
                <c:pt idx="190">
                  <c:v>146.35</c:v>
                </c:pt>
                <c:pt idx="191">
                  <c:v>146.1</c:v>
                </c:pt>
                <c:pt idx="192">
                  <c:v>145.56</c:v>
                </c:pt>
                <c:pt idx="193">
                  <c:v>#N/A</c:v>
                </c:pt>
                <c:pt idx="194">
                  <c:v>#N/A</c:v>
                </c:pt>
                <c:pt idx="195">
                  <c:v>145.41999999999999</c:v>
                </c:pt>
                <c:pt idx="196">
                  <c:v>145.28</c:v>
                </c:pt>
                <c:pt idx="197">
                  <c:v>145.15</c:v>
                </c:pt>
                <c:pt idx="198">
                  <c:v>145.13999999999999</c:v>
                </c:pt>
                <c:pt idx="199">
                  <c:v>144.76</c:v>
                </c:pt>
                <c:pt idx="200">
                  <c:v>#N/A</c:v>
                </c:pt>
                <c:pt idx="201">
                  <c:v>#N/A</c:v>
                </c:pt>
                <c:pt idx="202">
                  <c:v>144.69</c:v>
                </c:pt>
                <c:pt idx="203">
                  <c:v>144.55000000000001</c:v>
                </c:pt>
                <c:pt idx="204">
                  <c:v>144.58000000000001</c:v>
                </c:pt>
                <c:pt idx="205">
                  <c:v>144.51</c:v>
                </c:pt>
                <c:pt idx="206">
                  <c:v>144.37</c:v>
                </c:pt>
                <c:pt idx="207">
                  <c:v>#N/A</c:v>
                </c:pt>
                <c:pt idx="208">
                  <c:v>#N/A</c:v>
                </c:pt>
                <c:pt idx="209">
                  <c:v>144.46</c:v>
                </c:pt>
                <c:pt idx="210">
                  <c:v>144.41</c:v>
                </c:pt>
                <c:pt idx="211">
                  <c:v>144.25</c:v>
                </c:pt>
                <c:pt idx="212">
                  <c:v>144.25</c:v>
                </c:pt>
                <c:pt idx="213">
                  <c:v>144.22999999999999</c:v>
                </c:pt>
                <c:pt idx="214">
                  <c:v>#N/A</c:v>
                </c:pt>
                <c:pt idx="215">
                  <c:v>#N/A</c:v>
                </c:pt>
                <c:pt idx="216">
                  <c:v>144.1</c:v>
                </c:pt>
                <c:pt idx="217">
                  <c:v>144.1</c:v>
                </c:pt>
                <c:pt idx="218">
                  <c:v>143.91999999999999</c:v>
                </c:pt>
                <c:pt idx="219">
                  <c:v>143.96</c:v>
                </c:pt>
                <c:pt idx="220">
                  <c:v>143.91</c:v>
                </c:pt>
                <c:pt idx="221">
                  <c:v>#N/A</c:v>
                </c:pt>
                <c:pt idx="222">
                  <c:v>#N/A</c:v>
                </c:pt>
                <c:pt idx="223">
                  <c:v>143.86000000000001</c:v>
                </c:pt>
                <c:pt idx="224">
                  <c:v>143.81</c:v>
                </c:pt>
                <c:pt idx="225">
                  <c:v>143.72999999999999</c:v>
                </c:pt>
                <c:pt idx="226">
                  <c:v>143.71</c:v>
                </c:pt>
                <c:pt idx="227">
                  <c:v>143.65</c:v>
                </c:pt>
                <c:pt idx="228">
                  <c:v>#N/A</c:v>
                </c:pt>
                <c:pt idx="229">
                  <c:v>#N/A</c:v>
                </c:pt>
                <c:pt idx="230">
                  <c:v>143.81</c:v>
                </c:pt>
                <c:pt idx="231">
                  <c:v>143.88999999999999</c:v>
                </c:pt>
                <c:pt idx="232">
                  <c:v>144.06</c:v>
                </c:pt>
                <c:pt idx="233">
                  <c:v>144.04</c:v>
                </c:pt>
                <c:pt idx="234">
                  <c:v>144.07</c:v>
                </c:pt>
                <c:pt idx="235">
                  <c:v>#N/A</c:v>
                </c:pt>
                <c:pt idx="236">
                  <c:v>#N/A</c:v>
                </c:pt>
                <c:pt idx="237">
                  <c:v>144.6</c:v>
                </c:pt>
                <c:pt idx="238">
                  <c:v>144.97</c:v>
                </c:pt>
                <c:pt idx="239">
                  <c:v>145.01</c:v>
                </c:pt>
                <c:pt idx="240">
                  <c:v>145.4</c:v>
                </c:pt>
                <c:pt idx="241">
                  <c:v>145.63999999999999</c:v>
                </c:pt>
                <c:pt idx="242">
                  <c:v>#N/A</c:v>
                </c:pt>
                <c:pt idx="243">
                  <c:v>#N/A</c:v>
                </c:pt>
                <c:pt idx="244">
                  <c:v>146.08000000000001</c:v>
                </c:pt>
                <c:pt idx="245">
                  <c:v>146.16999999999999</c:v>
                </c:pt>
                <c:pt idx="246">
                  <c:v>146.16999999999999</c:v>
                </c:pt>
                <c:pt idx="247">
                  <c:v>146.07</c:v>
                </c:pt>
                <c:pt idx="248">
                  <c:v>146.19</c:v>
                </c:pt>
                <c:pt idx="249">
                  <c:v>#N/A</c:v>
                </c:pt>
                <c:pt idx="250">
                  <c:v>#N/A</c:v>
                </c:pt>
                <c:pt idx="251">
                  <c:v>146.57</c:v>
                </c:pt>
                <c:pt idx="252">
                  <c:v>146.62</c:v>
                </c:pt>
                <c:pt idx="253">
                  <c:v>146.71</c:v>
                </c:pt>
                <c:pt idx="254">
                  <c:v>146.65</c:v>
                </c:pt>
                <c:pt idx="255">
                  <c:v>#N/A</c:v>
                </c:pt>
                <c:pt idx="256">
                  <c:v>#N/A</c:v>
                </c:pt>
                <c:pt idx="257">
                  <c:v>#N/A</c:v>
                </c:pt>
                <c:pt idx="258">
                  <c:v>147</c:v>
                </c:pt>
                <c:pt idx="259">
                  <c:v>147.12</c:v>
                </c:pt>
                <c:pt idx="260">
                  <c:v>147.63999999999999</c:v>
                </c:pt>
                <c:pt idx="261">
                  <c:v>147.69</c:v>
                </c:pt>
                <c:pt idx="262">
                  <c:v>148.62</c:v>
                </c:pt>
                <c:pt idx="263">
                  <c:v>#N/A</c:v>
                </c:pt>
                <c:pt idx="264">
                  <c:v>#N/A</c:v>
                </c:pt>
                <c:pt idx="265">
                  <c:v>149.29</c:v>
                </c:pt>
                <c:pt idx="266">
                  <c:v>149.30000000000001</c:v>
                </c:pt>
                <c:pt idx="267">
                  <c:v>149.6</c:v>
                </c:pt>
                <c:pt idx="268">
                  <c:v>149.58000000000001</c:v>
                </c:pt>
                <c:pt idx="269">
                  <c:v>149.91</c:v>
                </c:pt>
                <c:pt idx="270">
                  <c:v>#N/A</c:v>
                </c:pt>
                <c:pt idx="271">
                  <c:v>#N/A</c:v>
                </c:pt>
                <c:pt idx="272">
                  <c:v>150.08000000000001</c:v>
                </c:pt>
                <c:pt idx="273">
                  <c:v>#N/A</c:v>
                </c:pt>
                <c:pt idx="274">
                  <c:v>#N/A</c:v>
                </c:pt>
                <c:pt idx="275">
                  <c:v>#N/A</c:v>
                </c:pt>
                <c:pt idx="276">
                  <c:v>#N/A</c:v>
                </c:pt>
                <c:pt idx="277">
                  <c:v>#N/A</c:v>
                </c:pt>
                <c:pt idx="278">
                  <c:v>#N/A</c:v>
                </c:pt>
                <c:pt idx="279">
                  <c:v>#N/A</c:v>
                </c:pt>
                <c:pt idx="280">
                  <c:v>150.53</c:v>
                </c:pt>
                <c:pt idx="281">
                  <c:v>150.69999999999999</c:v>
                </c:pt>
                <c:pt idx="282">
                  <c:v>150.74</c:v>
                </c:pt>
                <c:pt idx="283">
                  <c:v>151.22999999999999</c:v>
                </c:pt>
                <c:pt idx="284">
                  <c:v>#N/A</c:v>
                </c:pt>
                <c:pt idx="285">
                  <c:v>#N/A</c:v>
                </c:pt>
                <c:pt idx="286">
                  <c:v>151.13</c:v>
                </c:pt>
                <c:pt idx="287">
                  <c:v>151.13999999999999</c:v>
                </c:pt>
                <c:pt idx="288">
                  <c:v>151.47</c:v>
                </c:pt>
                <c:pt idx="289">
                  <c:v>151.56</c:v>
                </c:pt>
                <c:pt idx="290">
                  <c:v>151.44</c:v>
                </c:pt>
                <c:pt idx="291">
                  <c:v>#N/A</c:v>
                </c:pt>
                <c:pt idx="292">
                  <c:v>#N/A</c:v>
                </c:pt>
                <c:pt idx="293">
                  <c:v>151.46</c:v>
                </c:pt>
                <c:pt idx="294">
                  <c:v>151.71</c:v>
                </c:pt>
                <c:pt idx="295">
                  <c:v>151.9</c:v>
                </c:pt>
                <c:pt idx="296">
                  <c:v>151.91999999999999</c:v>
                </c:pt>
                <c:pt idx="297">
                  <c:v>151.97999999999999</c:v>
                </c:pt>
                <c:pt idx="298">
                  <c:v>#N/A</c:v>
                </c:pt>
                <c:pt idx="299">
                  <c:v>#N/A</c:v>
                </c:pt>
                <c:pt idx="300">
                  <c:v>152.04</c:v>
                </c:pt>
                <c:pt idx="301">
                  <c:v>152.79</c:v>
                </c:pt>
                <c:pt idx="302">
                  <c:v>152.84</c:v>
                </c:pt>
                <c:pt idx="303">
                  <c:v>153.01</c:v>
                </c:pt>
                <c:pt idx="304">
                  <c:v>153.46</c:v>
                </c:pt>
                <c:pt idx="305">
                  <c:v>#N/A</c:v>
                </c:pt>
                <c:pt idx="306">
                  <c:v>#N/A</c:v>
                </c:pt>
                <c:pt idx="307">
                  <c:v>153.97</c:v>
                </c:pt>
                <c:pt idx="308">
                  <c:v>154.38</c:v>
                </c:pt>
                <c:pt idx="309">
                  <c:v>154.71</c:v>
                </c:pt>
                <c:pt idx="310">
                  <c:v>155.13</c:v>
                </c:pt>
                <c:pt idx="311">
                  <c:v>155.78</c:v>
                </c:pt>
                <c:pt idx="312">
                  <c:v>#N/A</c:v>
                </c:pt>
                <c:pt idx="313">
                  <c:v>#N/A</c:v>
                </c:pt>
                <c:pt idx="314">
                  <c:v>156.93</c:v>
                </c:pt>
                <c:pt idx="315">
                  <c:v>157.09</c:v>
                </c:pt>
                <c:pt idx="316">
                  <c:v>157.61000000000001</c:v>
                </c:pt>
                <c:pt idx="317">
                  <c:v>158.09</c:v>
                </c:pt>
                <c:pt idx="318">
                  <c:v>159.01</c:v>
                </c:pt>
                <c:pt idx="319">
                  <c:v>#N/A</c:v>
                </c:pt>
                <c:pt idx="320">
                  <c:v>#N/A</c:v>
                </c:pt>
                <c:pt idx="321">
                  <c:v>160.22</c:v>
                </c:pt>
                <c:pt idx="322">
                  <c:v>161</c:v>
                </c:pt>
                <c:pt idx="323">
                  <c:v>161.77000000000001</c:v>
                </c:pt>
                <c:pt idx="324">
                  <c:v>162.05000000000001</c:v>
                </c:pt>
                <c:pt idx="325">
                  <c:v>162.41</c:v>
                </c:pt>
                <c:pt idx="326">
                  <c:v>#N/A</c:v>
                </c:pt>
                <c:pt idx="327">
                  <c:v>#N/A</c:v>
                </c:pt>
                <c:pt idx="328">
                  <c:v>163.15</c:v>
                </c:pt>
                <c:pt idx="329">
                  <c:v>163.21</c:v>
                </c:pt>
                <c:pt idx="330">
                  <c:v>163.89</c:v>
                </c:pt>
                <c:pt idx="331">
                  <c:v>163.9</c:v>
                </c:pt>
                <c:pt idx="332">
                  <c:v>163.91</c:v>
                </c:pt>
                <c:pt idx="333">
                  <c:v>#N/A</c:v>
                </c:pt>
                <c:pt idx="334">
                  <c:v>#N/A</c:v>
                </c:pt>
                <c:pt idx="335">
                  <c:v>164.82</c:v>
                </c:pt>
                <c:pt idx="336">
                  <c:v>164.94</c:v>
                </c:pt>
                <c:pt idx="337">
                  <c:v>165.11</c:v>
                </c:pt>
                <c:pt idx="338">
                  <c:v>165.55</c:v>
                </c:pt>
                <c:pt idx="339">
                  <c:v>165.67</c:v>
                </c:pt>
                <c:pt idx="340">
                  <c:v>#N/A</c:v>
                </c:pt>
                <c:pt idx="341">
                  <c:v>#N/A</c:v>
                </c:pt>
                <c:pt idx="342">
                  <c:v>165.76</c:v>
                </c:pt>
                <c:pt idx="343">
                  <c:v>165.73</c:v>
                </c:pt>
                <c:pt idx="344">
                  <c:v>165.81</c:v>
                </c:pt>
                <c:pt idx="345">
                  <c:v>166.13</c:v>
                </c:pt>
                <c:pt idx="346">
                  <c:v>166.06</c:v>
                </c:pt>
                <c:pt idx="347">
                  <c:v>#N/A</c:v>
                </c:pt>
                <c:pt idx="348">
                  <c:v>#N/A</c:v>
                </c:pt>
                <c:pt idx="349">
                  <c:v>166.26</c:v>
                </c:pt>
                <c:pt idx="350">
                  <c:v>166.33</c:v>
                </c:pt>
                <c:pt idx="351">
                  <c:v>166.28</c:v>
                </c:pt>
                <c:pt idx="352">
                  <c:v>166.43</c:v>
                </c:pt>
                <c:pt idx="353">
                  <c:v>166.46</c:v>
                </c:pt>
                <c:pt idx="354">
                  <c:v>#N/A</c:v>
                </c:pt>
                <c:pt idx="355">
                  <c:v>#N/A</c:v>
                </c:pt>
                <c:pt idx="356">
                  <c:v>166.45</c:v>
                </c:pt>
                <c:pt idx="357">
                  <c:v>166.44</c:v>
                </c:pt>
                <c:pt idx="358">
                  <c:v>166.39</c:v>
                </c:pt>
                <c:pt idx="359">
                  <c:v>166.4</c:v>
                </c:pt>
                <c:pt idx="360">
                  <c:v>166.44</c:v>
                </c:pt>
                <c:pt idx="361">
                  <c:v>#N/A</c:v>
                </c:pt>
                <c:pt idx="362">
                  <c:v>#N/A</c:v>
                </c:pt>
                <c:pt idx="363">
                  <c:v>166.44</c:v>
                </c:pt>
                <c:pt idx="364">
                  <c:v>166.44</c:v>
                </c:pt>
              </c:numCache>
            </c:numRef>
          </c:val>
          <c:smooth val="1"/>
          <c:extLst xmlns:c16r2="http://schemas.microsoft.com/office/drawing/2015/06/chart">
            <c:ext xmlns:c16="http://schemas.microsoft.com/office/drawing/2014/chart" uri="{C3380CC4-5D6E-409C-BE32-E72D297353CC}">
              <c16:uniqueId val="{00000001-DE56-486F-81AB-A95D34284161}"/>
            </c:ext>
          </c:extLst>
        </c:ser>
        <c:ser>
          <c:idx val="1"/>
          <c:order val="2"/>
          <c:tx>
            <c:strRef>
              <c:f>水泥!$J$1</c:f>
              <c:strCache>
                <c:ptCount val="1"/>
                <c:pt idx="0">
                  <c:v>2020</c:v>
                </c:pt>
              </c:strCache>
            </c:strRef>
          </c:tx>
          <c:spPr>
            <a:ln w="28575">
              <a:solidFill>
                <a:srgbClr val="BF5711"/>
              </a:solidFill>
              <a:prstDash val="solid"/>
            </a:ln>
          </c:spPr>
          <c:marker>
            <c:symbol val="none"/>
          </c:marker>
          <c:cat>
            <c:numRef>
              <c:f>水泥!$G$2:$G$366</c:f>
              <c:numCache>
                <c:formatCode>m"月"d"日"</c:formatCode>
                <c:ptCount val="365"/>
                <c:pt idx="0">
                  <c:v>43831</c:v>
                </c:pt>
                <c:pt idx="1">
                  <c:v>43832</c:v>
                </c:pt>
                <c:pt idx="2">
                  <c:v>43833</c:v>
                </c:pt>
                <c:pt idx="3">
                  <c:v>43834</c:v>
                </c:pt>
                <c:pt idx="4">
                  <c:v>43835</c:v>
                </c:pt>
                <c:pt idx="5">
                  <c:v>43836</c:v>
                </c:pt>
                <c:pt idx="6">
                  <c:v>43837</c:v>
                </c:pt>
                <c:pt idx="7">
                  <c:v>43838</c:v>
                </c:pt>
                <c:pt idx="8">
                  <c:v>43839</c:v>
                </c:pt>
                <c:pt idx="9">
                  <c:v>43840</c:v>
                </c:pt>
                <c:pt idx="10">
                  <c:v>43841</c:v>
                </c:pt>
                <c:pt idx="11">
                  <c:v>43842</c:v>
                </c:pt>
                <c:pt idx="12">
                  <c:v>43843</c:v>
                </c:pt>
                <c:pt idx="13">
                  <c:v>43844</c:v>
                </c:pt>
                <c:pt idx="14">
                  <c:v>43845</c:v>
                </c:pt>
                <c:pt idx="15">
                  <c:v>43846</c:v>
                </c:pt>
                <c:pt idx="16">
                  <c:v>43847</c:v>
                </c:pt>
                <c:pt idx="17">
                  <c:v>43848</c:v>
                </c:pt>
                <c:pt idx="18">
                  <c:v>43849</c:v>
                </c:pt>
                <c:pt idx="19">
                  <c:v>43850</c:v>
                </c:pt>
                <c:pt idx="20">
                  <c:v>43851</c:v>
                </c:pt>
                <c:pt idx="21">
                  <c:v>43852</c:v>
                </c:pt>
                <c:pt idx="22">
                  <c:v>43853</c:v>
                </c:pt>
                <c:pt idx="23">
                  <c:v>43854</c:v>
                </c:pt>
                <c:pt idx="24">
                  <c:v>43855</c:v>
                </c:pt>
                <c:pt idx="25">
                  <c:v>43856</c:v>
                </c:pt>
                <c:pt idx="26">
                  <c:v>43857</c:v>
                </c:pt>
                <c:pt idx="27">
                  <c:v>43858</c:v>
                </c:pt>
                <c:pt idx="28">
                  <c:v>43859</c:v>
                </c:pt>
                <c:pt idx="29">
                  <c:v>43860</c:v>
                </c:pt>
                <c:pt idx="30">
                  <c:v>43861</c:v>
                </c:pt>
                <c:pt idx="31">
                  <c:v>43862</c:v>
                </c:pt>
                <c:pt idx="32">
                  <c:v>43863</c:v>
                </c:pt>
                <c:pt idx="33">
                  <c:v>43864</c:v>
                </c:pt>
                <c:pt idx="34">
                  <c:v>43865</c:v>
                </c:pt>
                <c:pt idx="35">
                  <c:v>43866</c:v>
                </c:pt>
                <c:pt idx="36">
                  <c:v>43867</c:v>
                </c:pt>
                <c:pt idx="37">
                  <c:v>43868</c:v>
                </c:pt>
                <c:pt idx="38">
                  <c:v>43869</c:v>
                </c:pt>
                <c:pt idx="39">
                  <c:v>43870</c:v>
                </c:pt>
                <c:pt idx="40">
                  <c:v>43871</c:v>
                </c:pt>
                <c:pt idx="41">
                  <c:v>43872</c:v>
                </c:pt>
                <c:pt idx="42">
                  <c:v>43873</c:v>
                </c:pt>
                <c:pt idx="43">
                  <c:v>43874</c:v>
                </c:pt>
                <c:pt idx="44">
                  <c:v>43875</c:v>
                </c:pt>
                <c:pt idx="45">
                  <c:v>43876</c:v>
                </c:pt>
                <c:pt idx="46">
                  <c:v>43877</c:v>
                </c:pt>
                <c:pt idx="47">
                  <c:v>43878</c:v>
                </c:pt>
                <c:pt idx="48">
                  <c:v>43879</c:v>
                </c:pt>
                <c:pt idx="49">
                  <c:v>43880</c:v>
                </c:pt>
                <c:pt idx="50">
                  <c:v>43881</c:v>
                </c:pt>
                <c:pt idx="51">
                  <c:v>43882</c:v>
                </c:pt>
                <c:pt idx="52">
                  <c:v>43883</c:v>
                </c:pt>
                <c:pt idx="53">
                  <c:v>43884</c:v>
                </c:pt>
                <c:pt idx="54">
                  <c:v>43885</c:v>
                </c:pt>
                <c:pt idx="55">
                  <c:v>43886</c:v>
                </c:pt>
                <c:pt idx="56">
                  <c:v>43887</c:v>
                </c:pt>
                <c:pt idx="57">
                  <c:v>43888</c:v>
                </c:pt>
                <c:pt idx="58">
                  <c:v>43889</c:v>
                </c:pt>
                <c:pt idx="59">
                  <c:v>43890</c:v>
                </c:pt>
                <c:pt idx="60">
                  <c:v>43891</c:v>
                </c:pt>
                <c:pt idx="61">
                  <c:v>43892</c:v>
                </c:pt>
                <c:pt idx="62">
                  <c:v>43893</c:v>
                </c:pt>
                <c:pt idx="63">
                  <c:v>43894</c:v>
                </c:pt>
                <c:pt idx="64">
                  <c:v>43895</c:v>
                </c:pt>
                <c:pt idx="65">
                  <c:v>43896</c:v>
                </c:pt>
                <c:pt idx="66">
                  <c:v>43897</c:v>
                </c:pt>
                <c:pt idx="67">
                  <c:v>43898</c:v>
                </c:pt>
                <c:pt idx="68">
                  <c:v>43899</c:v>
                </c:pt>
                <c:pt idx="69">
                  <c:v>43900</c:v>
                </c:pt>
                <c:pt idx="70">
                  <c:v>43901</c:v>
                </c:pt>
                <c:pt idx="71">
                  <c:v>43902</c:v>
                </c:pt>
                <c:pt idx="72">
                  <c:v>43903</c:v>
                </c:pt>
                <c:pt idx="73">
                  <c:v>43904</c:v>
                </c:pt>
                <c:pt idx="74">
                  <c:v>43905</c:v>
                </c:pt>
                <c:pt idx="75">
                  <c:v>43906</c:v>
                </c:pt>
                <c:pt idx="76">
                  <c:v>43907</c:v>
                </c:pt>
                <c:pt idx="77">
                  <c:v>43908</c:v>
                </c:pt>
                <c:pt idx="78">
                  <c:v>43909</c:v>
                </c:pt>
                <c:pt idx="79">
                  <c:v>43910</c:v>
                </c:pt>
                <c:pt idx="80">
                  <c:v>43911</c:v>
                </c:pt>
                <c:pt idx="81">
                  <c:v>43912</c:v>
                </c:pt>
                <c:pt idx="82">
                  <c:v>43913</c:v>
                </c:pt>
                <c:pt idx="83">
                  <c:v>43914</c:v>
                </c:pt>
                <c:pt idx="84">
                  <c:v>43915</c:v>
                </c:pt>
                <c:pt idx="85">
                  <c:v>43916</c:v>
                </c:pt>
                <c:pt idx="86">
                  <c:v>43917</c:v>
                </c:pt>
                <c:pt idx="87">
                  <c:v>43918</c:v>
                </c:pt>
                <c:pt idx="88">
                  <c:v>43919</c:v>
                </c:pt>
                <c:pt idx="89">
                  <c:v>43920</c:v>
                </c:pt>
                <c:pt idx="90">
                  <c:v>43921</c:v>
                </c:pt>
                <c:pt idx="91">
                  <c:v>43922</c:v>
                </c:pt>
                <c:pt idx="92">
                  <c:v>43923</c:v>
                </c:pt>
                <c:pt idx="93">
                  <c:v>43924</c:v>
                </c:pt>
                <c:pt idx="94">
                  <c:v>43925</c:v>
                </c:pt>
                <c:pt idx="95">
                  <c:v>43926</c:v>
                </c:pt>
                <c:pt idx="96">
                  <c:v>43927</c:v>
                </c:pt>
                <c:pt idx="97">
                  <c:v>43928</c:v>
                </c:pt>
                <c:pt idx="98">
                  <c:v>43929</c:v>
                </c:pt>
                <c:pt idx="99">
                  <c:v>43930</c:v>
                </c:pt>
                <c:pt idx="100">
                  <c:v>43931</c:v>
                </c:pt>
                <c:pt idx="101">
                  <c:v>43932</c:v>
                </c:pt>
                <c:pt idx="102">
                  <c:v>43933</c:v>
                </c:pt>
                <c:pt idx="103">
                  <c:v>43934</c:v>
                </c:pt>
                <c:pt idx="104">
                  <c:v>43935</c:v>
                </c:pt>
                <c:pt idx="105">
                  <c:v>43936</c:v>
                </c:pt>
                <c:pt idx="106">
                  <c:v>43937</c:v>
                </c:pt>
                <c:pt idx="107">
                  <c:v>43938</c:v>
                </c:pt>
                <c:pt idx="108">
                  <c:v>43939</c:v>
                </c:pt>
                <c:pt idx="109">
                  <c:v>43940</c:v>
                </c:pt>
                <c:pt idx="110">
                  <c:v>43941</c:v>
                </c:pt>
                <c:pt idx="111">
                  <c:v>43942</c:v>
                </c:pt>
                <c:pt idx="112">
                  <c:v>43943</c:v>
                </c:pt>
                <c:pt idx="113">
                  <c:v>43944</c:v>
                </c:pt>
                <c:pt idx="114">
                  <c:v>43945</c:v>
                </c:pt>
                <c:pt idx="115">
                  <c:v>43946</c:v>
                </c:pt>
                <c:pt idx="116">
                  <c:v>43947</c:v>
                </c:pt>
                <c:pt idx="117">
                  <c:v>43948</c:v>
                </c:pt>
                <c:pt idx="118">
                  <c:v>43949</c:v>
                </c:pt>
                <c:pt idx="119">
                  <c:v>43950</c:v>
                </c:pt>
                <c:pt idx="120">
                  <c:v>43951</c:v>
                </c:pt>
                <c:pt idx="121">
                  <c:v>43952</c:v>
                </c:pt>
                <c:pt idx="122">
                  <c:v>43953</c:v>
                </c:pt>
                <c:pt idx="123">
                  <c:v>43954</c:v>
                </c:pt>
                <c:pt idx="124">
                  <c:v>43955</c:v>
                </c:pt>
                <c:pt idx="125">
                  <c:v>43956</c:v>
                </c:pt>
                <c:pt idx="126">
                  <c:v>43957</c:v>
                </c:pt>
                <c:pt idx="127">
                  <c:v>43958</c:v>
                </c:pt>
                <c:pt idx="128">
                  <c:v>43959</c:v>
                </c:pt>
                <c:pt idx="129">
                  <c:v>43960</c:v>
                </c:pt>
                <c:pt idx="130">
                  <c:v>43961</c:v>
                </c:pt>
                <c:pt idx="131">
                  <c:v>43962</c:v>
                </c:pt>
                <c:pt idx="132">
                  <c:v>43963</c:v>
                </c:pt>
                <c:pt idx="133">
                  <c:v>43964</c:v>
                </c:pt>
                <c:pt idx="134">
                  <c:v>43965</c:v>
                </c:pt>
                <c:pt idx="135">
                  <c:v>43966</c:v>
                </c:pt>
                <c:pt idx="136">
                  <c:v>43967</c:v>
                </c:pt>
                <c:pt idx="137">
                  <c:v>43968</c:v>
                </c:pt>
                <c:pt idx="138">
                  <c:v>43969</c:v>
                </c:pt>
                <c:pt idx="139">
                  <c:v>43970</c:v>
                </c:pt>
                <c:pt idx="140">
                  <c:v>43971</c:v>
                </c:pt>
                <c:pt idx="141">
                  <c:v>43972</c:v>
                </c:pt>
                <c:pt idx="142">
                  <c:v>43973</c:v>
                </c:pt>
                <c:pt idx="143">
                  <c:v>43974</c:v>
                </c:pt>
                <c:pt idx="144">
                  <c:v>43975</c:v>
                </c:pt>
                <c:pt idx="145">
                  <c:v>43976</c:v>
                </c:pt>
                <c:pt idx="146">
                  <c:v>43977</c:v>
                </c:pt>
                <c:pt idx="147">
                  <c:v>43978</c:v>
                </c:pt>
                <c:pt idx="148">
                  <c:v>43979</c:v>
                </c:pt>
                <c:pt idx="149">
                  <c:v>43980</c:v>
                </c:pt>
                <c:pt idx="150">
                  <c:v>43981</c:v>
                </c:pt>
                <c:pt idx="151">
                  <c:v>43982</c:v>
                </c:pt>
                <c:pt idx="152">
                  <c:v>43983</c:v>
                </c:pt>
                <c:pt idx="153">
                  <c:v>43984</c:v>
                </c:pt>
                <c:pt idx="154">
                  <c:v>43985</c:v>
                </c:pt>
                <c:pt idx="155">
                  <c:v>43986</c:v>
                </c:pt>
                <c:pt idx="156">
                  <c:v>43987</c:v>
                </c:pt>
                <c:pt idx="157">
                  <c:v>43988</c:v>
                </c:pt>
                <c:pt idx="158">
                  <c:v>43989</c:v>
                </c:pt>
                <c:pt idx="159">
                  <c:v>43990</c:v>
                </c:pt>
                <c:pt idx="160">
                  <c:v>43991</c:v>
                </c:pt>
                <c:pt idx="161">
                  <c:v>43992</c:v>
                </c:pt>
                <c:pt idx="162">
                  <c:v>43993</c:v>
                </c:pt>
                <c:pt idx="163">
                  <c:v>43994</c:v>
                </c:pt>
                <c:pt idx="164">
                  <c:v>43995</c:v>
                </c:pt>
                <c:pt idx="165">
                  <c:v>43996</c:v>
                </c:pt>
                <c:pt idx="166">
                  <c:v>43997</c:v>
                </c:pt>
                <c:pt idx="167">
                  <c:v>43998</c:v>
                </c:pt>
                <c:pt idx="168">
                  <c:v>43999</c:v>
                </c:pt>
                <c:pt idx="169">
                  <c:v>44000</c:v>
                </c:pt>
                <c:pt idx="170">
                  <c:v>44001</c:v>
                </c:pt>
                <c:pt idx="171">
                  <c:v>44002</c:v>
                </c:pt>
                <c:pt idx="172">
                  <c:v>44003</c:v>
                </c:pt>
                <c:pt idx="173">
                  <c:v>44004</c:v>
                </c:pt>
                <c:pt idx="174">
                  <c:v>44005</c:v>
                </c:pt>
                <c:pt idx="175">
                  <c:v>44006</c:v>
                </c:pt>
                <c:pt idx="176">
                  <c:v>44007</c:v>
                </c:pt>
                <c:pt idx="177">
                  <c:v>44008</c:v>
                </c:pt>
                <c:pt idx="178">
                  <c:v>44009</c:v>
                </c:pt>
                <c:pt idx="179">
                  <c:v>44010</c:v>
                </c:pt>
                <c:pt idx="180">
                  <c:v>44011</c:v>
                </c:pt>
                <c:pt idx="181">
                  <c:v>44012</c:v>
                </c:pt>
                <c:pt idx="182">
                  <c:v>44013</c:v>
                </c:pt>
                <c:pt idx="183">
                  <c:v>44014</c:v>
                </c:pt>
                <c:pt idx="184">
                  <c:v>44015</c:v>
                </c:pt>
                <c:pt idx="185">
                  <c:v>44016</c:v>
                </c:pt>
                <c:pt idx="186">
                  <c:v>44017</c:v>
                </c:pt>
                <c:pt idx="187">
                  <c:v>44018</c:v>
                </c:pt>
                <c:pt idx="188">
                  <c:v>44019</c:v>
                </c:pt>
                <c:pt idx="189">
                  <c:v>44020</c:v>
                </c:pt>
                <c:pt idx="190">
                  <c:v>44021</c:v>
                </c:pt>
                <c:pt idx="191">
                  <c:v>44022</c:v>
                </c:pt>
                <c:pt idx="192">
                  <c:v>44023</c:v>
                </c:pt>
                <c:pt idx="193">
                  <c:v>44024</c:v>
                </c:pt>
                <c:pt idx="194">
                  <c:v>44025</c:v>
                </c:pt>
                <c:pt idx="195">
                  <c:v>44026</c:v>
                </c:pt>
                <c:pt idx="196">
                  <c:v>44027</c:v>
                </c:pt>
                <c:pt idx="197">
                  <c:v>44028</c:v>
                </c:pt>
                <c:pt idx="198">
                  <c:v>44029</c:v>
                </c:pt>
                <c:pt idx="199">
                  <c:v>44030</c:v>
                </c:pt>
                <c:pt idx="200">
                  <c:v>44031</c:v>
                </c:pt>
                <c:pt idx="201">
                  <c:v>44032</c:v>
                </c:pt>
                <c:pt idx="202">
                  <c:v>44033</c:v>
                </c:pt>
                <c:pt idx="203">
                  <c:v>44034</c:v>
                </c:pt>
                <c:pt idx="204">
                  <c:v>44035</c:v>
                </c:pt>
                <c:pt idx="205">
                  <c:v>44036</c:v>
                </c:pt>
                <c:pt idx="206">
                  <c:v>44037</c:v>
                </c:pt>
                <c:pt idx="207">
                  <c:v>44038</c:v>
                </c:pt>
                <c:pt idx="208">
                  <c:v>44039</c:v>
                </c:pt>
                <c:pt idx="209">
                  <c:v>44040</c:v>
                </c:pt>
                <c:pt idx="210">
                  <c:v>44041</c:v>
                </c:pt>
                <c:pt idx="211">
                  <c:v>44042</c:v>
                </c:pt>
                <c:pt idx="212">
                  <c:v>44043</c:v>
                </c:pt>
                <c:pt idx="213">
                  <c:v>44044</c:v>
                </c:pt>
                <c:pt idx="214">
                  <c:v>44045</c:v>
                </c:pt>
                <c:pt idx="215">
                  <c:v>44046</c:v>
                </c:pt>
                <c:pt idx="216">
                  <c:v>44047</c:v>
                </c:pt>
                <c:pt idx="217">
                  <c:v>44048</c:v>
                </c:pt>
                <c:pt idx="218">
                  <c:v>44049</c:v>
                </c:pt>
                <c:pt idx="219">
                  <c:v>44050</c:v>
                </c:pt>
                <c:pt idx="220">
                  <c:v>44051</c:v>
                </c:pt>
                <c:pt idx="221">
                  <c:v>44052</c:v>
                </c:pt>
                <c:pt idx="222">
                  <c:v>44053</c:v>
                </c:pt>
                <c:pt idx="223">
                  <c:v>44054</c:v>
                </c:pt>
                <c:pt idx="224">
                  <c:v>44055</c:v>
                </c:pt>
                <c:pt idx="225">
                  <c:v>44056</c:v>
                </c:pt>
                <c:pt idx="226">
                  <c:v>44057</c:v>
                </c:pt>
                <c:pt idx="227">
                  <c:v>44058</c:v>
                </c:pt>
                <c:pt idx="228">
                  <c:v>44059</c:v>
                </c:pt>
                <c:pt idx="229">
                  <c:v>44060</c:v>
                </c:pt>
                <c:pt idx="230">
                  <c:v>44061</c:v>
                </c:pt>
                <c:pt idx="231">
                  <c:v>44062</c:v>
                </c:pt>
                <c:pt idx="232">
                  <c:v>44063</c:v>
                </c:pt>
                <c:pt idx="233">
                  <c:v>44064</c:v>
                </c:pt>
                <c:pt idx="234">
                  <c:v>44065</c:v>
                </c:pt>
                <c:pt idx="235">
                  <c:v>44066</c:v>
                </c:pt>
                <c:pt idx="236">
                  <c:v>44067</c:v>
                </c:pt>
                <c:pt idx="237">
                  <c:v>44068</c:v>
                </c:pt>
                <c:pt idx="238">
                  <c:v>44069</c:v>
                </c:pt>
                <c:pt idx="239">
                  <c:v>44070</c:v>
                </c:pt>
                <c:pt idx="240">
                  <c:v>44071</c:v>
                </c:pt>
                <c:pt idx="241">
                  <c:v>44072</c:v>
                </c:pt>
                <c:pt idx="242">
                  <c:v>44073</c:v>
                </c:pt>
                <c:pt idx="243">
                  <c:v>44074</c:v>
                </c:pt>
                <c:pt idx="244">
                  <c:v>44075</c:v>
                </c:pt>
                <c:pt idx="245">
                  <c:v>44076</c:v>
                </c:pt>
                <c:pt idx="246">
                  <c:v>44077</c:v>
                </c:pt>
                <c:pt idx="247">
                  <c:v>44078</c:v>
                </c:pt>
                <c:pt idx="248">
                  <c:v>44079</c:v>
                </c:pt>
                <c:pt idx="249">
                  <c:v>44080</c:v>
                </c:pt>
                <c:pt idx="250">
                  <c:v>44081</c:v>
                </c:pt>
                <c:pt idx="251">
                  <c:v>44082</c:v>
                </c:pt>
                <c:pt idx="252">
                  <c:v>44083</c:v>
                </c:pt>
                <c:pt idx="253">
                  <c:v>44084</c:v>
                </c:pt>
                <c:pt idx="254">
                  <c:v>44085</c:v>
                </c:pt>
                <c:pt idx="255">
                  <c:v>44086</c:v>
                </c:pt>
                <c:pt idx="256">
                  <c:v>44087</c:v>
                </c:pt>
                <c:pt idx="257">
                  <c:v>44088</c:v>
                </c:pt>
                <c:pt idx="258">
                  <c:v>44089</c:v>
                </c:pt>
                <c:pt idx="259">
                  <c:v>44090</c:v>
                </c:pt>
                <c:pt idx="260">
                  <c:v>44091</c:v>
                </c:pt>
                <c:pt idx="261">
                  <c:v>44092</c:v>
                </c:pt>
                <c:pt idx="262">
                  <c:v>44093</c:v>
                </c:pt>
                <c:pt idx="263">
                  <c:v>44094</c:v>
                </c:pt>
                <c:pt idx="264">
                  <c:v>44095</c:v>
                </c:pt>
                <c:pt idx="265">
                  <c:v>44096</c:v>
                </c:pt>
                <c:pt idx="266">
                  <c:v>44097</c:v>
                </c:pt>
                <c:pt idx="267">
                  <c:v>44098</c:v>
                </c:pt>
                <c:pt idx="268">
                  <c:v>44099</c:v>
                </c:pt>
                <c:pt idx="269">
                  <c:v>44100</c:v>
                </c:pt>
                <c:pt idx="270">
                  <c:v>44101</c:v>
                </c:pt>
                <c:pt idx="271">
                  <c:v>44102</c:v>
                </c:pt>
                <c:pt idx="272">
                  <c:v>44103</c:v>
                </c:pt>
                <c:pt idx="273">
                  <c:v>44104</c:v>
                </c:pt>
                <c:pt idx="274">
                  <c:v>44105</c:v>
                </c:pt>
                <c:pt idx="275">
                  <c:v>44106</c:v>
                </c:pt>
                <c:pt idx="276">
                  <c:v>44107</c:v>
                </c:pt>
                <c:pt idx="277">
                  <c:v>44108</c:v>
                </c:pt>
                <c:pt idx="278">
                  <c:v>44109</c:v>
                </c:pt>
                <c:pt idx="279">
                  <c:v>44110</c:v>
                </c:pt>
                <c:pt idx="280">
                  <c:v>44111</c:v>
                </c:pt>
                <c:pt idx="281">
                  <c:v>44112</c:v>
                </c:pt>
                <c:pt idx="282">
                  <c:v>44113</c:v>
                </c:pt>
                <c:pt idx="283">
                  <c:v>44114</c:v>
                </c:pt>
                <c:pt idx="284">
                  <c:v>44115</c:v>
                </c:pt>
                <c:pt idx="285">
                  <c:v>44116</c:v>
                </c:pt>
                <c:pt idx="286">
                  <c:v>44117</c:v>
                </c:pt>
                <c:pt idx="287">
                  <c:v>44118</c:v>
                </c:pt>
                <c:pt idx="288">
                  <c:v>44119</c:v>
                </c:pt>
                <c:pt idx="289">
                  <c:v>44120</c:v>
                </c:pt>
                <c:pt idx="290">
                  <c:v>44121</c:v>
                </c:pt>
                <c:pt idx="291">
                  <c:v>44122</c:v>
                </c:pt>
                <c:pt idx="292">
                  <c:v>44123</c:v>
                </c:pt>
                <c:pt idx="293">
                  <c:v>44124</c:v>
                </c:pt>
                <c:pt idx="294">
                  <c:v>44125</c:v>
                </c:pt>
                <c:pt idx="295">
                  <c:v>44126</c:v>
                </c:pt>
                <c:pt idx="296">
                  <c:v>44127</c:v>
                </c:pt>
                <c:pt idx="297">
                  <c:v>44128</c:v>
                </c:pt>
                <c:pt idx="298">
                  <c:v>44129</c:v>
                </c:pt>
                <c:pt idx="299">
                  <c:v>44130</c:v>
                </c:pt>
                <c:pt idx="300">
                  <c:v>44131</c:v>
                </c:pt>
                <c:pt idx="301">
                  <c:v>44132</c:v>
                </c:pt>
                <c:pt idx="302">
                  <c:v>44133</c:v>
                </c:pt>
                <c:pt idx="303">
                  <c:v>44134</c:v>
                </c:pt>
                <c:pt idx="304">
                  <c:v>44135</c:v>
                </c:pt>
                <c:pt idx="305">
                  <c:v>44136</c:v>
                </c:pt>
                <c:pt idx="306">
                  <c:v>44137</c:v>
                </c:pt>
                <c:pt idx="307">
                  <c:v>44138</c:v>
                </c:pt>
                <c:pt idx="308">
                  <c:v>44139</c:v>
                </c:pt>
                <c:pt idx="309">
                  <c:v>44140</c:v>
                </c:pt>
                <c:pt idx="310">
                  <c:v>44141</c:v>
                </c:pt>
                <c:pt idx="311">
                  <c:v>44142</c:v>
                </c:pt>
                <c:pt idx="312">
                  <c:v>44143</c:v>
                </c:pt>
                <c:pt idx="313">
                  <c:v>44144</c:v>
                </c:pt>
                <c:pt idx="314">
                  <c:v>44145</c:v>
                </c:pt>
                <c:pt idx="315">
                  <c:v>44146</c:v>
                </c:pt>
                <c:pt idx="316">
                  <c:v>44147</c:v>
                </c:pt>
                <c:pt idx="317">
                  <c:v>44148</c:v>
                </c:pt>
                <c:pt idx="318">
                  <c:v>44149</c:v>
                </c:pt>
                <c:pt idx="319">
                  <c:v>44150</c:v>
                </c:pt>
                <c:pt idx="320">
                  <c:v>44151</c:v>
                </c:pt>
                <c:pt idx="321">
                  <c:v>44152</c:v>
                </c:pt>
                <c:pt idx="322">
                  <c:v>44153</c:v>
                </c:pt>
                <c:pt idx="323">
                  <c:v>44154</c:v>
                </c:pt>
                <c:pt idx="324">
                  <c:v>44155</c:v>
                </c:pt>
                <c:pt idx="325">
                  <c:v>44156</c:v>
                </c:pt>
                <c:pt idx="326">
                  <c:v>44157</c:v>
                </c:pt>
                <c:pt idx="327">
                  <c:v>44158</c:v>
                </c:pt>
                <c:pt idx="328">
                  <c:v>44159</c:v>
                </c:pt>
                <c:pt idx="329">
                  <c:v>44160</c:v>
                </c:pt>
                <c:pt idx="330">
                  <c:v>44161</c:v>
                </c:pt>
                <c:pt idx="331">
                  <c:v>44162</c:v>
                </c:pt>
                <c:pt idx="332">
                  <c:v>44163</c:v>
                </c:pt>
                <c:pt idx="333">
                  <c:v>44164</c:v>
                </c:pt>
                <c:pt idx="334">
                  <c:v>44165</c:v>
                </c:pt>
                <c:pt idx="335">
                  <c:v>44166</c:v>
                </c:pt>
                <c:pt idx="336">
                  <c:v>44167</c:v>
                </c:pt>
                <c:pt idx="337">
                  <c:v>44168</c:v>
                </c:pt>
                <c:pt idx="338">
                  <c:v>44169</c:v>
                </c:pt>
                <c:pt idx="339">
                  <c:v>44170</c:v>
                </c:pt>
                <c:pt idx="340">
                  <c:v>44171</c:v>
                </c:pt>
                <c:pt idx="341">
                  <c:v>44172</c:v>
                </c:pt>
                <c:pt idx="342">
                  <c:v>44173</c:v>
                </c:pt>
                <c:pt idx="343">
                  <c:v>44174</c:v>
                </c:pt>
                <c:pt idx="344">
                  <c:v>44175</c:v>
                </c:pt>
                <c:pt idx="345">
                  <c:v>44176</c:v>
                </c:pt>
                <c:pt idx="346">
                  <c:v>44177</c:v>
                </c:pt>
                <c:pt idx="347">
                  <c:v>44178</c:v>
                </c:pt>
                <c:pt idx="348">
                  <c:v>44179</c:v>
                </c:pt>
                <c:pt idx="349">
                  <c:v>44180</c:v>
                </c:pt>
                <c:pt idx="350">
                  <c:v>44181</c:v>
                </c:pt>
                <c:pt idx="351">
                  <c:v>44182</c:v>
                </c:pt>
                <c:pt idx="352">
                  <c:v>44183</c:v>
                </c:pt>
                <c:pt idx="353">
                  <c:v>44184</c:v>
                </c:pt>
                <c:pt idx="354">
                  <c:v>44185</c:v>
                </c:pt>
                <c:pt idx="355">
                  <c:v>44186</c:v>
                </c:pt>
                <c:pt idx="356">
                  <c:v>44187</c:v>
                </c:pt>
                <c:pt idx="357">
                  <c:v>44188</c:v>
                </c:pt>
                <c:pt idx="358">
                  <c:v>44189</c:v>
                </c:pt>
                <c:pt idx="359">
                  <c:v>44190</c:v>
                </c:pt>
                <c:pt idx="360">
                  <c:v>44191</c:v>
                </c:pt>
                <c:pt idx="361">
                  <c:v>44192</c:v>
                </c:pt>
                <c:pt idx="362">
                  <c:v>44193</c:v>
                </c:pt>
                <c:pt idx="363">
                  <c:v>44194</c:v>
                </c:pt>
                <c:pt idx="364">
                  <c:v>44195</c:v>
                </c:pt>
              </c:numCache>
            </c:numRef>
          </c:cat>
          <c:val>
            <c:numRef>
              <c:f>水泥!$J$2:$J$366</c:f>
              <c:numCache>
                <c:formatCode>General</c:formatCode>
                <c:ptCount val="365"/>
                <c:pt idx="0">
                  <c:v>#N/A</c:v>
                </c:pt>
                <c:pt idx="1">
                  <c:v>166.36</c:v>
                </c:pt>
                <c:pt idx="2">
                  <c:v>165.91</c:v>
                </c:pt>
                <c:pt idx="3">
                  <c:v>#N/A</c:v>
                </c:pt>
                <c:pt idx="4">
                  <c:v>#N/A</c:v>
                </c:pt>
                <c:pt idx="5">
                  <c:v>165.96</c:v>
                </c:pt>
                <c:pt idx="6">
                  <c:v>165.81</c:v>
                </c:pt>
                <c:pt idx="7">
                  <c:v>165.67</c:v>
                </c:pt>
                <c:pt idx="8">
                  <c:v>165.57</c:v>
                </c:pt>
                <c:pt idx="9">
                  <c:v>165.36</c:v>
                </c:pt>
                <c:pt idx="10">
                  <c:v>#N/A</c:v>
                </c:pt>
                <c:pt idx="11">
                  <c:v>#N/A</c:v>
                </c:pt>
                <c:pt idx="12">
                  <c:v>164.76</c:v>
                </c:pt>
                <c:pt idx="13">
                  <c:v>164.3</c:v>
                </c:pt>
                <c:pt idx="14">
                  <c:v>164.19</c:v>
                </c:pt>
                <c:pt idx="15">
                  <c:v>164.06</c:v>
                </c:pt>
                <c:pt idx="16">
                  <c:v>164.05</c:v>
                </c:pt>
                <c:pt idx="17">
                  <c:v>#N/A</c:v>
                </c:pt>
                <c:pt idx="18">
                  <c:v>#N/A</c:v>
                </c:pt>
                <c:pt idx="19">
                  <c:v>162.75</c:v>
                </c:pt>
                <c:pt idx="20">
                  <c:v>162.72</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162.31</c:v>
                </c:pt>
                <c:pt idx="37">
                  <c:v>162.31</c:v>
                </c:pt>
                <c:pt idx="38">
                  <c:v>#N/A</c:v>
                </c:pt>
                <c:pt idx="39">
                  <c:v>#N/A</c:v>
                </c:pt>
                <c:pt idx="40">
                  <c:v>162.26</c:v>
                </c:pt>
                <c:pt idx="41">
                  <c:v>161.97999999999999</c:v>
                </c:pt>
                <c:pt idx="42">
                  <c:v>161.51</c:v>
                </c:pt>
                <c:pt idx="43">
                  <c:v>161.51</c:v>
                </c:pt>
                <c:pt idx="44">
                  <c:v>161.53</c:v>
                </c:pt>
                <c:pt idx="45">
                  <c:v>#N/A</c:v>
                </c:pt>
                <c:pt idx="46">
                  <c:v>#N/A</c:v>
                </c:pt>
                <c:pt idx="47">
                  <c:v>160.22</c:v>
                </c:pt>
                <c:pt idx="48">
                  <c:v>159.81</c:v>
                </c:pt>
                <c:pt idx="49">
                  <c:v>159.71</c:v>
                </c:pt>
                <c:pt idx="50">
                  <c:v>159.71</c:v>
                </c:pt>
                <c:pt idx="51">
                  <c:v>159.69999999999999</c:v>
                </c:pt>
                <c:pt idx="52">
                  <c:v>#N/A</c:v>
                </c:pt>
                <c:pt idx="53">
                  <c:v>#N/A</c:v>
                </c:pt>
                <c:pt idx="54">
                  <c:v>158.32</c:v>
                </c:pt>
                <c:pt idx="55">
                  <c:v>158.21</c:v>
                </c:pt>
                <c:pt idx="56">
                  <c:v>157.66</c:v>
                </c:pt>
                <c:pt idx="57">
                  <c:v>157.53</c:v>
                </c:pt>
                <c:pt idx="58">
                  <c:v>157.43</c:v>
                </c:pt>
                <c:pt idx="59">
                  <c:v>#N/A</c:v>
                </c:pt>
                <c:pt idx="60">
                  <c:v>#N/A</c:v>
                </c:pt>
                <c:pt idx="61">
                  <c:v>156.99</c:v>
                </c:pt>
                <c:pt idx="62">
                  <c:v>156.97</c:v>
                </c:pt>
                <c:pt idx="63">
                  <c:v>156.76</c:v>
                </c:pt>
                <c:pt idx="64">
                  <c:v>156.5</c:v>
                </c:pt>
                <c:pt idx="65">
                  <c:v>156.09</c:v>
                </c:pt>
                <c:pt idx="66">
                  <c:v>#N/A</c:v>
                </c:pt>
                <c:pt idx="67">
                  <c:v>#N/A</c:v>
                </c:pt>
                <c:pt idx="68">
                  <c:v>154.65</c:v>
                </c:pt>
                <c:pt idx="69">
                  <c:v>153.88</c:v>
                </c:pt>
                <c:pt idx="70">
                  <c:v>153.74</c:v>
                </c:pt>
                <c:pt idx="71">
                  <c:v>153.47</c:v>
                </c:pt>
                <c:pt idx="72">
                  <c:v>153.19999999999999</c:v>
                </c:pt>
                <c:pt idx="73">
                  <c:v>#N/A</c:v>
                </c:pt>
                <c:pt idx="74">
                  <c:v>#N/A</c:v>
                </c:pt>
                <c:pt idx="75">
                  <c:v>151.91</c:v>
                </c:pt>
                <c:pt idx="76">
                  <c:v>151.27000000000001</c:v>
                </c:pt>
                <c:pt idx="77">
                  <c:v>151.12</c:v>
                </c:pt>
                <c:pt idx="78">
                  <c:v>150.96</c:v>
                </c:pt>
                <c:pt idx="79">
                  <c:v>150.11000000000001</c:v>
                </c:pt>
                <c:pt idx="80">
                  <c:v>#N/A</c:v>
                </c:pt>
                <c:pt idx="81">
                  <c:v>#N/A</c:v>
                </c:pt>
                <c:pt idx="82">
                  <c:v>149.63</c:v>
                </c:pt>
                <c:pt idx="83">
                  <c:v>149.30000000000001</c:v>
                </c:pt>
                <c:pt idx="84">
                  <c:v>149.02000000000001</c:v>
                </c:pt>
                <c:pt idx="85">
                  <c:v>148.88</c:v>
                </c:pt>
                <c:pt idx="86">
                  <c:v>148.61000000000001</c:v>
                </c:pt>
                <c:pt idx="87">
                  <c:v>#N/A</c:v>
                </c:pt>
                <c:pt idx="88">
                  <c:v>#N/A</c:v>
                </c:pt>
                <c:pt idx="89">
                  <c:v>148.66</c:v>
                </c:pt>
                <c:pt idx="90">
                  <c:v>148.51</c:v>
                </c:pt>
                <c:pt idx="91">
                  <c:v>148.32</c:v>
                </c:pt>
                <c:pt idx="92">
                  <c:v>148.19</c:v>
                </c:pt>
                <c:pt idx="93">
                  <c:v>147.4</c:v>
                </c:pt>
                <c:pt idx="94">
                  <c:v>#N/A</c:v>
                </c:pt>
                <c:pt idx="95">
                  <c:v>#N/A</c:v>
                </c:pt>
                <c:pt idx="96">
                  <c:v>#N/A</c:v>
                </c:pt>
                <c:pt idx="97">
                  <c:v>147.13999999999999</c:v>
                </c:pt>
                <c:pt idx="98">
                  <c:v>146.97999999999999</c:v>
                </c:pt>
                <c:pt idx="99">
                  <c:v>146.84</c:v>
                </c:pt>
                <c:pt idx="100">
                  <c:v>146.43</c:v>
                </c:pt>
                <c:pt idx="101">
                  <c:v>#N/A</c:v>
                </c:pt>
                <c:pt idx="102">
                  <c:v>#N/A</c:v>
                </c:pt>
                <c:pt idx="103">
                  <c:v>146.24</c:v>
                </c:pt>
                <c:pt idx="104">
                  <c:v>146.19999999999999</c:v>
                </c:pt>
                <c:pt idx="105">
                  <c:v>146.19</c:v>
                </c:pt>
                <c:pt idx="106">
                  <c:v>146.24</c:v>
                </c:pt>
                <c:pt idx="107">
                  <c:v>146.08000000000001</c:v>
                </c:pt>
                <c:pt idx="108">
                  <c:v>#N/A</c:v>
                </c:pt>
                <c:pt idx="109">
                  <c:v>#N/A</c:v>
                </c:pt>
                <c:pt idx="110">
                  <c:v>146.08000000000001</c:v>
                </c:pt>
                <c:pt idx="111">
                  <c:v>146.03</c:v>
                </c:pt>
                <c:pt idx="112">
                  <c:v>145.78</c:v>
                </c:pt>
                <c:pt idx="113">
                  <c:v>145.94</c:v>
                </c:pt>
                <c:pt idx="114">
                  <c:v>145.91</c:v>
                </c:pt>
                <c:pt idx="115">
                  <c:v>#N/A</c:v>
                </c:pt>
                <c:pt idx="116">
                  <c:v>#N/A</c:v>
                </c:pt>
                <c:pt idx="117">
                  <c:v>146.43</c:v>
                </c:pt>
                <c:pt idx="118">
                  <c:v>146.46</c:v>
                </c:pt>
                <c:pt idx="119">
                  <c:v>146.41999999999999</c:v>
                </c:pt>
                <c:pt idx="120">
                  <c:v>146.31</c:v>
                </c:pt>
                <c:pt idx="121">
                  <c:v>#N/A</c:v>
                </c:pt>
                <c:pt idx="122">
                  <c:v>#N/A</c:v>
                </c:pt>
                <c:pt idx="123">
                  <c:v>#N/A</c:v>
                </c:pt>
                <c:pt idx="124">
                  <c:v>#N/A</c:v>
                </c:pt>
                <c:pt idx="125">
                  <c:v>#N/A</c:v>
                </c:pt>
                <c:pt idx="126">
                  <c:v>146.62</c:v>
                </c:pt>
                <c:pt idx="127">
                  <c:v>146.66</c:v>
                </c:pt>
                <c:pt idx="128">
                  <c:v>146.74</c:v>
                </c:pt>
                <c:pt idx="129">
                  <c:v>#N/A</c:v>
                </c:pt>
                <c:pt idx="130">
                  <c:v>#N/A</c:v>
                </c:pt>
                <c:pt idx="131">
                  <c:v>147.51</c:v>
                </c:pt>
                <c:pt idx="132">
                  <c:v>147.59</c:v>
                </c:pt>
                <c:pt idx="133">
                  <c:v>147.51</c:v>
                </c:pt>
                <c:pt idx="134">
                  <c:v>147.58000000000001</c:v>
                </c:pt>
                <c:pt idx="135">
                  <c:v>147.56</c:v>
                </c:pt>
                <c:pt idx="136">
                  <c:v>#N/A</c:v>
                </c:pt>
                <c:pt idx="137">
                  <c:v>#N/A</c:v>
                </c:pt>
                <c:pt idx="138">
                  <c:v>147.97999999999999</c:v>
                </c:pt>
                <c:pt idx="139">
                  <c:v>147.97999999999999</c:v>
                </c:pt>
                <c:pt idx="140">
                  <c:v>147.97999999999999</c:v>
                </c:pt>
                <c:pt idx="141">
                  <c:v>147.93</c:v>
                </c:pt>
                <c:pt idx="142">
                  <c:v>148.37</c:v>
                </c:pt>
                <c:pt idx="143">
                  <c:v>#N/A</c:v>
                </c:pt>
                <c:pt idx="144">
                  <c:v>#N/A</c:v>
                </c:pt>
                <c:pt idx="145">
                  <c:v>148.52000000000001</c:v>
                </c:pt>
                <c:pt idx="146">
                  <c:v>148.59</c:v>
                </c:pt>
                <c:pt idx="147">
                  <c:v>148.72999999999999</c:v>
                </c:pt>
                <c:pt idx="148">
                  <c:v>148.72999999999999</c:v>
                </c:pt>
                <c:pt idx="149">
                  <c:v>148.63999999999999</c:v>
                </c:pt>
                <c:pt idx="150">
                  <c:v>#N/A</c:v>
                </c:pt>
                <c:pt idx="151">
                  <c:v>#N/A</c:v>
                </c:pt>
                <c:pt idx="152">
                  <c:v>148.5</c:v>
                </c:pt>
                <c:pt idx="153">
                  <c:v>148.43</c:v>
                </c:pt>
                <c:pt idx="154">
                  <c:v>148.12</c:v>
                </c:pt>
                <c:pt idx="155">
                  <c:v>148.07</c:v>
                </c:pt>
                <c:pt idx="156">
                  <c:v>148.02000000000001</c:v>
                </c:pt>
                <c:pt idx="157">
                  <c:v>#N/A</c:v>
                </c:pt>
                <c:pt idx="158">
                  <c:v>#N/A</c:v>
                </c:pt>
                <c:pt idx="159">
                  <c:v>147.88</c:v>
                </c:pt>
                <c:pt idx="160">
                  <c:v>147.85</c:v>
                </c:pt>
                <c:pt idx="161">
                  <c:v>147.68</c:v>
                </c:pt>
                <c:pt idx="162">
                  <c:v>146.65</c:v>
                </c:pt>
                <c:pt idx="163">
                  <c:v>145.38999999999999</c:v>
                </c:pt>
                <c:pt idx="164">
                  <c:v>#N/A</c:v>
                </c:pt>
                <c:pt idx="165">
                  <c:v>#N/A</c:v>
                </c:pt>
                <c:pt idx="166">
                  <c:v>145.38999999999999</c:v>
                </c:pt>
                <c:pt idx="167">
                  <c:v>145.37</c:v>
                </c:pt>
                <c:pt idx="168">
                  <c:v>145.35</c:v>
                </c:pt>
                <c:pt idx="169">
                  <c:v>145.41999999999999</c:v>
                </c:pt>
                <c:pt idx="170">
                  <c:v>145.32</c:v>
                </c:pt>
                <c:pt idx="171">
                  <c:v>#N/A</c:v>
                </c:pt>
                <c:pt idx="172">
                  <c:v>#N/A</c:v>
                </c:pt>
                <c:pt idx="173">
                  <c:v>144.08000000000001</c:v>
                </c:pt>
                <c:pt idx="174">
                  <c:v>143.6</c:v>
                </c:pt>
                <c:pt idx="175">
                  <c:v>143.05000000000001</c:v>
                </c:pt>
                <c:pt idx="176">
                  <c:v>#N/A</c:v>
                </c:pt>
                <c:pt idx="177">
                  <c:v>#N/A</c:v>
                </c:pt>
                <c:pt idx="178">
                  <c:v>#N/A</c:v>
                </c:pt>
                <c:pt idx="179">
                  <c:v>#N/A</c:v>
                </c:pt>
                <c:pt idx="180">
                  <c:v>141.94999999999999</c:v>
                </c:pt>
                <c:pt idx="181">
                  <c:v>141.75</c:v>
                </c:pt>
                <c:pt idx="182">
                  <c:v>140.97</c:v>
                </c:pt>
                <c:pt idx="183">
                  <c:v>140.71</c:v>
                </c:pt>
                <c:pt idx="184">
                  <c:v>139.80000000000001</c:v>
                </c:pt>
                <c:pt idx="185">
                  <c:v>#N/A</c:v>
                </c:pt>
                <c:pt idx="186">
                  <c:v>#N/A</c:v>
                </c:pt>
                <c:pt idx="187">
                  <c:v>139.30000000000001</c:v>
                </c:pt>
                <c:pt idx="188">
                  <c:v>139.27000000000001</c:v>
                </c:pt>
                <c:pt idx="189">
                  <c:v>138.56</c:v>
                </c:pt>
                <c:pt idx="190">
                  <c:v>138.13</c:v>
                </c:pt>
                <c:pt idx="191">
                  <c:v>137.97999999999999</c:v>
                </c:pt>
                <c:pt idx="192">
                  <c:v>#N/A</c:v>
                </c:pt>
                <c:pt idx="193">
                  <c:v>#N/A</c:v>
                </c:pt>
                <c:pt idx="194">
                  <c:v>137.77000000000001</c:v>
                </c:pt>
                <c:pt idx="195">
                  <c:v>137.58000000000001</c:v>
                </c:pt>
                <c:pt idx="196">
                  <c:v>137.51</c:v>
                </c:pt>
                <c:pt idx="197">
                  <c:v>137.21</c:v>
                </c:pt>
                <c:pt idx="198">
                  <c:v>137.22</c:v>
                </c:pt>
                <c:pt idx="199">
                  <c:v>#N/A</c:v>
                </c:pt>
                <c:pt idx="200">
                  <c:v>#N/A</c:v>
                </c:pt>
                <c:pt idx="201">
                  <c:v>137.04</c:v>
                </c:pt>
                <c:pt idx="202">
                  <c:v>136.91999999999999</c:v>
                </c:pt>
                <c:pt idx="203">
                  <c:v>136.88999999999999</c:v>
                </c:pt>
                <c:pt idx="204">
                  <c:v>136.31</c:v>
                </c:pt>
                <c:pt idx="205">
                  <c:v>136.22</c:v>
                </c:pt>
                <c:pt idx="206">
                  <c:v>#N/A</c:v>
                </c:pt>
                <c:pt idx="207">
                  <c:v>#N/A</c:v>
                </c:pt>
                <c:pt idx="208">
                  <c:v>136.37</c:v>
                </c:pt>
                <c:pt idx="209">
                  <c:v>136.22999999999999</c:v>
                </c:pt>
                <c:pt idx="210">
                  <c:v>136.22999999999999</c:v>
                </c:pt>
                <c:pt idx="211">
                  <c:v>135.96</c:v>
                </c:pt>
                <c:pt idx="212">
                  <c:v>135.94999999999999</c:v>
                </c:pt>
                <c:pt idx="213">
                  <c:v>#N/A</c:v>
                </c:pt>
                <c:pt idx="214">
                  <c:v>#N/A</c:v>
                </c:pt>
                <c:pt idx="215">
                  <c:v>136</c:v>
                </c:pt>
                <c:pt idx="216">
                  <c:v>136.77000000000001</c:v>
                </c:pt>
                <c:pt idx="217">
                  <c:v>137.44999999999999</c:v>
                </c:pt>
                <c:pt idx="218">
                  <c:v>137.86000000000001</c:v>
                </c:pt>
                <c:pt idx="219">
                  <c:v>138.07</c:v>
                </c:pt>
                <c:pt idx="220">
                  <c:v>#N/A</c:v>
                </c:pt>
                <c:pt idx="221">
                  <c:v>#N/A</c:v>
                </c:pt>
                <c:pt idx="222">
                  <c:v>138.15</c:v>
                </c:pt>
                <c:pt idx="223">
                  <c:v>137.94</c:v>
                </c:pt>
                <c:pt idx="224">
                  <c:v>137.9</c:v>
                </c:pt>
                <c:pt idx="225">
                  <c:v>137.94</c:v>
                </c:pt>
                <c:pt idx="226">
                  <c:v>137.75</c:v>
                </c:pt>
                <c:pt idx="227">
                  <c:v>#N/A</c:v>
                </c:pt>
                <c:pt idx="228">
                  <c:v>#N/A</c:v>
                </c:pt>
                <c:pt idx="229">
                  <c:v>137.65</c:v>
                </c:pt>
                <c:pt idx="230">
                  <c:v>138.16</c:v>
                </c:pt>
                <c:pt idx="231">
                  <c:v>138.26</c:v>
                </c:pt>
                <c:pt idx="232">
                  <c:v>138.74</c:v>
                </c:pt>
                <c:pt idx="233">
                  <c:v>138.51</c:v>
                </c:pt>
                <c:pt idx="234">
                  <c:v>#N/A</c:v>
                </c:pt>
                <c:pt idx="235">
                  <c:v>#N/A</c:v>
                </c:pt>
                <c:pt idx="236">
                  <c:v>139.32</c:v>
                </c:pt>
                <c:pt idx="237">
                  <c:v>139.58000000000001</c:v>
                </c:pt>
                <c:pt idx="238">
                  <c:v>139.66</c:v>
                </c:pt>
                <c:pt idx="239">
                  <c:v>140.33000000000001</c:v>
                </c:pt>
                <c:pt idx="240">
                  <c:v>140.6</c:v>
                </c:pt>
                <c:pt idx="241">
                  <c:v>#N/A</c:v>
                </c:pt>
                <c:pt idx="242">
                  <c:v>#N/A</c:v>
                </c:pt>
                <c:pt idx="243">
                  <c:v>140.56</c:v>
                </c:pt>
                <c:pt idx="244">
                  <c:v>140.6</c:v>
                </c:pt>
                <c:pt idx="245">
                  <c:v>140.58000000000001</c:v>
                </c:pt>
                <c:pt idx="246">
                  <c:v>140.99</c:v>
                </c:pt>
                <c:pt idx="247">
                  <c:v>141.08000000000001</c:v>
                </c:pt>
                <c:pt idx="248">
                  <c:v>#N/A</c:v>
                </c:pt>
                <c:pt idx="249">
                  <c:v>#N/A</c:v>
                </c:pt>
                <c:pt idx="250">
                  <c:v>141.36000000000001</c:v>
                </c:pt>
                <c:pt idx="251">
                  <c:v>141.36000000000001</c:v>
                </c:pt>
                <c:pt idx="252">
                  <c:v>141.54</c:v>
                </c:pt>
                <c:pt idx="253">
                  <c:v>142.05000000000001</c:v>
                </c:pt>
                <c:pt idx="254">
                  <c:v>142.6</c:v>
                </c:pt>
                <c:pt idx="255">
                  <c:v>#N/A</c:v>
                </c:pt>
                <c:pt idx="256">
                  <c:v>#N/A</c:v>
                </c:pt>
                <c:pt idx="257">
                  <c:v>143.03</c:v>
                </c:pt>
                <c:pt idx="258">
                  <c:v>142.56</c:v>
                </c:pt>
                <c:pt idx="259">
                  <c:v>144.1</c:v>
                </c:pt>
                <c:pt idx="260">
                  <c:v>144.5</c:v>
                </c:pt>
                <c:pt idx="261">
                  <c:v>144.5</c:v>
                </c:pt>
                <c:pt idx="262">
                  <c:v>#N/A</c:v>
                </c:pt>
                <c:pt idx="263">
                  <c:v>#N/A</c:v>
                </c:pt>
                <c:pt idx="264">
                  <c:v>144.74</c:v>
                </c:pt>
                <c:pt idx="265">
                  <c:v>144.58000000000001</c:v>
                </c:pt>
                <c:pt idx="266">
                  <c:v>144.57</c:v>
                </c:pt>
                <c:pt idx="267">
                  <c:v>144.54</c:v>
                </c:pt>
                <c:pt idx="268">
                  <c:v>145.77000000000001</c:v>
                </c:pt>
                <c:pt idx="269">
                  <c:v>#N/A</c:v>
                </c:pt>
                <c:pt idx="270">
                  <c:v>#N/A</c:v>
                </c:pt>
                <c:pt idx="271">
                  <c:v>146.36000000000001</c:v>
                </c:pt>
                <c:pt idx="272">
                  <c:v>146.33000000000001</c:v>
                </c:pt>
                <c:pt idx="273">
                  <c:v>146.33000000000001</c:v>
                </c:pt>
                <c:pt idx="274">
                  <c:v>#N/A</c:v>
                </c:pt>
                <c:pt idx="275">
                  <c:v>#N/A</c:v>
                </c:pt>
                <c:pt idx="276">
                  <c:v>#N/A</c:v>
                </c:pt>
                <c:pt idx="277">
                  <c:v>#N/A</c:v>
                </c:pt>
                <c:pt idx="278">
                  <c:v>#N/A</c:v>
                </c:pt>
                <c:pt idx="279">
                  <c:v>#N/A</c:v>
                </c:pt>
                <c:pt idx="280">
                  <c:v>#N/A</c:v>
                </c:pt>
                <c:pt idx="281">
                  <c:v>#N/A</c:v>
                </c:pt>
                <c:pt idx="282">
                  <c:v>146.38</c:v>
                </c:pt>
                <c:pt idx="283">
                  <c:v>#N/A</c:v>
                </c:pt>
                <c:pt idx="284">
                  <c:v>#N/A</c:v>
                </c:pt>
                <c:pt idx="285">
                  <c:v>147.03</c:v>
                </c:pt>
                <c:pt idx="286">
                  <c:v>147.41</c:v>
                </c:pt>
                <c:pt idx="287">
                  <c:v>147.85</c:v>
                </c:pt>
                <c:pt idx="288">
                  <c:v>148.77000000000001</c:v>
                </c:pt>
                <c:pt idx="289">
                  <c:v>149.19</c:v>
                </c:pt>
                <c:pt idx="290">
                  <c:v>#N/A</c:v>
                </c:pt>
                <c:pt idx="291">
                  <c:v>#N/A</c:v>
                </c:pt>
                <c:pt idx="292">
                  <c:v>#N/A</c:v>
                </c:pt>
                <c:pt idx="293">
                  <c:v>#N/A</c:v>
                </c:pt>
                <c:pt idx="294">
                  <c:v>#N/A</c:v>
                </c:pt>
                <c:pt idx="295">
                  <c:v>#N/A</c:v>
                </c:pt>
                <c:pt idx="296">
                  <c:v>#N/A</c:v>
                </c:pt>
                <c:pt idx="297">
                  <c:v>#N/A</c:v>
                </c:pt>
                <c:pt idx="298">
                  <c:v>#N/A</c:v>
                </c:pt>
                <c:pt idx="299">
                  <c:v>#N/A</c:v>
                </c:pt>
                <c:pt idx="300">
                  <c:v>#N/A</c:v>
                </c:pt>
                <c:pt idx="301">
                  <c:v>#N/A</c:v>
                </c:pt>
                <c:pt idx="302">
                  <c:v>#N/A</c:v>
                </c:pt>
                <c:pt idx="303">
                  <c:v>#N/A</c:v>
                </c:pt>
                <c:pt idx="304">
                  <c:v>#N/A</c:v>
                </c:pt>
                <c:pt idx="305">
                  <c:v>#N/A</c:v>
                </c:pt>
                <c:pt idx="306">
                  <c:v>#N/A</c:v>
                </c:pt>
                <c:pt idx="307">
                  <c:v>#N/A</c:v>
                </c:pt>
                <c:pt idx="308">
                  <c:v>#N/A</c:v>
                </c:pt>
                <c:pt idx="309">
                  <c:v>#N/A</c:v>
                </c:pt>
                <c:pt idx="310">
                  <c:v>#N/A</c:v>
                </c:pt>
                <c:pt idx="311">
                  <c:v>#N/A</c:v>
                </c:pt>
                <c:pt idx="312">
                  <c:v>#N/A</c:v>
                </c:pt>
                <c:pt idx="313">
                  <c:v>#N/A</c:v>
                </c:pt>
                <c:pt idx="314">
                  <c:v>#N/A</c:v>
                </c:pt>
                <c:pt idx="315">
                  <c:v>#N/A</c:v>
                </c:pt>
                <c:pt idx="316">
                  <c:v>#N/A</c:v>
                </c:pt>
                <c:pt idx="317">
                  <c:v>#N/A</c:v>
                </c:pt>
                <c:pt idx="318">
                  <c:v>#N/A</c:v>
                </c:pt>
                <c:pt idx="319">
                  <c:v>#N/A</c:v>
                </c:pt>
                <c:pt idx="320">
                  <c:v>#N/A</c:v>
                </c:pt>
                <c:pt idx="321">
                  <c:v>#N/A</c:v>
                </c:pt>
                <c:pt idx="322">
                  <c:v>#N/A</c:v>
                </c:pt>
                <c:pt idx="323">
                  <c:v>#N/A</c:v>
                </c:pt>
                <c:pt idx="324">
                  <c:v>#N/A</c:v>
                </c:pt>
                <c:pt idx="325">
                  <c:v>#N/A</c:v>
                </c:pt>
                <c:pt idx="326">
                  <c:v>#N/A</c:v>
                </c:pt>
                <c:pt idx="327">
                  <c:v>#N/A</c:v>
                </c:pt>
                <c:pt idx="328">
                  <c:v>#N/A</c:v>
                </c:pt>
                <c:pt idx="329">
                  <c:v>#N/A</c:v>
                </c:pt>
                <c:pt idx="330">
                  <c:v>#N/A</c:v>
                </c:pt>
                <c:pt idx="331">
                  <c:v>#N/A</c:v>
                </c:pt>
                <c:pt idx="332">
                  <c:v>#N/A</c:v>
                </c:pt>
                <c:pt idx="333">
                  <c:v>#N/A</c:v>
                </c:pt>
                <c:pt idx="334">
                  <c:v>#N/A</c:v>
                </c:pt>
                <c:pt idx="335">
                  <c:v>#N/A</c:v>
                </c:pt>
                <c:pt idx="336">
                  <c:v>#N/A</c:v>
                </c:pt>
                <c:pt idx="337">
                  <c:v>#N/A</c:v>
                </c:pt>
                <c:pt idx="338">
                  <c:v>#N/A</c:v>
                </c:pt>
                <c:pt idx="339">
                  <c:v>#N/A</c:v>
                </c:pt>
                <c:pt idx="340">
                  <c:v>#N/A</c:v>
                </c:pt>
                <c:pt idx="341">
                  <c:v>#N/A</c:v>
                </c:pt>
                <c:pt idx="342">
                  <c:v>#N/A</c:v>
                </c:pt>
                <c:pt idx="343">
                  <c:v>#N/A</c:v>
                </c:pt>
                <c:pt idx="344">
                  <c:v>#N/A</c:v>
                </c:pt>
                <c:pt idx="345">
                  <c:v>#N/A</c:v>
                </c:pt>
                <c:pt idx="346">
                  <c:v>#N/A</c:v>
                </c:pt>
                <c:pt idx="347">
                  <c:v>#N/A</c:v>
                </c:pt>
                <c:pt idx="348">
                  <c:v>#N/A</c:v>
                </c:pt>
                <c:pt idx="349">
                  <c:v>#N/A</c:v>
                </c:pt>
                <c:pt idx="350">
                  <c:v>#N/A</c:v>
                </c:pt>
                <c:pt idx="351">
                  <c:v>#N/A</c:v>
                </c:pt>
                <c:pt idx="352">
                  <c:v>#N/A</c:v>
                </c:pt>
                <c:pt idx="353">
                  <c:v>#N/A</c:v>
                </c:pt>
                <c:pt idx="354">
                  <c:v>#N/A</c:v>
                </c:pt>
                <c:pt idx="355">
                  <c:v>#N/A</c:v>
                </c:pt>
                <c:pt idx="356">
                  <c:v>#N/A</c:v>
                </c:pt>
                <c:pt idx="357">
                  <c:v>#N/A</c:v>
                </c:pt>
                <c:pt idx="358">
                  <c:v>#N/A</c:v>
                </c:pt>
                <c:pt idx="359">
                  <c:v>#N/A</c:v>
                </c:pt>
                <c:pt idx="360">
                  <c:v>#N/A</c:v>
                </c:pt>
                <c:pt idx="361">
                  <c:v>#N/A</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2-DE56-486F-81AB-A95D34284161}"/>
            </c:ext>
          </c:extLst>
        </c:ser>
        <c:dLbls>
          <c:showLegendKey val="0"/>
          <c:showVal val="0"/>
          <c:showCatName val="0"/>
          <c:showSerName val="0"/>
          <c:showPercent val="0"/>
          <c:showBubbleSize val="0"/>
        </c:dLbls>
        <c:marker val="1"/>
        <c:smooth val="0"/>
        <c:axId val="373031680"/>
        <c:axId val="373033216"/>
      </c:lineChart>
      <c:dateAx>
        <c:axId val="373031680"/>
        <c:scaling>
          <c:orientation val="minMax"/>
        </c:scaling>
        <c:delete val="0"/>
        <c:axPos val="b"/>
        <c:numFmt formatCode="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373033216"/>
        <c:crosses val="autoZero"/>
        <c:auto val="0"/>
        <c:lblOffset val="0"/>
        <c:baseTimeUnit val="days"/>
        <c:majorUnit val="1"/>
        <c:majorTimeUnit val="months"/>
      </c:dateAx>
      <c:valAx>
        <c:axId val="373033216"/>
        <c:scaling>
          <c:orientation val="minMax"/>
          <c:max val="170"/>
          <c:min val="90"/>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373031680"/>
        <c:crosses val="autoZero"/>
        <c:crossBetween val="between"/>
      </c:valAx>
    </c:plotArea>
    <c:legend>
      <c:legendPos val="r"/>
      <c:layout>
        <c:manualLayout>
          <c:xMode val="edge"/>
          <c:yMode val="edge"/>
          <c:x val="0.15225"/>
          <c:y val="2.3337707786526686E-3"/>
          <c:w val="0.690571084864392"/>
          <c:h val="5.8071230679498403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cdr:x>
      <cdr:y>0</cdr:y>
    </cdr:from>
    <cdr:to>
      <cdr:x>0.12698</cdr:x>
      <cdr:y>0.09987</cdr:y>
    </cdr:to>
    <cdr:sp macro="" textlink="">
      <cdr:nvSpPr>
        <cdr:cNvPr id="5" name="Text Box 1"/>
        <cdr:cNvSpPr txBox="1">
          <a:spLocks xmlns:a="http://schemas.openxmlformats.org/drawingml/2006/main" noChangeArrowheads="1"/>
        </cdr:cNvSpPr>
      </cdr:nvSpPr>
      <cdr:spPr bwMode="auto">
        <a:xfrm xmlns:a="http://schemas.openxmlformats.org/drawingml/2006/main">
          <a:off x="0" y="0"/>
          <a:ext cx="580570" cy="273958"/>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zh-CN" altLang="en-US" sz="700" b="0" i="0" u="none" strike="noStrike" baseline="0">
              <a:solidFill>
                <a:srgbClr val="000000"/>
              </a:solidFill>
              <a:latin typeface="楷体" panose="02010609060101010101" pitchFamily="49" charset="-122"/>
              <a:ea typeface="楷体" panose="02010609060101010101" pitchFamily="49" charset="-122"/>
            </a:rPr>
            <a:t>亿元</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0.05754</cdr:x>
      <cdr:y>0.08333</cdr:y>
    </cdr:to>
    <cdr:sp macro="" textlink="">
      <cdr:nvSpPr>
        <cdr:cNvPr id="5" name="Text Box 1"/>
        <cdr:cNvSpPr txBox="1">
          <a:spLocks xmlns:a="http://schemas.openxmlformats.org/drawingml/2006/main" noChangeArrowheads="1"/>
        </cdr:cNvSpPr>
      </cdr:nvSpPr>
      <cdr:spPr bwMode="auto">
        <a:xfrm xmlns:a="http://schemas.openxmlformats.org/drawingml/2006/main">
          <a:off x="0"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0.05754</cdr:x>
      <cdr:y>0.08333</cdr:y>
    </cdr:to>
    <cdr:sp macro="" textlink="">
      <cdr:nvSpPr>
        <cdr:cNvPr id="5" name="Text Box 1"/>
        <cdr:cNvSpPr txBox="1">
          <a:spLocks xmlns:a="http://schemas.openxmlformats.org/drawingml/2006/main" noChangeArrowheads="1"/>
        </cdr:cNvSpPr>
      </cdr:nvSpPr>
      <cdr:spPr bwMode="auto">
        <a:xfrm xmlns:a="http://schemas.openxmlformats.org/drawingml/2006/main">
          <a:off x="0"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BP</a:t>
          </a:r>
          <a:endParaRPr lang="zh-CN" altLang="en-US" sz="10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dr:relSizeAnchor xmlns:cdr="http://schemas.openxmlformats.org/drawingml/2006/chartDrawing">
    <cdr:from>
      <cdr:x>0.94246</cdr:x>
      <cdr:y>0</cdr:y>
    </cdr:from>
    <cdr:to>
      <cdr:x>1</cdr:x>
      <cdr:y>0.08333</cdr:y>
    </cdr:to>
    <cdr:sp macro="" textlink="">
      <cdr:nvSpPr>
        <cdr:cNvPr id="7" name="Text Box 1">
          <a:extLst xmlns:a="http://schemas.openxmlformats.org/drawingml/2006/main">
            <a:ext uri="{FF2B5EF4-FFF2-40B4-BE49-F238E27FC236}">
              <a16:creationId xmlns:a16="http://schemas.microsoft.com/office/drawing/2014/main" xmlns="" id="{5B0F0180-5CCA-4817-93EB-22F610D6EE79}"/>
            </a:ext>
          </a:extLst>
        </cdr:cNvPr>
        <cdr:cNvSpPr txBox="1">
          <a:spLocks xmlns:a="http://schemas.openxmlformats.org/drawingml/2006/main" noChangeArrowheads="1"/>
        </cdr:cNvSpPr>
      </cdr:nvSpPr>
      <cdr:spPr bwMode="auto">
        <a:xfrm xmlns:a="http://schemas.openxmlformats.org/drawingml/2006/main">
          <a:off x="4308929"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lIns="0" tIns="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0.05754</cdr:x>
      <cdr:y>0.08333</cdr:y>
    </cdr:to>
    <cdr:sp macro="" textlink="">
      <cdr:nvSpPr>
        <cdr:cNvPr id="5" name="Text Box 1"/>
        <cdr:cNvSpPr txBox="1">
          <a:spLocks xmlns:a="http://schemas.openxmlformats.org/drawingml/2006/main" noChangeArrowheads="1"/>
        </cdr:cNvSpPr>
      </cdr:nvSpPr>
      <cdr:spPr bwMode="auto">
        <a:xfrm xmlns:a="http://schemas.openxmlformats.org/drawingml/2006/main">
          <a:off x="0"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BP</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dr:relSizeAnchor xmlns:cdr="http://schemas.openxmlformats.org/drawingml/2006/chartDrawing">
    <cdr:from>
      <cdr:x>0.94246</cdr:x>
      <cdr:y>0</cdr:y>
    </cdr:from>
    <cdr:to>
      <cdr:x>1</cdr:x>
      <cdr:y>0.08333</cdr:y>
    </cdr:to>
    <cdr:sp macro="" textlink="">
      <cdr:nvSpPr>
        <cdr:cNvPr id="7" name="Text Box 1">
          <a:extLst xmlns:a="http://schemas.openxmlformats.org/drawingml/2006/main">
            <a:ext uri="{FF2B5EF4-FFF2-40B4-BE49-F238E27FC236}">
              <a16:creationId xmlns:a16="http://schemas.microsoft.com/office/drawing/2014/main" xmlns="" id="{5B0F0180-5CCA-4817-93EB-22F610D6EE79}"/>
            </a:ext>
          </a:extLst>
        </cdr:cNvPr>
        <cdr:cNvSpPr txBox="1">
          <a:spLocks xmlns:a="http://schemas.openxmlformats.org/drawingml/2006/main" noChangeArrowheads="1"/>
        </cdr:cNvSpPr>
      </cdr:nvSpPr>
      <cdr:spPr bwMode="auto">
        <a:xfrm xmlns:a="http://schemas.openxmlformats.org/drawingml/2006/main">
          <a:off x="4308929"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lIns="0" tIns="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cdr:y>
    </cdr:from>
    <cdr:to>
      <cdr:x>0.05754</cdr:x>
      <cdr:y>0.08333</cdr:y>
    </cdr:to>
    <cdr:sp macro="" textlink="">
      <cdr:nvSpPr>
        <cdr:cNvPr id="5" name="Text Box 1"/>
        <cdr:cNvSpPr txBox="1">
          <a:spLocks xmlns:a="http://schemas.openxmlformats.org/drawingml/2006/main" noChangeArrowheads="1"/>
        </cdr:cNvSpPr>
      </cdr:nvSpPr>
      <cdr:spPr bwMode="auto">
        <a:xfrm xmlns:a="http://schemas.openxmlformats.org/drawingml/2006/main">
          <a:off x="0"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cdr:y>
    </cdr:from>
    <cdr:to>
      <cdr:x>0.05754</cdr:x>
      <cdr:y>0.08333</cdr:y>
    </cdr:to>
    <cdr:sp macro="" textlink="">
      <cdr:nvSpPr>
        <cdr:cNvPr id="5" name="Text Box 1"/>
        <cdr:cNvSpPr txBox="1">
          <a:spLocks xmlns:a="http://schemas.openxmlformats.org/drawingml/2006/main" noChangeArrowheads="1"/>
        </cdr:cNvSpPr>
      </cdr:nvSpPr>
      <cdr:spPr bwMode="auto">
        <a:xfrm xmlns:a="http://schemas.openxmlformats.org/drawingml/2006/main">
          <a:off x="0"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en-US" altLang="zh-CN" sz="800" b="0" i="0" u="none" strike="noStrike" baseline="0">
              <a:solidFill>
                <a:srgbClr val="000000"/>
              </a:solidFill>
              <a:latin typeface="楷体" panose="02010609060101010101" pitchFamily="49" charset="-122"/>
              <a:ea typeface="楷体" panose="02010609060101010101" pitchFamily="49" charset="-122"/>
            </a:rPr>
            <a:t>%</a:t>
          </a:r>
          <a:endParaRPr lang="zh-CN" altLang="en-US" sz="800" b="0" i="0" u="none" strike="noStrike" baseline="0">
            <a:solidFill>
              <a:srgbClr val="000000"/>
            </a:solidFill>
            <a:latin typeface="楷体" panose="02010609060101010101" pitchFamily="49" charset="-122"/>
            <a:ea typeface="楷体" panose="02010609060101010101" pitchFamily="49" charset="-122"/>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cdr:x>
      <cdr:y>0</cdr:y>
    </cdr:from>
    <cdr:to>
      <cdr:x>0.19029</cdr:x>
      <cdr:y>0.08275</cdr:y>
    </cdr:to>
    <cdr:sp macro="" textlink="">
      <cdr:nvSpPr>
        <cdr:cNvPr id="5" name="Text Box 1"/>
        <cdr:cNvSpPr txBox="1">
          <a:spLocks xmlns:a="http://schemas.openxmlformats.org/drawingml/2006/main" noChangeArrowheads="1"/>
        </cdr:cNvSpPr>
      </cdr:nvSpPr>
      <cdr:spPr bwMode="auto">
        <a:xfrm xmlns:a="http://schemas.openxmlformats.org/drawingml/2006/main">
          <a:off x="-3847795" y="-3394253"/>
          <a:ext cx="570586" cy="138988"/>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zh-CN" altLang="en-US" sz="700" b="0" i="0" u="none" strike="noStrike" baseline="0">
              <a:solidFill>
                <a:srgbClr val="000000"/>
              </a:solidFill>
              <a:latin typeface="楷体" panose="02010609060101010101" pitchFamily="49" charset="-122"/>
              <a:ea typeface="楷体" panose="02010609060101010101" pitchFamily="49" charset="-122"/>
            </a:rPr>
            <a:t>元</a:t>
          </a:r>
          <a:r>
            <a:rPr lang="en-US" altLang="zh-CN" sz="700" b="0" i="0" u="none" strike="noStrike" baseline="0">
              <a:solidFill>
                <a:srgbClr val="000000"/>
              </a:solidFill>
              <a:latin typeface="楷体" panose="02010609060101010101" pitchFamily="49" charset="-122"/>
              <a:ea typeface="楷体" panose="02010609060101010101" pitchFamily="49" charset="-122"/>
            </a:rPr>
            <a:t>/</a:t>
          </a:r>
          <a:r>
            <a:rPr lang="zh-CN" altLang="en-US" sz="700" b="0" i="0" u="none" strike="noStrike" baseline="0">
              <a:solidFill>
                <a:srgbClr val="000000"/>
              </a:solidFill>
              <a:latin typeface="楷体" panose="02010609060101010101" pitchFamily="49" charset="-122"/>
              <a:ea typeface="楷体" panose="02010609060101010101" pitchFamily="49" charset="-122"/>
            </a:rPr>
            <a:t>千克</a:t>
          </a: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4F677-1BB3-40CE-9779-1682A546F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851</Words>
  <Characters>4854</Characters>
  <Application>Microsoft Office Word</Application>
  <DocSecurity>0</DocSecurity>
  <Lines>40</Lines>
  <Paragraphs>11</Paragraphs>
  <ScaleCrop>false</ScaleCrop>
  <Company>Microsoft</Company>
  <LinksUpToDate>false</LinksUpToDate>
  <CharactersWithSpaces>5694</CharactersWithSpaces>
  <SharedDoc>false</SharedDoc>
  <HLinks>
    <vt:vector size="6" baseType="variant">
      <vt:variant>
        <vt:i4>5767249</vt:i4>
      </vt:variant>
      <vt:variant>
        <vt:i4>0</vt:i4>
      </vt:variant>
      <vt:variant>
        <vt:i4>0</vt:i4>
      </vt:variant>
      <vt:variant>
        <vt:i4>5</vt:i4>
      </vt:variant>
      <vt:variant>
        <vt:lpwstr>http://180.96.8.44/SmartReaderWeb/SmartReader/?type=1&amp;id=451784584&amp;fav=1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dc:title>
  <dc:creator>钱伟</dc:creator>
  <cp:lastModifiedBy>Administrator</cp:lastModifiedBy>
  <cp:revision>5</cp:revision>
  <cp:lastPrinted>2019-06-26T06:05:00Z</cp:lastPrinted>
  <dcterms:created xsi:type="dcterms:W3CDTF">2020-10-19T02:47:00Z</dcterms:created>
  <dcterms:modified xsi:type="dcterms:W3CDTF">2020-10-19T06:10:00Z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