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BFC0F" w14:textId="72FB82E1" w:rsidR="00BB3501" w:rsidRDefault="007C130D" w:rsidP="007C130D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7C130D">
        <w:rPr>
          <w:rFonts w:ascii="仿宋" w:eastAsia="仿宋" w:hAnsi="仿宋" w:hint="eastAsia"/>
          <w:b/>
          <w:color w:val="000000" w:themeColor="text1"/>
          <w:sz w:val="32"/>
          <w:szCs w:val="32"/>
        </w:rPr>
        <w:t>富荣基金管理有限公司旗下全部基金</w:t>
      </w:r>
      <w:r w:rsidR="00A02FF8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2020</w:t>
      </w:r>
      <w:r w:rsidRPr="007C130D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年年度报告提示性公告</w:t>
      </w:r>
    </w:p>
    <w:p w14:paraId="3327DC36" w14:textId="77777777" w:rsidR="00B16987" w:rsidRPr="005E088E" w:rsidRDefault="00B16987" w:rsidP="0043655D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14:paraId="0F81A78A" w14:textId="48013170"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D45FBE"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14:paraId="15DDDFF9" w14:textId="19F04F9E" w:rsidR="00056EE0" w:rsidRDefault="00F37A4F" w:rsidP="00F37A4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37A4F">
        <w:rPr>
          <w:rFonts w:ascii="仿宋" w:eastAsia="仿宋" w:hAnsi="仿宋" w:hint="eastAsia"/>
          <w:color w:val="000000" w:themeColor="text1"/>
          <w:sz w:val="32"/>
          <w:szCs w:val="32"/>
        </w:rPr>
        <w:t>富荣基金管理有限公司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FC5A75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14:paraId="06BBADAA" w14:textId="77777777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富荣货币市场基金</w:t>
      </w:r>
    </w:p>
    <w:p w14:paraId="1057E90D" w14:textId="6321FCFF" w:rsidR="00056EE0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富荣富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兴纯债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债券型证券投资</w:t>
      </w:r>
      <w:r w:rsidR="00BB3501"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</w:p>
    <w:p w14:paraId="29F3B371" w14:textId="14BDD514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富荣富祥纯债债券型证券投资基金</w:t>
      </w:r>
    </w:p>
    <w:p w14:paraId="51A426FF" w14:textId="1B04926D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proofErr w:type="gramStart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富荣富乾债券</w:t>
      </w:r>
      <w:proofErr w:type="gramEnd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型证券投资基金</w:t>
      </w:r>
    </w:p>
    <w:p w14:paraId="197214A6" w14:textId="563A073A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富荣福鑫灵活配置混合型证券投资基金</w:t>
      </w:r>
    </w:p>
    <w:p w14:paraId="0B3430F6" w14:textId="60F7CA59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富荣福康混合型证券投资基金</w:t>
      </w:r>
    </w:p>
    <w:p w14:paraId="1D1AA535" w14:textId="79E009F5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富荣中证500指数增强型证券投资基金</w:t>
      </w:r>
    </w:p>
    <w:p w14:paraId="22EB0859" w14:textId="7A0DBB5F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富荣沪深300指数增强型证券投资基金</w:t>
      </w:r>
    </w:p>
    <w:p w14:paraId="7BDA22F2" w14:textId="4D8E4665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富荣福锦混合型证券投资基金</w:t>
      </w:r>
    </w:p>
    <w:p w14:paraId="662F7BC3" w14:textId="04FC9EE6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富荣富安债券型证券投资基金</w:t>
      </w:r>
    </w:p>
    <w:p w14:paraId="6A687E99" w14:textId="59C93EE0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富荣价值精选灵活配置混合型发起式证券投资基金</w:t>
      </w:r>
    </w:p>
    <w:p w14:paraId="187DF975" w14:textId="04355FFC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proofErr w:type="gramStart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富荣富开</w:t>
      </w:r>
      <w:proofErr w:type="gramEnd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1-3年国</w:t>
      </w:r>
      <w:proofErr w:type="gramStart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开债纯债</w:t>
      </w:r>
      <w:proofErr w:type="gramEnd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债券型证券投资基金</w:t>
      </w:r>
    </w:p>
    <w:p w14:paraId="332B191F" w14:textId="77777777" w:rsidR="00FC5A75" w:rsidRDefault="00FD0BF5" w:rsidP="00FD0BF5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proofErr w:type="gramStart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富荣富金专项</w:t>
      </w:r>
      <w:proofErr w:type="gramEnd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金融</w:t>
      </w:r>
      <w:proofErr w:type="gramStart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债纯债</w:t>
      </w:r>
      <w:proofErr w:type="gramEnd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债券型证券投资基金</w:t>
      </w:r>
    </w:p>
    <w:p w14:paraId="54AC5564" w14:textId="5B7B991B" w:rsidR="00A02FF8" w:rsidRDefault="00A02FF8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proofErr w:type="gramStart"/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富荣富恒两年</w:t>
      </w:r>
      <w:bookmarkStart w:id="0" w:name="_GoBack"/>
      <w:bookmarkEnd w:id="0"/>
      <w:proofErr w:type="gramEnd"/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定期开放债券型证券投资基金</w:t>
      </w:r>
    </w:p>
    <w:p w14:paraId="4CF52162" w14:textId="36976017" w:rsidR="00BB3501" w:rsidRPr="005A1AF7" w:rsidRDefault="00FC5A7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以上基金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7C130D"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A02FF8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A02FF8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A02FF8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A02FF8">
        <w:rPr>
          <w:rFonts w:ascii="仿宋" w:eastAsia="仿宋" w:hAnsi="仿宋" w:hint="eastAsia"/>
          <w:color w:val="000000" w:themeColor="text1"/>
          <w:sz w:val="32"/>
          <w:szCs w:val="32"/>
        </w:rPr>
        <w:t>31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4B207B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5F11D9">
        <w:rPr>
          <w:rFonts w:ascii="仿宋" w:eastAsia="仿宋" w:hAnsi="仿宋"/>
          <w:color w:val="000000" w:themeColor="text1"/>
          <w:sz w:val="32"/>
          <w:szCs w:val="32"/>
        </w:rPr>
        <w:t>http://www.furamc.com.cn</w:t>
      </w:r>
      <w:r w:rsidR="004B207B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0F07E6" w:rsidRPr="004B207B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FD0BF5">
        <w:rPr>
          <w:rFonts w:ascii="仿宋" w:eastAsia="仿宋" w:hAnsi="仿宋" w:hint="eastAsia"/>
          <w:color w:val="000000" w:themeColor="text1"/>
          <w:sz w:val="32"/>
          <w:szCs w:val="32"/>
        </w:rPr>
        <w:t>4006855600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14:paraId="730E8D7B" w14:textId="5A1BE1B7"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14:paraId="1056A292" w14:textId="77777777"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14:paraId="66A76A51" w14:textId="57C51E51" w:rsidR="00BB3501" w:rsidRDefault="00FD0BF5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富荣基金管理有限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14:paraId="3E089819" w14:textId="698A1386"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FD0BF5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A02FF8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A02FF8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A02FF8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A02FF8">
        <w:rPr>
          <w:rFonts w:ascii="仿宋" w:eastAsia="仿宋" w:hAnsi="仿宋" w:hint="eastAsia"/>
          <w:color w:val="000000" w:themeColor="text1"/>
          <w:sz w:val="32"/>
          <w:szCs w:val="32"/>
        </w:rPr>
        <w:t>31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8A2742" w14:textId="77777777" w:rsidR="00DD4414" w:rsidRDefault="00DD4414" w:rsidP="009A149B">
      <w:r>
        <w:separator/>
      </w:r>
    </w:p>
  </w:endnote>
  <w:endnote w:type="continuationSeparator" w:id="0">
    <w:p w14:paraId="4AFF7D3E" w14:textId="77777777" w:rsidR="00DD4414" w:rsidRDefault="00DD4414" w:rsidP="009A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596868"/>
      <w:docPartObj>
        <w:docPartGallery w:val="Page Numbers (Bottom of Page)"/>
        <w:docPartUnique/>
      </w:docPartObj>
    </w:sdtPr>
    <w:sdtEndPr/>
    <w:sdtContent>
      <w:p w14:paraId="369B890A" w14:textId="5300EF3A" w:rsidR="00084E7D" w:rsidRDefault="00084E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FF8" w:rsidRPr="00A02FF8">
          <w:rPr>
            <w:noProof/>
            <w:lang w:val="zh-CN"/>
          </w:rPr>
          <w:t>2</w:t>
        </w:r>
        <w:r>
          <w:fldChar w:fldCharType="end"/>
        </w:r>
      </w:p>
    </w:sdtContent>
  </w:sdt>
  <w:p w14:paraId="6724BF42" w14:textId="77777777" w:rsidR="002471D4" w:rsidRDefault="002471D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265795"/>
      <w:docPartObj>
        <w:docPartGallery w:val="Page Numbers (Bottom of Page)"/>
        <w:docPartUnique/>
      </w:docPartObj>
    </w:sdtPr>
    <w:sdtEndPr/>
    <w:sdtContent>
      <w:p w14:paraId="56A78908" w14:textId="1A204203" w:rsidR="00084E7D" w:rsidRDefault="00084E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FF8" w:rsidRPr="00A02FF8">
          <w:rPr>
            <w:noProof/>
            <w:lang w:val="zh-CN"/>
          </w:rPr>
          <w:t>1</w:t>
        </w:r>
        <w:r>
          <w:fldChar w:fldCharType="end"/>
        </w:r>
      </w:p>
    </w:sdtContent>
  </w:sdt>
  <w:p w14:paraId="3BBCD797" w14:textId="77777777" w:rsidR="00084E7D" w:rsidRDefault="00084E7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69D4F" w14:textId="77777777" w:rsidR="00DD4414" w:rsidRDefault="00DD4414" w:rsidP="009A149B">
      <w:r>
        <w:separator/>
      </w:r>
    </w:p>
  </w:footnote>
  <w:footnote w:type="continuationSeparator" w:id="0">
    <w:p w14:paraId="508D4D2C" w14:textId="77777777" w:rsidR="00DD4414" w:rsidRDefault="00DD4414" w:rsidP="009A1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9B"/>
    <w:rsid w:val="00001760"/>
    <w:rsid w:val="00010044"/>
    <w:rsid w:val="00022ABD"/>
    <w:rsid w:val="00022E71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5C8A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3F7106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06B7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207B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11D9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130D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F5CCF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71E1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02FF8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6ED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2BC5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3A02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45FBE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4414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7A4F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C5A75"/>
    <w:rsid w:val="00FD0BF5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C90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81E92-7B81-47BE-9716-02D7E4DA7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104</Words>
  <Characters>594</Characters>
  <Application>Microsoft Office Word</Application>
  <DocSecurity>0</DocSecurity>
  <Lines>4</Lines>
  <Paragraphs>1</Paragraphs>
  <ScaleCrop>false</ScaleCrop>
  <Company>Microsoft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黄桃凤</cp:lastModifiedBy>
  <cp:revision>14</cp:revision>
  <cp:lastPrinted>2019-08-07T06:37:00Z</cp:lastPrinted>
  <dcterms:created xsi:type="dcterms:W3CDTF">2019-08-08T01:10:00Z</dcterms:created>
  <dcterms:modified xsi:type="dcterms:W3CDTF">2021-03-29T02:36:00Z</dcterms:modified>
</cp:coreProperties>
</file>