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D2667" w14:textId="77777777" w:rsidR="00C4239D" w:rsidRDefault="003158A0">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基金管理有限公司关于旗下部分基金新增</w:t>
      </w:r>
      <w:r w:rsidR="00120F54">
        <w:rPr>
          <w:rFonts w:ascii="Verdana" w:eastAsia="宋体" w:hAnsi="Verdana" w:cs="宋体" w:hint="eastAsia"/>
          <w:b/>
          <w:bCs/>
          <w:kern w:val="36"/>
          <w:sz w:val="39"/>
          <w:szCs w:val="39"/>
        </w:rPr>
        <w:t>通华财富（上海）基金销售有限公司</w:t>
      </w:r>
      <w:r>
        <w:rPr>
          <w:rFonts w:ascii="Verdana" w:eastAsia="宋体" w:hAnsi="Verdana" w:cs="宋体"/>
          <w:b/>
          <w:bCs/>
          <w:kern w:val="36"/>
          <w:sz w:val="39"/>
          <w:szCs w:val="39"/>
        </w:rPr>
        <w:t>为销售机构并开通基金定期定额投资业务和基金转换业务</w:t>
      </w:r>
      <w:r>
        <w:rPr>
          <w:rFonts w:ascii="Verdana" w:eastAsia="宋体" w:hAnsi="Verdana" w:cs="宋体" w:hint="eastAsia"/>
          <w:b/>
          <w:bCs/>
          <w:kern w:val="36"/>
          <w:sz w:val="39"/>
          <w:szCs w:val="39"/>
        </w:rPr>
        <w:t>的公告</w:t>
      </w:r>
    </w:p>
    <w:p w14:paraId="00C72C64" w14:textId="77777777"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为更好地满足广大投资者的理财需求，根据富荣基金管理有限公司（以下简称“本公司”）与</w:t>
      </w:r>
      <w:r w:rsidR="00120F54">
        <w:rPr>
          <w:rFonts w:ascii="宋体" w:eastAsia="宋体" w:hAnsi="宋体" w:cs="Calibri" w:hint="eastAsia"/>
          <w:color w:val="000000"/>
          <w:kern w:val="0"/>
          <w:szCs w:val="21"/>
        </w:rPr>
        <w:t>通华财富（上海）基金销售有限公司</w:t>
      </w:r>
      <w:r>
        <w:rPr>
          <w:rFonts w:ascii="宋体" w:eastAsia="宋体" w:hAnsi="宋体" w:cs="Calibri" w:hint="eastAsia"/>
          <w:color w:val="000000"/>
          <w:kern w:val="0"/>
          <w:szCs w:val="21"/>
        </w:rPr>
        <w:t>（以下简称</w:t>
      </w:r>
      <w:r w:rsidR="00FA340E">
        <w:rPr>
          <w:rFonts w:ascii="宋体" w:eastAsia="宋体" w:hAnsi="宋体" w:cs="Calibri" w:hint="eastAsia"/>
          <w:color w:val="000000"/>
          <w:kern w:val="0"/>
          <w:szCs w:val="21"/>
        </w:rPr>
        <w:t>“</w:t>
      </w:r>
      <w:r w:rsidR="00120F54">
        <w:rPr>
          <w:rFonts w:ascii="宋体" w:eastAsia="宋体" w:hAnsi="宋体" w:cs="Calibri" w:hint="eastAsia"/>
          <w:bCs/>
          <w:color w:val="000000"/>
          <w:kern w:val="0"/>
          <w:szCs w:val="21"/>
        </w:rPr>
        <w:t>通华财富</w:t>
      </w:r>
      <w:r w:rsidR="00FA340E">
        <w:rPr>
          <w:rFonts w:ascii="宋体" w:eastAsia="宋体" w:hAnsi="宋体" w:cs="Calibri" w:hint="eastAsia"/>
          <w:color w:val="000000"/>
          <w:kern w:val="0"/>
          <w:szCs w:val="21"/>
        </w:rPr>
        <w:t>”</w:t>
      </w:r>
      <w:r>
        <w:rPr>
          <w:rFonts w:ascii="宋体" w:eastAsia="宋体" w:hAnsi="宋体" w:cs="Calibri" w:hint="eastAsia"/>
          <w:color w:val="000000"/>
          <w:kern w:val="0"/>
          <w:szCs w:val="21"/>
        </w:rPr>
        <w:t>）签署的委托销售协议，自</w:t>
      </w:r>
      <w:r w:rsidR="005B1D53" w:rsidRPr="004F56EE">
        <w:rPr>
          <w:rFonts w:ascii="宋体" w:eastAsia="宋体" w:hAnsi="宋体" w:cs="Calibri"/>
          <w:color w:val="000000"/>
          <w:kern w:val="0"/>
          <w:szCs w:val="21"/>
        </w:rPr>
        <w:t>20</w:t>
      </w:r>
      <w:r w:rsidR="00594061" w:rsidRPr="004F56EE">
        <w:rPr>
          <w:rFonts w:ascii="宋体" w:eastAsia="宋体" w:hAnsi="宋体" w:cs="Calibri" w:hint="eastAsia"/>
          <w:color w:val="000000"/>
          <w:kern w:val="0"/>
          <w:szCs w:val="21"/>
        </w:rPr>
        <w:t>2</w:t>
      </w:r>
      <w:r w:rsidR="00387EA3" w:rsidRPr="004F56EE">
        <w:rPr>
          <w:rFonts w:ascii="宋体" w:eastAsia="宋体" w:hAnsi="宋体" w:cs="Calibri" w:hint="eastAsia"/>
          <w:color w:val="000000"/>
          <w:kern w:val="0"/>
          <w:szCs w:val="21"/>
        </w:rPr>
        <w:t>1</w:t>
      </w:r>
      <w:r w:rsidR="005B1D53" w:rsidRPr="004F56EE">
        <w:rPr>
          <w:rFonts w:ascii="宋体" w:eastAsia="宋体" w:hAnsi="宋体" w:cs="Calibri" w:hint="eastAsia"/>
          <w:color w:val="000000"/>
          <w:kern w:val="0"/>
          <w:szCs w:val="21"/>
        </w:rPr>
        <w:t>年</w:t>
      </w:r>
      <w:r w:rsidR="00874D38" w:rsidRPr="004F56EE">
        <w:rPr>
          <w:rFonts w:ascii="宋体" w:eastAsia="宋体" w:hAnsi="宋体" w:cs="Calibri" w:hint="eastAsia"/>
          <w:color w:val="000000"/>
          <w:kern w:val="0"/>
          <w:szCs w:val="21"/>
        </w:rPr>
        <w:t>7</w:t>
      </w:r>
      <w:r w:rsidR="007E6C57" w:rsidRPr="004F56EE">
        <w:rPr>
          <w:rFonts w:ascii="宋体" w:eastAsia="宋体" w:hAnsi="宋体" w:cs="Calibri" w:hint="eastAsia"/>
          <w:color w:val="000000"/>
          <w:kern w:val="0"/>
          <w:szCs w:val="21"/>
        </w:rPr>
        <w:t>月</w:t>
      </w:r>
      <w:r w:rsidR="00874D38" w:rsidRPr="004F56EE">
        <w:rPr>
          <w:rFonts w:ascii="宋体" w:eastAsia="宋体" w:hAnsi="宋体" w:cs="Calibri" w:hint="eastAsia"/>
          <w:color w:val="000000"/>
          <w:kern w:val="0"/>
          <w:szCs w:val="21"/>
        </w:rPr>
        <w:t>2</w:t>
      </w:r>
      <w:r w:rsidRPr="004F56EE">
        <w:rPr>
          <w:rFonts w:ascii="宋体" w:eastAsia="宋体" w:hAnsi="宋体" w:cs="Calibri" w:hint="eastAsia"/>
          <w:color w:val="000000"/>
          <w:kern w:val="0"/>
          <w:szCs w:val="21"/>
        </w:rPr>
        <w:t>日</w:t>
      </w:r>
      <w:r>
        <w:rPr>
          <w:rFonts w:ascii="宋体" w:eastAsia="宋体" w:hAnsi="宋体" w:cs="Calibri" w:hint="eastAsia"/>
          <w:color w:val="000000"/>
          <w:kern w:val="0"/>
          <w:szCs w:val="21"/>
        </w:rPr>
        <w:t>起</w:t>
      </w:r>
      <w:r w:rsidR="00387EA3">
        <w:rPr>
          <w:rFonts w:ascii="宋体" w:eastAsia="宋体" w:hAnsi="宋体" w:cs="Calibri" w:hint="eastAsia"/>
          <w:color w:val="000000"/>
          <w:kern w:val="0"/>
          <w:szCs w:val="21"/>
        </w:rPr>
        <w:t>本公司关于旗下部分基金</w:t>
      </w:r>
      <w:r>
        <w:rPr>
          <w:rFonts w:ascii="宋体" w:eastAsia="宋体" w:hAnsi="宋体" w:cs="Calibri" w:hint="eastAsia"/>
          <w:color w:val="000000"/>
          <w:kern w:val="0"/>
          <w:szCs w:val="21"/>
        </w:rPr>
        <w:t>新增委托</w:t>
      </w:r>
      <w:r w:rsidR="00120F54">
        <w:rPr>
          <w:rFonts w:ascii="宋体" w:eastAsia="宋体" w:hAnsi="宋体" w:cs="Calibri" w:hint="eastAsia"/>
          <w:color w:val="000000"/>
          <w:kern w:val="0"/>
          <w:szCs w:val="21"/>
        </w:rPr>
        <w:t>通华财富</w:t>
      </w:r>
      <w:r w:rsidR="00387EA3">
        <w:rPr>
          <w:rFonts w:ascii="宋体" w:eastAsia="宋体" w:hAnsi="宋体" w:cs="Calibri" w:hint="eastAsia"/>
          <w:color w:val="000000"/>
          <w:kern w:val="0"/>
          <w:szCs w:val="21"/>
        </w:rPr>
        <w:t>为销售机构</w:t>
      </w:r>
      <w:r>
        <w:rPr>
          <w:rFonts w:ascii="宋体" w:eastAsia="宋体" w:hAnsi="宋体" w:cs="Calibri" w:hint="eastAsia"/>
          <w:color w:val="000000"/>
          <w:kern w:val="0"/>
          <w:szCs w:val="21"/>
        </w:rPr>
        <w:t>并开通基金“定期定额投资业务”和基金转换业务，具体的业务流程、办理时间和办理方式以</w:t>
      </w:r>
      <w:r w:rsidR="00120F54">
        <w:rPr>
          <w:rFonts w:ascii="宋体" w:eastAsia="宋体" w:hAnsi="宋体" w:cs="Calibri" w:hint="eastAsia"/>
          <w:bCs/>
          <w:color w:val="000000"/>
          <w:kern w:val="0"/>
          <w:szCs w:val="21"/>
        </w:rPr>
        <w:t>通华财富</w:t>
      </w:r>
      <w:r>
        <w:rPr>
          <w:rFonts w:ascii="宋体" w:eastAsia="宋体" w:hAnsi="宋体" w:cs="Calibri" w:hint="eastAsia"/>
          <w:color w:val="000000"/>
          <w:kern w:val="0"/>
          <w:szCs w:val="21"/>
        </w:rPr>
        <w:t>的规定为准。现将相关事项公告如下：</w:t>
      </w:r>
    </w:p>
    <w:p w14:paraId="73FEAC2D" w14:textId="77777777"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14:paraId="0C202EDE" w14:textId="77777777"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w:t>
      </w:r>
      <w:r w:rsidR="002E61A1">
        <w:rPr>
          <w:rFonts w:ascii="宋体" w:eastAsia="宋体" w:hAnsi="宋体" w:cs="Calibri" w:hint="eastAsia"/>
          <w:color w:val="000000"/>
          <w:kern w:val="0"/>
          <w:szCs w:val="21"/>
        </w:rPr>
        <w:t>适用基金</w:t>
      </w:r>
    </w:p>
    <w:p w14:paraId="49B2A4AF" w14:textId="77777777" w:rsidR="006D31A7" w:rsidRDefault="006D31A7" w:rsidP="006D31A7">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1</w:t>
      </w:r>
      <w:r>
        <w:rPr>
          <w:rFonts w:ascii="宋体" w:eastAsia="宋体" w:hAnsi="宋体" w:cs="Calibri" w:hint="eastAsia"/>
          <w:color w:val="000000"/>
          <w:kern w:val="0"/>
          <w:szCs w:val="21"/>
        </w:rPr>
        <w:t>）富荣福锦混合型证券投资基金（基金代码：A类005164、C类005165）；</w:t>
      </w:r>
    </w:p>
    <w:p w14:paraId="6564A397" w14:textId="77777777" w:rsidR="006D31A7" w:rsidRDefault="006D31A7" w:rsidP="006D31A7">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2</w:t>
      </w:r>
      <w:r>
        <w:rPr>
          <w:rFonts w:ascii="宋体" w:eastAsia="宋体" w:hAnsi="宋体" w:cs="Calibri" w:hint="eastAsia"/>
          <w:color w:val="000000"/>
          <w:kern w:val="0"/>
          <w:szCs w:val="21"/>
        </w:rPr>
        <w:t>）</w:t>
      </w:r>
      <w:r w:rsidRPr="00750AA8">
        <w:rPr>
          <w:rFonts w:ascii="宋体" w:eastAsia="宋体" w:hAnsi="宋体" w:cs="Calibri" w:hint="eastAsia"/>
          <w:color w:val="000000"/>
          <w:kern w:val="0"/>
          <w:szCs w:val="21"/>
        </w:rPr>
        <w:t>富荣中证500指数增强型证券投资基金</w:t>
      </w:r>
      <w:r>
        <w:rPr>
          <w:rFonts w:ascii="宋体" w:eastAsia="宋体" w:hAnsi="宋体" w:cs="Calibri" w:hint="eastAsia"/>
          <w:color w:val="000000"/>
          <w:kern w:val="0"/>
          <w:szCs w:val="21"/>
        </w:rPr>
        <w:t>（基金代码：A类004790、C类004791）；</w:t>
      </w:r>
    </w:p>
    <w:p w14:paraId="60E4C5C6" w14:textId="77777777"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3</w:t>
      </w:r>
      <w:r>
        <w:rPr>
          <w:rFonts w:ascii="宋体" w:eastAsia="宋体" w:hAnsi="宋体" w:cs="Calibri" w:hint="eastAsia"/>
          <w:color w:val="000000"/>
          <w:kern w:val="0"/>
          <w:szCs w:val="21"/>
        </w:rPr>
        <w:t>）</w:t>
      </w:r>
      <w:r w:rsidRPr="00750AA8">
        <w:rPr>
          <w:rFonts w:ascii="宋体" w:eastAsia="宋体" w:hAnsi="宋体" w:cs="Calibri" w:hint="eastAsia"/>
          <w:color w:val="000000"/>
          <w:kern w:val="0"/>
          <w:szCs w:val="21"/>
        </w:rPr>
        <w:t>富荣沪深300指数增强型证券投资基金</w:t>
      </w:r>
      <w:r>
        <w:rPr>
          <w:rFonts w:ascii="宋体" w:eastAsia="宋体" w:hAnsi="宋体" w:cs="Calibri" w:hint="eastAsia"/>
          <w:color w:val="000000"/>
          <w:kern w:val="0"/>
          <w:szCs w:val="21"/>
        </w:rPr>
        <w:t>（基金代码：A类004788、C类004789）；</w:t>
      </w:r>
    </w:p>
    <w:p w14:paraId="438428AD" w14:textId="77777777"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4</w:t>
      </w:r>
      <w:r>
        <w:rPr>
          <w:rFonts w:ascii="宋体" w:eastAsia="宋体" w:hAnsi="宋体" w:cs="Calibri" w:hint="eastAsia"/>
          <w:color w:val="000000"/>
          <w:kern w:val="0"/>
          <w:szCs w:val="21"/>
        </w:rPr>
        <w:t>） 富荣福鑫灵活配置混合型证券投资基金（基金代码：A类004794、C类004795）；</w:t>
      </w:r>
    </w:p>
    <w:p w14:paraId="40195654" w14:textId="77777777"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5</w:t>
      </w:r>
      <w:r>
        <w:rPr>
          <w:rFonts w:ascii="宋体" w:eastAsia="宋体" w:hAnsi="宋体" w:cs="Calibri" w:hint="eastAsia"/>
          <w:color w:val="000000"/>
          <w:kern w:val="0"/>
          <w:szCs w:val="21"/>
        </w:rPr>
        <w:t>）富荣富</w:t>
      </w:r>
      <w:proofErr w:type="gramStart"/>
      <w:r>
        <w:rPr>
          <w:rFonts w:ascii="宋体" w:eastAsia="宋体" w:hAnsi="宋体" w:cs="Calibri" w:hint="eastAsia"/>
          <w:color w:val="000000"/>
          <w:kern w:val="0"/>
          <w:szCs w:val="21"/>
        </w:rPr>
        <w:t>兴纯债</w:t>
      </w:r>
      <w:proofErr w:type="gramEnd"/>
      <w:r>
        <w:rPr>
          <w:rFonts w:ascii="宋体" w:eastAsia="宋体" w:hAnsi="宋体" w:cs="Calibri" w:hint="eastAsia"/>
          <w:color w:val="000000"/>
          <w:kern w:val="0"/>
          <w:szCs w:val="21"/>
        </w:rPr>
        <w:t>债券型证券投资基金（基金代码：004441）；</w:t>
      </w:r>
    </w:p>
    <w:p w14:paraId="2711BA6C" w14:textId="77777777"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6</w:t>
      </w:r>
      <w:r>
        <w:rPr>
          <w:rFonts w:ascii="宋体" w:eastAsia="宋体" w:hAnsi="宋体" w:cs="Calibri" w:hint="eastAsia"/>
          <w:color w:val="000000"/>
          <w:kern w:val="0"/>
          <w:szCs w:val="21"/>
        </w:rPr>
        <w:t>）富荣富祥纯债债券型证券投资基金（基金代码：003999）；</w:t>
      </w:r>
    </w:p>
    <w:p w14:paraId="6E2975E8" w14:textId="77777777"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7</w:t>
      </w:r>
      <w:r>
        <w:rPr>
          <w:rFonts w:ascii="宋体" w:eastAsia="宋体" w:hAnsi="宋体" w:cs="Calibri" w:hint="eastAsia"/>
          <w:color w:val="000000"/>
          <w:kern w:val="0"/>
          <w:szCs w:val="21"/>
        </w:rPr>
        <w:t>）富荣货币市场基金（基金代码：A类003467、B类003468）；</w:t>
      </w:r>
    </w:p>
    <w:p w14:paraId="479D39B8" w14:textId="77777777"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8</w:t>
      </w:r>
      <w:r>
        <w:rPr>
          <w:rFonts w:ascii="宋体" w:eastAsia="宋体" w:hAnsi="宋体" w:cs="Calibri" w:hint="eastAsia"/>
          <w:color w:val="000000"/>
          <w:kern w:val="0"/>
          <w:szCs w:val="21"/>
        </w:rPr>
        <w:t>）富荣福康混合型证券投资基金（基金代码：A类005104、C类005105）；</w:t>
      </w:r>
    </w:p>
    <w:p w14:paraId="75BC2C2B" w14:textId="77777777"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9</w:t>
      </w:r>
      <w:r>
        <w:rPr>
          <w:rFonts w:ascii="宋体" w:eastAsia="宋体" w:hAnsi="宋体" w:cs="Calibri" w:hint="eastAsia"/>
          <w:color w:val="000000"/>
          <w:kern w:val="0"/>
          <w:szCs w:val="21"/>
        </w:rPr>
        <w:t>）富荣价值精选灵活配置混合型发起式证券投资基金（基金代码：A类006109、C类006110）；</w:t>
      </w:r>
    </w:p>
    <w:p w14:paraId="4EF77624" w14:textId="77777777" w:rsidR="006D31A7" w:rsidRDefault="006D31A7" w:rsidP="006D31A7">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10</w:t>
      </w:r>
      <w:r>
        <w:rPr>
          <w:rFonts w:ascii="宋体" w:eastAsia="宋体" w:hAnsi="宋体" w:cs="Calibri" w:hint="eastAsia"/>
          <w:color w:val="000000"/>
          <w:kern w:val="0"/>
          <w:szCs w:val="21"/>
        </w:rPr>
        <w:t>）</w:t>
      </w:r>
      <w:r w:rsidRPr="00186642">
        <w:rPr>
          <w:rFonts w:ascii="宋体" w:eastAsia="宋体" w:hAnsi="宋体" w:cs="Calibri" w:hint="eastAsia"/>
          <w:color w:val="000000"/>
          <w:kern w:val="0"/>
          <w:szCs w:val="21"/>
        </w:rPr>
        <w:t>富</w:t>
      </w:r>
      <w:proofErr w:type="gramStart"/>
      <w:r w:rsidRPr="00186642">
        <w:rPr>
          <w:rFonts w:ascii="宋体" w:eastAsia="宋体" w:hAnsi="宋体" w:cs="Calibri" w:hint="eastAsia"/>
          <w:color w:val="000000"/>
          <w:kern w:val="0"/>
          <w:szCs w:val="21"/>
        </w:rPr>
        <w:t>荣富开</w:t>
      </w:r>
      <w:proofErr w:type="gramEnd"/>
      <w:r w:rsidRPr="00186642">
        <w:rPr>
          <w:rFonts w:ascii="宋体" w:eastAsia="宋体" w:hAnsi="宋体" w:cs="Calibri" w:hint="eastAsia"/>
          <w:color w:val="000000"/>
          <w:kern w:val="0"/>
          <w:szCs w:val="21"/>
        </w:rPr>
        <w:t>1-3年国</w:t>
      </w:r>
      <w:proofErr w:type="gramStart"/>
      <w:r w:rsidRPr="00186642">
        <w:rPr>
          <w:rFonts w:ascii="宋体" w:eastAsia="宋体" w:hAnsi="宋体" w:cs="Calibri" w:hint="eastAsia"/>
          <w:color w:val="000000"/>
          <w:kern w:val="0"/>
          <w:szCs w:val="21"/>
        </w:rPr>
        <w:t>开债纯债</w:t>
      </w:r>
      <w:proofErr w:type="gramEnd"/>
      <w:r w:rsidRPr="00186642">
        <w:rPr>
          <w:rFonts w:ascii="宋体" w:eastAsia="宋体" w:hAnsi="宋体" w:cs="Calibri" w:hint="eastAsia"/>
          <w:color w:val="000000"/>
          <w:kern w:val="0"/>
          <w:szCs w:val="21"/>
        </w:rPr>
        <w:t>债券型证券投资基金</w:t>
      </w:r>
      <w:r>
        <w:rPr>
          <w:rFonts w:ascii="宋体" w:eastAsia="宋体" w:hAnsi="宋体" w:cs="Calibri" w:hint="eastAsia"/>
          <w:color w:val="000000"/>
          <w:kern w:val="0"/>
          <w:szCs w:val="21"/>
        </w:rPr>
        <w:t>（基金代码：A类006488、C类007907）；</w:t>
      </w:r>
    </w:p>
    <w:p w14:paraId="067C1B1F" w14:textId="77777777" w:rsidR="006D31A7" w:rsidRPr="00186642" w:rsidRDefault="00733EFE" w:rsidP="006D31A7">
      <w:pPr>
        <w:widowControl/>
        <w:shd w:val="clear" w:color="auto" w:fill="FFFFFF"/>
        <w:spacing w:line="360" w:lineRule="auto"/>
        <w:ind w:firstLine="420"/>
        <w:jc w:val="left"/>
        <w:rPr>
          <w:rFonts w:ascii="宋体" w:eastAsia="宋体" w:hAnsi="宋体" w:cs="Calibri"/>
          <w:color w:val="000000"/>
          <w:kern w:val="0"/>
          <w:szCs w:val="21"/>
        </w:rPr>
      </w:pPr>
      <w:r w:rsidRPr="00733EFE">
        <w:rPr>
          <w:rFonts w:ascii="宋体" w:eastAsia="宋体" w:hAnsi="宋体" w:cs="Calibri" w:hint="eastAsia"/>
          <w:color w:val="000000"/>
          <w:kern w:val="0"/>
          <w:szCs w:val="21"/>
        </w:rPr>
        <w:t>（</w:t>
      </w:r>
      <w:r w:rsidR="00387EA3">
        <w:rPr>
          <w:rFonts w:ascii="宋体" w:eastAsia="宋体" w:hAnsi="宋体" w:cs="Calibri" w:hint="eastAsia"/>
          <w:color w:val="000000"/>
          <w:kern w:val="0"/>
          <w:szCs w:val="21"/>
        </w:rPr>
        <w:t>11</w:t>
      </w:r>
      <w:r w:rsidRPr="00733EFE">
        <w:rPr>
          <w:rFonts w:ascii="宋体" w:eastAsia="宋体" w:hAnsi="宋体" w:cs="Calibri" w:hint="eastAsia"/>
          <w:color w:val="000000"/>
          <w:kern w:val="0"/>
          <w:szCs w:val="21"/>
        </w:rPr>
        <w:t>）</w:t>
      </w:r>
      <w:r w:rsidRPr="00733EFE">
        <w:rPr>
          <w:rFonts w:ascii="宋体" w:eastAsia="宋体" w:hAnsi="宋体" w:cs="Calibri" w:hint="eastAsia"/>
          <w:bCs/>
          <w:color w:val="000000"/>
          <w:kern w:val="0"/>
          <w:szCs w:val="21"/>
        </w:rPr>
        <w:t>富</w:t>
      </w:r>
      <w:proofErr w:type="gramStart"/>
      <w:r w:rsidRPr="00733EFE">
        <w:rPr>
          <w:rFonts w:ascii="宋体" w:eastAsia="宋体" w:hAnsi="宋体" w:cs="Calibri" w:hint="eastAsia"/>
          <w:bCs/>
          <w:color w:val="000000"/>
          <w:kern w:val="0"/>
          <w:szCs w:val="21"/>
        </w:rPr>
        <w:t>荣富恒两年</w:t>
      </w:r>
      <w:proofErr w:type="gramEnd"/>
      <w:r w:rsidRPr="00733EFE">
        <w:rPr>
          <w:rFonts w:ascii="宋体" w:eastAsia="宋体" w:hAnsi="宋体" w:cs="Calibri" w:hint="eastAsia"/>
          <w:bCs/>
          <w:color w:val="000000"/>
          <w:kern w:val="0"/>
          <w:szCs w:val="21"/>
        </w:rPr>
        <w:t>定期开放债券型证券投资基金（基金代码：009506）</w:t>
      </w:r>
      <w:r>
        <w:rPr>
          <w:rFonts w:ascii="宋体" w:eastAsia="宋体" w:hAnsi="宋体" w:cs="Calibri" w:hint="eastAsia"/>
          <w:bCs/>
          <w:color w:val="000000"/>
          <w:kern w:val="0"/>
          <w:szCs w:val="21"/>
        </w:rPr>
        <w:t>。</w:t>
      </w:r>
    </w:p>
    <w:p w14:paraId="62293825" w14:textId="77777777" w:rsidR="00C4239D" w:rsidRDefault="00C4239D">
      <w:pPr>
        <w:widowControl/>
        <w:shd w:val="clear" w:color="auto" w:fill="FFFFFF"/>
        <w:spacing w:line="360" w:lineRule="auto"/>
        <w:ind w:firstLine="480"/>
        <w:jc w:val="left"/>
        <w:rPr>
          <w:rFonts w:ascii="宋体" w:eastAsia="宋体" w:hAnsi="宋体" w:cs="Calibri"/>
          <w:color w:val="000000"/>
          <w:kern w:val="0"/>
          <w:szCs w:val="21"/>
        </w:rPr>
      </w:pPr>
    </w:p>
    <w:p w14:paraId="625BD302" w14:textId="77777777" w:rsidR="00C4239D" w:rsidRDefault="002E61A1">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w:t>
      </w:r>
      <w:r w:rsidR="003158A0">
        <w:rPr>
          <w:rFonts w:ascii="宋体" w:eastAsia="宋体" w:hAnsi="宋体" w:cs="Calibri" w:hint="eastAsia"/>
          <w:color w:val="000000"/>
          <w:kern w:val="0"/>
          <w:szCs w:val="21"/>
        </w:rPr>
        <w:t>、业务咨询</w:t>
      </w:r>
    </w:p>
    <w:p w14:paraId="77BADF52" w14:textId="77777777"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sidRPr="00EA291B">
        <w:rPr>
          <w:rFonts w:ascii="宋体" w:eastAsia="宋体" w:hAnsi="宋体" w:cs="Calibri"/>
          <w:color w:val="000000"/>
          <w:kern w:val="0"/>
          <w:szCs w:val="21"/>
        </w:rPr>
        <w:t>1</w:t>
      </w:r>
      <w:r>
        <w:rPr>
          <w:rFonts w:ascii="宋体" w:eastAsia="宋体" w:hAnsi="宋体" w:cs="Calibri" w:hint="eastAsia"/>
          <w:color w:val="000000"/>
          <w:kern w:val="0"/>
          <w:szCs w:val="21"/>
        </w:rPr>
        <w:t>、富荣基金管理有限公司</w:t>
      </w:r>
    </w:p>
    <w:p w14:paraId="571646B2" w14:textId="77777777"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lastRenderedPageBreak/>
        <w:t>客户服务电话：</w:t>
      </w:r>
      <w:r w:rsidRPr="00EA291B">
        <w:rPr>
          <w:rFonts w:ascii="宋体" w:eastAsia="宋体" w:hAnsi="宋体" w:cs="Calibri"/>
          <w:color w:val="000000"/>
          <w:kern w:val="0"/>
          <w:szCs w:val="21"/>
        </w:rPr>
        <w:t>400</w:t>
      </w:r>
      <w:r w:rsidR="00A27EA4">
        <w:rPr>
          <w:rFonts w:ascii="宋体" w:eastAsia="宋体" w:hAnsi="宋体" w:cs="Calibri" w:hint="eastAsia"/>
          <w:color w:val="000000"/>
          <w:kern w:val="0"/>
          <w:szCs w:val="21"/>
        </w:rPr>
        <w:t>-</w:t>
      </w:r>
      <w:r w:rsidRPr="00EA291B">
        <w:rPr>
          <w:rFonts w:ascii="宋体" w:eastAsia="宋体" w:hAnsi="宋体" w:cs="Calibri" w:hint="eastAsia"/>
          <w:color w:val="000000"/>
          <w:kern w:val="0"/>
          <w:szCs w:val="21"/>
        </w:rPr>
        <w:t>685</w:t>
      </w:r>
      <w:r w:rsidR="00A27EA4">
        <w:rPr>
          <w:rFonts w:ascii="宋体" w:eastAsia="宋体" w:hAnsi="宋体" w:cs="Calibri" w:hint="eastAsia"/>
          <w:color w:val="000000"/>
          <w:kern w:val="0"/>
          <w:szCs w:val="21"/>
        </w:rPr>
        <w:t>-</w:t>
      </w:r>
      <w:r w:rsidRPr="00EA291B">
        <w:rPr>
          <w:rFonts w:ascii="宋体" w:eastAsia="宋体" w:hAnsi="宋体" w:cs="Calibri" w:hint="eastAsia"/>
          <w:color w:val="000000"/>
          <w:kern w:val="0"/>
          <w:szCs w:val="21"/>
        </w:rPr>
        <w:t>5</w:t>
      </w:r>
      <w:r w:rsidRPr="00EA291B">
        <w:rPr>
          <w:rFonts w:ascii="宋体" w:eastAsia="宋体" w:hAnsi="宋体" w:cs="Calibri"/>
          <w:color w:val="000000"/>
          <w:kern w:val="0"/>
          <w:szCs w:val="21"/>
        </w:rPr>
        <w:t>60</w:t>
      </w:r>
      <w:r w:rsidRPr="00EA291B">
        <w:rPr>
          <w:rFonts w:ascii="宋体" w:eastAsia="宋体" w:hAnsi="宋体" w:cs="Calibri" w:hint="eastAsia"/>
          <w:color w:val="000000"/>
          <w:kern w:val="0"/>
          <w:szCs w:val="21"/>
        </w:rPr>
        <w:t>0</w:t>
      </w:r>
    </w:p>
    <w:p w14:paraId="0CA308E3" w14:textId="77777777"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sidRPr="00EA291B">
        <w:rPr>
          <w:rFonts w:ascii="宋体" w:eastAsia="宋体" w:hAnsi="宋体" w:cs="Calibri"/>
          <w:color w:val="000000"/>
          <w:kern w:val="0"/>
          <w:szCs w:val="21"/>
        </w:rPr>
        <w:t>www.</w:t>
      </w:r>
      <w:r w:rsidRPr="00EA291B">
        <w:rPr>
          <w:rFonts w:ascii="宋体" w:eastAsia="宋体" w:hAnsi="宋体" w:cs="Calibri" w:hint="eastAsia"/>
          <w:color w:val="000000"/>
          <w:kern w:val="0"/>
          <w:szCs w:val="21"/>
        </w:rPr>
        <w:t>furamc</w:t>
      </w:r>
      <w:r w:rsidRPr="00EA291B">
        <w:rPr>
          <w:rFonts w:ascii="宋体" w:eastAsia="宋体" w:hAnsi="宋体" w:cs="Calibri"/>
          <w:color w:val="000000"/>
          <w:kern w:val="0"/>
          <w:szCs w:val="21"/>
        </w:rPr>
        <w:t>.com</w:t>
      </w:r>
      <w:r w:rsidRPr="00EA291B">
        <w:rPr>
          <w:rFonts w:ascii="宋体" w:eastAsia="宋体" w:hAnsi="宋体" w:cs="Calibri" w:hint="eastAsia"/>
          <w:color w:val="000000"/>
          <w:kern w:val="0"/>
          <w:szCs w:val="21"/>
        </w:rPr>
        <w:t>.cn</w:t>
      </w:r>
    </w:p>
    <w:p w14:paraId="6598A75B" w14:textId="77777777" w:rsidR="00C4239D" w:rsidRPr="00452D24" w:rsidRDefault="00D87D0D">
      <w:pPr>
        <w:widowControl/>
        <w:shd w:val="clear" w:color="auto" w:fill="FFFFFF"/>
        <w:spacing w:line="360" w:lineRule="auto"/>
        <w:ind w:firstLine="420"/>
        <w:jc w:val="left"/>
        <w:rPr>
          <w:rFonts w:ascii="宋体" w:eastAsia="宋体" w:hAnsi="宋体" w:cs="Calibri"/>
          <w:color w:val="000000"/>
          <w:kern w:val="0"/>
          <w:szCs w:val="21"/>
        </w:rPr>
      </w:pPr>
      <w:r w:rsidRPr="00452D24">
        <w:rPr>
          <w:rFonts w:ascii="宋体" w:eastAsia="宋体" w:hAnsi="宋体" w:cs="Calibri"/>
          <w:color w:val="000000"/>
          <w:kern w:val="0"/>
          <w:szCs w:val="21"/>
        </w:rPr>
        <w:t>2</w:t>
      </w:r>
      <w:r w:rsidRPr="00452D24">
        <w:rPr>
          <w:rFonts w:ascii="宋体" w:eastAsia="宋体" w:hAnsi="宋体" w:cs="Calibri" w:hint="eastAsia"/>
          <w:color w:val="000000"/>
          <w:kern w:val="0"/>
          <w:szCs w:val="21"/>
        </w:rPr>
        <w:t>、</w:t>
      </w:r>
      <w:r w:rsidR="00120F54">
        <w:rPr>
          <w:rFonts w:ascii="宋体" w:eastAsia="宋体" w:hAnsi="宋体" w:cs="Calibri" w:hint="eastAsia"/>
          <w:color w:val="000000"/>
          <w:kern w:val="0"/>
          <w:szCs w:val="21"/>
        </w:rPr>
        <w:t>通华财富（上海）基金销售有限公司</w:t>
      </w:r>
    </w:p>
    <w:p w14:paraId="2C59456C" w14:textId="3208502B" w:rsidR="00A4417E" w:rsidRPr="004F56EE" w:rsidRDefault="00D87D0D">
      <w:pPr>
        <w:widowControl/>
        <w:spacing w:line="360" w:lineRule="auto"/>
        <w:ind w:leftChars="200" w:left="420"/>
        <w:jc w:val="left"/>
        <w:rPr>
          <w:rFonts w:ascii="宋体" w:eastAsia="宋体" w:hAnsi="宋体" w:cs="Calibri"/>
          <w:color w:val="000000"/>
          <w:kern w:val="0"/>
          <w:szCs w:val="21"/>
        </w:rPr>
      </w:pPr>
      <w:r w:rsidRPr="004F56EE">
        <w:rPr>
          <w:rFonts w:ascii="宋体" w:eastAsia="宋体" w:hAnsi="宋体" w:cs="Calibri" w:hint="eastAsia"/>
          <w:color w:val="000000"/>
          <w:kern w:val="0"/>
          <w:szCs w:val="21"/>
        </w:rPr>
        <w:t>客服电话：</w:t>
      </w:r>
      <w:bookmarkStart w:id="0" w:name="_Hlk75856096"/>
      <w:r w:rsidR="002E3E40" w:rsidRPr="004F56EE">
        <w:rPr>
          <w:rFonts w:ascii="宋体" w:eastAsia="宋体" w:hAnsi="宋体" w:cs="Calibri"/>
          <w:color w:val="000000"/>
          <w:kern w:val="0"/>
          <w:szCs w:val="21"/>
        </w:rPr>
        <w:t>400-101-9301</w:t>
      </w:r>
      <w:bookmarkStart w:id="1" w:name="_GoBack"/>
      <w:bookmarkEnd w:id="0"/>
      <w:bookmarkEnd w:id="1"/>
    </w:p>
    <w:p w14:paraId="77C90145" w14:textId="231235CE" w:rsidR="00A4417E" w:rsidRDefault="00D87D0D" w:rsidP="007E6C57">
      <w:pPr>
        <w:widowControl/>
        <w:spacing w:line="360" w:lineRule="auto"/>
        <w:ind w:leftChars="200" w:left="420"/>
        <w:jc w:val="left"/>
        <w:rPr>
          <w:rFonts w:ascii="宋体" w:eastAsia="宋体" w:hAnsi="宋体" w:cs="Calibri"/>
          <w:color w:val="000000"/>
          <w:kern w:val="0"/>
          <w:szCs w:val="21"/>
        </w:rPr>
      </w:pPr>
      <w:r w:rsidRPr="004F56EE">
        <w:rPr>
          <w:rFonts w:ascii="宋体" w:eastAsia="宋体" w:hAnsi="宋体" w:cs="Calibri" w:hint="eastAsia"/>
          <w:color w:val="000000"/>
          <w:kern w:val="0"/>
          <w:szCs w:val="21"/>
        </w:rPr>
        <w:t>公司网站：</w:t>
      </w:r>
      <w:r w:rsidR="002E3E40" w:rsidRPr="004F56EE">
        <w:rPr>
          <w:rFonts w:ascii="宋体" w:eastAsia="宋体" w:hAnsi="宋体" w:cs="Calibri"/>
          <w:color w:val="000000"/>
          <w:kern w:val="0"/>
          <w:szCs w:val="21"/>
        </w:rPr>
        <w:t>www</w:t>
      </w:r>
      <w:r w:rsidR="002E3E40" w:rsidRPr="002E3E40">
        <w:rPr>
          <w:rFonts w:ascii="宋体" w:eastAsia="宋体" w:hAnsi="宋体" w:cs="Calibri"/>
          <w:color w:val="000000"/>
          <w:kern w:val="0"/>
          <w:szCs w:val="21"/>
        </w:rPr>
        <w:t>.tonghuafund.com</w:t>
      </w:r>
    </w:p>
    <w:p w14:paraId="7542A761" w14:textId="77777777" w:rsidR="00C4239D" w:rsidRDefault="00C4239D">
      <w:pPr>
        <w:widowControl/>
        <w:shd w:val="clear" w:color="auto" w:fill="FFFFFF"/>
        <w:spacing w:line="360" w:lineRule="auto"/>
        <w:jc w:val="left"/>
        <w:rPr>
          <w:rFonts w:ascii="宋体" w:eastAsia="宋体" w:hAnsi="宋体" w:cs="Calibri"/>
          <w:color w:val="000000"/>
          <w:kern w:val="0"/>
          <w:szCs w:val="21"/>
        </w:rPr>
      </w:pPr>
    </w:p>
    <w:p w14:paraId="191C230F" w14:textId="77777777"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14:paraId="6779C2CD" w14:textId="77777777" w:rsidR="00C4239D"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45330FD5" w14:textId="77777777" w:rsidR="00C4239D" w:rsidRPr="00EA291B" w:rsidRDefault="002B12E2" w:rsidP="002B12E2">
      <w:pPr>
        <w:widowControl/>
        <w:shd w:val="clear" w:color="auto" w:fill="FFFFFF"/>
        <w:spacing w:line="360" w:lineRule="auto"/>
        <w:ind w:firstLine="420"/>
        <w:jc w:val="left"/>
        <w:rPr>
          <w:rFonts w:ascii="宋体" w:eastAsia="宋体" w:hAnsi="宋体" w:cs="Calibri"/>
          <w:color w:val="000000"/>
          <w:kern w:val="0"/>
          <w:szCs w:val="21"/>
        </w:rPr>
      </w:pPr>
      <w:r w:rsidRPr="002B12E2">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基金产品资料概要》等基金法律文件，全面认识基金产品的风险收益特征，在了解产品情况及听取销售机构适当性意见的基础上，根据自身的风险承受能力、投资期限和投资目标，对基金投资</w:t>
      </w:r>
      <w:proofErr w:type="gramStart"/>
      <w:r w:rsidRPr="002B12E2">
        <w:rPr>
          <w:rFonts w:ascii="宋体" w:eastAsia="宋体" w:hAnsi="宋体" w:cs="Calibri" w:hint="eastAsia"/>
          <w:color w:val="000000"/>
          <w:kern w:val="0"/>
          <w:szCs w:val="21"/>
        </w:rPr>
        <w:t>作出</w:t>
      </w:r>
      <w:proofErr w:type="gramEnd"/>
      <w:r w:rsidRPr="002B12E2">
        <w:rPr>
          <w:rFonts w:ascii="宋体" w:eastAsia="宋体" w:hAnsi="宋体" w:cs="Calibri" w:hint="eastAsia"/>
          <w:color w:val="000000"/>
          <w:kern w:val="0"/>
          <w:szCs w:val="21"/>
        </w:rPr>
        <w:t>独立决策，选择合适的基金产品。敬请投资者留意投资风险。</w:t>
      </w:r>
    </w:p>
    <w:p w14:paraId="52F344A8" w14:textId="77777777" w:rsidR="00C4239D" w:rsidRPr="00EA291B" w:rsidRDefault="003158A0">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特此公告。</w:t>
      </w:r>
    </w:p>
    <w:p w14:paraId="599DB88C" w14:textId="77777777"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14:paraId="12BDB2B2" w14:textId="77777777" w:rsidR="00C4239D" w:rsidRPr="00EA291B" w:rsidRDefault="003158A0">
      <w:pPr>
        <w:widowControl/>
        <w:shd w:val="clear" w:color="auto" w:fill="FFFFFF"/>
        <w:spacing w:line="360" w:lineRule="auto"/>
        <w:jc w:val="left"/>
        <w:rPr>
          <w:rFonts w:ascii="宋体" w:eastAsia="宋体" w:hAnsi="宋体" w:cs="Calibri"/>
          <w:color w:val="000000"/>
          <w:kern w:val="0"/>
          <w:szCs w:val="21"/>
        </w:rPr>
      </w:pPr>
      <w:r w:rsidRPr="00EA291B">
        <w:rPr>
          <w:rFonts w:ascii="宋体" w:eastAsia="宋体" w:hAnsi="宋体" w:cs="Calibri"/>
          <w:color w:val="000000"/>
          <w:kern w:val="0"/>
          <w:szCs w:val="21"/>
        </w:rPr>
        <w:t> </w:t>
      </w:r>
    </w:p>
    <w:p w14:paraId="127D165B" w14:textId="77777777" w:rsidR="00C4239D" w:rsidRPr="00EA291B" w:rsidRDefault="003158A0">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14:paraId="63CF63AB" w14:textId="77777777" w:rsidR="00C4239D" w:rsidRPr="00FF23DB" w:rsidRDefault="003158A0" w:rsidP="004228D4">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w:t>
      </w:r>
      <w:r w:rsidR="00594061">
        <w:rPr>
          <w:rFonts w:ascii="宋体" w:eastAsia="宋体" w:hAnsi="宋体" w:cs="Calibri" w:hint="eastAsia"/>
          <w:color w:val="000000"/>
          <w:kern w:val="0"/>
          <w:szCs w:val="21"/>
        </w:rPr>
        <w:t>二</w:t>
      </w:r>
      <w:r w:rsidR="00387EA3">
        <w:rPr>
          <w:rFonts w:ascii="宋体" w:eastAsia="宋体" w:hAnsi="宋体" w:cs="Calibri" w:hint="eastAsia"/>
          <w:color w:val="000000"/>
          <w:kern w:val="0"/>
          <w:szCs w:val="21"/>
        </w:rPr>
        <w:t>一年</w:t>
      </w:r>
      <w:r w:rsidR="00874D38">
        <w:rPr>
          <w:rFonts w:ascii="宋体" w:eastAsia="宋体" w:hAnsi="宋体" w:cs="Calibri" w:hint="eastAsia"/>
          <w:color w:val="000000"/>
          <w:kern w:val="0"/>
          <w:szCs w:val="21"/>
        </w:rPr>
        <w:t>七</w:t>
      </w:r>
      <w:r w:rsidR="00387EA3">
        <w:rPr>
          <w:rFonts w:ascii="宋体" w:eastAsia="宋体" w:hAnsi="宋体" w:cs="Calibri" w:hint="eastAsia"/>
          <w:color w:val="000000"/>
          <w:kern w:val="0"/>
          <w:szCs w:val="21"/>
        </w:rPr>
        <w:t>月</w:t>
      </w:r>
      <w:r w:rsidR="00874D38">
        <w:rPr>
          <w:rFonts w:ascii="宋体" w:eastAsia="宋体" w:hAnsi="宋体" w:cs="Calibri" w:hint="eastAsia"/>
          <w:color w:val="000000"/>
          <w:kern w:val="0"/>
          <w:szCs w:val="21"/>
        </w:rPr>
        <w:t>二</w:t>
      </w:r>
      <w:r w:rsidR="00387EA3" w:rsidRPr="00817554">
        <w:rPr>
          <w:rFonts w:ascii="宋体" w:eastAsia="宋体" w:hAnsi="宋体" w:cs="Calibri" w:hint="eastAsia"/>
          <w:color w:val="000000"/>
          <w:kern w:val="0"/>
          <w:szCs w:val="21"/>
        </w:rPr>
        <w:t>日</w:t>
      </w:r>
    </w:p>
    <w:sectPr w:rsidR="00C4239D" w:rsidRPr="00FF23DB" w:rsidSect="00C423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D4649" w14:textId="77777777" w:rsidR="000826AB" w:rsidRDefault="000826AB" w:rsidP="00CB23F9">
      <w:r>
        <w:separator/>
      </w:r>
    </w:p>
  </w:endnote>
  <w:endnote w:type="continuationSeparator" w:id="0">
    <w:p w14:paraId="639F9F40" w14:textId="77777777" w:rsidR="000826AB" w:rsidRDefault="000826AB" w:rsidP="00CB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9FF16" w14:textId="77777777" w:rsidR="000826AB" w:rsidRDefault="000826AB" w:rsidP="00CB23F9">
      <w:r>
        <w:separator/>
      </w:r>
    </w:p>
  </w:footnote>
  <w:footnote w:type="continuationSeparator" w:id="0">
    <w:p w14:paraId="00BD1538" w14:textId="77777777" w:rsidR="000826AB" w:rsidRDefault="000826AB" w:rsidP="00CB23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F9"/>
    <w:rsid w:val="000063A6"/>
    <w:rsid w:val="00010E32"/>
    <w:rsid w:val="00012B45"/>
    <w:rsid w:val="000160F7"/>
    <w:rsid w:val="00036567"/>
    <w:rsid w:val="00041473"/>
    <w:rsid w:val="00047C93"/>
    <w:rsid w:val="0005325C"/>
    <w:rsid w:val="00053447"/>
    <w:rsid w:val="000826AB"/>
    <w:rsid w:val="000845D6"/>
    <w:rsid w:val="000866CD"/>
    <w:rsid w:val="000A19F7"/>
    <w:rsid w:val="000A37C3"/>
    <w:rsid w:val="000C2998"/>
    <w:rsid w:val="000C4780"/>
    <w:rsid w:val="000D3390"/>
    <w:rsid w:val="000D435D"/>
    <w:rsid w:val="000E0433"/>
    <w:rsid w:val="000F38A5"/>
    <w:rsid w:val="000F45A7"/>
    <w:rsid w:val="000F55D3"/>
    <w:rsid w:val="001012B4"/>
    <w:rsid w:val="00105708"/>
    <w:rsid w:val="001128C8"/>
    <w:rsid w:val="00120F54"/>
    <w:rsid w:val="00122CE1"/>
    <w:rsid w:val="00134BDD"/>
    <w:rsid w:val="00135159"/>
    <w:rsid w:val="00137189"/>
    <w:rsid w:val="00142495"/>
    <w:rsid w:val="00144909"/>
    <w:rsid w:val="00147917"/>
    <w:rsid w:val="00153B98"/>
    <w:rsid w:val="00153D29"/>
    <w:rsid w:val="0015492E"/>
    <w:rsid w:val="00161C3C"/>
    <w:rsid w:val="0016440B"/>
    <w:rsid w:val="00164F8D"/>
    <w:rsid w:val="0017005E"/>
    <w:rsid w:val="00185799"/>
    <w:rsid w:val="00186642"/>
    <w:rsid w:val="00192984"/>
    <w:rsid w:val="001A08E9"/>
    <w:rsid w:val="001D5D31"/>
    <w:rsid w:val="001E2726"/>
    <w:rsid w:val="001F5024"/>
    <w:rsid w:val="001F7AF7"/>
    <w:rsid w:val="00211961"/>
    <w:rsid w:val="00222108"/>
    <w:rsid w:val="00231B53"/>
    <w:rsid w:val="00273DA4"/>
    <w:rsid w:val="0029219E"/>
    <w:rsid w:val="002A313C"/>
    <w:rsid w:val="002B12E2"/>
    <w:rsid w:val="002C0B82"/>
    <w:rsid w:val="002D7C8B"/>
    <w:rsid w:val="002E2DEC"/>
    <w:rsid w:val="002E39DF"/>
    <w:rsid w:val="002E3E40"/>
    <w:rsid w:val="002E61A1"/>
    <w:rsid w:val="002E7AE9"/>
    <w:rsid w:val="00307FB6"/>
    <w:rsid w:val="003157F5"/>
    <w:rsid w:val="003158A0"/>
    <w:rsid w:val="0032369D"/>
    <w:rsid w:val="003245A6"/>
    <w:rsid w:val="00335551"/>
    <w:rsid w:val="00360A56"/>
    <w:rsid w:val="003648F6"/>
    <w:rsid w:val="00382A5D"/>
    <w:rsid w:val="00387EA3"/>
    <w:rsid w:val="0039784A"/>
    <w:rsid w:val="003A65B9"/>
    <w:rsid w:val="003C4AD5"/>
    <w:rsid w:val="003F3FB3"/>
    <w:rsid w:val="00407342"/>
    <w:rsid w:val="0041332B"/>
    <w:rsid w:val="004228D4"/>
    <w:rsid w:val="00431B29"/>
    <w:rsid w:val="00432895"/>
    <w:rsid w:val="00444DE4"/>
    <w:rsid w:val="00452D24"/>
    <w:rsid w:val="00493B0F"/>
    <w:rsid w:val="00497AE9"/>
    <w:rsid w:val="004A0701"/>
    <w:rsid w:val="004A78C5"/>
    <w:rsid w:val="004B521F"/>
    <w:rsid w:val="004C1531"/>
    <w:rsid w:val="004E0BDC"/>
    <w:rsid w:val="004E6304"/>
    <w:rsid w:val="004F56EE"/>
    <w:rsid w:val="00506369"/>
    <w:rsid w:val="00510AEC"/>
    <w:rsid w:val="00517EC1"/>
    <w:rsid w:val="00524EFE"/>
    <w:rsid w:val="00531823"/>
    <w:rsid w:val="00531F61"/>
    <w:rsid w:val="00540B51"/>
    <w:rsid w:val="00540EA3"/>
    <w:rsid w:val="00547ADC"/>
    <w:rsid w:val="005516CE"/>
    <w:rsid w:val="00564E78"/>
    <w:rsid w:val="00576669"/>
    <w:rsid w:val="00584F5E"/>
    <w:rsid w:val="00586C7A"/>
    <w:rsid w:val="005873F3"/>
    <w:rsid w:val="00594061"/>
    <w:rsid w:val="00595635"/>
    <w:rsid w:val="005A2A8F"/>
    <w:rsid w:val="005A730C"/>
    <w:rsid w:val="005B1D53"/>
    <w:rsid w:val="005B4903"/>
    <w:rsid w:val="005B5CED"/>
    <w:rsid w:val="005E26B5"/>
    <w:rsid w:val="005F0FF9"/>
    <w:rsid w:val="00624915"/>
    <w:rsid w:val="00626DF6"/>
    <w:rsid w:val="00634A21"/>
    <w:rsid w:val="0065319A"/>
    <w:rsid w:val="006568AE"/>
    <w:rsid w:val="00662005"/>
    <w:rsid w:val="006670A6"/>
    <w:rsid w:val="006715C2"/>
    <w:rsid w:val="006743CD"/>
    <w:rsid w:val="00686AEB"/>
    <w:rsid w:val="00692B3F"/>
    <w:rsid w:val="00694708"/>
    <w:rsid w:val="006A0E1E"/>
    <w:rsid w:val="006A5027"/>
    <w:rsid w:val="006A79EC"/>
    <w:rsid w:val="006C3287"/>
    <w:rsid w:val="006D31A7"/>
    <w:rsid w:val="006D69E0"/>
    <w:rsid w:val="006F4B7D"/>
    <w:rsid w:val="00705727"/>
    <w:rsid w:val="00733EFE"/>
    <w:rsid w:val="00750AA8"/>
    <w:rsid w:val="00752953"/>
    <w:rsid w:val="00762507"/>
    <w:rsid w:val="00776B22"/>
    <w:rsid w:val="00782179"/>
    <w:rsid w:val="007872D0"/>
    <w:rsid w:val="00796FD5"/>
    <w:rsid w:val="007A2D93"/>
    <w:rsid w:val="007C6EB5"/>
    <w:rsid w:val="007E429E"/>
    <w:rsid w:val="007E6C57"/>
    <w:rsid w:val="007F0B92"/>
    <w:rsid w:val="007F1B88"/>
    <w:rsid w:val="00815249"/>
    <w:rsid w:val="00817554"/>
    <w:rsid w:val="00835926"/>
    <w:rsid w:val="00845099"/>
    <w:rsid w:val="00846E74"/>
    <w:rsid w:val="00847904"/>
    <w:rsid w:val="00850F93"/>
    <w:rsid w:val="00862A8E"/>
    <w:rsid w:val="00874D38"/>
    <w:rsid w:val="00881E6A"/>
    <w:rsid w:val="0088220E"/>
    <w:rsid w:val="0088331C"/>
    <w:rsid w:val="00885459"/>
    <w:rsid w:val="00887103"/>
    <w:rsid w:val="00891162"/>
    <w:rsid w:val="008B7D62"/>
    <w:rsid w:val="008C38A2"/>
    <w:rsid w:val="008E65BB"/>
    <w:rsid w:val="008F297F"/>
    <w:rsid w:val="008F4AC6"/>
    <w:rsid w:val="00904391"/>
    <w:rsid w:val="009167E2"/>
    <w:rsid w:val="00917F6C"/>
    <w:rsid w:val="0092733B"/>
    <w:rsid w:val="00933EAB"/>
    <w:rsid w:val="00941D1E"/>
    <w:rsid w:val="00957396"/>
    <w:rsid w:val="00960151"/>
    <w:rsid w:val="009678FB"/>
    <w:rsid w:val="009816CB"/>
    <w:rsid w:val="00982575"/>
    <w:rsid w:val="00984BC3"/>
    <w:rsid w:val="009927DC"/>
    <w:rsid w:val="0099332B"/>
    <w:rsid w:val="009C27D6"/>
    <w:rsid w:val="009C70A8"/>
    <w:rsid w:val="009E5DC3"/>
    <w:rsid w:val="00A066C7"/>
    <w:rsid w:val="00A145CB"/>
    <w:rsid w:val="00A1468E"/>
    <w:rsid w:val="00A2059D"/>
    <w:rsid w:val="00A27EA4"/>
    <w:rsid w:val="00A30588"/>
    <w:rsid w:val="00A4417E"/>
    <w:rsid w:val="00A4467A"/>
    <w:rsid w:val="00A47EEB"/>
    <w:rsid w:val="00A534AC"/>
    <w:rsid w:val="00A53889"/>
    <w:rsid w:val="00A60441"/>
    <w:rsid w:val="00A608FE"/>
    <w:rsid w:val="00A76ED2"/>
    <w:rsid w:val="00A81542"/>
    <w:rsid w:val="00AA4F88"/>
    <w:rsid w:val="00AA7BAC"/>
    <w:rsid w:val="00AC0F9B"/>
    <w:rsid w:val="00AC2611"/>
    <w:rsid w:val="00AD37E8"/>
    <w:rsid w:val="00AF5292"/>
    <w:rsid w:val="00B013AF"/>
    <w:rsid w:val="00B06163"/>
    <w:rsid w:val="00B103C3"/>
    <w:rsid w:val="00B40BB8"/>
    <w:rsid w:val="00B4754E"/>
    <w:rsid w:val="00B47DFC"/>
    <w:rsid w:val="00B54E29"/>
    <w:rsid w:val="00B664EE"/>
    <w:rsid w:val="00B80FCC"/>
    <w:rsid w:val="00B87F62"/>
    <w:rsid w:val="00BA101F"/>
    <w:rsid w:val="00BA2C2B"/>
    <w:rsid w:val="00BB24BB"/>
    <w:rsid w:val="00BB2B6F"/>
    <w:rsid w:val="00BC14D6"/>
    <w:rsid w:val="00BD2690"/>
    <w:rsid w:val="00BF0517"/>
    <w:rsid w:val="00BF7F4A"/>
    <w:rsid w:val="00C1570B"/>
    <w:rsid w:val="00C4239D"/>
    <w:rsid w:val="00C62665"/>
    <w:rsid w:val="00C66D14"/>
    <w:rsid w:val="00C8577C"/>
    <w:rsid w:val="00C915F4"/>
    <w:rsid w:val="00C92118"/>
    <w:rsid w:val="00C941E5"/>
    <w:rsid w:val="00C963BF"/>
    <w:rsid w:val="00C97B54"/>
    <w:rsid w:val="00CA4CFA"/>
    <w:rsid w:val="00CA5728"/>
    <w:rsid w:val="00CA6C4F"/>
    <w:rsid w:val="00CB23F9"/>
    <w:rsid w:val="00CB4B42"/>
    <w:rsid w:val="00CC2255"/>
    <w:rsid w:val="00CC30EF"/>
    <w:rsid w:val="00CE48D6"/>
    <w:rsid w:val="00CF041F"/>
    <w:rsid w:val="00CF34E7"/>
    <w:rsid w:val="00D129AB"/>
    <w:rsid w:val="00D14422"/>
    <w:rsid w:val="00D15EDA"/>
    <w:rsid w:val="00D203DF"/>
    <w:rsid w:val="00D275D5"/>
    <w:rsid w:val="00D33650"/>
    <w:rsid w:val="00D462A3"/>
    <w:rsid w:val="00D61D1C"/>
    <w:rsid w:val="00D63A38"/>
    <w:rsid w:val="00D70414"/>
    <w:rsid w:val="00D70BF7"/>
    <w:rsid w:val="00D77088"/>
    <w:rsid w:val="00D772A5"/>
    <w:rsid w:val="00D80774"/>
    <w:rsid w:val="00D87D0D"/>
    <w:rsid w:val="00D969DF"/>
    <w:rsid w:val="00DA00DE"/>
    <w:rsid w:val="00DC1837"/>
    <w:rsid w:val="00DC2D68"/>
    <w:rsid w:val="00DE16FC"/>
    <w:rsid w:val="00DE5A26"/>
    <w:rsid w:val="00DE5CC1"/>
    <w:rsid w:val="00DE77B3"/>
    <w:rsid w:val="00DF5D70"/>
    <w:rsid w:val="00E022BF"/>
    <w:rsid w:val="00E12E40"/>
    <w:rsid w:val="00E17BC7"/>
    <w:rsid w:val="00E2674D"/>
    <w:rsid w:val="00E4200A"/>
    <w:rsid w:val="00E42FE9"/>
    <w:rsid w:val="00E44BD4"/>
    <w:rsid w:val="00E70217"/>
    <w:rsid w:val="00E77DE5"/>
    <w:rsid w:val="00E83C85"/>
    <w:rsid w:val="00E95FDE"/>
    <w:rsid w:val="00EA291B"/>
    <w:rsid w:val="00ED38AD"/>
    <w:rsid w:val="00EE6842"/>
    <w:rsid w:val="00EF7D90"/>
    <w:rsid w:val="00F00FA0"/>
    <w:rsid w:val="00F07918"/>
    <w:rsid w:val="00F32A0E"/>
    <w:rsid w:val="00F36946"/>
    <w:rsid w:val="00F5032A"/>
    <w:rsid w:val="00F534D8"/>
    <w:rsid w:val="00F537EC"/>
    <w:rsid w:val="00F76845"/>
    <w:rsid w:val="00F86927"/>
    <w:rsid w:val="00F87967"/>
    <w:rsid w:val="00F95946"/>
    <w:rsid w:val="00FA340E"/>
    <w:rsid w:val="00FA7DDC"/>
    <w:rsid w:val="00FD0E25"/>
    <w:rsid w:val="00FD3084"/>
    <w:rsid w:val="00FF23DB"/>
    <w:rsid w:val="3F672502"/>
    <w:rsid w:val="42E46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1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59"/>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C4239D"/>
    <w:rPr>
      <w:b/>
      <w:bCs/>
    </w:rPr>
  </w:style>
  <w:style w:type="paragraph" w:styleId="a4">
    <w:name w:val="annotation text"/>
    <w:basedOn w:val="a"/>
    <w:link w:val="Char0"/>
    <w:uiPriority w:val="99"/>
    <w:semiHidden/>
    <w:unhideWhenUsed/>
    <w:rsid w:val="00C4239D"/>
    <w:pPr>
      <w:jc w:val="left"/>
    </w:pPr>
  </w:style>
  <w:style w:type="paragraph" w:styleId="a5">
    <w:name w:val="Document Map"/>
    <w:basedOn w:val="a"/>
    <w:link w:val="Char1"/>
    <w:uiPriority w:val="99"/>
    <w:semiHidden/>
    <w:unhideWhenUsed/>
    <w:rsid w:val="00C4239D"/>
    <w:rPr>
      <w:rFonts w:ascii="宋体" w:eastAsia="宋体"/>
      <w:sz w:val="18"/>
      <w:szCs w:val="18"/>
    </w:rPr>
  </w:style>
  <w:style w:type="paragraph" w:styleId="a6">
    <w:name w:val="Balloon Text"/>
    <w:basedOn w:val="a"/>
    <w:link w:val="Char2"/>
    <w:uiPriority w:val="99"/>
    <w:semiHidden/>
    <w:unhideWhenUsed/>
    <w:rsid w:val="00C4239D"/>
    <w:rPr>
      <w:sz w:val="18"/>
      <w:szCs w:val="18"/>
    </w:rPr>
  </w:style>
  <w:style w:type="paragraph" w:styleId="a7">
    <w:name w:val="footer"/>
    <w:basedOn w:val="a"/>
    <w:link w:val="Char3"/>
    <w:uiPriority w:val="99"/>
    <w:unhideWhenUsed/>
    <w:rsid w:val="00C4239D"/>
    <w:pPr>
      <w:tabs>
        <w:tab w:val="center" w:pos="4153"/>
        <w:tab w:val="right" w:pos="8306"/>
      </w:tabs>
      <w:snapToGrid w:val="0"/>
      <w:jc w:val="left"/>
    </w:pPr>
    <w:rPr>
      <w:sz w:val="18"/>
      <w:szCs w:val="18"/>
    </w:rPr>
  </w:style>
  <w:style w:type="paragraph" w:styleId="a8">
    <w:name w:val="header"/>
    <w:basedOn w:val="a"/>
    <w:link w:val="Char4"/>
    <w:uiPriority w:val="99"/>
    <w:unhideWhenUsed/>
    <w:rsid w:val="00C4239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C4239D"/>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C4239D"/>
    <w:rPr>
      <w:color w:val="0000FF"/>
      <w:u w:val="single"/>
    </w:rPr>
  </w:style>
  <w:style w:type="character" w:styleId="ab">
    <w:name w:val="annotation reference"/>
    <w:basedOn w:val="a0"/>
    <w:uiPriority w:val="99"/>
    <w:semiHidden/>
    <w:unhideWhenUsed/>
    <w:rsid w:val="00C4239D"/>
    <w:rPr>
      <w:sz w:val="21"/>
      <w:szCs w:val="21"/>
    </w:rPr>
  </w:style>
  <w:style w:type="paragraph" w:customStyle="1" w:styleId="source-date1">
    <w:name w:val="source-date1"/>
    <w:basedOn w:val="a"/>
    <w:rsid w:val="00C4239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rsid w:val="00C4239D"/>
  </w:style>
  <w:style w:type="character" w:customStyle="1" w:styleId="Char">
    <w:name w:val="批注主题 Char"/>
    <w:basedOn w:val="Char0"/>
    <w:link w:val="a3"/>
    <w:uiPriority w:val="99"/>
    <w:semiHidden/>
    <w:rsid w:val="00C4239D"/>
    <w:rPr>
      <w:b/>
      <w:bCs/>
    </w:rPr>
  </w:style>
  <w:style w:type="character" w:customStyle="1" w:styleId="Char2">
    <w:name w:val="批注框文本 Char"/>
    <w:basedOn w:val="a0"/>
    <w:link w:val="a6"/>
    <w:uiPriority w:val="99"/>
    <w:semiHidden/>
    <w:rsid w:val="00C4239D"/>
    <w:rPr>
      <w:sz w:val="18"/>
      <w:szCs w:val="18"/>
    </w:rPr>
  </w:style>
  <w:style w:type="character" w:customStyle="1" w:styleId="Char4">
    <w:name w:val="页眉 Char"/>
    <w:basedOn w:val="a0"/>
    <w:link w:val="a8"/>
    <w:uiPriority w:val="99"/>
    <w:rsid w:val="00C4239D"/>
    <w:rPr>
      <w:sz w:val="18"/>
      <w:szCs w:val="18"/>
    </w:rPr>
  </w:style>
  <w:style w:type="character" w:customStyle="1" w:styleId="Char3">
    <w:name w:val="页脚 Char"/>
    <w:basedOn w:val="a0"/>
    <w:link w:val="a7"/>
    <w:uiPriority w:val="99"/>
    <w:rsid w:val="00C4239D"/>
    <w:rPr>
      <w:sz w:val="18"/>
      <w:szCs w:val="18"/>
    </w:rPr>
  </w:style>
  <w:style w:type="character" w:customStyle="1" w:styleId="Char1">
    <w:name w:val="文档结构图 Char"/>
    <w:basedOn w:val="a0"/>
    <w:link w:val="a5"/>
    <w:uiPriority w:val="99"/>
    <w:semiHidden/>
    <w:rsid w:val="00C4239D"/>
    <w:rPr>
      <w:rFonts w:ascii="宋体" w:eastAsia="宋体"/>
      <w:sz w:val="18"/>
      <w:szCs w:val="18"/>
    </w:rPr>
  </w:style>
  <w:style w:type="paragraph" w:styleId="ac">
    <w:name w:val="Revision"/>
    <w:hidden/>
    <w:uiPriority w:val="99"/>
    <w:unhideWhenUsed/>
    <w:rsid w:val="00BD2690"/>
    <w:rPr>
      <w:kern w:val="2"/>
      <w:sz w:val="21"/>
      <w:szCs w:val="22"/>
    </w:rPr>
  </w:style>
  <w:style w:type="character" w:styleId="ad">
    <w:name w:val="Subtle Emphasis"/>
    <w:basedOn w:val="a0"/>
    <w:uiPriority w:val="19"/>
    <w:qFormat/>
    <w:rsid w:val="001F502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uiPriority="59"/>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C4239D"/>
    <w:rPr>
      <w:b/>
      <w:bCs/>
    </w:rPr>
  </w:style>
  <w:style w:type="paragraph" w:styleId="a4">
    <w:name w:val="annotation text"/>
    <w:basedOn w:val="a"/>
    <w:link w:val="Char0"/>
    <w:uiPriority w:val="99"/>
    <w:semiHidden/>
    <w:unhideWhenUsed/>
    <w:rsid w:val="00C4239D"/>
    <w:pPr>
      <w:jc w:val="left"/>
    </w:pPr>
  </w:style>
  <w:style w:type="paragraph" w:styleId="a5">
    <w:name w:val="Document Map"/>
    <w:basedOn w:val="a"/>
    <w:link w:val="Char1"/>
    <w:uiPriority w:val="99"/>
    <w:semiHidden/>
    <w:unhideWhenUsed/>
    <w:rsid w:val="00C4239D"/>
    <w:rPr>
      <w:rFonts w:ascii="宋体" w:eastAsia="宋体"/>
      <w:sz w:val="18"/>
      <w:szCs w:val="18"/>
    </w:rPr>
  </w:style>
  <w:style w:type="paragraph" w:styleId="a6">
    <w:name w:val="Balloon Text"/>
    <w:basedOn w:val="a"/>
    <w:link w:val="Char2"/>
    <w:uiPriority w:val="99"/>
    <w:semiHidden/>
    <w:unhideWhenUsed/>
    <w:rsid w:val="00C4239D"/>
    <w:rPr>
      <w:sz w:val="18"/>
      <w:szCs w:val="18"/>
    </w:rPr>
  </w:style>
  <w:style w:type="paragraph" w:styleId="a7">
    <w:name w:val="footer"/>
    <w:basedOn w:val="a"/>
    <w:link w:val="Char3"/>
    <w:uiPriority w:val="99"/>
    <w:unhideWhenUsed/>
    <w:rsid w:val="00C4239D"/>
    <w:pPr>
      <w:tabs>
        <w:tab w:val="center" w:pos="4153"/>
        <w:tab w:val="right" w:pos="8306"/>
      </w:tabs>
      <w:snapToGrid w:val="0"/>
      <w:jc w:val="left"/>
    </w:pPr>
    <w:rPr>
      <w:sz w:val="18"/>
      <w:szCs w:val="18"/>
    </w:rPr>
  </w:style>
  <w:style w:type="paragraph" w:styleId="a8">
    <w:name w:val="header"/>
    <w:basedOn w:val="a"/>
    <w:link w:val="Char4"/>
    <w:uiPriority w:val="99"/>
    <w:unhideWhenUsed/>
    <w:rsid w:val="00C4239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C4239D"/>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C4239D"/>
    <w:rPr>
      <w:color w:val="0000FF"/>
      <w:u w:val="single"/>
    </w:rPr>
  </w:style>
  <w:style w:type="character" w:styleId="ab">
    <w:name w:val="annotation reference"/>
    <w:basedOn w:val="a0"/>
    <w:uiPriority w:val="99"/>
    <w:semiHidden/>
    <w:unhideWhenUsed/>
    <w:rsid w:val="00C4239D"/>
    <w:rPr>
      <w:sz w:val="21"/>
      <w:szCs w:val="21"/>
    </w:rPr>
  </w:style>
  <w:style w:type="paragraph" w:customStyle="1" w:styleId="source-date1">
    <w:name w:val="source-date1"/>
    <w:basedOn w:val="a"/>
    <w:rsid w:val="00C4239D"/>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rsid w:val="00C4239D"/>
  </w:style>
  <w:style w:type="character" w:customStyle="1" w:styleId="Char">
    <w:name w:val="批注主题 Char"/>
    <w:basedOn w:val="Char0"/>
    <w:link w:val="a3"/>
    <w:uiPriority w:val="99"/>
    <w:semiHidden/>
    <w:rsid w:val="00C4239D"/>
    <w:rPr>
      <w:b/>
      <w:bCs/>
    </w:rPr>
  </w:style>
  <w:style w:type="character" w:customStyle="1" w:styleId="Char2">
    <w:name w:val="批注框文本 Char"/>
    <w:basedOn w:val="a0"/>
    <w:link w:val="a6"/>
    <w:uiPriority w:val="99"/>
    <w:semiHidden/>
    <w:rsid w:val="00C4239D"/>
    <w:rPr>
      <w:sz w:val="18"/>
      <w:szCs w:val="18"/>
    </w:rPr>
  </w:style>
  <w:style w:type="character" w:customStyle="1" w:styleId="Char4">
    <w:name w:val="页眉 Char"/>
    <w:basedOn w:val="a0"/>
    <w:link w:val="a8"/>
    <w:uiPriority w:val="99"/>
    <w:rsid w:val="00C4239D"/>
    <w:rPr>
      <w:sz w:val="18"/>
      <w:szCs w:val="18"/>
    </w:rPr>
  </w:style>
  <w:style w:type="character" w:customStyle="1" w:styleId="Char3">
    <w:name w:val="页脚 Char"/>
    <w:basedOn w:val="a0"/>
    <w:link w:val="a7"/>
    <w:uiPriority w:val="99"/>
    <w:rsid w:val="00C4239D"/>
    <w:rPr>
      <w:sz w:val="18"/>
      <w:szCs w:val="18"/>
    </w:rPr>
  </w:style>
  <w:style w:type="character" w:customStyle="1" w:styleId="Char1">
    <w:name w:val="文档结构图 Char"/>
    <w:basedOn w:val="a0"/>
    <w:link w:val="a5"/>
    <w:uiPriority w:val="99"/>
    <w:semiHidden/>
    <w:rsid w:val="00C4239D"/>
    <w:rPr>
      <w:rFonts w:ascii="宋体" w:eastAsia="宋体"/>
      <w:sz w:val="18"/>
      <w:szCs w:val="18"/>
    </w:rPr>
  </w:style>
  <w:style w:type="paragraph" w:styleId="ac">
    <w:name w:val="Revision"/>
    <w:hidden/>
    <w:uiPriority w:val="99"/>
    <w:unhideWhenUsed/>
    <w:rsid w:val="00BD2690"/>
    <w:rPr>
      <w:kern w:val="2"/>
      <w:sz w:val="21"/>
      <w:szCs w:val="22"/>
    </w:rPr>
  </w:style>
  <w:style w:type="character" w:styleId="ad">
    <w:name w:val="Subtle Emphasis"/>
    <w:basedOn w:val="a0"/>
    <w:uiPriority w:val="19"/>
    <w:qFormat/>
    <w:rsid w:val="001F502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061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131FAD-5174-4937-A328-38CAD191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185</Words>
  <Characters>1059</Characters>
  <Application>Microsoft Office Word</Application>
  <DocSecurity>0</DocSecurity>
  <Lines>8</Lines>
  <Paragraphs>2</Paragraphs>
  <ScaleCrop>false</ScaleCrop>
  <Company>Microsoft</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huangbing</dc:creator>
  <cp:keywords/>
  <dc:description/>
  <cp:lastModifiedBy>huangbing</cp:lastModifiedBy>
  <cp:revision>3</cp:revision>
  <dcterms:created xsi:type="dcterms:W3CDTF">2021-06-29T02:51:00Z</dcterms:created>
  <dcterms:modified xsi:type="dcterms:W3CDTF">2021-06-29T02:59:00Z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