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CA" w:rsidRDefault="00147F3F">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管理有限公司关于旗下部分基金参加</w:t>
      </w:r>
      <w:r w:rsidR="00C64120">
        <w:rPr>
          <w:rFonts w:ascii="Verdana" w:eastAsia="宋体" w:hAnsi="Verdana" w:cs="宋体" w:hint="eastAsia"/>
          <w:b/>
          <w:bCs/>
          <w:kern w:val="36"/>
          <w:sz w:val="39"/>
          <w:szCs w:val="39"/>
        </w:rPr>
        <w:t>恒泰证券股份有限公司</w:t>
      </w:r>
      <w:r>
        <w:rPr>
          <w:rFonts w:ascii="Verdana" w:eastAsia="宋体" w:hAnsi="Verdana" w:cs="宋体"/>
          <w:b/>
          <w:bCs/>
          <w:kern w:val="36"/>
          <w:sz w:val="39"/>
          <w:szCs w:val="39"/>
        </w:rPr>
        <w:t>基金申购及定期定额投资申购费率优惠活动的公告</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C64120">
        <w:rPr>
          <w:rFonts w:ascii="宋体" w:eastAsia="宋体" w:hAnsi="宋体" w:cs="Calibri" w:hint="eastAsia"/>
          <w:bCs/>
          <w:color w:val="000000"/>
          <w:kern w:val="0"/>
          <w:szCs w:val="21"/>
        </w:rPr>
        <w:t>恒泰证券股份有限公司</w:t>
      </w:r>
      <w:r>
        <w:rPr>
          <w:rFonts w:ascii="宋体" w:eastAsia="宋体" w:hAnsi="宋体" w:cs="Calibri" w:hint="eastAsia"/>
          <w:color w:val="000000"/>
          <w:kern w:val="0"/>
          <w:szCs w:val="21"/>
        </w:rPr>
        <w:t>（以下简称“</w:t>
      </w:r>
      <w:r w:rsidR="00C64120">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”）协商一致，自</w:t>
      </w:r>
      <w:r>
        <w:rPr>
          <w:rFonts w:ascii="宋体" w:eastAsia="宋体" w:hAnsi="宋体" w:cs="Calibri"/>
          <w:color w:val="000000"/>
          <w:kern w:val="0"/>
          <w:szCs w:val="21"/>
        </w:rPr>
        <w:t>20</w:t>
      </w:r>
      <w:r>
        <w:rPr>
          <w:rFonts w:ascii="宋体" w:eastAsia="宋体" w:hAnsi="宋体" w:cs="Calibri" w:hint="eastAsia"/>
          <w:color w:val="000000"/>
          <w:kern w:val="0"/>
          <w:szCs w:val="21"/>
        </w:rPr>
        <w:t>21年9月</w:t>
      </w:r>
      <w:r w:rsidR="00C64120">
        <w:rPr>
          <w:rFonts w:ascii="宋体" w:eastAsia="宋体" w:hAnsi="宋体" w:cs="Calibri" w:hint="eastAsia"/>
          <w:color w:val="000000"/>
          <w:kern w:val="0"/>
          <w:szCs w:val="21"/>
        </w:rPr>
        <w:t>24</w:t>
      </w:r>
      <w:r>
        <w:rPr>
          <w:rFonts w:ascii="宋体" w:eastAsia="宋体" w:hAnsi="宋体" w:cs="Calibri" w:hint="eastAsia"/>
          <w:color w:val="000000"/>
          <w:kern w:val="0"/>
          <w:szCs w:val="21"/>
        </w:rPr>
        <w:t>日起，本公司旗下部分基金参加</w:t>
      </w:r>
      <w:r w:rsidR="00C64120">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开展的基金申购及定期定额投资申购费率优惠活动，具体的活动时间、优惠费率以</w:t>
      </w:r>
      <w:r w:rsidR="00C64120">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的规定为准。相关优惠方案公告如下：</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proofErr w:type="gramStart"/>
      <w:r>
        <w:rPr>
          <w:rFonts w:ascii="宋体" w:eastAsia="宋体" w:hAnsi="宋体" w:cs="Calibri" w:hint="eastAsia"/>
          <w:color w:val="000000"/>
          <w:kern w:val="0"/>
          <w:szCs w:val="21"/>
        </w:rPr>
        <w:t>富荣沪深</w:t>
      </w:r>
      <w:proofErr w:type="gramEnd"/>
      <w:r>
        <w:rPr>
          <w:rFonts w:ascii="宋体" w:eastAsia="宋体" w:hAnsi="宋体" w:cs="Calibri" w:hint="eastAsia"/>
          <w:color w:val="000000"/>
          <w:kern w:val="0"/>
          <w:szCs w:val="21"/>
        </w:rPr>
        <w:t>300指数增强型证券投资基金A类（基金代码：004788）；</w:t>
      </w:r>
    </w:p>
    <w:p w:rsidR="005C65CA" w:rsidRDefault="005C65CA">
      <w:pPr>
        <w:widowControl/>
        <w:shd w:val="clear" w:color="auto" w:fill="FFFFFF"/>
        <w:spacing w:line="360" w:lineRule="auto"/>
        <w:ind w:firstLine="420"/>
        <w:rPr>
          <w:rFonts w:ascii="宋体" w:eastAsia="宋体" w:hAnsi="宋体" w:cs="Calibri"/>
          <w:color w:val="000000"/>
          <w:kern w:val="0"/>
          <w:szCs w:val="21"/>
        </w:rPr>
      </w:pPr>
    </w:p>
    <w:p w:rsidR="005C65CA" w:rsidRDefault="005C65CA">
      <w:pPr>
        <w:widowControl/>
        <w:shd w:val="clear" w:color="auto" w:fill="FFFFFF"/>
        <w:spacing w:line="360" w:lineRule="auto"/>
        <w:ind w:firstLine="420"/>
        <w:jc w:val="left"/>
        <w:rPr>
          <w:rFonts w:ascii="宋体" w:eastAsia="宋体" w:hAnsi="宋体" w:cs="Calibri"/>
          <w:color w:val="000000"/>
          <w:kern w:val="0"/>
          <w:szCs w:val="21"/>
        </w:rPr>
      </w:pP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C64120">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C64120">
        <w:rPr>
          <w:rFonts w:ascii="宋体" w:eastAsia="宋体" w:hAnsi="宋体" w:cs="Calibri" w:hint="eastAsia"/>
          <w:color w:val="000000"/>
          <w:kern w:val="0"/>
          <w:szCs w:val="21"/>
        </w:rPr>
        <w:t>恒泰证券</w:t>
      </w:r>
      <w:r>
        <w:rPr>
          <w:rFonts w:ascii="宋体" w:eastAsia="宋体" w:hAnsi="宋体" w:cs="Calibri" w:hint="eastAsia"/>
          <w:color w:val="000000"/>
          <w:kern w:val="0"/>
          <w:szCs w:val="21"/>
        </w:rPr>
        <w:t>的安排和规定为准。</w:t>
      </w:r>
    </w:p>
    <w:p w:rsidR="005C65CA" w:rsidRDefault="005C65CA">
      <w:pPr>
        <w:widowControl/>
        <w:shd w:val="clear" w:color="auto" w:fill="FFFFFF"/>
        <w:spacing w:line="360" w:lineRule="auto"/>
        <w:ind w:firstLine="420"/>
        <w:jc w:val="left"/>
        <w:rPr>
          <w:rFonts w:ascii="宋体" w:eastAsia="宋体" w:hAnsi="宋体" w:cs="Calibri"/>
          <w:color w:val="000000"/>
          <w:kern w:val="0"/>
          <w:szCs w:val="21"/>
        </w:rPr>
      </w:pP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w:t>
      </w:r>
      <w:r w:rsidR="00C64120">
        <w:rPr>
          <w:rFonts w:ascii="宋体" w:eastAsia="宋体" w:hAnsi="宋体" w:cs="Calibri" w:hint="eastAsia"/>
          <w:bCs/>
          <w:color w:val="000000"/>
          <w:kern w:val="0"/>
          <w:szCs w:val="21"/>
        </w:rPr>
        <w:t>恒泰证券股份有限公司</w:t>
      </w:r>
    </w:p>
    <w:p w:rsidR="005C65CA" w:rsidRPr="00147F3F" w:rsidRDefault="00147F3F">
      <w:pPr>
        <w:widowControl/>
        <w:spacing w:line="360" w:lineRule="auto"/>
        <w:ind w:leftChars="200" w:left="420"/>
        <w:jc w:val="left"/>
        <w:rPr>
          <w:rFonts w:ascii="宋体" w:eastAsia="宋体" w:hAnsi="宋体" w:cs="Calibri"/>
          <w:color w:val="000000"/>
          <w:kern w:val="0"/>
          <w:szCs w:val="21"/>
        </w:rPr>
      </w:pPr>
      <w:r w:rsidRPr="00147F3F">
        <w:rPr>
          <w:rFonts w:ascii="宋体" w:eastAsia="宋体" w:hAnsi="宋体" w:cs="Calibri" w:hint="eastAsia"/>
          <w:color w:val="000000"/>
          <w:kern w:val="0"/>
          <w:szCs w:val="21"/>
        </w:rPr>
        <w:lastRenderedPageBreak/>
        <w:t>客户服务电话：</w:t>
      </w:r>
      <w:r w:rsidR="00C64120" w:rsidRPr="00C64120">
        <w:rPr>
          <w:rFonts w:ascii="宋体" w:eastAsia="宋体" w:hAnsi="宋体" w:cs="Calibri" w:hint="eastAsia"/>
          <w:color w:val="000000"/>
          <w:kern w:val="0"/>
          <w:szCs w:val="21"/>
        </w:rPr>
        <w:t>956088</w:t>
      </w:r>
    </w:p>
    <w:p w:rsidR="005C65CA" w:rsidRPr="00147F3F" w:rsidRDefault="00147F3F">
      <w:pPr>
        <w:widowControl/>
        <w:shd w:val="clear" w:color="auto" w:fill="FFFFFF"/>
        <w:spacing w:line="360" w:lineRule="auto"/>
        <w:ind w:firstLine="420"/>
        <w:jc w:val="left"/>
        <w:rPr>
          <w:rFonts w:ascii="宋体" w:eastAsia="宋体" w:hAnsi="宋体" w:cs="Calibri"/>
          <w:color w:val="000000"/>
          <w:kern w:val="0"/>
          <w:szCs w:val="21"/>
        </w:rPr>
      </w:pPr>
      <w:r w:rsidRPr="00147F3F">
        <w:rPr>
          <w:rFonts w:ascii="宋体" w:eastAsia="宋体" w:hAnsi="宋体" w:cs="Calibri" w:hint="eastAsia"/>
          <w:color w:val="000000"/>
          <w:kern w:val="0"/>
          <w:szCs w:val="21"/>
        </w:rPr>
        <w:t>网址：</w:t>
      </w:r>
      <w:r w:rsidR="00C64120" w:rsidRPr="00C64120">
        <w:rPr>
          <w:rFonts w:ascii="宋体" w:eastAsia="宋体" w:hAnsi="宋体" w:cs="Calibri" w:hint="eastAsia"/>
          <w:color w:val="000000"/>
          <w:kern w:val="0"/>
          <w:szCs w:val="21"/>
        </w:rPr>
        <w:t>www.cnht.com.cn</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color w:val="000000"/>
          <w:kern w:val="0"/>
          <w:szCs w:val="21"/>
        </w:rPr>
        <w:t>400</w:t>
      </w:r>
      <w:r>
        <w:rPr>
          <w:rFonts w:ascii="宋体" w:eastAsia="宋体" w:hAnsi="宋体" w:cs="Calibri" w:hint="eastAsia"/>
          <w:color w:val="000000"/>
          <w:kern w:val="0"/>
          <w:szCs w:val="21"/>
        </w:rPr>
        <w:t>-685-5</w:t>
      </w:r>
      <w:r>
        <w:rPr>
          <w:rFonts w:ascii="宋体" w:eastAsia="宋体" w:hAnsi="宋体" w:cs="Calibri"/>
          <w:color w:val="000000"/>
          <w:kern w:val="0"/>
          <w:szCs w:val="21"/>
        </w:rPr>
        <w:t>60</w:t>
      </w:r>
      <w:r>
        <w:rPr>
          <w:rFonts w:ascii="宋体" w:eastAsia="宋体" w:hAnsi="宋体" w:cs="Calibri" w:hint="eastAsia"/>
          <w:color w:val="000000"/>
          <w:kern w:val="0"/>
          <w:szCs w:val="21"/>
        </w:rPr>
        <w:t>0</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color w:val="000000"/>
          <w:kern w:val="0"/>
          <w:szCs w:val="21"/>
        </w:rPr>
        <w:t>www.</w:t>
      </w:r>
      <w:r>
        <w:rPr>
          <w:rFonts w:ascii="宋体" w:eastAsia="宋体" w:hAnsi="宋体" w:cs="Calibri" w:hint="eastAsia"/>
          <w:color w:val="000000"/>
          <w:kern w:val="0"/>
          <w:szCs w:val="21"/>
        </w:rPr>
        <w:t>furamc</w:t>
      </w:r>
      <w:r>
        <w:rPr>
          <w:rFonts w:ascii="宋体" w:eastAsia="宋体" w:hAnsi="宋体" w:cs="Calibri"/>
          <w:color w:val="000000"/>
          <w:kern w:val="0"/>
          <w:szCs w:val="21"/>
        </w:rPr>
        <w:t>.com</w:t>
      </w:r>
      <w:r>
        <w:rPr>
          <w:rFonts w:ascii="宋体" w:eastAsia="宋体" w:hAnsi="宋体" w:cs="Calibri" w:hint="eastAsia"/>
          <w:color w:val="000000"/>
          <w:kern w:val="0"/>
          <w:szCs w:val="21"/>
        </w:rPr>
        <w:t>.cn</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w:t>
      </w:r>
      <w:proofErr w:type="gramStart"/>
      <w:r>
        <w:rPr>
          <w:rFonts w:ascii="宋体" w:eastAsia="宋体" w:hAnsi="宋体" w:cs="Calibri" w:hint="eastAsia"/>
          <w:color w:val="000000"/>
          <w:kern w:val="0"/>
          <w:szCs w:val="21"/>
        </w:rPr>
        <w:t>解释权归</w:t>
      </w:r>
      <w:r w:rsidR="00C64120">
        <w:rPr>
          <w:rFonts w:ascii="宋体" w:eastAsia="宋体" w:hAnsi="宋体" w:cs="Calibri" w:hint="eastAsia"/>
          <w:bCs/>
          <w:color w:val="000000"/>
          <w:kern w:val="0"/>
          <w:szCs w:val="21"/>
        </w:rPr>
        <w:t>恒泰</w:t>
      </w:r>
      <w:proofErr w:type="gramEnd"/>
      <w:r w:rsidR="00C64120">
        <w:rPr>
          <w:rFonts w:ascii="宋体" w:eastAsia="宋体" w:hAnsi="宋体" w:cs="Calibri" w:hint="eastAsia"/>
          <w:bCs/>
          <w:color w:val="000000"/>
          <w:kern w:val="0"/>
          <w:szCs w:val="21"/>
        </w:rPr>
        <w:t>证券股份有限公司</w:t>
      </w:r>
      <w:r>
        <w:rPr>
          <w:rFonts w:ascii="宋体" w:eastAsia="宋体" w:hAnsi="宋体" w:cs="Calibri" w:hint="eastAsia"/>
          <w:color w:val="000000"/>
          <w:kern w:val="0"/>
          <w:szCs w:val="21"/>
        </w:rPr>
        <w:t>所有，有关本次活动的具体事宜，敬请投资者留意</w:t>
      </w:r>
      <w:r w:rsidR="00C64120">
        <w:rPr>
          <w:rFonts w:ascii="宋体" w:eastAsia="宋体" w:hAnsi="宋体" w:cs="Calibri" w:hint="eastAsia"/>
          <w:bCs/>
          <w:color w:val="000000"/>
          <w:kern w:val="0"/>
          <w:szCs w:val="21"/>
        </w:rPr>
        <w:t>恒泰证券股份有限公司</w:t>
      </w:r>
      <w:r>
        <w:rPr>
          <w:rFonts w:ascii="宋体" w:eastAsia="宋体" w:hAnsi="宋体" w:cs="Calibri" w:hint="eastAsia"/>
          <w:color w:val="000000"/>
          <w:kern w:val="0"/>
          <w:szCs w:val="21"/>
        </w:rPr>
        <w:t>的有关公告。</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5C65CA" w:rsidRDefault="00147F3F">
      <w:pPr>
        <w:widowControl/>
        <w:shd w:val="clear" w:color="auto" w:fill="FFFFFF"/>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w:t>
      </w:r>
      <w:proofErr w:type="gramStart"/>
      <w:r>
        <w:rPr>
          <w:rFonts w:ascii="宋体" w:eastAsia="宋体" w:hAnsi="宋体" w:cs="Calibri" w:hint="eastAsia"/>
          <w:color w:val="000000"/>
          <w:kern w:val="0"/>
          <w:szCs w:val="21"/>
        </w:rPr>
        <w:t>作出</w:t>
      </w:r>
      <w:proofErr w:type="gramEnd"/>
      <w:r>
        <w:rPr>
          <w:rFonts w:ascii="宋体" w:eastAsia="宋体" w:hAnsi="宋体" w:cs="Calibri" w:hint="eastAsia"/>
          <w:color w:val="000000"/>
          <w:kern w:val="0"/>
          <w:szCs w:val="21"/>
        </w:rPr>
        <w:t>独立决策，选择合适的基金产品。敬请投资者留意投资风险。</w:t>
      </w:r>
    </w:p>
    <w:p w:rsidR="005C65CA" w:rsidRDefault="00147F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5C65CA" w:rsidRDefault="00147F3F">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5C65CA" w:rsidRDefault="00147F3F">
      <w:pPr>
        <w:widowControl/>
        <w:shd w:val="clear" w:color="auto" w:fill="FFFFFF"/>
        <w:spacing w:line="360" w:lineRule="auto"/>
        <w:ind w:firstLine="420"/>
        <w:jc w:val="right"/>
        <w:rPr>
          <w:rFonts w:ascii="宋体" w:eastAsia="宋体" w:hAnsi="宋体" w:cs="Calibri"/>
          <w:color w:val="000000"/>
          <w:kern w:val="0"/>
          <w:szCs w:val="21"/>
        </w:rPr>
      </w:pPr>
      <w:bookmarkStart w:id="0" w:name="_GoBack"/>
      <w:bookmarkEnd w:id="0"/>
      <w:r>
        <w:rPr>
          <w:rFonts w:ascii="宋体" w:eastAsia="宋体" w:hAnsi="宋体" w:cs="Calibri" w:hint="eastAsia"/>
          <w:color w:val="000000"/>
          <w:kern w:val="0"/>
          <w:szCs w:val="21"/>
        </w:rPr>
        <w:t>富荣基金管理有限公司</w:t>
      </w:r>
    </w:p>
    <w:p w:rsidR="005C65CA" w:rsidRDefault="00147F3F">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二○二一年九月</w:t>
      </w:r>
      <w:r w:rsidR="00C64120">
        <w:rPr>
          <w:rFonts w:ascii="宋体" w:eastAsia="宋体" w:hAnsi="宋体" w:cs="Calibri" w:hint="eastAsia"/>
          <w:color w:val="000000"/>
          <w:kern w:val="0"/>
          <w:szCs w:val="21"/>
        </w:rPr>
        <w:t>二十四</w:t>
      </w:r>
      <w:r>
        <w:rPr>
          <w:rFonts w:ascii="宋体" w:eastAsia="宋体" w:hAnsi="宋体" w:cs="Calibri" w:hint="eastAsia"/>
          <w:color w:val="000000"/>
          <w:kern w:val="0"/>
          <w:szCs w:val="21"/>
        </w:rPr>
        <w:t>日</w:t>
      </w:r>
    </w:p>
    <w:sectPr w:rsidR="005C65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47F3F"/>
    <w:rsid w:val="001524BA"/>
    <w:rsid w:val="0016118C"/>
    <w:rsid w:val="00166E88"/>
    <w:rsid w:val="00175F27"/>
    <w:rsid w:val="00197394"/>
    <w:rsid w:val="001C5E93"/>
    <w:rsid w:val="001C63F3"/>
    <w:rsid w:val="002061E0"/>
    <w:rsid w:val="002308B5"/>
    <w:rsid w:val="00243ABE"/>
    <w:rsid w:val="00244367"/>
    <w:rsid w:val="00244DB1"/>
    <w:rsid w:val="00256D71"/>
    <w:rsid w:val="0026786E"/>
    <w:rsid w:val="00270B55"/>
    <w:rsid w:val="002735BC"/>
    <w:rsid w:val="00276F3E"/>
    <w:rsid w:val="00283618"/>
    <w:rsid w:val="002856F4"/>
    <w:rsid w:val="002B2337"/>
    <w:rsid w:val="002B4461"/>
    <w:rsid w:val="002B4F78"/>
    <w:rsid w:val="002C0531"/>
    <w:rsid w:val="002C6C16"/>
    <w:rsid w:val="002E064B"/>
    <w:rsid w:val="00325DB7"/>
    <w:rsid w:val="00343F75"/>
    <w:rsid w:val="00347BB5"/>
    <w:rsid w:val="00350CE4"/>
    <w:rsid w:val="003B597D"/>
    <w:rsid w:val="003B5B93"/>
    <w:rsid w:val="003B7BED"/>
    <w:rsid w:val="003C3E45"/>
    <w:rsid w:val="003C4A89"/>
    <w:rsid w:val="003F03A5"/>
    <w:rsid w:val="004003C1"/>
    <w:rsid w:val="00453D94"/>
    <w:rsid w:val="00456D6F"/>
    <w:rsid w:val="004704F7"/>
    <w:rsid w:val="00472DF5"/>
    <w:rsid w:val="004740BA"/>
    <w:rsid w:val="00482C0D"/>
    <w:rsid w:val="00485D9B"/>
    <w:rsid w:val="0049464A"/>
    <w:rsid w:val="00497E7B"/>
    <w:rsid w:val="004A09F4"/>
    <w:rsid w:val="004B7B90"/>
    <w:rsid w:val="004E445A"/>
    <w:rsid w:val="004E550C"/>
    <w:rsid w:val="004F6334"/>
    <w:rsid w:val="00515C1A"/>
    <w:rsid w:val="005309B5"/>
    <w:rsid w:val="005347F4"/>
    <w:rsid w:val="0054035C"/>
    <w:rsid w:val="00545490"/>
    <w:rsid w:val="005516F0"/>
    <w:rsid w:val="0057218F"/>
    <w:rsid w:val="00577F95"/>
    <w:rsid w:val="005A243A"/>
    <w:rsid w:val="005C1A6E"/>
    <w:rsid w:val="005C368D"/>
    <w:rsid w:val="005C65CA"/>
    <w:rsid w:val="005F1E0D"/>
    <w:rsid w:val="005F3E3C"/>
    <w:rsid w:val="00605B10"/>
    <w:rsid w:val="00607759"/>
    <w:rsid w:val="00613044"/>
    <w:rsid w:val="0061327A"/>
    <w:rsid w:val="0061697B"/>
    <w:rsid w:val="006215F6"/>
    <w:rsid w:val="00621E76"/>
    <w:rsid w:val="00633A66"/>
    <w:rsid w:val="006530BB"/>
    <w:rsid w:val="00653CA6"/>
    <w:rsid w:val="00656695"/>
    <w:rsid w:val="00656789"/>
    <w:rsid w:val="006613C2"/>
    <w:rsid w:val="00665D32"/>
    <w:rsid w:val="006779EE"/>
    <w:rsid w:val="00691478"/>
    <w:rsid w:val="006A542F"/>
    <w:rsid w:val="006B4739"/>
    <w:rsid w:val="006C31BD"/>
    <w:rsid w:val="006D024D"/>
    <w:rsid w:val="00707589"/>
    <w:rsid w:val="00730A30"/>
    <w:rsid w:val="00752171"/>
    <w:rsid w:val="00791BD8"/>
    <w:rsid w:val="007A00AD"/>
    <w:rsid w:val="007A1D96"/>
    <w:rsid w:val="007A6C75"/>
    <w:rsid w:val="007C0B26"/>
    <w:rsid w:val="007C7406"/>
    <w:rsid w:val="007D562D"/>
    <w:rsid w:val="008007FF"/>
    <w:rsid w:val="00813400"/>
    <w:rsid w:val="00820D91"/>
    <w:rsid w:val="00827730"/>
    <w:rsid w:val="008558B0"/>
    <w:rsid w:val="00895D3C"/>
    <w:rsid w:val="008A7BAD"/>
    <w:rsid w:val="008B7132"/>
    <w:rsid w:val="008C75E7"/>
    <w:rsid w:val="009138A6"/>
    <w:rsid w:val="00913E01"/>
    <w:rsid w:val="00925FF5"/>
    <w:rsid w:val="00944A4E"/>
    <w:rsid w:val="00944BC6"/>
    <w:rsid w:val="0094691A"/>
    <w:rsid w:val="009522BE"/>
    <w:rsid w:val="00962153"/>
    <w:rsid w:val="00972D6A"/>
    <w:rsid w:val="00975EF7"/>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8137C"/>
    <w:rsid w:val="00A95A93"/>
    <w:rsid w:val="00AA7C73"/>
    <w:rsid w:val="00AB4EA6"/>
    <w:rsid w:val="00AC10CA"/>
    <w:rsid w:val="00AC355D"/>
    <w:rsid w:val="00AD168A"/>
    <w:rsid w:val="00AD3041"/>
    <w:rsid w:val="00AD613F"/>
    <w:rsid w:val="00B243EE"/>
    <w:rsid w:val="00B4549F"/>
    <w:rsid w:val="00B56F83"/>
    <w:rsid w:val="00B57234"/>
    <w:rsid w:val="00B663A7"/>
    <w:rsid w:val="00B875B4"/>
    <w:rsid w:val="00BA5B39"/>
    <w:rsid w:val="00BB1EE0"/>
    <w:rsid w:val="00BC6742"/>
    <w:rsid w:val="00BD41AD"/>
    <w:rsid w:val="00BE05A8"/>
    <w:rsid w:val="00BE4440"/>
    <w:rsid w:val="00BE453D"/>
    <w:rsid w:val="00BE60F1"/>
    <w:rsid w:val="00C02A1C"/>
    <w:rsid w:val="00C34610"/>
    <w:rsid w:val="00C44168"/>
    <w:rsid w:val="00C528A4"/>
    <w:rsid w:val="00C64120"/>
    <w:rsid w:val="00C6701B"/>
    <w:rsid w:val="00CA790E"/>
    <w:rsid w:val="00CB49E7"/>
    <w:rsid w:val="00CC2CC9"/>
    <w:rsid w:val="00CC79B6"/>
    <w:rsid w:val="00CE4521"/>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A77AF"/>
    <w:rsid w:val="00DB3A5E"/>
    <w:rsid w:val="00DC3508"/>
    <w:rsid w:val="00DC51B9"/>
    <w:rsid w:val="00DF12BB"/>
    <w:rsid w:val="00E01CFF"/>
    <w:rsid w:val="00E0613C"/>
    <w:rsid w:val="00E12D24"/>
    <w:rsid w:val="00E160BE"/>
    <w:rsid w:val="00E31580"/>
    <w:rsid w:val="00E36A47"/>
    <w:rsid w:val="00E668F7"/>
    <w:rsid w:val="00E83D5E"/>
    <w:rsid w:val="00E83F05"/>
    <w:rsid w:val="00E872BE"/>
    <w:rsid w:val="00ED035B"/>
    <w:rsid w:val="00ED5E72"/>
    <w:rsid w:val="00EF67C8"/>
    <w:rsid w:val="00EF7E96"/>
    <w:rsid w:val="00F1216D"/>
    <w:rsid w:val="00F23721"/>
    <w:rsid w:val="00F3256D"/>
    <w:rsid w:val="00F43015"/>
    <w:rsid w:val="00F5029A"/>
    <w:rsid w:val="00F534D8"/>
    <w:rsid w:val="00F5603D"/>
    <w:rsid w:val="00F6358B"/>
    <w:rsid w:val="00F64E2F"/>
    <w:rsid w:val="00F707D2"/>
    <w:rsid w:val="00F76576"/>
    <w:rsid w:val="00F8295A"/>
    <w:rsid w:val="00F86814"/>
    <w:rsid w:val="00FB137F"/>
    <w:rsid w:val="00FB679E"/>
    <w:rsid w:val="00FE2039"/>
    <w:rsid w:val="00FE3CF6"/>
    <w:rsid w:val="00FF2297"/>
    <w:rsid w:val="00FF7A28"/>
    <w:rsid w:val="27215612"/>
    <w:rsid w:val="2BCB1E2D"/>
    <w:rsid w:val="3CCF3CF5"/>
    <w:rsid w:val="71B518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Pr>
      <w:b/>
      <w:bCs/>
    </w:rPr>
  </w:style>
  <w:style w:type="character" w:styleId="aa">
    <w:name w:val="Hyperlink"/>
    <w:uiPriority w:val="99"/>
    <w:unhideWhenUsed/>
    <w:rPr>
      <w:color w:val="0000FF"/>
      <w:u w:val="single"/>
    </w:rPr>
  </w:style>
  <w:style w:type="character" w:styleId="ab">
    <w:name w:val="annotation reference"/>
    <w:basedOn w:val="a0"/>
    <w:uiPriority w:val="99"/>
    <w:semiHidden/>
    <w:unhideWhenUsed/>
    <w:rPr>
      <w:sz w:val="21"/>
      <w:szCs w:val="21"/>
    </w:rPr>
  </w:style>
  <w:style w:type="paragraph" w:customStyle="1" w:styleId="source-date1">
    <w:name w:val="source-date1"/>
    <w:basedOn w:val="a"/>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style>
  <w:style w:type="character" w:customStyle="1" w:styleId="Char4">
    <w:name w:val="批注主题 Char"/>
    <w:basedOn w:val="Char0"/>
    <w:link w:val="a9"/>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
    <w:name w:val="文档结构图 Char"/>
    <w:basedOn w:val="a0"/>
    <w:link w:val="a3"/>
    <w:uiPriority w:val="99"/>
    <w:semiHidden/>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152</Words>
  <Characters>870</Characters>
  <Application>Microsoft Office Word</Application>
  <DocSecurity>0</DocSecurity>
  <Lines>7</Lines>
  <Paragraphs>2</Paragraphs>
  <ScaleCrop>false</ScaleCrop>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huangbing</cp:lastModifiedBy>
  <dcterms:created xsi:type="dcterms:W3CDTF">2019-09-23T05:13:00Z</dcterms:created>
  <dcterms:modified xsi:type="dcterms:W3CDTF">2021-09-22T05:31:00Z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15CB7CD1D62E4825B06A5A5A20B6B437</vt:lpwstr>
  </property>
</Properties>
</file>