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4FF" w14:textId="32EB50AA" w:rsidR="00F872AF" w:rsidRDefault="00F872AF" w:rsidP="00F406A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872AF">
        <w:rPr>
          <w:rFonts w:hint="eastAsia"/>
          <w:b/>
          <w:sz w:val="28"/>
          <w:szCs w:val="28"/>
        </w:rPr>
        <w:t>富荣沪深</w:t>
      </w:r>
      <w:proofErr w:type="gramEnd"/>
      <w:r w:rsidRPr="00F872AF">
        <w:rPr>
          <w:rFonts w:hint="eastAsia"/>
          <w:b/>
          <w:sz w:val="28"/>
          <w:szCs w:val="28"/>
        </w:rPr>
        <w:t>300</w:t>
      </w:r>
      <w:r w:rsidRPr="00F872AF">
        <w:rPr>
          <w:rFonts w:hint="eastAsia"/>
          <w:b/>
          <w:sz w:val="28"/>
          <w:szCs w:val="28"/>
        </w:rPr>
        <w:t>指数增强型证券投资基金调整最低申购金额、追加申购最低金额和最低保有基金份额限制的公告</w:t>
      </w:r>
    </w:p>
    <w:p w14:paraId="3634CF12" w14:textId="6A3261C0" w:rsidR="00A215EA" w:rsidRDefault="00A215EA" w:rsidP="00F406AB">
      <w:pPr>
        <w:spacing w:line="360" w:lineRule="auto"/>
        <w:jc w:val="center"/>
      </w:pPr>
      <w:r w:rsidRPr="00A215EA">
        <w:rPr>
          <w:rFonts w:hint="eastAsia"/>
        </w:rPr>
        <w:t>公告送出日期：</w:t>
      </w:r>
      <w:r w:rsidR="00FA33A4">
        <w:rPr>
          <w:rFonts w:hint="eastAsia"/>
        </w:rPr>
        <w:t>202</w:t>
      </w:r>
      <w:r w:rsidR="00F872AF">
        <w:t>2</w:t>
      </w:r>
      <w:r w:rsidR="00623C63" w:rsidRPr="00623C63">
        <w:rPr>
          <w:rFonts w:hint="eastAsia"/>
        </w:rPr>
        <w:t>年</w:t>
      </w:r>
      <w:r w:rsidR="00F872AF">
        <w:t>11</w:t>
      </w:r>
      <w:r w:rsidR="00623C63" w:rsidRPr="00623C63">
        <w:rPr>
          <w:rFonts w:hint="eastAsia"/>
        </w:rPr>
        <w:t>月</w:t>
      </w:r>
      <w:r w:rsidR="00851382">
        <w:t>10</w:t>
      </w:r>
      <w:r w:rsidR="00851382">
        <w:rPr>
          <w:rFonts w:hint="eastAsia"/>
        </w:rPr>
        <w:t>日</w:t>
      </w:r>
    </w:p>
    <w:p w14:paraId="3C11FB11" w14:textId="77777777" w:rsidR="00731161" w:rsidRDefault="00731161" w:rsidP="00363104">
      <w:pPr>
        <w:pStyle w:val="neirong"/>
        <w:spacing w:before="0" w:beforeAutospacing="0" w:after="0" w:afterAutospacing="0" w:line="360" w:lineRule="auto"/>
        <w:ind w:firstLineChars="50" w:firstLine="120"/>
      </w:pPr>
    </w:p>
    <w:p w14:paraId="18873924" w14:textId="0882609A" w:rsidR="00D77B0E" w:rsidRDefault="00363104" w:rsidP="00363104">
      <w:pPr>
        <w:pStyle w:val="neirong"/>
        <w:spacing w:before="0" w:beforeAutospacing="0" w:after="0" w:afterAutospacing="0" w:line="360" w:lineRule="auto"/>
        <w:ind w:firstLineChars="200" w:firstLine="480"/>
      </w:pPr>
      <w:r w:rsidRPr="00363104">
        <w:rPr>
          <w:rFonts w:hint="eastAsia"/>
        </w:rPr>
        <w:t>为更好地服务广大投资者以及进一步提升客户体验，根据相关基金合同、招募说明书及其更新的有关规定，</w:t>
      </w:r>
      <w:r w:rsidR="00B050B2">
        <w:rPr>
          <w:rFonts w:hint="eastAsia"/>
        </w:rPr>
        <w:t>富</w:t>
      </w:r>
      <w:proofErr w:type="gramStart"/>
      <w:r w:rsidR="00B050B2">
        <w:rPr>
          <w:rFonts w:hint="eastAsia"/>
        </w:rPr>
        <w:t>荣基金</w:t>
      </w:r>
      <w:proofErr w:type="gramEnd"/>
      <w:r w:rsidRPr="00363104">
        <w:rPr>
          <w:rFonts w:hint="eastAsia"/>
        </w:rPr>
        <w:t>管理有限公司（以下简称“本公司”）决定自2022年11月</w:t>
      </w:r>
      <w:r w:rsidR="00B050B2">
        <w:rPr>
          <w:rFonts w:hint="eastAsia"/>
        </w:rPr>
        <w:t>1</w:t>
      </w:r>
      <w:r w:rsidR="00B050B2">
        <w:t>0</w:t>
      </w:r>
      <w:r w:rsidRPr="00363104">
        <w:rPr>
          <w:rFonts w:hint="eastAsia"/>
        </w:rPr>
        <w:t>日起，将本公司旗下的</w:t>
      </w:r>
      <w:r w:rsidR="00B050B2">
        <w:rPr>
          <w:rFonts w:hint="eastAsia"/>
        </w:rPr>
        <w:t>富荣沪深300指数增强型证券投资基金</w:t>
      </w:r>
      <w:r w:rsidRPr="00363104">
        <w:rPr>
          <w:rFonts w:hint="eastAsia"/>
        </w:rPr>
        <w:t>A类基金份额、C类基金份额的首次最低申购（</w:t>
      </w:r>
      <w:proofErr w:type="gramStart"/>
      <w:r w:rsidRPr="00363104">
        <w:rPr>
          <w:rFonts w:hint="eastAsia"/>
        </w:rPr>
        <w:t>含定投</w:t>
      </w:r>
      <w:proofErr w:type="gramEnd"/>
      <w:r w:rsidRPr="00363104">
        <w:rPr>
          <w:rFonts w:hint="eastAsia"/>
        </w:rPr>
        <w:t>）金额、追加申购</w:t>
      </w:r>
      <w:r w:rsidR="00AD58E7" w:rsidRPr="00363104">
        <w:rPr>
          <w:rFonts w:hint="eastAsia"/>
        </w:rPr>
        <w:t>最低</w:t>
      </w:r>
      <w:r w:rsidRPr="00363104">
        <w:rPr>
          <w:rFonts w:hint="eastAsia"/>
        </w:rPr>
        <w:t>（</w:t>
      </w:r>
      <w:proofErr w:type="gramStart"/>
      <w:r w:rsidRPr="00363104">
        <w:rPr>
          <w:rFonts w:hint="eastAsia"/>
        </w:rPr>
        <w:t>含定投</w:t>
      </w:r>
      <w:proofErr w:type="gramEnd"/>
      <w:r w:rsidRPr="00363104">
        <w:rPr>
          <w:rFonts w:hint="eastAsia"/>
        </w:rPr>
        <w:t>）金额和最低保有基金份额限制进行调整</w:t>
      </w:r>
      <w:r w:rsidR="00681392">
        <w:rPr>
          <w:rFonts w:hint="eastAsia"/>
        </w:rPr>
        <w:t>。</w:t>
      </w:r>
    </w:p>
    <w:p w14:paraId="3BE1A777" w14:textId="10EF4D79" w:rsidR="004772F9" w:rsidRPr="00D77B0E" w:rsidRDefault="00D77B0E" w:rsidP="00D77B0E">
      <w:pPr>
        <w:pStyle w:val="dazhangjie"/>
        <w:rPr>
          <w:b/>
          <w:bCs/>
        </w:rPr>
      </w:pPr>
      <w:r w:rsidRPr="00D77B0E">
        <w:rPr>
          <w:rFonts w:hint="eastAsia"/>
          <w:b/>
          <w:bCs/>
        </w:rPr>
        <w:t>1、调整方案</w:t>
      </w:r>
      <w:r w:rsidR="00363104" w:rsidRPr="00D77B0E">
        <w:rPr>
          <w:rFonts w:hint="eastAsia"/>
          <w:b/>
          <w:bCs/>
        </w:rPr>
        <w:t>如下：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636"/>
        <w:gridCol w:w="2442"/>
        <w:gridCol w:w="2444"/>
      </w:tblGrid>
      <w:tr w:rsidR="001C713F" w14:paraId="656AC499" w14:textId="77777777" w:rsidTr="00C5666F">
        <w:tc>
          <w:tcPr>
            <w:tcW w:w="2133" w:type="pct"/>
          </w:tcPr>
          <w:p w14:paraId="011D9E54" w14:textId="77777777" w:rsidR="001C713F" w:rsidRDefault="001C713F" w:rsidP="00363104">
            <w:pPr>
              <w:pStyle w:val="neirong"/>
              <w:spacing w:before="0" w:beforeAutospacing="0" w:after="0" w:afterAutospacing="0" w:line="360" w:lineRule="auto"/>
            </w:pPr>
          </w:p>
        </w:tc>
        <w:tc>
          <w:tcPr>
            <w:tcW w:w="1433" w:type="pct"/>
          </w:tcPr>
          <w:p w14:paraId="684FB6F5" w14:textId="05A02C60" w:rsidR="001C713F" w:rsidRDefault="001C713F" w:rsidP="007E3404">
            <w:pPr>
              <w:pStyle w:val="neirong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调整前</w:t>
            </w:r>
          </w:p>
        </w:tc>
        <w:tc>
          <w:tcPr>
            <w:tcW w:w="1434" w:type="pct"/>
          </w:tcPr>
          <w:p w14:paraId="552AC8EB" w14:textId="38E96938" w:rsidR="001C713F" w:rsidRDefault="001C713F" w:rsidP="007E3404">
            <w:pPr>
              <w:pStyle w:val="neirong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调整后</w:t>
            </w:r>
          </w:p>
        </w:tc>
      </w:tr>
      <w:tr w:rsidR="001C713F" w14:paraId="1E3A1DE0" w14:textId="77777777" w:rsidTr="00C5666F">
        <w:tc>
          <w:tcPr>
            <w:tcW w:w="2133" w:type="pct"/>
          </w:tcPr>
          <w:p w14:paraId="4C050AA2" w14:textId="29DDBA38" w:rsidR="001C713F" w:rsidRDefault="00C5666F" w:rsidP="00363104">
            <w:pPr>
              <w:pStyle w:val="neirong"/>
              <w:spacing w:before="0" w:beforeAutospacing="0" w:after="0" w:afterAutospacing="0" w:line="360" w:lineRule="auto"/>
            </w:pPr>
            <w:r w:rsidRPr="00363104">
              <w:rPr>
                <w:rFonts w:hint="eastAsia"/>
              </w:rPr>
              <w:t>首次最低申购（</w:t>
            </w:r>
            <w:proofErr w:type="gramStart"/>
            <w:r w:rsidRPr="00363104">
              <w:rPr>
                <w:rFonts w:hint="eastAsia"/>
              </w:rPr>
              <w:t>含定投</w:t>
            </w:r>
            <w:proofErr w:type="gramEnd"/>
            <w:r w:rsidRPr="00363104">
              <w:rPr>
                <w:rFonts w:hint="eastAsia"/>
              </w:rPr>
              <w:t>）金额</w:t>
            </w:r>
          </w:p>
        </w:tc>
        <w:tc>
          <w:tcPr>
            <w:tcW w:w="1433" w:type="pct"/>
          </w:tcPr>
          <w:p w14:paraId="7875B5A6" w14:textId="261D23AD" w:rsidR="001C713F" w:rsidRDefault="00C5666F" w:rsidP="007E3404">
            <w:pPr>
              <w:pStyle w:val="neirong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1元</w:t>
            </w:r>
          </w:p>
        </w:tc>
        <w:tc>
          <w:tcPr>
            <w:tcW w:w="1434" w:type="pct"/>
          </w:tcPr>
          <w:p w14:paraId="56C6A879" w14:textId="002EC230" w:rsidR="001C713F" w:rsidRDefault="00C5666F" w:rsidP="007E3404">
            <w:pPr>
              <w:pStyle w:val="neirong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.01</w:t>
            </w:r>
            <w:r>
              <w:rPr>
                <w:rFonts w:hint="eastAsia"/>
              </w:rPr>
              <w:t>元</w:t>
            </w:r>
          </w:p>
        </w:tc>
      </w:tr>
      <w:tr w:rsidR="001C713F" w14:paraId="275D40A8" w14:textId="77777777" w:rsidTr="00C5666F">
        <w:tc>
          <w:tcPr>
            <w:tcW w:w="2133" w:type="pct"/>
          </w:tcPr>
          <w:p w14:paraId="3698CDC7" w14:textId="7DC1303A" w:rsidR="001C713F" w:rsidRDefault="00C5666F" w:rsidP="00363104">
            <w:pPr>
              <w:pStyle w:val="neirong"/>
              <w:spacing w:before="0" w:beforeAutospacing="0" w:after="0" w:afterAutospacing="0" w:line="360" w:lineRule="auto"/>
            </w:pPr>
            <w:r w:rsidRPr="00363104">
              <w:rPr>
                <w:rFonts w:hint="eastAsia"/>
              </w:rPr>
              <w:t>追加申购最低（</w:t>
            </w:r>
            <w:proofErr w:type="gramStart"/>
            <w:r w:rsidRPr="00363104">
              <w:rPr>
                <w:rFonts w:hint="eastAsia"/>
              </w:rPr>
              <w:t>含定投</w:t>
            </w:r>
            <w:proofErr w:type="gramEnd"/>
            <w:r w:rsidRPr="00363104">
              <w:rPr>
                <w:rFonts w:hint="eastAsia"/>
              </w:rPr>
              <w:t>）金额</w:t>
            </w:r>
          </w:p>
        </w:tc>
        <w:tc>
          <w:tcPr>
            <w:tcW w:w="1433" w:type="pct"/>
          </w:tcPr>
          <w:p w14:paraId="1F1B1600" w14:textId="5F83F0AE" w:rsidR="001C713F" w:rsidRDefault="00C5666F" w:rsidP="007E3404">
            <w:pPr>
              <w:pStyle w:val="neirong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1元</w:t>
            </w:r>
          </w:p>
        </w:tc>
        <w:tc>
          <w:tcPr>
            <w:tcW w:w="1434" w:type="pct"/>
          </w:tcPr>
          <w:p w14:paraId="6D27B525" w14:textId="629B4184" w:rsidR="001C713F" w:rsidRDefault="00C5666F" w:rsidP="007E3404">
            <w:pPr>
              <w:pStyle w:val="neirong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.01</w:t>
            </w:r>
            <w:r>
              <w:rPr>
                <w:rFonts w:hint="eastAsia"/>
              </w:rPr>
              <w:t>元</w:t>
            </w:r>
          </w:p>
        </w:tc>
      </w:tr>
      <w:tr w:rsidR="001C713F" w14:paraId="19C03D8B" w14:textId="77777777" w:rsidTr="00C5666F">
        <w:tc>
          <w:tcPr>
            <w:tcW w:w="2133" w:type="pct"/>
          </w:tcPr>
          <w:p w14:paraId="16E21C1A" w14:textId="4CBF3047" w:rsidR="001C713F" w:rsidRDefault="00C5666F" w:rsidP="00363104">
            <w:pPr>
              <w:pStyle w:val="neirong"/>
              <w:spacing w:before="0" w:beforeAutospacing="0" w:after="0" w:afterAutospacing="0" w:line="360" w:lineRule="auto"/>
            </w:pPr>
            <w:r w:rsidRPr="00363104">
              <w:rPr>
                <w:rFonts w:hint="eastAsia"/>
              </w:rPr>
              <w:t>最低保有基金份额</w:t>
            </w:r>
          </w:p>
        </w:tc>
        <w:tc>
          <w:tcPr>
            <w:tcW w:w="1433" w:type="pct"/>
          </w:tcPr>
          <w:p w14:paraId="7B5CBE8D" w14:textId="122DE379" w:rsidR="001C713F" w:rsidRDefault="00C5666F" w:rsidP="007E3404">
            <w:pPr>
              <w:pStyle w:val="neirong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1份</w:t>
            </w:r>
          </w:p>
        </w:tc>
        <w:tc>
          <w:tcPr>
            <w:tcW w:w="1434" w:type="pct"/>
          </w:tcPr>
          <w:p w14:paraId="30070E66" w14:textId="0B2E5454" w:rsidR="001C713F" w:rsidRDefault="00C5666F" w:rsidP="007E3404">
            <w:pPr>
              <w:pStyle w:val="neirong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.01</w:t>
            </w:r>
            <w:r>
              <w:rPr>
                <w:rFonts w:hint="eastAsia"/>
              </w:rPr>
              <w:t>份</w:t>
            </w:r>
          </w:p>
        </w:tc>
      </w:tr>
    </w:tbl>
    <w:p w14:paraId="58155892" w14:textId="73519734" w:rsidR="006E44D1" w:rsidRDefault="006E44D1" w:rsidP="006E44D1">
      <w:pPr>
        <w:pStyle w:val="neirong"/>
        <w:spacing w:before="0" w:beforeAutospacing="0" w:after="0" w:afterAutospacing="0" w:line="360" w:lineRule="auto"/>
      </w:pPr>
      <w:r>
        <w:rPr>
          <w:rFonts w:hint="eastAsia"/>
        </w:rPr>
        <w:t>注：</w:t>
      </w:r>
      <w:proofErr w:type="gramStart"/>
      <w:r>
        <w:rPr>
          <w:rFonts w:hint="eastAsia"/>
        </w:rPr>
        <w:t>最低定投金额</w:t>
      </w:r>
      <w:proofErr w:type="gramEnd"/>
      <w:r>
        <w:rPr>
          <w:rFonts w:hint="eastAsia"/>
        </w:rPr>
        <w:t>的原则仅限于本公司已</w:t>
      </w:r>
      <w:proofErr w:type="gramStart"/>
      <w:r>
        <w:rPr>
          <w:rFonts w:hint="eastAsia"/>
        </w:rPr>
        <w:t>开通定投业务</w:t>
      </w:r>
      <w:proofErr w:type="gramEnd"/>
      <w:r>
        <w:rPr>
          <w:rFonts w:hint="eastAsia"/>
        </w:rPr>
        <w:t>的基金。销售机构有不同规定的，需遵循销售机构的相关规定。</w:t>
      </w:r>
    </w:p>
    <w:p w14:paraId="2FDCCB91" w14:textId="77777777" w:rsidR="006E44D1" w:rsidRPr="00E54666" w:rsidRDefault="006E44D1" w:rsidP="006E44D1">
      <w:pPr>
        <w:pStyle w:val="neirong"/>
        <w:spacing w:before="0" w:beforeAutospacing="0" w:after="0" w:afterAutospacing="0" w:line="360" w:lineRule="auto"/>
      </w:pPr>
    </w:p>
    <w:p w14:paraId="5AE247B6" w14:textId="77777777" w:rsidR="006074B3" w:rsidRDefault="006074B3" w:rsidP="006074B3">
      <w:pPr>
        <w:pStyle w:val="dazhangjie"/>
      </w:pPr>
      <w:r>
        <w:rPr>
          <w:rFonts w:hint="eastAsia"/>
          <w:b/>
          <w:bCs/>
        </w:rPr>
        <w:t>2、 其他需要提示的事项</w:t>
      </w:r>
    </w:p>
    <w:p w14:paraId="35E5F5E6" w14:textId="6FF6090B" w:rsidR="002B0524" w:rsidRDefault="006074B3" w:rsidP="002B0524">
      <w:pPr>
        <w:pStyle w:val="neirong"/>
        <w:spacing w:before="0" w:beforeAutospacing="0" w:after="0" w:afterAutospacing="0" w:line="360" w:lineRule="auto"/>
        <w:ind w:firstLineChars="50" w:firstLine="120"/>
      </w:pPr>
      <w:r>
        <w:rPr>
          <w:rFonts w:hint="eastAsia"/>
        </w:rPr>
        <w:t> （</w:t>
      </w:r>
      <w:r w:rsidR="000242FC">
        <w:rPr>
          <w:rFonts w:hint="eastAsia"/>
        </w:rPr>
        <w:t>1</w:t>
      </w:r>
      <w:r>
        <w:rPr>
          <w:rFonts w:hint="eastAsia"/>
        </w:rPr>
        <w:t>）</w:t>
      </w:r>
      <w:r w:rsidR="00BD322F" w:rsidRPr="00BD322F">
        <w:rPr>
          <w:rFonts w:hint="eastAsia"/>
        </w:rPr>
        <w:t>本次调整方案涉及的招募说明书相关内容，将在更新招募说明书时一并予以调整。</w:t>
      </w:r>
    </w:p>
    <w:p w14:paraId="4CC5D9BD" w14:textId="632BFA5D" w:rsidR="006E352E" w:rsidRDefault="006E352E" w:rsidP="006E352E">
      <w:pPr>
        <w:pStyle w:val="neirong"/>
        <w:spacing w:before="0" w:beforeAutospacing="0" w:after="0" w:afterAutospacing="0" w:line="360" w:lineRule="auto"/>
        <w:ind w:firstLineChars="150" w:firstLine="360"/>
      </w:pPr>
      <w:r>
        <w:rPr>
          <w:rFonts w:hint="eastAsia"/>
        </w:rPr>
        <w:t>（2）</w:t>
      </w:r>
      <w:r w:rsidRPr="006E352E">
        <w:rPr>
          <w:rFonts w:hint="eastAsia"/>
        </w:rPr>
        <w:t>各销售机构对金额或份额限制有其他规定的，以各销售机构的业务规定为准。</w:t>
      </w:r>
    </w:p>
    <w:p w14:paraId="521737CB" w14:textId="4D5E264A" w:rsidR="006074B3" w:rsidRDefault="006074B3" w:rsidP="002B0524">
      <w:pPr>
        <w:pStyle w:val="neirong"/>
        <w:spacing w:before="0" w:beforeAutospacing="0" w:line="360" w:lineRule="auto"/>
        <w:ind w:firstLineChars="50" w:firstLine="120"/>
      </w:pPr>
      <w:r>
        <w:rPr>
          <w:rFonts w:hint="eastAsia"/>
        </w:rPr>
        <w:t> （</w:t>
      </w:r>
      <w:r w:rsidR="006E352E">
        <w:t>3</w:t>
      </w:r>
      <w:r>
        <w:rPr>
          <w:rFonts w:hint="eastAsia"/>
        </w:rPr>
        <w:t>）如有疑问，可以通过本基金管理人的网站（www.furamc.com.cn）或客户服务电话（400-685-5600）获取相关信息。</w:t>
      </w:r>
    </w:p>
    <w:p w14:paraId="5FC44C46" w14:textId="77777777" w:rsidR="006074B3" w:rsidRPr="0095368E" w:rsidRDefault="006074B3" w:rsidP="006074B3">
      <w:pPr>
        <w:tabs>
          <w:tab w:val="left" w:pos="5430"/>
        </w:tabs>
        <w:jc w:val="right"/>
        <w:rPr>
          <w:rFonts w:ascii="宋体" w:hAnsi="宋体" w:cs="宋体"/>
          <w:kern w:val="0"/>
          <w:sz w:val="24"/>
          <w:szCs w:val="24"/>
        </w:rPr>
      </w:pP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富</w:t>
      </w:r>
      <w:proofErr w:type="gramStart"/>
      <w:r w:rsidRPr="0095368E">
        <w:rPr>
          <w:rFonts w:ascii="宋体" w:eastAsia="宋体" w:hAnsi="宋体" w:cs="宋体" w:hint="eastAsia"/>
          <w:kern w:val="0"/>
          <w:sz w:val="24"/>
          <w:szCs w:val="24"/>
        </w:rPr>
        <w:t>荣</w:t>
      </w:r>
      <w:r w:rsidRPr="0095368E">
        <w:rPr>
          <w:rFonts w:ascii="宋体" w:eastAsia="宋体" w:hAnsi="宋体" w:cs="宋体"/>
          <w:kern w:val="0"/>
          <w:sz w:val="24"/>
          <w:szCs w:val="24"/>
        </w:rPr>
        <w:t>基金</w:t>
      </w:r>
      <w:proofErr w:type="gramEnd"/>
      <w:r w:rsidRPr="0095368E">
        <w:rPr>
          <w:rFonts w:ascii="宋体" w:eastAsia="宋体" w:hAnsi="宋体" w:cs="宋体"/>
          <w:kern w:val="0"/>
          <w:sz w:val="24"/>
          <w:szCs w:val="24"/>
        </w:rPr>
        <w:t>管理有限公司</w:t>
      </w:r>
    </w:p>
    <w:p w14:paraId="08AEF7FE" w14:textId="7B5CE0E4" w:rsidR="006074B3" w:rsidRPr="0095368E" w:rsidRDefault="006074B3" w:rsidP="002C3AED">
      <w:pPr>
        <w:tabs>
          <w:tab w:val="left" w:pos="5670"/>
        </w:tabs>
        <w:wordWrap w:val="0"/>
        <w:jc w:val="right"/>
        <w:rPr>
          <w:rFonts w:ascii="宋体" w:hAnsi="宋体" w:cs="宋体"/>
          <w:kern w:val="0"/>
          <w:sz w:val="24"/>
          <w:szCs w:val="24"/>
        </w:rPr>
      </w:pPr>
      <w:r w:rsidRPr="0095368E">
        <w:rPr>
          <w:rFonts w:ascii="宋体" w:hAnsi="宋体" w:cs="宋体"/>
          <w:kern w:val="0"/>
          <w:sz w:val="24"/>
          <w:szCs w:val="24"/>
        </w:rPr>
        <w:tab/>
      </w:r>
      <w:r w:rsidR="00FA33A4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B66A92">
        <w:rPr>
          <w:rFonts w:ascii="宋体" w:eastAsia="宋体" w:hAnsi="宋体" w:cs="宋体"/>
          <w:kern w:val="0"/>
          <w:sz w:val="24"/>
          <w:szCs w:val="24"/>
        </w:rPr>
        <w:t>2</w:t>
      </w: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B66A92">
        <w:rPr>
          <w:rFonts w:ascii="宋体" w:eastAsia="宋体" w:hAnsi="宋体" w:cs="宋体"/>
          <w:kern w:val="0"/>
          <w:sz w:val="24"/>
          <w:szCs w:val="24"/>
        </w:rPr>
        <w:t>11</w:t>
      </w: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0634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66A92">
        <w:rPr>
          <w:rFonts w:ascii="宋体" w:eastAsia="宋体" w:hAnsi="宋体" w:cs="宋体"/>
          <w:kern w:val="0"/>
          <w:sz w:val="24"/>
          <w:szCs w:val="24"/>
        </w:rPr>
        <w:t>0</w:t>
      </w: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6074B3" w:rsidRPr="0095368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D5CE" w14:textId="77777777" w:rsidR="00420383" w:rsidRDefault="00420383" w:rsidP="00A215EA">
      <w:r>
        <w:separator/>
      </w:r>
    </w:p>
  </w:endnote>
  <w:endnote w:type="continuationSeparator" w:id="0">
    <w:p w14:paraId="7911435E" w14:textId="77777777" w:rsidR="00420383" w:rsidRDefault="00420383" w:rsidP="00A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22798"/>
      <w:docPartObj>
        <w:docPartGallery w:val="Page Numbers (Bottom of Page)"/>
        <w:docPartUnique/>
      </w:docPartObj>
    </w:sdtPr>
    <w:sdtEndPr/>
    <w:sdtContent>
      <w:p w14:paraId="63CA6751" w14:textId="77777777" w:rsidR="008D4B3C" w:rsidRDefault="008D4B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A2" w:rsidRPr="006808A2">
          <w:rPr>
            <w:noProof/>
            <w:lang w:val="zh-CN"/>
          </w:rPr>
          <w:t>1</w:t>
        </w:r>
        <w:r>
          <w:fldChar w:fldCharType="end"/>
        </w:r>
      </w:p>
    </w:sdtContent>
  </w:sdt>
  <w:p w14:paraId="66EA7899" w14:textId="77777777" w:rsidR="008D4B3C" w:rsidRDefault="008D4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4500" w14:textId="77777777" w:rsidR="00420383" w:rsidRDefault="00420383" w:rsidP="00A215EA">
      <w:r>
        <w:separator/>
      </w:r>
    </w:p>
  </w:footnote>
  <w:footnote w:type="continuationSeparator" w:id="0">
    <w:p w14:paraId="14321232" w14:textId="77777777" w:rsidR="00420383" w:rsidRDefault="00420383" w:rsidP="00A2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18"/>
    <w:rsid w:val="00001DCF"/>
    <w:rsid w:val="00013415"/>
    <w:rsid w:val="000242FC"/>
    <w:rsid w:val="0003028B"/>
    <w:rsid w:val="000330A6"/>
    <w:rsid w:val="000346E5"/>
    <w:rsid w:val="0005025D"/>
    <w:rsid w:val="00063BE7"/>
    <w:rsid w:val="0007054B"/>
    <w:rsid w:val="00073528"/>
    <w:rsid w:val="00075907"/>
    <w:rsid w:val="00084C78"/>
    <w:rsid w:val="00095BA9"/>
    <w:rsid w:val="000A4E1D"/>
    <w:rsid w:val="000A5288"/>
    <w:rsid w:val="000B331F"/>
    <w:rsid w:val="000C3198"/>
    <w:rsid w:val="000C37F3"/>
    <w:rsid w:val="000C3D9A"/>
    <w:rsid w:val="000C5BB7"/>
    <w:rsid w:val="0010076E"/>
    <w:rsid w:val="0012068B"/>
    <w:rsid w:val="0014700C"/>
    <w:rsid w:val="00157B59"/>
    <w:rsid w:val="00163ED4"/>
    <w:rsid w:val="00182DE7"/>
    <w:rsid w:val="001977C8"/>
    <w:rsid w:val="001C713F"/>
    <w:rsid w:val="001D1D26"/>
    <w:rsid w:val="001E6E96"/>
    <w:rsid w:val="001F21F8"/>
    <w:rsid w:val="00206347"/>
    <w:rsid w:val="00222D9E"/>
    <w:rsid w:val="00224DA8"/>
    <w:rsid w:val="00233012"/>
    <w:rsid w:val="002410B6"/>
    <w:rsid w:val="0024799D"/>
    <w:rsid w:val="0025110C"/>
    <w:rsid w:val="002A4236"/>
    <w:rsid w:val="002B0524"/>
    <w:rsid w:val="002C3AED"/>
    <w:rsid w:val="002D3CA8"/>
    <w:rsid w:val="002D4885"/>
    <w:rsid w:val="002E4A28"/>
    <w:rsid w:val="002F234C"/>
    <w:rsid w:val="002F3EB9"/>
    <w:rsid w:val="00302186"/>
    <w:rsid w:val="00332C0A"/>
    <w:rsid w:val="0033440B"/>
    <w:rsid w:val="00363104"/>
    <w:rsid w:val="00375C64"/>
    <w:rsid w:val="003A278A"/>
    <w:rsid w:val="003A7C15"/>
    <w:rsid w:val="003C1468"/>
    <w:rsid w:val="003C359B"/>
    <w:rsid w:val="003C767F"/>
    <w:rsid w:val="003F69C1"/>
    <w:rsid w:val="00404C83"/>
    <w:rsid w:val="004102F9"/>
    <w:rsid w:val="00420383"/>
    <w:rsid w:val="00426B8A"/>
    <w:rsid w:val="0044019E"/>
    <w:rsid w:val="00454847"/>
    <w:rsid w:val="004558BC"/>
    <w:rsid w:val="00460E4E"/>
    <w:rsid w:val="00467140"/>
    <w:rsid w:val="004755F5"/>
    <w:rsid w:val="004772F9"/>
    <w:rsid w:val="00481D69"/>
    <w:rsid w:val="004833D2"/>
    <w:rsid w:val="004858FE"/>
    <w:rsid w:val="00487112"/>
    <w:rsid w:val="004911E4"/>
    <w:rsid w:val="004B0B61"/>
    <w:rsid w:val="004C2330"/>
    <w:rsid w:val="004D0D37"/>
    <w:rsid w:val="004D6B28"/>
    <w:rsid w:val="004F51D9"/>
    <w:rsid w:val="005027B8"/>
    <w:rsid w:val="00504096"/>
    <w:rsid w:val="00510649"/>
    <w:rsid w:val="0051645C"/>
    <w:rsid w:val="00523199"/>
    <w:rsid w:val="00540375"/>
    <w:rsid w:val="005442E3"/>
    <w:rsid w:val="0055511C"/>
    <w:rsid w:val="005A31D9"/>
    <w:rsid w:val="005C7F67"/>
    <w:rsid w:val="005D2998"/>
    <w:rsid w:val="006021A9"/>
    <w:rsid w:val="006074B3"/>
    <w:rsid w:val="0062255A"/>
    <w:rsid w:val="00623C63"/>
    <w:rsid w:val="0063249D"/>
    <w:rsid w:val="00666EA1"/>
    <w:rsid w:val="006808A2"/>
    <w:rsid w:val="00681392"/>
    <w:rsid w:val="00693518"/>
    <w:rsid w:val="006A0AE6"/>
    <w:rsid w:val="006D5F8F"/>
    <w:rsid w:val="006D675D"/>
    <w:rsid w:val="006E0F25"/>
    <w:rsid w:val="006E352E"/>
    <w:rsid w:val="006E44D1"/>
    <w:rsid w:val="006E4F9B"/>
    <w:rsid w:val="006E5CD5"/>
    <w:rsid w:val="00700A13"/>
    <w:rsid w:val="00705F47"/>
    <w:rsid w:val="00723C32"/>
    <w:rsid w:val="00731161"/>
    <w:rsid w:val="007501A2"/>
    <w:rsid w:val="00753EF4"/>
    <w:rsid w:val="00760CA7"/>
    <w:rsid w:val="0076235A"/>
    <w:rsid w:val="00786831"/>
    <w:rsid w:val="007A7113"/>
    <w:rsid w:val="007B64A9"/>
    <w:rsid w:val="007D064D"/>
    <w:rsid w:val="007E3404"/>
    <w:rsid w:val="007E6920"/>
    <w:rsid w:val="007F0C16"/>
    <w:rsid w:val="007F64AC"/>
    <w:rsid w:val="007F7B85"/>
    <w:rsid w:val="00806E8D"/>
    <w:rsid w:val="00813820"/>
    <w:rsid w:val="00851382"/>
    <w:rsid w:val="00854AE0"/>
    <w:rsid w:val="00866122"/>
    <w:rsid w:val="00866F49"/>
    <w:rsid w:val="00873349"/>
    <w:rsid w:val="00886218"/>
    <w:rsid w:val="008C4773"/>
    <w:rsid w:val="008D4B3C"/>
    <w:rsid w:val="008E549C"/>
    <w:rsid w:val="008E6D90"/>
    <w:rsid w:val="00912D93"/>
    <w:rsid w:val="009211CA"/>
    <w:rsid w:val="009305B2"/>
    <w:rsid w:val="009419BB"/>
    <w:rsid w:val="00957A7D"/>
    <w:rsid w:val="00967381"/>
    <w:rsid w:val="00973EC7"/>
    <w:rsid w:val="0097784C"/>
    <w:rsid w:val="0099594B"/>
    <w:rsid w:val="0099611C"/>
    <w:rsid w:val="009A63F7"/>
    <w:rsid w:val="009B1565"/>
    <w:rsid w:val="009E4552"/>
    <w:rsid w:val="00A04700"/>
    <w:rsid w:val="00A169C0"/>
    <w:rsid w:val="00A17CBA"/>
    <w:rsid w:val="00A215EA"/>
    <w:rsid w:val="00A27988"/>
    <w:rsid w:val="00A5530E"/>
    <w:rsid w:val="00A93FB6"/>
    <w:rsid w:val="00AC14CC"/>
    <w:rsid w:val="00AC7CB0"/>
    <w:rsid w:val="00AD58E7"/>
    <w:rsid w:val="00AE4375"/>
    <w:rsid w:val="00AF19C9"/>
    <w:rsid w:val="00AF216A"/>
    <w:rsid w:val="00AF3A17"/>
    <w:rsid w:val="00AF4011"/>
    <w:rsid w:val="00B050B2"/>
    <w:rsid w:val="00B06AAA"/>
    <w:rsid w:val="00B43B00"/>
    <w:rsid w:val="00B54581"/>
    <w:rsid w:val="00B56585"/>
    <w:rsid w:val="00B611BF"/>
    <w:rsid w:val="00B62C82"/>
    <w:rsid w:val="00B66A92"/>
    <w:rsid w:val="00B82458"/>
    <w:rsid w:val="00B85E00"/>
    <w:rsid w:val="00BA6E68"/>
    <w:rsid w:val="00BD1238"/>
    <w:rsid w:val="00BD322F"/>
    <w:rsid w:val="00BE1E1B"/>
    <w:rsid w:val="00BF3259"/>
    <w:rsid w:val="00BF33E9"/>
    <w:rsid w:val="00BF4E58"/>
    <w:rsid w:val="00BF5685"/>
    <w:rsid w:val="00BF6051"/>
    <w:rsid w:val="00C00DB0"/>
    <w:rsid w:val="00C1241A"/>
    <w:rsid w:val="00C20A48"/>
    <w:rsid w:val="00C219B4"/>
    <w:rsid w:val="00C2288A"/>
    <w:rsid w:val="00C31A4F"/>
    <w:rsid w:val="00C34353"/>
    <w:rsid w:val="00C552A6"/>
    <w:rsid w:val="00C5666F"/>
    <w:rsid w:val="00C62CA0"/>
    <w:rsid w:val="00C75DDC"/>
    <w:rsid w:val="00C944F9"/>
    <w:rsid w:val="00CA6AE6"/>
    <w:rsid w:val="00CB6239"/>
    <w:rsid w:val="00CD25D0"/>
    <w:rsid w:val="00D0359B"/>
    <w:rsid w:val="00D03E4C"/>
    <w:rsid w:val="00D07A37"/>
    <w:rsid w:val="00D106C8"/>
    <w:rsid w:val="00D11038"/>
    <w:rsid w:val="00D169A8"/>
    <w:rsid w:val="00D21FA8"/>
    <w:rsid w:val="00D2723C"/>
    <w:rsid w:val="00D36D0C"/>
    <w:rsid w:val="00D56422"/>
    <w:rsid w:val="00D573AA"/>
    <w:rsid w:val="00D715CB"/>
    <w:rsid w:val="00D74F4F"/>
    <w:rsid w:val="00D7524B"/>
    <w:rsid w:val="00D77B0E"/>
    <w:rsid w:val="00D87E91"/>
    <w:rsid w:val="00D93934"/>
    <w:rsid w:val="00DA27FF"/>
    <w:rsid w:val="00DB788D"/>
    <w:rsid w:val="00DC5CC9"/>
    <w:rsid w:val="00DD3072"/>
    <w:rsid w:val="00DD46CC"/>
    <w:rsid w:val="00DD63DC"/>
    <w:rsid w:val="00DE48C9"/>
    <w:rsid w:val="00E03C1A"/>
    <w:rsid w:val="00E31EBA"/>
    <w:rsid w:val="00E54666"/>
    <w:rsid w:val="00E623F7"/>
    <w:rsid w:val="00E76597"/>
    <w:rsid w:val="00E809F4"/>
    <w:rsid w:val="00E81545"/>
    <w:rsid w:val="00E868E9"/>
    <w:rsid w:val="00E908AA"/>
    <w:rsid w:val="00E94225"/>
    <w:rsid w:val="00E95330"/>
    <w:rsid w:val="00EA0E9F"/>
    <w:rsid w:val="00EB2FE2"/>
    <w:rsid w:val="00EB70DD"/>
    <w:rsid w:val="00ED50F6"/>
    <w:rsid w:val="00EE7D0D"/>
    <w:rsid w:val="00F01F83"/>
    <w:rsid w:val="00F141E3"/>
    <w:rsid w:val="00F26A46"/>
    <w:rsid w:val="00F27E9C"/>
    <w:rsid w:val="00F36D1A"/>
    <w:rsid w:val="00F406AB"/>
    <w:rsid w:val="00F5184B"/>
    <w:rsid w:val="00F573CE"/>
    <w:rsid w:val="00F65741"/>
    <w:rsid w:val="00F748ED"/>
    <w:rsid w:val="00F819DD"/>
    <w:rsid w:val="00F82BF3"/>
    <w:rsid w:val="00F872AF"/>
    <w:rsid w:val="00F90719"/>
    <w:rsid w:val="00FA33A4"/>
    <w:rsid w:val="00FA5BEB"/>
    <w:rsid w:val="00FA647F"/>
    <w:rsid w:val="00FC2718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E30A8"/>
  <w15:docId w15:val="{DB7903C7-3902-4B73-A23E-A3DCBD8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5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5E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D5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231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31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249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3249D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3249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3249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3249D"/>
    <w:rPr>
      <w:b/>
      <w:bCs/>
    </w:rPr>
  </w:style>
  <w:style w:type="paragraph" w:customStyle="1" w:styleId="dazhangjie">
    <w:name w:val="dazhangjie"/>
    <w:basedOn w:val="a"/>
    <w:rsid w:val="00731161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rsid w:val="00731161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607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1C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5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路亭</dc:creator>
  <cp:lastModifiedBy>刘祖帆</cp:lastModifiedBy>
  <cp:revision>54</cp:revision>
  <cp:lastPrinted>2018-02-26T02:42:00Z</cp:lastPrinted>
  <dcterms:created xsi:type="dcterms:W3CDTF">2021-04-13T01:58:00Z</dcterms:created>
  <dcterms:modified xsi:type="dcterms:W3CDTF">2022-11-08T05:25:00Z</dcterms:modified>
</cp:coreProperties>
</file>