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A024" w14:textId="77777777" w:rsidR="00325B78" w:rsidRDefault="00325B78">
      <w:pPr>
        <w:pStyle w:val="af4"/>
      </w:pPr>
    </w:p>
    <w:p w14:paraId="1F8E4E83" w14:textId="77777777" w:rsidR="00325B78" w:rsidRDefault="00325B78">
      <w:pPr>
        <w:spacing w:line="360" w:lineRule="auto"/>
        <w:jc w:val="center"/>
        <w:rPr>
          <w:rFonts w:asciiTheme="minorEastAsia" w:hAnsiTheme="minorEastAsia" w:cs="Times New Roman"/>
          <w:b/>
          <w:sz w:val="48"/>
          <w:szCs w:val="48"/>
        </w:rPr>
      </w:pPr>
    </w:p>
    <w:p w14:paraId="3166AB5E" w14:textId="77777777" w:rsidR="00325B78" w:rsidRDefault="00325B78">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4AC8FC54" w14:textId="77777777" w:rsidR="00325B78" w:rsidRDefault="003559C3">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富荣福康混合型证券投资基金</w:t>
      </w:r>
    </w:p>
    <w:p w14:paraId="1B8511C9" w14:textId="77777777" w:rsidR="00325B78" w:rsidRDefault="003559C3">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更新的招募说明书</w:t>
      </w:r>
    </w:p>
    <w:p w14:paraId="5B081BBE" w14:textId="04A969AE" w:rsidR="00325B78" w:rsidRDefault="00E14B36">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w:t>
      </w:r>
      <w:r w:rsidR="00667665">
        <w:rPr>
          <w:rFonts w:asciiTheme="minorEastAsia" w:hAnsiTheme="minorEastAsia" w:cs="Arial" w:hint="eastAsia"/>
          <w:b/>
          <w:sz w:val="48"/>
          <w:szCs w:val="48"/>
        </w:rPr>
        <w:t>2023年第3号</w:t>
      </w:r>
      <w:r>
        <w:rPr>
          <w:rFonts w:asciiTheme="minorEastAsia" w:hAnsiTheme="minorEastAsia" w:cs="Arial" w:hint="eastAsia"/>
          <w:b/>
          <w:sz w:val="48"/>
          <w:szCs w:val="48"/>
        </w:rPr>
        <w:t>）</w:t>
      </w:r>
    </w:p>
    <w:p w14:paraId="611D2C0D" w14:textId="77777777" w:rsidR="00325B78" w:rsidRDefault="00325B78">
      <w:pPr>
        <w:adjustRightInd w:val="0"/>
        <w:snapToGrid w:val="0"/>
        <w:spacing w:line="360" w:lineRule="auto"/>
        <w:jc w:val="center"/>
        <w:rPr>
          <w:rFonts w:asciiTheme="minorEastAsia" w:hAnsiTheme="minorEastAsia" w:cs="Times New Roman"/>
          <w:b/>
          <w:sz w:val="36"/>
          <w:szCs w:val="36"/>
        </w:rPr>
      </w:pPr>
    </w:p>
    <w:p w14:paraId="372FDB5F" w14:textId="77777777" w:rsidR="00325B78" w:rsidRDefault="00325B78">
      <w:pPr>
        <w:adjustRightInd w:val="0"/>
        <w:snapToGrid w:val="0"/>
        <w:spacing w:line="360" w:lineRule="auto"/>
        <w:jc w:val="center"/>
        <w:rPr>
          <w:rFonts w:asciiTheme="minorEastAsia" w:hAnsiTheme="minorEastAsia" w:cs="Arial"/>
          <w:sz w:val="36"/>
          <w:szCs w:val="36"/>
        </w:rPr>
      </w:pPr>
    </w:p>
    <w:p w14:paraId="41FF8D86" w14:textId="77777777" w:rsidR="00325B78" w:rsidRDefault="00325B78">
      <w:pPr>
        <w:adjustRightInd w:val="0"/>
        <w:snapToGrid w:val="0"/>
        <w:spacing w:line="360" w:lineRule="auto"/>
        <w:jc w:val="center"/>
        <w:rPr>
          <w:rFonts w:asciiTheme="minorEastAsia" w:hAnsiTheme="minorEastAsia" w:cs="Arial"/>
          <w:sz w:val="36"/>
          <w:szCs w:val="36"/>
        </w:rPr>
      </w:pPr>
    </w:p>
    <w:p w14:paraId="03E5287F" w14:textId="77777777" w:rsidR="00325B78" w:rsidRDefault="00325B78">
      <w:pPr>
        <w:adjustRightInd w:val="0"/>
        <w:snapToGrid w:val="0"/>
        <w:spacing w:line="360" w:lineRule="auto"/>
        <w:jc w:val="center"/>
        <w:rPr>
          <w:rFonts w:asciiTheme="minorEastAsia" w:hAnsiTheme="minorEastAsia" w:cs="Arial"/>
          <w:sz w:val="36"/>
          <w:szCs w:val="36"/>
        </w:rPr>
      </w:pPr>
    </w:p>
    <w:p w14:paraId="094F4950" w14:textId="77777777" w:rsidR="00325B78" w:rsidRDefault="00325B78">
      <w:pPr>
        <w:adjustRightInd w:val="0"/>
        <w:snapToGrid w:val="0"/>
        <w:spacing w:line="360" w:lineRule="auto"/>
        <w:jc w:val="center"/>
        <w:rPr>
          <w:rFonts w:asciiTheme="minorEastAsia" w:hAnsiTheme="minorEastAsia" w:cs="Arial"/>
          <w:sz w:val="36"/>
          <w:szCs w:val="36"/>
        </w:rPr>
      </w:pPr>
    </w:p>
    <w:p w14:paraId="41BC25E1" w14:textId="77777777" w:rsidR="00325B78" w:rsidRDefault="003559C3">
      <w:pPr>
        <w:snapToGrid w:val="0"/>
        <w:spacing w:line="360" w:lineRule="auto"/>
        <w:jc w:val="center"/>
        <w:rPr>
          <w:rFonts w:asciiTheme="minorEastAsia" w:hAnsiTheme="minorEastAsia" w:cs="Times New Roman"/>
          <w:b/>
          <w:sz w:val="36"/>
          <w:szCs w:val="36"/>
        </w:rPr>
      </w:pPr>
      <w:bookmarkStart w:id="4" w:name="_Toc123701383"/>
      <w:bookmarkStart w:id="5" w:name="_Toc139992301"/>
      <w:bookmarkStart w:id="6" w:name="_Toc123112224"/>
      <w:bookmarkStart w:id="7" w:name="_Toc139991726"/>
      <w:bookmarkStart w:id="8" w:name="_Toc123112263"/>
      <w:r>
        <w:rPr>
          <w:rFonts w:asciiTheme="minorEastAsia" w:hAnsiTheme="minorEastAsia" w:cs="Times New Roman" w:hint="eastAsia"/>
          <w:b/>
          <w:sz w:val="36"/>
          <w:szCs w:val="36"/>
        </w:rPr>
        <w:t>基金管理人：</w:t>
      </w:r>
      <w:bookmarkEnd w:id="4"/>
      <w:bookmarkEnd w:id="5"/>
      <w:bookmarkEnd w:id="6"/>
      <w:bookmarkEnd w:id="7"/>
      <w:bookmarkEnd w:id="8"/>
      <w:r>
        <w:rPr>
          <w:rFonts w:asciiTheme="minorEastAsia" w:hAnsiTheme="minorEastAsia" w:cs="Times New Roman" w:hint="eastAsia"/>
          <w:b/>
          <w:sz w:val="36"/>
          <w:szCs w:val="36"/>
        </w:rPr>
        <w:t>富荣基金管理有限公司</w:t>
      </w:r>
    </w:p>
    <w:p w14:paraId="6A05FBD5" w14:textId="77777777" w:rsidR="00325B78" w:rsidRDefault="003559C3">
      <w:pPr>
        <w:autoSpaceDE w:val="0"/>
        <w:autoSpaceDN w:val="0"/>
        <w:adjustRightInd w:val="0"/>
        <w:snapToGrid w:val="0"/>
        <w:spacing w:line="360" w:lineRule="auto"/>
        <w:jc w:val="center"/>
        <w:rPr>
          <w:rFonts w:asciiTheme="minorEastAsia" w:hAnsiTheme="minorEastAsia" w:cs="Arial"/>
          <w:b/>
          <w:bCs/>
          <w:sz w:val="36"/>
          <w:szCs w:val="36"/>
        </w:rPr>
      </w:pPr>
      <w:bookmarkStart w:id="9" w:name="_Toc123112225"/>
      <w:bookmarkStart w:id="10" w:name="_Toc123701384"/>
      <w:bookmarkStart w:id="11" w:name="_Toc139991727"/>
      <w:bookmarkStart w:id="12" w:name="_Toc139992302"/>
      <w:bookmarkStart w:id="13" w:name="_Toc123112264"/>
      <w:r>
        <w:rPr>
          <w:rFonts w:asciiTheme="minorEastAsia" w:hAnsiTheme="minorEastAsia" w:cs="Times New Roman" w:hint="eastAsia"/>
          <w:b/>
          <w:sz w:val="36"/>
          <w:szCs w:val="36"/>
        </w:rPr>
        <w:t>基金托管人：</w:t>
      </w:r>
      <w:bookmarkEnd w:id="9"/>
      <w:bookmarkEnd w:id="10"/>
      <w:bookmarkEnd w:id="11"/>
      <w:bookmarkEnd w:id="12"/>
      <w:bookmarkEnd w:id="13"/>
      <w:r>
        <w:rPr>
          <w:rFonts w:asciiTheme="minorEastAsia" w:hAnsiTheme="minorEastAsia" w:cs="Times New Roman" w:hint="eastAsia"/>
          <w:b/>
          <w:sz w:val="36"/>
          <w:szCs w:val="36"/>
        </w:rPr>
        <w:t>中国光大银行股份有限公司</w:t>
      </w:r>
    </w:p>
    <w:p w14:paraId="029B0515"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101E9CEC"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0176B640" w14:textId="77777777" w:rsidR="00325B78" w:rsidRDefault="00325B78">
      <w:pPr>
        <w:autoSpaceDE w:val="0"/>
        <w:autoSpaceDN w:val="0"/>
        <w:adjustRightInd w:val="0"/>
        <w:snapToGrid w:val="0"/>
        <w:spacing w:line="360" w:lineRule="auto"/>
        <w:jc w:val="center"/>
        <w:rPr>
          <w:rFonts w:asciiTheme="minorEastAsia" w:hAnsiTheme="minorEastAsia" w:cs="Arial"/>
          <w:b/>
          <w:bCs/>
          <w:sz w:val="28"/>
          <w:szCs w:val="28"/>
        </w:rPr>
      </w:pPr>
    </w:p>
    <w:p w14:paraId="52E7FABD" w14:textId="77777777" w:rsidR="00325B78" w:rsidRDefault="00325B78">
      <w:pPr>
        <w:widowControl/>
        <w:spacing w:line="360" w:lineRule="auto"/>
        <w:rPr>
          <w:rFonts w:asciiTheme="minorEastAsia" w:hAnsiTheme="minorEastAsia" w:cs="Arial"/>
          <w:b/>
          <w:bCs/>
          <w:kern w:val="0"/>
          <w:sz w:val="28"/>
          <w:szCs w:val="28"/>
        </w:rPr>
        <w:sectPr w:rsidR="00325B78">
          <w:headerReference w:type="default" r:id="rId12"/>
          <w:footerReference w:type="default" r:id="rId13"/>
          <w:pgSz w:w="11906" w:h="16838"/>
          <w:pgMar w:top="1440" w:right="1800" w:bottom="1440" w:left="1800" w:header="851" w:footer="992" w:gutter="0"/>
          <w:pgNumType w:start="1"/>
          <w:cols w:space="720"/>
          <w:titlePg/>
          <w:docGrid w:type="lines" w:linePitch="312"/>
        </w:sectPr>
      </w:pPr>
    </w:p>
    <w:p w14:paraId="288B02B2" w14:textId="77777777" w:rsidR="00325B78" w:rsidRDefault="003559C3">
      <w:pPr>
        <w:autoSpaceDE w:val="0"/>
        <w:autoSpaceDN w:val="0"/>
        <w:adjustRightInd w:val="0"/>
        <w:snapToGrid w:val="0"/>
        <w:spacing w:line="360" w:lineRule="auto"/>
        <w:jc w:val="center"/>
        <w:outlineLvl w:val="0"/>
        <w:rPr>
          <w:rFonts w:asciiTheme="minorEastAsia" w:hAnsiTheme="minorEastAsia" w:cs="Arial"/>
          <w:b/>
          <w:bCs/>
          <w:sz w:val="30"/>
          <w:szCs w:val="30"/>
        </w:rPr>
      </w:pPr>
      <w:bookmarkStart w:id="14" w:name="_Toc146096076"/>
      <w:r>
        <w:rPr>
          <w:rFonts w:asciiTheme="minorEastAsia" w:hAnsiTheme="minorEastAsia" w:cs="Arial" w:hint="eastAsia"/>
          <w:b/>
          <w:bCs/>
          <w:sz w:val="30"/>
          <w:szCs w:val="30"/>
        </w:rPr>
        <w:lastRenderedPageBreak/>
        <w:t>【重要提示】</w:t>
      </w:r>
      <w:bookmarkEnd w:id="14"/>
    </w:p>
    <w:p w14:paraId="77F33EED" w14:textId="77777777" w:rsidR="00325B78" w:rsidRDefault="00325B78">
      <w:pPr>
        <w:autoSpaceDE w:val="0"/>
        <w:autoSpaceDN w:val="0"/>
        <w:adjustRightInd w:val="0"/>
        <w:snapToGrid w:val="0"/>
        <w:spacing w:line="360" w:lineRule="auto"/>
        <w:jc w:val="center"/>
        <w:rPr>
          <w:rFonts w:asciiTheme="minorEastAsia" w:hAnsiTheme="minorEastAsia" w:cs="Arial"/>
          <w:b/>
          <w:bCs/>
          <w:szCs w:val="21"/>
        </w:rPr>
      </w:pPr>
    </w:p>
    <w:p w14:paraId="49C20940"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本基金根据2017年6月8日中国证券监督管理委员会（以下简称</w:t>
      </w:r>
      <w:r>
        <w:rPr>
          <w:rFonts w:asciiTheme="minorEastAsia" w:hAnsiTheme="minorEastAsia" w:cs="Arial" w:hint="eastAsia"/>
          <w:sz w:val="24"/>
          <w:szCs w:val="24"/>
        </w:rPr>
        <w:t>“</w:t>
      </w:r>
      <w:r>
        <w:rPr>
          <w:rFonts w:asciiTheme="minorEastAsia" w:hAnsiTheme="minorEastAsia" w:cs="Arial"/>
          <w:sz w:val="24"/>
          <w:szCs w:val="24"/>
        </w:rPr>
        <w:t>中国证监会</w:t>
      </w:r>
      <w:r>
        <w:rPr>
          <w:rFonts w:asciiTheme="minorEastAsia" w:hAnsiTheme="minorEastAsia" w:cs="Arial" w:hint="eastAsia"/>
          <w:sz w:val="24"/>
          <w:szCs w:val="24"/>
        </w:rPr>
        <w:t>”</w:t>
      </w:r>
      <w:r>
        <w:rPr>
          <w:rFonts w:asciiTheme="minorEastAsia" w:hAnsiTheme="minorEastAsia" w:cs="Arial"/>
          <w:sz w:val="24"/>
          <w:szCs w:val="24"/>
        </w:rPr>
        <w:t>）《关于</w:t>
      </w:r>
      <w:r>
        <w:rPr>
          <w:rFonts w:asciiTheme="minorEastAsia" w:hAnsiTheme="minorEastAsia" w:cs="Arial" w:hint="eastAsia"/>
          <w:sz w:val="24"/>
          <w:szCs w:val="24"/>
        </w:rPr>
        <w:t>准予</w:t>
      </w:r>
      <w:r>
        <w:rPr>
          <w:rFonts w:asciiTheme="minorEastAsia" w:hAnsiTheme="minorEastAsia" w:cs="Arial"/>
          <w:sz w:val="24"/>
          <w:szCs w:val="24"/>
        </w:rPr>
        <w:t>富荣</w:t>
      </w:r>
      <w:r>
        <w:rPr>
          <w:rFonts w:asciiTheme="minorEastAsia" w:hAnsiTheme="minorEastAsia" w:cs="Arial" w:hint="eastAsia"/>
          <w:sz w:val="24"/>
          <w:szCs w:val="24"/>
        </w:rPr>
        <w:t>福康混合</w:t>
      </w:r>
      <w:r>
        <w:rPr>
          <w:rFonts w:asciiTheme="minorEastAsia" w:hAnsiTheme="minorEastAsia" w:cs="Arial"/>
          <w:sz w:val="24"/>
          <w:szCs w:val="24"/>
        </w:rPr>
        <w:t>型证券投资基金</w:t>
      </w:r>
      <w:r>
        <w:rPr>
          <w:rFonts w:asciiTheme="minorEastAsia" w:hAnsiTheme="minorEastAsia" w:cs="Arial" w:hint="eastAsia"/>
          <w:sz w:val="24"/>
          <w:szCs w:val="24"/>
        </w:rPr>
        <w:t>注册</w:t>
      </w:r>
      <w:r>
        <w:rPr>
          <w:rFonts w:asciiTheme="minorEastAsia" w:hAnsiTheme="minorEastAsia" w:cs="Arial"/>
          <w:sz w:val="24"/>
          <w:szCs w:val="24"/>
        </w:rPr>
        <w:t>的批复》（证监许可[2017]867号）进行募集。</w:t>
      </w:r>
      <w:r>
        <w:rPr>
          <w:rFonts w:asciiTheme="minorEastAsia" w:hAnsiTheme="minorEastAsia" w:cs="Arial" w:hint="eastAsia"/>
          <w:sz w:val="24"/>
          <w:szCs w:val="24"/>
        </w:rPr>
        <w:t>本基金于</w:t>
      </w:r>
      <w:r>
        <w:rPr>
          <w:rFonts w:asciiTheme="minorEastAsia" w:hAnsiTheme="minorEastAsia" w:cs="Arial"/>
          <w:sz w:val="24"/>
          <w:szCs w:val="24"/>
        </w:rPr>
        <w:t>2018年2月11日正式生效。</w:t>
      </w:r>
    </w:p>
    <w:p w14:paraId="33E9BF88"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296591BC"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属于证券投资基金中中高风险、中高预期收益的品种。</w:t>
      </w:r>
    </w:p>
    <w:p w14:paraId="38949E28" w14:textId="77777777" w:rsidR="00325B78" w:rsidRDefault="003559C3">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38843B9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43EF38F8"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元发售面值募集基金份额，在市场波动等因素的影响下，基金投资有可能出现亏损或基金份额净值低于发售面值。</w:t>
      </w:r>
    </w:p>
    <w:p w14:paraId="4B695A82"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23C213F5"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w:t>
      </w:r>
      <w:r>
        <w:rPr>
          <w:rFonts w:asciiTheme="minorEastAsia" w:hAnsiTheme="minorEastAsia" w:cs="Arial" w:hint="eastAsia"/>
          <w:sz w:val="24"/>
          <w:szCs w:val="24"/>
        </w:rPr>
        <w:lastRenderedPageBreak/>
        <w:t>资风险，由投资者自行承担。</w:t>
      </w:r>
    </w:p>
    <w:p w14:paraId="3608E63A" w14:textId="362A9943" w:rsidR="00886917" w:rsidRPr="00295DB8" w:rsidRDefault="00886917" w:rsidP="00656429">
      <w:pPr>
        <w:autoSpaceDE w:val="0"/>
        <w:autoSpaceDN w:val="0"/>
        <w:adjustRightInd w:val="0"/>
        <w:snapToGrid w:val="0"/>
        <w:spacing w:line="360" w:lineRule="auto"/>
        <w:ind w:firstLineChars="200" w:firstLine="480"/>
        <w:rPr>
          <w:rFonts w:asciiTheme="minorEastAsia" w:hAnsiTheme="minorEastAsia" w:cs="Arial"/>
          <w:sz w:val="24"/>
          <w:szCs w:val="24"/>
        </w:rPr>
      </w:pPr>
      <w:r w:rsidRPr="00295DB8">
        <w:rPr>
          <w:rFonts w:asciiTheme="minorEastAsia" w:hAnsiTheme="minorEastAsia" w:cs="Arial" w:hint="eastAsia"/>
          <w:sz w:val="24"/>
          <w:szCs w:val="24"/>
        </w:rPr>
        <w:t>本招募说明书所载</w:t>
      </w:r>
      <w:r w:rsidR="00E14B36">
        <w:rPr>
          <w:rFonts w:asciiTheme="minorEastAsia" w:hAnsiTheme="minorEastAsia" w:cs="Arial" w:hint="eastAsia"/>
          <w:sz w:val="24"/>
          <w:szCs w:val="24"/>
        </w:rPr>
        <w:t>其他</w:t>
      </w:r>
      <w:r w:rsidRPr="00295DB8">
        <w:rPr>
          <w:rFonts w:asciiTheme="minorEastAsia" w:hAnsiTheme="minorEastAsia" w:cs="Arial" w:hint="eastAsia"/>
          <w:sz w:val="24"/>
          <w:szCs w:val="24"/>
        </w:rPr>
        <w:t>内容截止日为</w:t>
      </w:r>
      <w:r w:rsidR="00154429" w:rsidRPr="00295DB8">
        <w:rPr>
          <w:rFonts w:asciiTheme="minorEastAsia" w:hAnsiTheme="minorEastAsia" w:cs="Arial" w:hint="eastAsia"/>
          <w:sz w:val="24"/>
          <w:szCs w:val="24"/>
        </w:rPr>
        <w:t>202</w:t>
      </w:r>
      <w:r w:rsidR="00154429">
        <w:rPr>
          <w:rFonts w:asciiTheme="minorEastAsia" w:hAnsiTheme="minorEastAsia" w:cs="Arial"/>
          <w:sz w:val="24"/>
          <w:szCs w:val="24"/>
        </w:rPr>
        <w:t>3</w:t>
      </w:r>
      <w:r w:rsidRPr="00295DB8">
        <w:rPr>
          <w:rFonts w:asciiTheme="minorEastAsia" w:hAnsiTheme="minorEastAsia" w:cs="Arial" w:hint="eastAsia"/>
          <w:sz w:val="24"/>
          <w:szCs w:val="24"/>
        </w:rPr>
        <w:t>年</w:t>
      </w:r>
      <w:r w:rsidR="00454D30">
        <w:rPr>
          <w:rFonts w:asciiTheme="minorEastAsia" w:hAnsiTheme="minorEastAsia" w:cs="Arial"/>
          <w:sz w:val="24"/>
          <w:szCs w:val="24"/>
        </w:rPr>
        <w:t>8</w:t>
      </w:r>
      <w:r w:rsidRPr="00295DB8">
        <w:rPr>
          <w:rFonts w:asciiTheme="minorEastAsia" w:hAnsiTheme="minorEastAsia" w:cs="Arial" w:hint="eastAsia"/>
          <w:sz w:val="24"/>
          <w:szCs w:val="24"/>
        </w:rPr>
        <w:t>月</w:t>
      </w:r>
      <w:r w:rsidR="00154429">
        <w:rPr>
          <w:rFonts w:asciiTheme="minorEastAsia" w:hAnsiTheme="minorEastAsia" w:cs="Arial"/>
          <w:sz w:val="24"/>
          <w:szCs w:val="24"/>
        </w:rPr>
        <w:t>23</w:t>
      </w:r>
      <w:r w:rsidRPr="00295DB8">
        <w:rPr>
          <w:rFonts w:asciiTheme="minorEastAsia" w:hAnsiTheme="minorEastAsia" w:cs="Arial" w:hint="eastAsia"/>
          <w:sz w:val="24"/>
          <w:szCs w:val="24"/>
        </w:rPr>
        <w:t>日，有关财务数据截止日为</w:t>
      </w:r>
      <w:r w:rsidR="00154429" w:rsidRPr="00295DB8">
        <w:rPr>
          <w:rFonts w:asciiTheme="minorEastAsia" w:hAnsiTheme="minorEastAsia" w:cs="Arial" w:hint="eastAsia"/>
          <w:sz w:val="24"/>
          <w:szCs w:val="24"/>
        </w:rPr>
        <w:t>202</w:t>
      </w:r>
      <w:r w:rsidR="00154429">
        <w:rPr>
          <w:rFonts w:asciiTheme="minorEastAsia" w:hAnsiTheme="minorEastAsia" w:cs="Arial"/>
          <w:sz w:val="24"/>
          <w:szCs w:val="24"/>
        </w:rPr>
        <w:t>3</w:t>
      </w:r>
      <w:r w:rsidRPr="00295DB8">
        <w:rPr>
          <w:rFonts w:asciiTheme="minorEastAsia" w:hAnsiTheme="minorEastAsia" w:cs="Arial" w:hint="eastAsia"/>
          <w:sz w:val="24"/>
          <w:szCs w:val="24"/>
        </w:rPr>
        <w:t>年6月30日，净值表现截止日为</w:t>
      </w:r>
      <w:r w:rsidR="00154429" w:rsidRPr="00295DB8">
        <w:rPr>
          <w:rFonts w:asciiTheme="minorEastAsia" w:hAnsiTheme="minorEastAsia" w:cs="Arial" w:hint="eastAsia"/>
          <w:sz w:val="24"/>
          <w:szCs w:val="24"/>
        </w:rPr>
        <w:t>202</w:t>
      </w:r>
      <w:r w:rsidR="00154429">
        <w:rPr>
          <w:rFonts w:asciiTheme="minorEastAsia" w:hAnsiTheme="minorEastAsia" w:cs="Arial"/>
          <w:sz w:val="24"/>
          <w:szCs w:val="24"/>
        </w:rPr>
        <w:t>3</w:t>
      </w:r>
      <w:r w:rsidRPr="00295DB8">
        <w:rPr>
          <w:rFonts w:asciiTheme="minorEastAsia" w:hAnsiTheme="minorEastAsia" w:cs="Arial" w:hint="eastAsia"/>
          <w:sz w:val="24"/>
          <w:szCs w:val="24"/>
        </w:rPr>
        <w:t>年6月30日。（财务数据未经审计）。</w:t>
      </w:r>
    </w:p>
    <w:p w14:paraId="5A61CB6A" w14:textId="38908C2E" w:rsidR="00325B78" w:rsidRDefault="001544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本基金托管人</w:t>
      </w:r>
      <w:r w:rsidRPr="003C27AB">
        <w:rPr>
          <w:rFonts w:asciiTheme="minorEastAsia" w:hAnsiTheme="minorEastAsia" w:cs="Arial" w:hint="eastAsia"/>
          <w:sz w:val="24"/>
          <w:szCs w:val="24"/>
        </w:rPr>
        <w:t>中国光大银行股份有限公司</w:t>
      </w:r>
      <w:r>
        <w:rPr>
          <w:rFonts w:asciiTheme="minorEastAsia" w:hAnsiTheme="minorEastAsia" w:cs="Arial" w:hint="eastAsia"/>
          <w:sz w:val="24"/>
          <w:szCs w:val="24"/>
        </w:rPr>
        <w:t>已复</w:t>
      </w:r>
      <w:r w:rsidRPr="0009252A">
        <w:rPr>
          <w:rFonts w:asciiTheme="minorEastAsia" w:hAnsiTheme="minorEastAsia" w:cs="Arial" w:hint="eastAsia"/>
          <w:sz w:val="24"/>
          <w:szCs w:val="24"/>
        </w:rPr>
        <w:t>核了本次更新的招募说明书。</w:t>
      </w:r>
    </w:p>
    <w:p w14:paraId="74C589CE" w14:textId="77777777" w:rsidR="00325B78" w:rsidRDefault="00325B78">
      <w:pPr>
        <w:autoSpaceDE w:val="0"/>
        <w:autoSpaceDN w:val="0"/>
        <w:adjustRightInd w:val="0"/>
        <w:snapToGrid w:val="0"/>
        <w:spacing w:line="360" w:lineRule="auto"/>
        <w:jc w:val="left"/>
        <w:rPr>
          <w:rFonts w:asciiTheme="minorEastAsia" w:hAnsiTheme="minorEastAsia" w:cs="Arial"/>
          <w:b/>
          <w:bCs/>
          <w:sz w:val="28"/>
          <w:szCs w:val="28"/>
        </w:rPr>
      </w:pPr>
    </w:p>
    <w:p w14:paraId="59449E0B" w14:textId="77777777" w:rsidR="00325B78" w:rsidRPr="001F7F4A" w:rsidRDefault="00325B78">
      <w:pPr>
        <w:widowControl/>
        <w:spacing w:line="360" w:lineRule="auto"/>
        <w:jc w:val="left"/>
        <w:rPr>
          <w:rFonts w:asciiTheme="minorEastAsia" w:hAnsiTheme="minorEastAsia" w:cs="Times New Roman"/>
          <w:b/>
          <w:kern w:val="0"/>
          <w:sz w:val="30"/>
          <w:szCs w:val="30"/>
        </w:rPr>
        <w:sectPr w:rsidR="00325B78" w:rsidRPr="001F7F4A">
          <w:pgSz w:w="11906" w:h="16838"/>
          <w:pgMar w:top="1440" w:right="1800" w:bottom="1440" w:left="1800" w:header="851" w:footer="992" w:gutter="0"/>
          <w:pgNumType w:start="1"/>
          <w:cols w:space="720"/>
          <w:docGrid w:type="lines" w:linePitch="312"/>
        </w:sectPr>
      </w:pPr>
      <w:bookmarkStart w:id="15" w:name="_Toc352229746"/>
      <w:bookmarkStart w:id="16" w:name="_Toc11660"/>
      <w:bookmarkStart w:id="17" w:name="_Toc123112229"/>
      <w:bookmarkStart w:id="18" w:name="_Toc123112268"/>
      <w:bookmarkStart w:id="19" w:name="_Toc4966"/>
      <w:bookmarkStart w:id="20" w:name="_Toc26897"/>
      <w:bookmarkStart w:id="21" w:name="_Toc123701389"/>
      <w:bookmarkStart w:id="22" w:name="_Toc30935"/>
      <w:bookmarkStart w:id="23" w:name="_Toc6306"/>
      <w:bookmarkStart w:id="24" w:name="_Toc4867"/>
      <w:bookmarkStart w:id="25" w:name="_Toc8727"/>
      <w:bookmarkStart w:id="26" w:name="_Toc32639"/>
      <w:bookmarkStart w:id="27" w:name="_Toc29629"/>
      <w:bookmarkStart w:id="28" w:name="_Toc15517"/>
      <w:bookmarkStart w:id="29" w:name="_Toc141703880"/>
      <w:bookmarkStart w:id="30" w:name="_Toc139991730"/>
      <w:bookmarkStart w:id="31" w:name="_Toc23386"/>
      <w:bookmarkStart w:id="32" w:name="_Toc233456271"/>
      <w:bookmarkEnd w:id="0"/>
      <w:bookmarkEnd w:id="1"/>
      <w:bookmarkEnd w:id="2"/>
      <w:bookmarkEnd w:id="3"/>
    </w:p>
    <w:p w14:paraId="386FEFBA" w14:textId="77777777" w:rsidR="00325B78" w:rsidRDefault="003559C3">
      <w:pPr>
        <w:jc w:val="center"/>
        <w:rPr>
          <w:rFonts w:asciiTheme="minorEastAsia" w:hAnsiTheme="minorEastAsia"/>
          <w:b/>
          <w:bCs/>
          <w:sz w:val="24"/>
        </w:rPr>
      </w:pPr>
      <w:r>
        <w:rPr>
          <w:rFonts w:asciiTheme="minorEastAsia" w:hAnsiTheme="minorEastAsia" w:hint="eastAsia"/>
          <w:b/>
          <w:bCs/>
          <w:sz w:val="24"/>
        </w:rPr>
        <w:lastRenderedPageBreak/>
        <w:t>目</w:t>
      </w:r>
      <w:r>
        <w:rPr>
          <w:rFonts w:asciiTheme="minorEastAsia" w:hAnsiTheme="minorEastAsia"/>
          <w:b/>
          <w:bCs/>
          <w:sz w:val="24"/>
        </w:rPr>
        <w:t xml:space="preserve">    </w:t>
      </w:r>
      <w:r>
        <w:rPr>
          <w:rFonts w:asciiTheme="minorEastAsia" w:hAnsiTheme="minorEastAsia" w:hint="eastAsia"/>
          <w:b/>
          <w:bCs/>
          <w:sz w:val="24"/>
        </w:rPr>
        <w:t>录</w:t>
      </w:r>
    </w:p>
    <w:p w14:paraId="7D1053FB" w14:textId="6F294916" w:rsidR="00067F02" w:rsidRDefault="003559C3">
      <w:pPr>
        <w:pStyle w:val="TOC1"/>
        <w:rPr>
          <w:rFonts w:asciiTheme="minorHAnsi" w:eastAsiaTheme="minorEastAsia" w:hAnsiTheme="minorHAnsi" w:cstheme="minorBidi"/>
          <w:noProof/>
          <w:szCs w:val="22"/>
          <w14:ligatures w14:val="standardContextual"/>
        </w:rPr>
      </w:pPr>
      <w:r>
        <w:rPr>
          <w:rFonts w:asciiTheme="minorEastAsia" w:eastAsiaTheme="minorEastAsia" w:hAnsiTheme="minorEastAsia"/>
          <w:bCs/>
        </w:rPr>
        <w:fldChar w:fldCharType="begin"/>
      </w:r>
      <w:r>
        <w:rPr>
          <w:rFonts w:asciiTheme="minorEastAsia" w:eastAsiaTheme="minorEastAsia" w:hAnsiTheme="minorEastAsia"/>
          <w:bCs/>
        </w:rPr>
        <w:instrText xml:space="preserve"> TOC \o "1-1" \h \z \u </w:instrText>
      </w:r>
      <w:r>
        <w:rPr>
          <w:rFonts w:asciiTheme="minorEastAsia" w:eastAsiaTheme="minorEastAsia" w:hAnsiTheme="minorEastAsia"/>
          <w:bCs/>
        </w:rPr>
        <w:fldChar w:fldCharType="separate"/>
      </w:r>
      <w:hyperlink w:anchor="_Toc146096077" w:history="1">
        <w:r w:rsidR="00067F02" w:rsidRPr="0004752C">
          <w:rPr>
            <w:rStyle w:val="afa"/>
            <w:rFonts w:asciiTheme="minorEastAsia" w:hAnsiTheme="minorEastAsia"/>
            <w:noProof/>
          </w:rPr>
          <w:t>第一部分  绪言</w:t>
        </w:r>
        <w:r w:rsidR="00067F02">
          <w:rPr>
            <w:noProof/>
            <w:webHidden/>
          </w:rPr>
          <w:tab/>
        </w:r>
        <w:r w:rsidR="00067F02">
          <w:rPr>
            <w:noProof/>
            <w:webHidden/>
          </w:rPr>
          <w:fldChar w:fldCharType="begin"/>
        </w:r>
        <w:r w:rsidR="00067F02">
          <w:rPr>
            <w:noProof/>
            <w:webHidden/>
          </w:rPr>
          <w:instrText xml:space="preserve"> PAGEREF _Toc146096077 \h </w:instrText>
        </w:r>
        <w:r w:rsidR="00067F02">
          <w:rPr>
            <w:noProof/>
            <w:webHidden/>
          </w:rPr>
        </w:r>
        <w:r w:rsidR="00067F02">
          <w:rPr>
            <w:noProof/>
            <w:webHidden/>
          </w:rPr>
          <w:fldChar w:fldCharType="separate"/>
        </w:r>
        <w:r w:rsidR="00067F02">
          <w:rPr>
            <w:noProof/>
            <w:webHidden/>
          </w:rPr>
          <w:t>4</w:t>
        </w:r>
        <w:r w:rsidR="00067F02">
          <w:rPr>
            <w:noProof/>
            <w:webHidden/>
          </w:rPr>
          <w:fldChar w:fldCharType="end"/>
        </w:r>
      </w:hyperlink>
    </w:p>
    <w:p w14:paraId="7672B878" w14:textId="2517A644" w:rsidR="00067F02" w:rsidRDefault="00067F02">
      <w:pPr>
        <w:pStyle w:val="TOC1"/>
        <w:rPr>
          <w:rFonts w:asciiTheme="minorHAnsi" w:eastAsiaTheme="minorEastAsia" w:hAnsiTheme="minorHAnsi" w:cstheme="minorBidi"/>
          <w:noProof/>
          <w:szCs w:val="22"/>
          <w14:ligatures w14:val="standardContextual"/>
        </w:rPr>
      </w:pPr>
      <w:hyperlink w:anchor="_Toc146096078" w:history="1">
        <w:r w:rsidRPr="0004752C">
          <w:rPr>
            <w:rStyle w:val="afa"/>
            <w:rFonts w:asciiTheme="minorEastAsia" w:hAnsiTheme="minorEastAsia"/>
            <w:noProof/>
          </w:rPr>
          <w:t>第二部分  释义</w:t>
        </w:r>
        <w:r>
          <w:rPr>
            <w:noProof/>
            <w:webHidden/>
          </w:rPr>
          <w:tab/>
        </w:r>
        <w:r>
          <w:rPr>
            <w:noProof/>
            <w:webHidden/>
          </w:rPr>
          <w:fldChar w:fldCharType="begin"/>
        </w:r>
        <w:r>
          <w:rPr>
            <w:noProof/>
            <w:webHidden/>
          </w:rPr>
          <w:instrText xml:space="preserve"> PAGEREF _Toc146096078 \h </w:instrText>
        </w:r>
        <w:r>
          <w:rPr>
            <w:noProof/>
            <w:webHidden/>
          </w:rPr>
        </w:r>
        <w:r>
          <w:rPr>
            <w:noProof/>
            <w:webHidden/>
          </w:rPr>
          <w:fldChar w:fldCharType="separate"/>
        </w:r>
        <w:r>
          <w:rPr>
            <w:noProof/>
            <w:webHidden/>
          </w:rPr>
          <w:t>5</w:t>
        </w:r>
        <w:r>
          <w:rPr>
            <w:noProof/>
            <w:webHidden/>
          </w:rPr>
          <w:fldChar w:fldCharType="end"/>
        </w:r>
      </w:hyperlink>
    </w:p>
    <w:p w14:paraId="2A1BD033" w14:textId="698A3CBE" w:rsidR="00067F02" w:rsidRDefault="00067F02">
      <w:pPr>
        <w:pStyle w:val="TOC1"/>
        <w:rPr>
          <w:rFonts w:asciiTheme="minorHAnsi" w:eastAsiaTheme="minorEastAsia" w:hAnsiTheme="minorHAnsi" w:cstheme="minorBidi"/>
          <w:noProof/>
          <w:szCs w:val="22"/>
          <w14:ligatures w14:val="standardContextual"/>
        </w:rPr>
      </w:pPr>
      <w:hyperlink w:anchor="_Toc146096079" w:history="1">
        <w:r w:rsidRPr="0004752C">
          <w:rPr>
            <w:rStyle w:val="afa"/>
            <w:rFonts w:asciiTheme="minorEastAsia" w:hAnsiTheme="minorEastAsia"/>
            <w:noProof/>
          </w:rPr>
          <w:t>第三部分  基金管理人</w:t>
        </w:r>
        <w:r>
          <w:rPr>
            <w:noProof/>
            <w:webHidden/>
          </w:rPr>
          <w:tab/>
        </w:r>
        <w:r>
          <w:rPr>
            <w:noProof/>
            <w:webHidden/>
          </w:rPr>
          <w:fldChar w:fldCharType="begin"/>
        </w:r>
        <w:r>
          <w:rPr>
            <w:noProof/>
            <w:webHidden/>
          </w:rPr>
          <w:instrText xml:space="preserve"> PAGEREF _Toc146096079 \h </w:instrText>
        </w:r>
        <w:r>
          <w:rPr>
            <w:noProof/>
            <w:webHidden/>
          </w:rPr>
        </w:r>
        <w:r>
          <w:rPr>
            <w:noProof/>
            <w:webHidden/>
          </w:rPr>
          <w:fldChar w:fldCharType="separate"/>
        </w:r>
        <w:r>
          <w:rPr>
            <w:noProof/>
            <w:webHidden/>
          </w:rPr>
          <w:t>10</w:t>
        </w:r>
        <w:r>
          <w:rPr>
            <w:noProof/>
            <w:webHidden/>
          </w:rPr>
          <w:fldChar w:fldCharType="end"/>
        </w:r>
      </w:hyperlink>
    </w:p>
    <w:p w14:paraId="080F1111" w14:textId="474F7730" w:rsidR="00067F02" w:rsidRDefault="00067F02">
      <w:pPr>
        <w:pStyle w:val="TOC1"/>
        <w:rPr>
          <w:rFonts w:asciiTheme="minorHAnsi" w:eastAsiaTheme="minorEastAsia" w:hAnsiTheme="minorHAnsi" w:cstheme="minorBidi"/>
          <w:noProof/>
          <w:szCs w:val="22"/>
          <w14:ligatures w14:val="standardContextual"/>
        </w:rPr>
      </w:pPr>
      <w:hyperlink w:anchor="_Toc146096080" w:history="1">
        <w:r w:rsidRPr="0004752C">
          <w:rPr>
            <w:rStyle w:val="afa"/>
            <w:rFonts w:asciiTheme="minorEastAsia" w:hAnsiTheme="minorEastAsia"/>
            <w:noProof/>
          </w:rPr>
          <w:t>第四部分  基金托管人</w:t>
        </w:r>
        <w:r>
          <w:rPr>
            <w:noProof/>
            <w:webHidden/>
          </w:rPr>
          <w:tab/>
        </w:r>
        <w:r>
          <w:rPr>
            <w:noProof/>
            <w:webHidden/>
          </w:rPr>
          <w:fldChar w:fldCharType="begin"/>
        </w:r>
        <w:r>
          <w:rPr>
            <w:noProof/>
            <w:webHidden/>
          </w:rPr>
          <w:instrText xml:space="preserve"> PAGEREF _Toc146096080 \h </w:instrText>
        </w:r>
        <w:r>
          <w:rPr>
            <w:noProof/>
            <w:webHidden/>
          </w:rPr>
        </w:r>
        <w:r>
          <w:rPr>
            <w:noProof/>
            <w:webHidden/>
          </w:rPr>
          <w:fldChar w:fldCharType="separate"/>
        </w:r>
        <w:r>
          <w:rPr>
            <w:noProof/>
            <w:webHidden/>
          </w:rPr>
          <w:t>21</w:t>
        </w:r>
        <w:r>
          <w:rPr>
            <w:noProof/>
            <w:webHidden/>
          </w:rPr>
          <w:fldChar w:fldCharType="end"/>
        </w:r>
      </w:hyperlink>
    </w:p>
    <w:p w14:paraId="450E792A" w14:textId="2301FCEA" w:rsidR="00067F02" w:rsidRDefault="00067F02">
      <w:pPr>
        <w:pStyle w:val="TOC1"/>
        <w:rPr>
          <w:rFonts w:asciiTheme="minorHAnsi" w:eastAsiaTheme="minorEastAsia" w:hAnsiTheme="minorHAnsi" w:cstheme="minorBidi"/>
          <w:noProof/>
          <w:szCs w:val="22"/>
          <w14:ligatures w14:val="standardContextual"/>
        </w:rPr>
      </w:pPr>
      <w:hyperlink w:anchor="_Toc146096081" w:history="1">
        <w:r w:rsidRPr="0004752C">
          <w:rPr>
            <w:rStyle w:val="afa"/>
            <w:rFonts w:asciiTheme="minorEastAsia" w:hAnsiTheme="minorEastAsia"/>
            <w:noProof/>
          </w:rPr>
          <w:t>第五部分  相关服务机构</w:t>
        </w:r>
        <w:r>
          <w:rPr>
            <w:noProof/>
            <w:webHidden/>
          </w:rPr>
          <w:tab/>
        </w:r>
        <w:r>
          <w:rPr>
            <w:noProof/>
            <w:webHidden/>
          </w:rPr>
          <w:fldChar w:fldCharType="begin"/>
        </w:r>
        <w:r>
          <w:rPr>
            <w:noProof/>
            <w:webHidden/>
          </w:rPr>
          <w:instrText xml:space="preserve"> PAGEREF _Toc146096081 \h </w:instrText>
        </w:r>
        <w:r>
          <w:rPr>
            <w:noProof/>
            <w:webHidden/>
          </w:rPr>
        </w:r>
        <w:r>
          <w:rPr>
            <w:noProof/>
            <w:webHidden/>
          </w:rPr>
          <w:fldChar w:fldCharType="separate"/>
        </w:r>
        <w:r>
          <w:rPr>
            <w:noProof/>
            <w:webHidden/>
          </w:rPr>
          <w:t>24</w:t>
        </w:r>
        <w:r>
          <w:rPr>
            <w:noProof/>
            <w:webHidden/>
          </w:rPr>
          <w:fldChar w:fldCharType="end"/>
        </w:r>
      </w:hyperlink>
    </w:p>
    <w:p w14:paraId="574B1EBE" w14:textId="28F2F1B0" w:rsidR="00067F02" w:rsidRDefault="00067F02">
      <w:pPr>
        <w:pStyle w:val="TOC1"/>
        <w:rPr>
          <w:rFonts w:asciiTheme="minorHAnsi" w:eastAsiaTheme="minorEastAsia" w:hAnsiTheme="minorHAnsi" w:cstheme="minorBidi"/>
          <w:noProof/>
          <w:szCs w:val="22"/>
          <w14:ligatures w14:val="standardContextual"/>
        </w:rPr>
      </w:pPr>
      <w:hyperlink w:anchor="_Toc146096082" w:history="1">
        <w:r w:rsidRPr="0004752C">
          <w:rPr>
            <w:rStyle w:val="afa"/>
            <w:rFonts w:asciiTheme="minorEastAsia" w:hAnsiTheme="minorEastAsia"/>
            <w:noProof/>
          </w:rPr>
          <w:t>第六部分  基金的募集</w:t>
        </w:r>
        <w:r>
          <w:rPr>
            <w:noProof/>
            <w:webHidden/>
          </w:rPr>
          <w:tab/>
        </w:r>
        <w:r>
          <w:rPr>
            <w:noProof/>
            <w:webHidden/>
          </w:rPr>
          <w:fldChar w:fldCharType="begin"/>
        </w:r>
        <w:r>
          <w:rPr>
            <w:noProof/>
            <w:webHidden/>
          </w:rPr>
          <w:instrText xml:space="preserve"> PAGEREF _Toc146096082 \h </w:instrText>
        </w:r>
        <w:r>
          <w:rPr>
            <w:noProof/>
            <w:webHidden/>
          </w:rPr>
        </w:r>
        <w:r>
          <w:rPr>
            <w:noProof/>
            <w:webHidden/>
          </w:rPr>
          <w:fldChar w:fldCharType="separate"/>
        </w:r>
        <w:r>
          <w:rPr>
            <w:noProof/>
            <w:webHidden/>
          </w:rPr>
          <w:t>32</w:t>
        </w:r>
        <w:r>
          <w:rPr>
            <w:noProof/>
            <w:webHidden/>
          </w:rPr>
          <w:fldChar w:fldCharType="end"/>
        </w:r>
      </w:hyperlink>
    </w:p>
    <w:p w14:paraId="77E73ABC" w14:textId="2A759243" w:rsidR="00067F02" w:rsidRDefault="00067F02">
      <w:pPr>
        <w:pStyle w:val="TOC1"/>
        <w:rPr>
          <w:rFonts w:asciiTheme="minorHAnsi" w:eastAsiaTheme="minorEastAsia" w:hAnsiTheme="minorHAnsi" w:cstheme="minorBidi"/>
          <w:noProof/>
          <w:szCs w:val="22"/>
          <w14:ligatures w14:val="standardContextual"/>
        </w:rPr>
      </w:pPr>
      <w:hyperlink w:anchor="_Toc146096083" w:history="1">
        <w:r w:rsidRPr="0004752C">
          <w:rPr>
            <w:rStyle w:val="afa"/>
            <w:rFonts w:asciiTheme="minorEastAsia" w:hAnsiTheme="minorEastAsia"/>
            <w:noProof/>
          </w:rPr>
          <w:t>第七部分  基金合同的生效</w:t>
        </w:r>
        <w:r>
          <w:rPr>
            <w:noProof/>
            <w:webHidden/>
          </w:rPr>
          <w:tab/>
        </w:r>
        <w:r>
          <w:rPr>
            <w:noProof/>
            <w:webHidden/>
          </w:rPr>
          <w:fldChar w:fldCharType="begin"/>
        </w:r>
        <w:r>
          <w:rPr>
            <w:noProof/>
            <w:webHidden/>
          </w:rPr>
          <w:instrText xml:space="preserve"> PAGEREF _Toc146096083 \h </w:instrText>
        </w:r>
        <w:r>
          <w:rPr>
            <w:noProof/>
            <w:webHidden/>
          </w:rPr>
        </w:r>
        <w:r>
          <w:rPr>
            <w:noProof/>
            <w:webHidden/>
          </w:rPr>
          <w:fldChar w:fldCharType="separate"/>
        </w:r>
        <w:r>
          <w:rPr>
            <w:noProof/>
            <w:webHidden/>
          </w:rPr>
          <w:t>33</w:t>
        </w:r>
        <w:r>
          <w:rPr>
            <w:noProof/>
            <w:webHidden/>
          </w:rPr>
          <w:fldChar w:fldCharType="end"/>
        </w:r>
      </w:hyperlink>
    </w:p>
    <w:p w14:paraId="7CC524B8" w14:textId="02B090A6" w:rsidR="00067F02" w:rsidRDefault="00067F02">
      <w:pPr>
        <w:pStyle w:val="TOC1"/>
        <w:rPr>
          <w:rFonts w:asciiTheme="minorHAnsi" w:eastAsiaTheme="minorEastAsia" w:hAnsiTheme="minorHAnsi" w:cstheme="minorBidi"/>
          <w:noProof/>
          <w:szCs w:val="22"/>
          <w14:ligatures w14:val="standardContextual"/>
        </w:rPr>
      </w:pPr>
      <w:hyperlink w:anchor="_Toc146096084" w:history="1">
        <w:r w:rsidRPr="0004752C">
          <w:rPr>
            <w:rStyle w:val="afa"/>
            <w:rFonts w:asciiTheme="minorEastAsia" w:hAnsiTheme="minorEastAsia"/>
            <w:noProof/>
          </w:rPr>
          <w:t>第八部分  基金份额的申购与赎回</w:t>
        </w:r>
        <w:r>
          <w:rPr>
            <w:noProof/>
            <w:webHidden/>
          </w:rPr>
          <w:tab/>
        </w:r>
        <w:r>
          <w:rPr>
            <w:noProof/>
            <w:webHidden/>
          </w:rPr>
          <w:fldChar w:fldCharType="begin"/>
        </w:r>
        <w:r>
          <w:rPr>
            <w:noProof/>
            <w:webHidden/>
          </w:rPr>
          <w:instrText xml:space="preserve"> PAGEREF _Toc146096084 \h </w:instrText>
        </w:r>
        <w:r>
          <w:rPr>
            <w:noProof/>
            <w:webHidden/>
          </w:rPr>
        </w:r>
        <w:r>
          <w:rPr>
            <w:noProof/>
            <w:webHidden/>
          </w:rPr>
          <w:fldChar w:fldCharType="separate"/>
        </w:r>
        <w:r>
          <w:rPr>
            <w:noProof/>
            <w:webHidden/>
          </w:rPr>
          <w:t>34</w:t>
        </w:r>
        <w:r>
          <w:rPr>
            <w:noProof/>
            <w:webHidden/>
          </w:rPr>
          <w:fldChar w:fldCharType="end"/>
        </w:r>
      </w:hyperlink>
    </w:p>
    <w:p w14:paraId="321EB2BC" w14:textId="40880925" w:rsidR="00067F02" w:rsidRDefault="00067F02">
      <w:pPr>
        <w:pStyle w:val="TOC1"/>
        <w:rPr>
          <w:rFonts w:asciiTheme="minorHAnsi" w:eastAsiaTheme="minorEastAsia" w:hAnsiTheme="minorHAnsi" w:cstheme="minorBidi"/>
          <w:noProof/>
          <w:szCs w:val="22"/>
          <w14:ligatures w14:val="standardContextual"/>
        </w:rPr>
      </w:pPr>
      <w:hyperlink w:anchor="_Toc146096085" w:history="1">
        <w:r w:rsidRPr="0004752C">
          <w:rPr>
            <w:rStyle w:val="afa"/>
            <w:rFonts w:asciiTheme="minorEastAsia" w:hAnsiTheme="minorEastAsia"/>
            <w:noProof/>
          </w:rPr>
          <w:t>第九部分  基金的投资</w:t>
        </w:r>
        <w:r>
          <w:rPr>
            <w:noProof/>
            <w:webHidden/>
          </w:rPr>
          <w:tab/>
        </w:r>
        <w:r>
          <w:rPr>
            <w:noProof/>
            <w:webHidden/>
          </w:rPr>
          <w:fldChar w:fldCharType="begin"/>
        </w:r>
        <w:r>
          <w:rPr>
            <w:noProof/>
            <w:webHidden/>
          </w:rPr>
          <w:instrText xml:space="preserve"> PAGEREF _Toc146096085 \h </w:instrText>
        </w:r>
        <w:r>
          <w:rPr>
            <w:noProof/>
            <w:webHidden/>
          </w:rPr>
        </w:r>
        <w:r>
          <w:rPr>
            <w:noProof/>
            <w:webHidden/>
          </w:rPr>
          <w:fldChar w:fldCharType="separate"/>
        </w:r>
        <w:r>
          <w:rPr>
            <w:noProof/>
            <w:webHidden/>
          </w:rPr>
          <w:t>45</w:t>
        </w:r>
        <w:r>
          <w:rPr>
            <w:noProof/>
            <w:webHidden/>
          </w:rPr>
          <w:fldChar w:fldCharType="end"/>
        </w:r>
      </w:hyperlink>
    </w:p>
    <w:p w14:paraId="5EBBB4EE" w14:textId="377121A6" w:rsidR="00067F02" w:rsidRDefault="00067F02">
      <w:pPr>
        <w:pStyle w:val="TOC1"/>
        <w:rPr>
          <w:rFonts w:asciiTheme="minorHAnsi" w:eastAsiaTheme="minorEastAsia" w:hAnsiTheme="minorHAnsi" w:cstheme="minorBidi"/>
          <w:noProof/>
          <w:szCs w:val="22"/>
          <w14:ligatures w14:val="standardContextual"/>
        </w:rPr>
      </w:pPr>
      <w:hyperlink w:anchor="_Toc146096086" w:history="1">
        <w:r w:rsidRPr="0004752C">
          <w:rPr>
            <w:rStyle w:val="afa"/>
            <w:rFonts w:asciiTheme="minorEastAsia" w:hAnsiTheme="minorEastAsia"/>
            <w:noProof/>
          </w:rPr>
          <w:t>第十部分  基金的财产</w:t>
        </w:r>
        <w:r>
          <w:rPr>
            <w:noProof/>
            <w:webHidden/>
          </w:rPr>
          <w:tab/>
        </w:r>
        <w:r>
          <w:rPr>
            <w:noProof/>
            <w:webHidden/>
          </w:rPr>
          <w:fldChar w:fldCharType="begin"/>
        </w:r>
        <w:r>
          <w:rPr>
            <w:noProof/>
            <w:webHidden/>
          </w:rPr>
          <w:instrText xml:space="preserve"> PAGEREF _Toc146096086 \h </w:instrText>
        </w:r>
        <w:r>
          <w:rPr>
            <w:noProof/>
            <w:webHidden/>
          </w:rPr>
        </w:r>
        <w:r>
          <w:rPr>
            <w:noProof/>
            <w:webHidden/>
          </w:rPr>
          <w:fldChar w:fldCharType="separate"/>
        </w:r>
        <w:r>
          <w:rPr>
            <w:noProof/>
            <w:webHidden/>
          </w:rPr>
          <w:t>60</w:t>
        </w:r>
        <w:r>
          <w:rPr>
            <w:noProof/>
            <w:webHidden/>
          </w:rPr>
          <w:fldChar w:fldCharType="end"/>
        </w:r>
      </w:hyperlink>
    </w:p>
    <w:p w14:paraId="6218F81C" w14:textId="1EB52A02" w:rsidR="00067F02" w:rsidRDefault="00067F02">
      <w:pPr>
        <w:pStyle w:val="TOC1"/>
        <w:rPr>
          <w:rFonts w:asciiTheme="minorHAnsi" w:eastAsiaTheme="minorEastAsia" w:hAnsiTheme="minorHAnsi" w:cstheme="minorBidi"/>
          <w:noProof/>
          <w:szCs w:val="22"/>
          <w14:ligatures w14:val="standardContextual"/>
        </w:rPr>
      </w:pPr>
      <w:hyperlink w:anchor="_Toc146096087" w:history="1">
        <w:r w:rsidRPr="0004752C">
          <w:rPr>
            <w:rStyle w:val="afa"/>
            <w:rFonts w:asciiTheme="minorEastAsia" w:hAnsiTheme="minorEastAsia"/>
            <w:noProof/>
          </w:rPr>
          <w:t>第十一部分  基金资产的估值</w:t>
        </w:r>
        <w:r>
          <w:rPr>
            <w:noProof/>
            <w:webHidden/>
          </w:rPr>
          <w:tab/>
        </w:r>
        <w:r>
          <w:rPr>
            <w:noProof/>
            <w:webHidden/>
          </w:rPr>
          <w:fldChar w:fldCharType="begin"/>
        </w:r>
        <w:r>
          <w:rPr>
            <w:noProof/>
            <w:webHidden/>
          </w:rPr>
          <w:instrText xml:space="preserve"> PAGEREF _Toc146096087 \h </w:instrText>
        </w:r>
        <w:r>
          <w:rPr>
            <w:noProof/>
            <w:webHidden/>
          </w:rPr>
        </w:r>
        <w:r>
          <w:rPr>
            <w:noProof/>
            <w:webHidden/>
          </w:rPr>
          <w:fldChar w:fldCharType="separate"/>
        </w:r>
        <w:r>
          <w:rPr>
            <w:noProof/>
            <w:webHidden/>
          </w:rPr>
          <w:t>61</w:t>
        </w:r>
        <w:r>
          <w:rPr>
            <w:noProof/>
            <w:webHidden/>
          </w:rPr>
          <w:fldChar w:fldCharType="end"/>
        </w:r>
      </w:hyperlink>
    </w:p>
    <w:p w14:paraId="72F3285B" w14:textId="442C6F22" w:rsidR="00067F02" w:rsidRDefault="00067F02">
      <w:pPr>
        <w:pStyle w:val="TOC1"/>
        <w:rPr>
          <w:rFonts w:asciiTheme="minorHAnsi" w:eastAsiaTheme="minorEastAsia" w:hAnsiTheme="minorHAnsi" w:cstheme="minorBidi"/>
          <w:noProof/>
          <w:szCs w:val="22"/>
          <w14:ligatures w14:val="standardContextual"/>
        </w:rPr>
      </w:pPr>
      <w:hyperlink w:anchor="_Toc146096088" w:history="1">
        <w:r w:rsidRPr="0004752C">
          <w:rPr>
            <w:rStyle w:val="afa"/>
            <w:rFonts w:asciiTheme="minorEastAsia" w:hAnsiTheme="minorEastAsia"/>
            <w:noProof/>
          </w:rPr>
          <w:t>第十二部分  基金的收益分配</w:t>
        </w:r>
        <w:r>
          <w:rPr>
            <w:noProof/>
            <w:webHidden/>
          </w:rPr>
          <w:tab/>
        </w:r>
        <w:r>
          <w:rPr>
            <w:noProof/>
            <w:webHidden/>
          </w:rPr>
          <w:fldChar w:fldCharType="begin"/>
        </w:r>
        <w:r>
          <w:rPr>
            <w:noProof/>
            <w:webHidden/>
          </w:rPr>
          <w:instrText xml:space="preserve"> PAGEREF _Toc146096088 \h </w:instrText>
        </w:r>
        <w:r>
          <w:rPr>
            <w:noProof/>
            <w:webHidden/>
          </w:rPr>
        </w:r>
        <w:r>
          <w:rPr>
            <w:noProof/>
            <w:webHidden/>
          </w:rPr>
          <w:fldChar w:fldCharType="separate"/>
        </w:r>
        <w:r>
          <w:rPr>
            <w:noProof/>
            <w:webHidden/>
          </w:rPr>
          <w:t>66</w:t>
        </w:r>
        <w:r>
          <w:rPr>
            <w:noProof/>
            <w:webHidden/>
          </w:rPr>
          <w:fldChar w:fldCharType="end"/>
        </w:r>
      </w:hyperlink>
    </w:p>
    <w:p w14:paraId="75601142" w14:textId="08C5F190" w:rsidR="00067F02" w:rsidRDefault="00067F02">
      <w:pPr>
        <w:pStyle w:val="TOC1"/>
        <w:rPr>
          <w:rFonts w:asciiTheme="minorHAnsi" w:eastAsiaTheme="minorEastAsia" w:hAnsiTheme="minorHAnsi" w:cstheme="minorBidi"/>
          <w:noProof/>
          <w:szCs w:val="22"/>
          <w14:ligatures w14:val="standardContextual"/>
        </w:rPr>
      </w:pPr>
      <w:hyperlink w:anchor="_Toc146096089" w:history="1">
        <w:r w:rsidRPr="0004752C">
          <w:rPr>
            <w:rStyle w:val="afa"/>
            <w:rFonts w:asciiTheme="minorEastAsia" w:hAnsiTheme="minorEastAsia"/>
            <w:noProof/>
          </w:rPr>
          <w:t>第十三部分  基金费用与税收</w:t>
        </w:r>
        <w:r>
          <w:rPr>
            <w:noProof/>
            <w:webHidden/>
          </w:rPr>
          <w:tab/>
        </w:r>
        <w:r>
          <w:rPr>
            <w:noProof/>
            <w:webHidden/>
          </w:rPr>
          <w:fldChar w:fldCharType="begin"/>
        </w:r>
        <w:r>
          <w:rPr>
            <w:noProof/>
            <w:webHidden/>
          </w:rPr>
          <w:instrText xml:space="preserve"> PAGEREF _Toc146096089 \h </w:instrText>
        </w:r>
        <w:r>
          <w:rPr>
            <w:noProof/>
            <w:webHidden/>
          </w:rPr>
        </w:r>
        <w:r>
          <w:rPr>
            <w:noProof/>
            <w:webHidden/>
          </w:rPr>
          <w:fldChar w:fldCharType="separate"/>
        </w:r>
        <w:r>
          <w:rPr>
            <w:noProof/>
            <w:webHidden/>
          </w:rPr>
          <w:t>68</w:t>
        </w:r>
        <w:r>
          <w:rPr>
            <w:noProof/>
            <w:webHidden/>
          </w:rPr>
          <w:fldChar w:fldCharType="end"/>
        </w:r>
      </w:hyperlink>
    </w:p>
    <w:p w14:paraId="018307E4" w14:textId="4BA40868" w:rsidR="00067F02" w:rsidRDefault="00067F02">
      <w:pPr>
        <w:pStyle w:val="TOC1"/>
        <w:rPr>
          <w:rFonts w:asciiTheme="minorHAnsi" w:eastAsiaTheme="minorEastAsia" w:hAnsiTheme="minorHAnsi" w:cstheme="minorBidi"/>
          <w:noProof/>
          <w:szCs w:val="22"/>
          <w14:ligatures w14:val="standardContextual"/>
        </w:rPr>
      </w:pPr>
      <w:hyperlink w:anchor="_Toc146096090" w:history="1">
        <w:r w:rsidRPr="0004752C">
          <w:rPr>
            <w:rStyle w:val="afa"/>
            <w:rFonts w:asciiTheme="minorEastAsia" w:hAnsiTheme="minorEastAsia"/>
            <w:noProof/>
          </w:rPr>
          <w:t>第十四部分  基金的会计与审计</w:t>
        </w:r>
        <w:r>
          <w:rPr>
            <w:noProof/>
            <w:webHidden/>
          </w:rPr>
          <w:tab/>
        </w:r>
        <w:r>
          <w:rPr>
            <w:noProof/>
            <w:webHidden/>
          </w:rPr>
          <w:fldChar w:fldCharType="begin"/>
        </w:r>
        <w:r>
          <w:rPr>
            <w:noProof/>
            <w:webHidden/>
          </w:rPr>
          <w:instrText xml:space="preserve"> PAGEREF _Toc146096090 \h </w:instrText>
        </w:r>
        <w:r>
          <w:rPr>
            <w:noProof/>
            <w:webHidden/>
          </w:rPr>
        </w:r>
        <w:r>
          <w:rPr>
            <w:noProof/>
            <w:webHidden/>
          </w:rPr>
          <w:fldChar w:fldCharType="separate"/>
        </w:r>
        <w:r>
          <w:rPr>
            <w:noProof/>
            <w:webHidden/>
          </w:rPr>
          <w:t>71</w:t>
        </w:r>
        <w:r>
          <w:rPr>
            <w:noProof/>
            <w:webHidden/>
          </w:rPr>
          <w:fldChar w:fldCharType="end"/>
        </w:r>
      </w:hyperlink>
    </w:p>
    <w:p w14:paraId="1AD2737F" w14:textId="4E8A716C" w:rsidR="00067F02" w:rsidRDefault="00067F02">
      <w:pPr>
        <w:pStyle w:val="TOC1"/>
        <w:rPr>
          <w:rFonts w:asciiTheme="minorHAnsi" w:eastAsiaTheme="minorEastAsia" w:hAnsiTheme="minorHAnsi" w:cstheme="minorBidi"/>
          <w:noProof/>
          <w:szCs w:val="22"/>
          <w14:ligatures w14:val="standardContextual"/>
        </w:rPr>
      </w:pPr>
      <w:hyperlink w:anchor="_Toc146096091" w:history="1">
        <w:r w:rsidRPr="0004752C">
          <w:rPr>
            <w:rStyle w:val="afa"/>
            <w:rFonts w:asciiTheme="minorEastAsia" w:hAnsiTheme="minorEastAsia"/>
            <w:noProof/>
          </w:rPr>
          <w:t>第十五部分  基金的信息披露</w:t>
        </w:r>
        <w:r>
          <w:rPr>
            <w:noProof/>
            <w:webHidden/>
          </w:rPr>
          <w:tab/>
        </w:r>
        <w:r>
          <w:rPr>
            <w:noProof/>
            <w:webHidden/>
          </w:rPr>
          <w:fldChar w:fldCharType="begin"/>
        </w:r>
        <w:r>
          <w:rPr>
            <w:noProof/>
            <w:webHidden/>
          </w:rPr>
          <w:instrText xml:space="preserve"> PAGEREF _Toc146096091 \h </w:instrText>
        </w:r>
        <w:r>
          <w:rPr>
            <w:noProof/>
            <w:webHidden/>
          </w:rPr>
        </w:r>
        <w:r>
          <w:rPr>
            <w:noProof/>
            <w:webHidden/>
          </w:rPr>
          <w:fldChar w:fldCharType="separate"/>
        </w:r>
        <w:r>
          <w:rPr>
            <w:noProof/>
            <w:webHidden/>
          </w:rPr>
          <w:t>72</w:t>
        </w:r>
        <w:r>
          <w:rPr>
            <w:noProof/>
            <w:webHidden/>
          </w:rPr>
          <w:fldChar w:fldCharType="end"/>
        </w:r>
      </w:hyperlink>
    </w:p>
    <w:p w14:paraId="16A5956C" w14:textId="5C4F0F36" w:rsidR="00067F02" w:rsidRDefault="00067F02">
      <w:pPr>
        <w:pStyle w:val="TOC1"/>
        <w:rPr>
          <w:rFonts w:asciiTheme="minorHAnsi" w:eastAsiaTheme="minorEastAsia" w:hAnsiTheme="minorHAnsi" w:cstheme="minorBidi"/>
          <w:noProof/>
          <w:szCs w:val="22"/>
          <w14:ligatures w14:val="standardContextual"/>
        </w:rPr>
      </w:pPr>
      <w:hyperlink w:anchor="_Toc146096092" w:history="1">
        <w:r w:rsidRPr="0004752C">
          <w:rPr>
            <w:rStyle w:val="afa"/>
            <w:rFonts w:asciiTheme="minorEastAsia" w:hAnsiTheme="minorEastAsia"/>
            <w:noProof/>
          </w:rPr>
          <w:t>第十六部分  风险揭示</w:t>
        </w:r>
        <w:r>
          <w:rPr>
            <w:noProof/>
            <w:webHidden/>
          </w:rPr>
          <w:tab/>
        </w:r>
        <w:r>
          <w:rPr>
            <w:noProof/>
            <w:webHidden/>
          </w:rPr>
          <w:fldChar w:fldCharType="begin"/>
        </w:r>
        <w:r>
          <w:rPr>
            <w:noProof/>
            <w:webHidden/>
          </w:rPr>
          <w:instrText xml:space="preserve"> PAGEREF _Toc146096092 \h </w:instrText>
        </w:r>
        <w:r>
          <w:rPr>
            <w:noProof/>
            <w:webHidden/>
          </w:rPr>
        </w:r>
        <w:r>
          <w:rPr>
            <w:noProof/>
            <w:webHidden/>
          </w:rPr>
          <w:fldChar w:fldCharType="separate"/>
        </w:r>
        <w:r>
          <w:rPr>
            <w:noProof/>
            <w:webHidden/>
          </w:rPr>
          <w:t>79</w:t>
        </w:r>
        <w:r>
          <w:rPr>
            <w:noProof/>
            <w:webHidden/>
          </w:rPr>
          <w:fldChar w:fldCharType="end"/>
        </w:r>
      </w:hyperlink>
    </w:p>
    <w:p w14:paraId="69621DBF" w14:textId="5D6438CC" w:rsidR="00067F02" w:rsidRDefault="00067F02">
      <w:pPr>
        <w:pStyle w:val="TOC1"/>
        <w:rPr>
          <w:rFonts w:asciiTheme="minorHAnsi" w:eastAsiaTheme="minorEastAsia" w:hAnsiTheme="minorHAnsi" w:cstheme="minorBidi"/>
          <w:noProof/>
          <w:szCs w:val="22"/>
          <w14:ligatures w14:val="standardContextual"/>
        </w:rPr>
      </w:pPr>
      <w:hyperlink w:anchor="_Toc146096093" w:history="1">
        <w:r w:rsidRPr="0004752C">
          <w:rPr>
            <w:rStyle w:val="afa"/>
            <w:rFonts w:asciiTheme="minorEastAsia" w:hAnsiTheme="minorEastAsia"/>
            <w:noProof/>
          </w:rPr>
          <w:t>第十七部分  基金合同的变更、终止与基金财产的清算</w:t>
        </w:r>
        <w:r>
          <w:rPr>
            <w:noProof/>
            <w:webHidden/>
          </w:rPr>
          <w:tab/>
        </w:r>
        <w:r>
          <w:rPr>
            <w:noProof/>
            <w:webHidden/>
          </w:rPr>
          <w:fldChar w:fldCharType="begin"/>
        </w:r>
        <w:r>
          <w:rPr>
            <w:noProof/>
            <w:webHidden/>
          </w:rPr>
          <w:instrText xml:space="preserve"> PAGEREF _Toc146096093 \h </w:instrText>
        </w:r>
        <w:r>
          <w:rPr>
            <w:noProof/>
            <w:webHidden/>
          </w:rPr>
        </w:r>
        <w:r>
          <w:rPr>
            <w:noProof/>
            <w:webHidden/>
          </w:rPr>
          <w:fldChar w:fldCharType="separate"/>
        </w:r>
        <w:r>
          <w:rPr>
            <w:noProof/>
            <w:webHidden/>
          </w:rPr>
          <w:t>83</w:t>
        </w:r>
        <w:r>
          <w:rPr>
            <w:noProof/>
            <w:webHidden/>
          </w:rPr>
          <w:fldChar w:fldCharType="end"/>
        </w:r>
      </w:hyperlink>
    </w:p>
    <w:p w14:paraId="741C11D8" w14:textId="43508FF1" w:rsidR="00067F02" w:rsidRDefault="00067F02">
      <w:pPr>
        <w:pStyle w:val="TOC1"/>
        <w:rPr>
          <w:rFonts w:asciiTheme="minorHAnsi" w:eastAsiaTheme="minorEastAsia" w:hAnsiTheme="minorHAnsi" w:cstheme="minorBidi"/>
          <w:noProof/>
          <w:szCs w:val="22"/>
          <w14:ligatures w14:val="standardContextual"/>
        </w:rPr>
      </w:pPr>
      <w:hyperlink w:anchor="_Toc146096094" w:history="1">
        <w:r w:rsidRPr="0004752C">
          <w:rPr>
            <w:rStyle w:val="afa"/>
            <w:rFonts w:asciiTheme="minorEastAsia" w:hAnsiTheme="minorEastAsia"/>
            <w:noProof/>
          </w:rPr>
          <w:t>第十八部分  基金合同的内容摘要</w:t>
        </w:r>
        <w:r>
          <w:rPr>
            <w:noProof/>
            <w:webHidden/>
          </w:rPr>
          <w:tab/>
        </w:r>
        <w:r>
          <w:rPr>
            <w:noProof/>
            <w:webHidden/>
          </w:rPr>
          <w:fldChar w:fldCharType="begin"/>
        </w:r>
        <w:r>
          <w:rPr>
            <w:noProof/>
            <w:webHidden/>
          </w:rPr>
          <w:instrText xml:space="preserve"> PAGEREF _Toc146096094 \h </w:instrText>
        </w:r>
        <w:r>
          <w:rPr>
            <w:noProof/>
            <w:webHidden/>
          </w:rPr>
        </w:r>
        <w:r>
          <w:rPr>
            <w:noProof/>
            <w:webHidden/>
          </w:rPr>
          <w:fldChar w:fldCharType="separate"/>
        </w:r>
        <w:r>
          <w:rPr>
            <w:noProof/>
            <w:webHidden/>
          </w:rPr>
          <w:t>85</w:t>
        </w:r>
        <w:r>
          <w:rPr>
            <w:noProof/>
            <w:webHidden/>
          </w:rPr>
          <w:fldChar w:fldCharType="end"/>
        </w:r>
      </w:hyperlink>
    </w:p>
    <w:p w14:paraId="73E591BD" w14:textId="7CF787AA" w:rsidR="00067F02" w:rsidRDefault="00067F02">
      <w:pPr>
        <w:pStyle w:val="TOC1"/>
        <w:rPr>
          <w:rFonts w:asciiTheme="minorHAnsi" w:eastAsiaTheme="minorEastAsia" w:hAnsiTheme="minorHAnsi" w:cstheme="minorBidi"/>
          <w:noProof/>
          <w:szCs w:val="22"/>
          <w14:ligatures w14:val="standardContextual"/>
        </w:rPr>
      </w:pPr>
      <w:hyperlink w:anchor="_Toc146096095" w:history="1">
        <w:r w:rsidRPr="0004752C">
          <w:rPr>
            <w:rStyle w:val="afa"/>
            <w:rFonts w:asciiTheme="minorEastAsia" w:hAnsiTheme="minorEastAsia"/>
            <w:noProof/>
          </w:rPr>
          <w:t>第十九部分  基金托管协议的内容摘要</w:t>
        </w:r>
        <w:r>
          <w:rPr>
            <w:noProof/>
            <w:webHidden/>
          </w:rPr>
          <w:tab/>
        </w:r>
        <w:r>
          <w:rPr>
            <w:noProof/>
            <w:webHidden/>
          </w:rPr>
          <w:fldChar w:fldCharType="begin"/>
        </w:r>
        <w:r>
          <w:rPr>
            <w:noProof/>
            <w:webHidden/>
          </w:rPr>
          <w:instrText xml:space="preserve"> PAGEREF _Toc146096095 \h </w:instrText>
        </w:r>
        <w:r>
          <w:rPr>
            <w:noProof/>
            <w:webHidden/>
          </w:rPr>
        </w:r>
        <w:r>
          <w:rPr>
            <w:noProof/>
            <w:webHidden/>
          </w:rPr>
          <w:fldChar w:fldCharType="separate"/>
        </w:r>
        <w:r>
          <w:rPr>
            <w:noProof/>
            <w:webHidden/>
          </w:rPr>
          <w:t>101</w:t>
        </w:r>
        <w:r>
          <w:rPr>
            <w:noProof/>
            <w:webHidden/>
          </w:rPr>
          <w:fldChar w:fldCharType="end"/>
        </w:r>
      </w:hyperlink>
    </w:p>
    <w:p w14:paraId="4914ECAE" w14:textId="45DD921E" w:rsidR="00067F02" w:rsidRDefault="00067F02">
      <w:pPr>
        <w:pStyle w:val="TOC1"/>
        <w:rPr>
          <w:rFonts w:asciiTheme="minorHAnsi" w:eastAsiaTheme="minorEastAsia" w:hAnsiTheme="minorHAnsi" w:cstheme="minorBidi"/>
          <w:noProof/>
          <w:szCs w:val="22"/>
          <w14:ligatures w14:val="standardContextual"/>
        </w:rPr>
      </w:pPr>
      <w:hyperlink w:anchor="_Toc146096096" w:history="1">
        <w:r w:rsidRPr="0004752C">
          <w:rPr>
            <w:rStyle w:val="afa"/>
            <w:rFonts w:asciiTheme="minorEastAsia" w:hAnsiTheme="minorEastAsia"/>
            <w:noProof/>
          </w:rPr>
          <w:t>第二十部分  对基金份额持有人的服务</w:t>
        </w:r>
        <w:r>
          <w:rPr>
            <w:noProof/>
            <w:webHidden/>
          </w:rPr>
          <w:tab/>
        </w:r>
        <w:r>
          <w:rPr>
            <w:noProof/>
            <w:webHidden/>
          </w:rPr>
          <w:fldChar w:fldCharType="begin"/>
        </w:r>
        <w:r>
          <w:rPr>
            <w:noProof/>
            <w:webHidden/>
          </w:rPr>
          <w:instrText xml:space="preserve"> PAGEREF _Toc146096096 \h </w:instrText>
        </w:r>
        <w:r>
          <w:rPr>
            <w:noProof/>
            <w:webHidden/>
          </w:rPr>
        </w:r>
        <w:r>
          <w:rPr>
            <w:noProof/>
            <w:webHidden/>
          </w:rPr>
          <w:fldChar w:fldCharType="separate"/>
        </w:r>
        <w:r>
          <w:rPr>
            <w:noProof/>
            <w:webHidden/>
          </w:rPr>
          <w:t>114</w:t>
        </w:r>
        <w:r>
          <w:rPr>
            <w:noProof/>
            <w:webHidden/>
          </w:rPr>
          <w:fldChar w:fldCharType="end"/>
        </w:r>
      </w:hyperlink>
    </w:p>
    <w:p w14:paraId="42C8B424" w14:textId="29B9DB0F" w:rsidR="00067F02" w:rsidRDefault="00067F02">
      <w:pPr>
        <w:pStyle w:val="TOC1"/>
        <w:rPr>
          <w:rFonts w:asciiTheme="minorHAnsi" w:eastAsiaTheme="minorEastAsia" w:hAnsiTheme="minorHAnsi" w:cstheme="minorBidi"/>
          <w:noProof/>
          <w:szCs w:val="22"/>
          <w14:ligatures w14:val="standardContextual"/>
        </w:rPr>
      </w:pPr>
      <w:hyperlink w:anchor="_Toc146096097" w:history="1">
        <w:r w:rsidRPr="0004752C">
          <w:rPr>
            <w:rStyle w:val="afa"/>
            <w:rFonts w:asciiTheme="minorEastAsia" w:hAnsiTheme="minorEastAsia"/>
            <w:noProof/>
          </w:rPr>
          <w:t>第二十一部分  其他应披露事项</w:t>
        </w:r>
        <w:r>
          <w:rPr>
            <w:noProof/>
            <w:webHidden/>
          </w:rPr>
          <w:tab/>
        </w:r>
        <w:r>
          <w:rPr>
            <w:noProof/>
            <w:webHidden/>
          </w:rPr>
          <w:fldChar w:fldCharType="begin"/>
        </w:r>
        <w:r>
          <w:rPr>
            <w:noProof/>
            <w:webHidden/>
          </w:rPr>
          <w:instrText xml:space="preserve"> PAGEREF _Toc146096097 \h </w:instrText>
        </w:r>
        <w:r>
          <w:rPr>
            <w:noProof/>
            <w:webHidden/>
          </w:rPr>
        </w:r>
        <w:r>
          <w:rPr>
            <w:noProof/>
            <w:webHidden/>
          </w:rPr>
          <w:fldChar w:fldCharType="separate"/>
        </w:r>
        <w:r>
          <w:rPr>
            <w:noProof/>
            <w:webHidden/>
          </w:rPr>
          <w:t>116</w:t>
        </w:r>
        <w:r>
          <w:rPr>
            <w:noProof/>
            <w:webHidden/>
          </w:rPr>
          <w:fldChar w:fldCharType="end"/>
        </w:r>
      </w:hyperlink>
    </w:p>
    <w:p w14:paraId="28B39642" w14:textId="07CDDDD5" w:rsidR="00067F02" w:rsidRDefault="00067F02">
      <w:pPr>
        <w:pStyle w:val="TOC1"/>
        <w:rPr>
          <w:rFonts w:asciiTheme="minorHAnsi" w:eastAsiaTheme="minorEastAsia" w:hAnsiTheme="minorHAnsi" w:cstheme="minorBidi"/>
          <w:noProof/>
          <w:szCs w:val="22"/>
          <w14:ligatures w14:val="standardContextual"/>
        </w:rPr>
      </w:pPr>
      <w:hyperlink w:anchor="_Toc146096098" w:history="1">
        <w:r w:rsidRPr="0004752C">
          <w:rPr>
            <w:rStyle w:val="afa"/>
            <w:rFonts w:asciiTheme="minorEastAsia" w:hAnsiTheme="minorEastAsia"/>
            <w:noProof/>
          </w:rPr>
          <w:t>第二十二部分  招募说明书存放及查阅方式</w:t>
        </w:r>
        <w:r>
          <w:rPr>
            <w:noProof/>
            <w:webHidden/>
          </w:rPr>
          <w:tab/>
        </w:r>
        <w:r>
          <w:rPr>
            <w:noProof/>
            <w:webHidden/>
          </w:rPr>
          <w:fldChar w:fldCharType="begin"/>
        </w:r>
        <w:r>
          <w:rPr>
            <w:noProof/>
            <w:webHidden/>
          </w:rPr>
          <w:instrText xml:space="preserve"> PAGEREF _Toc146096098 \h </w:instrText>
        </w:r>
        <w:r>
          <w:rPr>
            <w:noProof/>
            <w:webHidden/>
          </w:rPr>
        </w:r>
        <w:r>
          <w:rPr>
            <w:noProof/>
            <w:webHidden/>
          </w:rPr>
          <w:fldChar w:fldCharType="separate"/>
        </w:r>
        <w:r>
          <w:rPr>
            <w:noProof/>
            <w:webHidden/>
          </w:rPr>
          <w:t>118</w:t>
        </w:r>
        <w:r>
          <w:rPr>
            <w:noProof/>
            <w:webHidden/>
          </w:rPr>
          <w:fldChar w:fldCharType="end"/>
        </w:r>
      </w:hyperlink>
    </w:p>
    <w:p w14:paraId="0C9818E7" w14:textId="3BCE7A37" w:rsidR="00067F02" w:rsidRDefault="00067F02">
      <w:pPr>
        <w:pStyle w:val="TOC1"/>
        <w:rPr>
          <w:rFonts w:asciiTheme="minorHAnsi" w:eastAsiaTheme="minorEastAsia" w:hAnsiTheme="minorHAnsi" w:cstheme="minorBidi"/>
          <w:noProof/>
          <w:szCs w:val="22"/>
          <w14:ligatures w14:val="standardContextual"/>
        </w:rPr>
      </w:pPr>
      <w:hyperlink w:anchor="_Toc146096099" w:history="1">
        <w:r w:rsidRPr="0004752C">
          <w:rPr>
            <w:rStyle w:val="afa"/>
            <w:rFonts w:asciiTheme="minorEastAsia" w:hAnsiTheme="minorEastAsia"/>
            <w:noProof/>
          </w:rPr>
          <w:t>第二十三部分  备查文件</w:t>
        </w:r>
        <w:r>
          <w:rPr>
            <w:noProof/>
            <w:webHidden/>
          </w:rPr>
          <w:tab/>
        </w:r>
        <w:r>
          <w:rPr>
            <w:noProof/>
            <w:webHidden/>
          </w:rPr>
          <w:fldChar w:fldCharType="begin"/>
        </w:r>
        <w:r>
          <w:rPr>
            <w:noProof/>
            <w:webHidden/>
          </w:rPr>
          <w:instrText xml:space="preserve"> PAGEREF _Toc146096099 \h </w:instrText>
        </w:r>
        <w:r>
          <w:rPr>
            <w:noProof/>
            <w:webHidden/>
          </w:rPr>
        </w:r>
        <w:r>
          <w:rPr>
            <w:noProof/>
            <w:webHidden/>
          </w:rPr>
          <w:fldChar w:fldCharType="separate"/>
        </w:r>
        <w:r>
          <w:rPr>
            <w:noProof/>
            <w:webHidden/>
          </w:rPr>
          <w:t>119</w:t>
        </w:r>
        <w:r>
          <w:rPr>
            <w:noProof/>
            <w:webHidden/>
          </w:rPr>
          <w:fldChar w:fldCharType="end"/>
        </w:r>
      </w:hyperlink>
    </w:p>
    <w:p w14:paraId="2C38B9F3" w14:textId="42000EDD" w:rsidR="00325B78" w:rsidRDefault="003559C3">
      <w:pPr>
        <w:rPr>
          <w:rFonts w:asciiTheme="minorEastAsia" w:hAnsiTheme="minorEastAsia"/>
        </w:rPr>
        <w:sectPr w:rsidR="00325B78">
          <w:pgSz w:w="11906" w:h="16838"/>
          <w:pgMar w:top="1440" w:right="1800" w:bottom="1440" w:left="1800" w:header="851" w:footer="992" w:gutter="0"/>
          <w:pgNumType w:chapStyle="1"/>
          <w:cols w:space="720"/>
          <w:docGrid w:type="lines" w:linePitch="312"/>
        </w:sectPr>
      </w:pPr>
      <w:r>
        <w:rPr>
          <w:rFonts w:asciiTheme="minorEastAsia" w:hAnsiTheme="minorEastAsia"/>
        </w:rPr>
        <w:fldChar w:fldCharType="end"/>
      </w:r>
      <w:bookmarkStart w:id="33" w:name="_Toc416264537"/>
      <w:bookmarkStart w:id="34" w:name="_Toc263092309"/>
      <w:bookmarkStart w:id="35" w:name="_Toc258829399"/>
      <w:bookmarkStart w:id="36" w:name="_Toc6617"/>
      <w:bookmarkStart w:id="37" w:name="_Toc15067"/>
      <w:bookmarkStart w:id="38" w:name="_Toc352229747"/>
      <w:bookmarkStart w:id="39" w:name="_Toc21301"/>
      <w:bookmarkStart w:id="40" w:name="_Toc31551"/>
      <w:bookmarkStart w:id="41" w:name="_Toc22864"/>
      <w:bookmarkStart w:id="42" w:name="_Toc2465"/>
      <w:bookmarkStart w:id="43" w:name="_Toc24860"/>
      <w:bookmarkStart w:id="44" w:name="_Toc13020"/>
      <w:bookmarkStart w:id="45" w:name="_Toc819"/>
      <w:bookmarkStart w:id="46" w:name="_Toc19592"/>
      <w:bookmarkStart w:id="47" w:name="_Toc322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7427440" w14:textId="77777777" w:rsidR="00325B78" w:rsidRDefault="003559C3">
      <w:pPr>
        <w:pStyle w:val="1"/>
        <w:jc w:val="center"/>
        <w:rPr>
          <w:rFonts w:asciiTheme="minorEastAsia" w:eastAsiaTheme="minorEastAsia" w:hAnsiTheme="minorEastAsia"/>
          <w:sz w:val="30"/>
          <w:szCs w:val="30"/>
        </w:rPr>
      </w:pPr>
      <w:bookmarkStart w:id="48" w:name="_Toc146096077"/>
      <w:r>
        <w:rPr>
          <w:rFonts w:asciiTheme="minorEastAsia" w:eastAsiaTheme="minorEastAsia" w:hAnsiTheme="minorEastAsia" w:hint="eastAsia"/>
          <w:sz w:val="30"/>
          <w:szCs w:val="30"/>
        </w:rPr>
        <w:lastRenderedPageBreak/>
        <w:t>第一部分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绪言</w:t>
      </w:r>
      <w:bookmarkEnd w:id="33"/>
      <w:bookmarkEnd w:id="34"/>
      <w:bookmarkEnd w:id="48"/>
    </w:p>
    <w:p w14:paraId="6B726DF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康混合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管理规定》”）以及《富荣福康混合型证券投资基金基金合同》（以下简称“基金合同”）编写。</w:t>
      </w:r>
    </w:p>
    <w:p w14:paraId="1FF1E88A"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E72AC02"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康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03D9335"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54520DC" w14:textId="77777777" w:rsidR="00325B78" w:rsidRDefault="00325B78">
      <w:pPr>
        <w:keepNext/>
        <w:keepLines/>
        <w:autoSpaceDE w:val="0"/>
        <w:autoSpaceDN w:val="0"/>
        <w:adjustRightInd w:val="0"/>
        <w:snapToGrid w:val="0"/>
        <w:spacing w:line="360" w:lineRule="auto"/>
        <w:ind w:firstLineChars="150" w:firstLine="422"/>
        <w:jc w:val="center"/>
        <w:textAlignment w:val="baseline"/>
        <w:outlineLvl w:val="0"/>
        <w:rPr>
          <w:rFonts w:asciiTheme="minorEastAsia" w:hAnsiTheme="minorEastAsia" w:cs="Arial"/>
          <w:b/>
          <w:bCs/>
          <w:kern w:val="0"/>
          <w:sz w:val="28"/>
          <w:szCs w:val="28"/>
        </w:rPr>
        <w:sectPr w:rsidR="00325B78">
          <w:footerReference w:type="default" r:id="rId14"/>
          <w:pgSz w:w="11906" w:h="16838"/>
          <w:pgMar w:top="1440" w:right="1800" w:bottom="1440" w:left="1800" w:header="851" w:footer="992" w:gutter="0"/>
          <w:pgNumType w:chapStyle="1"/>
          <w:cols w:space="720"/>
          <w:docGrid w:type="lines" w:linePitch="312"/>
        </w:sectPr>
      </w:pPr>
      <w:bookmarkStart w:id="49" w:name="_Toc6149"/>
      <w:bookmarkStart w:id="50" w:name="_Toc20627"/>
      <w:bookmarkStart w:id="51" w:name="_Toc6683"/>
      <w:bookmarkStart w:id="52" w:name="_Toc24571"/>
      <w:bookmarkStart w:id="53" w:name="_Toc352229748"/>
      <w:bookmarkStart w:id="54" w:name="_Toc545"/>
      <w:bookmarkStart w:id="55" w:name="_Toc5246"/>
      <w:bookmarkStart w:id="56" w:name="_Toc13288"/>
      <w:bookmarkStart w:id="57" w:name="_Toc22708"/>
      <w:bookmarkStart w:id="58" w:name="_Toc18631"/>
      <w:bookmarkStart w:id="59" w:name="_Toc20318"/>
      <w:bookmarkStart w:id="60" w:name="_Toc733"/>
      <w:bookmarkStart w:id="61" w:name="_Toc233456272"/>
      <w:bookmarkStart w:id="62" w:name="_Toc258829400"/>
      <w:bookmarkEnd w:id="32"/>
      <w:bookmarkEnd w:id="35"/>
      <w:bookmarkEnd w:id="36"/>
      <w:bookmarkEnd w:id="37"/>
      <w:bookmarkEnd w:id="38"/>
      <w:bookmarkEnd w:id="39"/>
      <w:bookmarkEnd w:id="40"/>
      <w:bookmarkEnd w:id="41"/>
      <w:bookmarkEnd w:id="42"/>
      <w:bookmarkEnd w:id="43"/>
      <w:bookmarkEnd w:id="44"/>
      <w:bookmarkEnd w:id="45"/>
      <w:bookmarkEnd w:id="46"/>
      <w:bookmarkEnd w:id="47"/>
    </w:p>
    <w:p w14:paraId="080A7224" w14:textId="77777777" w:rsidR="00325B78" w:rsidRDefault="003559C3">
      <w:pPr>
        <w:pStyle w:val="1"/>
        <w:jc w:val="center"/>
        <w:rPr>
          <w:rFonts w:asciiTheme="minorEastAsia" w:eastAsiaTheme="minorEastAsia" w:hAnsiTheme="minorEastAsia"/>
          <w:sz w:val="30"/>
          <w:szCs w:val="30"/>
        </w:rPr>
      </w:pPr>
      <w:bookmarkStart w:id="63" w:name="_Toc146096078"/>
      <w:r>
        <w:rPr>
          <w:rFonts w:asciiTheme="minorEastAsia" w:eastAsiaTheme="minorEastAsia" w:hAnsiTheme="minorEastAsia" w:hint="eastAsia"/>
          <w:sz w:val="30"/>
          <w:szCs w:val="30"/>
        </w:rPr>
        <w:lastRenderedPageBreak/>
        <w:t>第二部分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释义</w:t>
      </w:r>
      <w:bookmarkEnd w:id="63"/>
    </w:p>
    <w:p w14:paraId="13C976D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32E1E76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、基金或本基金：指富荣福康混合型证券投资基金</w:t>
      </w:r>
    </w:p>
    <w:p w14:paraId="1F785D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67A4D8B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、基金托管人：指中国光大银行股份有限公司</w:t>
      </w:r>
    </w:p>
    <w:p w14:paraId="3A1BC91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、基金合同：指《富荣福康混合型证券投资基金基金合同》及对基金合同的任何有效修订和补充</w:t>
      </w:r>
    </w:p>
    <w:p w14:paraId="56FD550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、托管协议：指基金管理人与基金托管人就本基金签订之《富荣福康混合型证券投资基金托管协议》及对该托管协议的任何有效修订和补充</w:t>
      </w:r>
    </w:p>
    <w:p w14:paraId="4FB5100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、招募说明书或本招募说明书：指《富荣福康混合型证券投资基金招募说明书》及其更新</w:t>
      </w:r>
    </w:p>
    <w:p w14:paraId="7034550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7、基金产品资料概要：指《富荣福康混合型证券投资基金基金产品资料概要》及其更新</w:t>
      </w:r>
    </w:p>
    <w:p w14:paraId="22AFA7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、基金份额发售公告：指《富荣福康混合型证券投资基金基金份额发售公告》</w:t>
      </w:r>
    </w:p>
    <w:p w14:paraId="47B0C9E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643F43F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、《基金法》：指</w:t>
      </w:r>
      <w:r>
        <w:rPr>
          <w:rFonts w:asciiTheme="minorEastAsia" w:hAnsiTheme="minorEastAsia" w:cs="Times New Roman"/>
          <w:sz w:val="24"/>
          <w:szCs w:val="24"/>
        </w:rPr>
        <w:t>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6A2038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711B967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、《信息披露办法》：指中国证监会</w:t>
      </w:r>
      <w:r>
        <w:rPr>
          <w:rFonts w:asciiTheme="minorEastAsia" w:hAnsiTheme="minorEastAsia" w:cs="Times New Roman"/>
          <w:sz w:val="24"/>
          <w:szCs w:val="24"/>
        </w:rPr>
        <w:t>2019年7月26日颁布、同年9月1日实施的《公开募集证券投资基金信息披露管理办法》</w:t>
      </w:r>
      <w:r>
        <w:rPr>
          <w:rFonts w:asciiTheme="minorEastAsia" w:hAnsiTheme="minorEastAsia" w:cs="Times New Roman" w:hint="eastAsia"/>
          <w:sz w:val="24"/>
          <w:szCs w:val="24"/>
        </w:rPr>
        <w:t>及颁布机关对其不时做出的修订</w:t>
      </w:r>
    </w:p>
    <w:p w14:paraId="4A68468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1D673151"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14</w:t>
      </w:r>
      <w:r>
        <w:rPr>
          <w:rFonts w:asciiTheme="minorEastAsia" w:hAnsiTheme="minorEastAsia" w:hint="eastAsia"/>
          <w:bCs/>
          <w:sz w:val="24"/>
          <w:szCs w:val="24"/>
        </w:rPr>
        <w:t>、《管理规定》：指中国证监会</w:t>
      </w:r>
      <w:r>
        <w:rPr>
          <w:rFonts w:asciiTheme="minorEastAsia" w:hAnsiTheme="minorEastAsia"/>
          <w:bCs/>
          <w:sz w:val="24"/>
          <w:szCs w:val="24"/>
        </w:rPr>
        <w:t>2017</w:t>
      </w:r>
      <w:r>
        <w:rPr>
          <w:rFonts w:asciiTheme="minorEastAsia" w:hAnsiTheme="minorEastAsia" w:hint="eastAsia"/>
          <w:bCs/>
          <w:sz w:val="24"/>
          <w:szCs w:val="24"/>
        </w:rPr>
        <w:t>年</w:t>
      </w:r>
      <w:r>
        <w:rPr>
          <w:rFonts w:asciiTheme="minorEastAsia" w:hAnsiTheme="minorEastAsia"/>
          <w:bCs/>
          <w:sz w:val="24"/>
          <w:szCs w:val="24"/>
        </w:rPr>
        <w:t>8</w:t>
      </w:r>
      <w:r>
        <w:rPr>
          <w:rFonts w:asciiTheme="minorEastAsia" w:hAnsiTheme="minorEastAsia" w:hint="eastAsia"/>
          <w:bCs/>
          <w:sz w:val="24"/>
          <w:szCs w:val="24"/>
        </w:rPr>
        <w:t>月</w:t>
      </w:r>
      <w:r>
        <w:rPr>
          <w:rFonts w:asciiTheme="minorEastAsia" w:hAnsiTheme="minorEastAsia"/>
          <w:bCs/>
          <w:sz w:val="24"/>
          <w:szCs w:val="24"/>
        </w:rPr>
        <w:t>31</w:t>
      </w:r>
      <w:r>
        <w:rPr>
          <w:rFonts w:asciiTheme="minorEastAsia" w:hAnsiTheme="minorEastAsia" w:hint="eastAsia"/>
          <w:bCs/>
          <w:sz w:val="24"/>
          <w:szCs w:val="24"/>
        </w:rPr>
        <w:t>日颁布、同年</w:t>
      </w:r>
      <w:r>
        <w:rPr>
          <w:rFonts w:asciiTheme="minorEastAsia" w:hAnsiTheme="minorEastAsia"/>
          <w:bCs/>
          <w:sz w:val="24"/>
          <w:szCs w:val="24"/>
        </w:rPr>
        <w:t>10</w:t>
      </w:r>
      <w:r>
        <w:rPr>
          <w:rFonts w:asciiTheme="minorEastAsia" w:hAnsiTheme="minorEastAsia" w:hint="eastAsia"/>
          <w:bCs/>
          <w:sz w:val="24"/>
          <w:szCs w:val="24"/>
        </w:rPr>
        <w:t>月</w:t>
      </w:r>
      <w:r>
        <w:rPr>
          <w:rFonts w:asciiTheme="minorEastAsia" w:hAnsiTheme="minorEastAsia"/>
          <w:bCs/>
          <w:sz w:val="24"/>
          <w:szCs w:val="24"/>
        </w:rPr>
        <w:t>1</w:t>
      </w:r>
      <w:r>
        <w:rPr>
          <w:rFonts w:asciiTheme="minorEastAsia" w:hAnsiTheme="minorEastAsia" w:hint="eastAsia"/>
          <w:bCs/>
          <w:sz w:val="24"/>
          <w:szCs w:val="24"/>
        </w:rPr>
        <w:t>日实</w:t>
      </w:r>
      <w:r>
        <w:rPr>
          <w:rFonts w:asciiTheme="minorEastAsia" w:hAnsiTheme="minorEastAsia" w:hint="eastAsia"/>
          <w:bCs/>
          <w:sz w:val="24"/>
          <w:szCs w:val="24"/>
        </w:rPr>
        <w:lastRenderedPageBreak/>
        <w:t>施的《公开募集开放式证券投资基金流动性风险管理规定》及颁布机关对其不时做出的修订</w:t>
      </w:r>
    </w:p>
    <w:p w14:paraId="1ADBBCB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7AE31BC8"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或中国银行保险监督管理委员会</w:t>
      </w:r>
    </w:p>
    <w:p w14:paraId="75ADB20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23949A3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16ED868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14DB7C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0D8F96D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5899CE1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1F84B72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417328B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79EE9EC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24DC9A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、登记机构：指办理登记业务的机构。本基金的登记机构为富荣基金管理有限公司或接受富荣基金管理有限公司委托代为办理登记业务的机构</w:t>
      </w:r>
    </w:p>
    <w:p w14:paraId="0D3ED11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3DE7E74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28</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04A1323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370F44A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5FC8FBF4"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3C76983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、存续期：指基金合同生效至终止之间的不定期期限</w:t>
      </w:r>
    </w:p>
    <w:p w14:paraId="2CB9F78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、工作日：指上海证券交易所、深圳证券交易所的正常交易日</w:t>
      </w:r>
    </w:p>
    <w:p w14:paraId="755AD54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38B5FF8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3919CBE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、开放日：指为投资人办理基金份额申购、赎回或其他业务的工作日</w:t>
      </w:r>
    </w:p>
    <w:p w14:paraId="2DB0CE5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、开放时间：指开放日基金接受申购、赎回或其他交易的时间段</w:t>
      </w:r>
    </w:p>
    <w:p w14:paraId="72E89C8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60C98E0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、认购：指在基金募集期内，投资人根据基金合同和招募说明书的规定申请购买基金份额的行为</w:t>
      </w:r>
    </w:p>
    <w:p w14:paraId="2F59A79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、申购：指基金合同生效后，投资人根据基金合同和招募说明书的规定申请购买基金份额的行为</w:t>
      </w:r>
    </w:p>
    <w:p w14:paraId="1D7EFC9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41</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2BABD65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7A4A79A8"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162A08C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59ED58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1971F708" w14:textId="77777777" w:rsidR="00325B78" w:rsidRDefault="003559C3">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、元：指人民币元</w:t>
      </w:r>
    </w:p>
    <w:p w14:paraId="441EABB9"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67AEAC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48</w:t>
      </w:r>
      <w:r>
        <w:rPr>
          <w:rFonts w:asciiTheme="minorEastAsia" w:hAnsiTheme="minorEastAsia" w:cs="Times New Roman" w:hint="eastAsia"/>
          <w:sz w:val="24"/>
          <w:szCs w:val="24"/>
        </w:rPr>
        <w:t>、销售服务费：指本基金用于持续销售和服务基金份额持有人的费用，该笔费用从</w:t>
      </w:r>
      <w:r>
        <w:rPr>
          <w:rFonts w:asciiTheme="minorEastAsia" w:hAnsiTheme="minorEastAsia" w:cs="Times New Roman"/>
          <w:sz w:val="24"/>
          <w:szCs w:val="24"/>
        </w:rPr>
        <w:t>C类份额的基金财产中计提，属于基金的营运费用</w:t>
      </w:r>
    </w:p>
    <w:p w14:paraId="3319B1BB"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7BC42E7E"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、基金资产净值：指基金资产总值减去基金负债后的价值</w:t>
      </w:r>
    </w:p>
    <w:p w14:paraId="303896A1"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51</w:t>
      </w:r>
      <w:r>
        <w:rPr>
          <w:rFonts w:asciiTheme="minorEastAsia" w:hAnsiTheme="minorEastAsia" w:cs="Times New Roman" w:hint="eastAsia"/>
          <w:sz w:val="24"/>
          <w:szCs w:val="24"/>
        </w:rPr>
        <w:t>、基金份额净值：指计算日基金资产净值除以计算日基金份额总数</w:t>
      </w:r>
    </w:p>
    <w:p w14:paraId="05F765E6"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52</w:t>
      </w:r>
      <w:r>
        <w:rPr>
          <w:rFonts w:asciiTheme="minorEastAsia" w:hAnsiTheme="minorEastAsia" w:cs="Times New Roman" w:hint="eastAsia"/>
          <w:sz w:val="24"/>
          <w:szCs w:val="24"/>
        </w:rPr>
        <w:t>、基金资产估值：指计算评估基金资产和负债的价值，以确定基金资产净值和基金份额净值的过程</w:t>
      </w:r>
    </w:p>
    <w:p w14:paraId="7F0CE00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53</w:t>
      </w:r>
      <w:r>
        <w:rPr>
          <w:rFonts w:asciiTheme="minorEastAsia" w:hAnsiTheme="minorEastAsia" w:cs="Times New Roman" w:hint="eastAsia"/>
          <w:sz w:val="24"/>
          <w:szCs w:val="24"/>
        </w:rPr>
        <w:t>、基金份额的类别：指本基金根据销售服务费收取方式的不同，将基金份额分为不同的类别</w:t>
      </w:r>
    </w:p>
    <w:p w14:paraId="2BFA49BA"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54</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类基金份额：指在投资者认购、申购时收取前端认购、申购费用</w:t>
      </w:r>
      <w:r>
        <w:rPr>
          <w:rFonts w:asciiTheme="minorEastAsia" w:hAnsiTheme="minorEastAsia" w:hint="eastAsia"/>
          <w:bCs/>
          <w:sz w:val="24"/>
          <w:szCs w:val="24"/>
        </w:rPr>
        <w:t>，在赎回时根据持有期限收取赎回费用的基金份额，</w:t>
      </w:r>
      <w:r>
        <w:rPr>
          <w:rFonts w:asciiTheme="minorEastAsia" w:hAnsiTheme="minorEastAsia" w:cs="Times New Roman" w:hint="eastAsia"/>
          <w:sz w:val="24"/>
          <w:szCs w:val="24"/>
        </w:rPr>
        <w:t>而不从本类别基金资产中计提销售服务费的基金份额类别</w:t>
      </w:r>
    </w:p>
    <w:p w14:paraId="3BEB2370"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55</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类基金份额：指在投资者认购、申购时不收取前端认购、申购费用，</w:t>
      </w:r>
      <w:r>
        <w:rPr>
          <w:rFonts w:asciiTheme="minorEastAsia" w:hAnsiTheme="minorEastAsia" w:hint="eastAsia"/>
          <w:bCs/>
          <w:sz w:val="24"/>
          <w:szCs w:val="24"/>
        </w:rPr>
        <w:t>在赎回时根据持有期限收取赎回费用，且</w:t>
      </w:r>
      <w:r>
        <w:rPr>
          <w:rFonts w:asciiTheme="minorEastAsia" w:hAnsiTheme="minorEastAsia" w:cs="Times New Roman" w:hint="eastAsia"/>
          <w:sz w:val="24"/>
          <w:szCs w:val="24"/>
        </w:rPr>
        <w:t>从本类别基金资产中计提销售服务费的基金份额类别</w:t>
      </w:r>
    </w:p>
    <w:p w14:paraId="46BB4260"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56</w:t>
      </w:r>
      <w:r>
        <w:rPr>
          <w:rFonts w:asciiTheme="minorEastAsia" w:hAnsiTheme="minorEastAsia" w:hint="eastAsia"/>
          <w:bCs/>
          <w:sz w:val="24"/>
          <w:szCs w:val="24"/>
        </w:rPr>
        <w:t>、流动性受限资产：是指由于法律法规、监管、合同或操作障碍等原因无法以合理价格予以变现的资产，包括但不限于到期日在10</w:t>
      </w:r>
      <w:r>
        <w:rPr>
          <w:rFonts w:asciiTheme="minorEastAsia" w:hAnsiTheme="minorEastAsia"/>
          <w:bCs/>
          <w:sz w:val="24"/>
          <w:szCs w:val="24"/>
        </w:rPr>
        <w:t xml:space="preserve"> </w:t>
      </w:r>
      <w:r>
        <w:rPr>
          <w:rFonts w:asciiTheme="minorEastAsia" w:hAnsiTheme="minorEastAsia" w:hint="eastAsia"/>
          <w:bCs/>
          <w:sz w:val="24"/>
          <w:szCs w:val="24"/>
        </w:rPr>
        <w:t>个交易日以上的逆回购与银行定期存款（含协议约定有条件提前支取的银行存款）、停牌股票、流通受限的新股及非公开发行股票、资产支持证券、因发行人债务违约无法进行转让</w:t>
      </w:r>
      <w:r>
        <w:rPr>
          <w:rFonts w:asciiTheme="minorEastAsia" w:hAnsiTheme="minorEastAsia" w:hint="eastAsia"/>
          <w:bCs/>
          <w:sz w:val="24"/>
          <w:szCs w:val="24"/>
        </w:rPr>
        <w:lastRenderedPageBreak/>
        <w:t>或交易的债券等</w:t>
      </w:r>
    </w:p>
    <w:p w14:paraId="18EE29AE"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57</w:t>
      </w:r>
      <w:r>
        <w:rPr>
          <w:rFonts w:asciiTheme="minorEastAsia" w:hAnsiTheme="minorEastAsia"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3C1B2A9" w14:textId="77777777" w:rsidR="00325B78" w:rsidRDefault="003559C3">
      <w:pPr>
        <w:spacing w:line="360" w:lineRule="auto"/>
        <w:ind w:firstLineChars="200" w:firstLine="460"/>
        <w:rPr>
          <w:rFonts w:asciiTheme="minorEastAsia" w:hAnsiTheme="minorEastAsia"/>
          <w:bCs/>
          <w:sz w:val="24"/>
          <w:szCs w:val="24"/>
        </w:rPr>
      </w:pPr>
      <w:r>
        <w:rPr>
          <w:rFonts w:asciiTheme="minorEastAsia" w:hAnsiTheme="minorEastAsia"/>
          <w:kern w:val="0"/>
          <w:sz w:val="23"/>
          <w:szCs w:val="23"/>
        </w:rPr>
        <w:t>58</w:t>
      </w:r>
      <w:r>
        <w:rPr>
          <w:rFonts w:asciiTheme="minorEastAsia" w:hAnsiTheme="minorEastAsia" w:hint="eastAsia"/>
          <w:bCs/>
          <w:sz w:val="24"/>
          <w:szCs w:val="24"/>
        </w:rPr>
        <w:t>、指定媒介：指中国证监会指定的用以进行信息披露的全国性报刊及指定互联网网站（包括基金管理人网站、基金托管人网站、中国证监会基金电子披露网站）等媒介</w:t>
      </w:r>
    </w:p>
    <w:p w14:paraId="38EFA495"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59</w:t>
      </w:r>
      <w:r>
        <w:rPr>
          <w:rFonts w:asciiTheme="minorEastAsia" w:hAnsiTheme="minorEastAsia" w:hint="eastAsia"/>
          <w:bCs/>
          <w:sz w:val="24"/>
          <w:szCs w:val="24"/>
        </w:rPr>
        <w:t>、不可抗力：指本基金合同当事人不能预见、不能避免且不能克服的客观事件</w:t>
      </w:r>
    </w:p>
    <w:p w14:paraId="5C89C1E4" w14:textId="77777777" w:rsidR="00325B78" w:rsidRDefault="003559C3">
      <w:pPr>
        <w:widowControl/>
        <w:jc w:val="left"/>
        <w:rPr>
          <w:rFonts w:asciiTheme="minorEastAsia" w:hAnsiTheme="minorEastAsia"/>
          <w:bCs/>
          <w:sz w:val="24"/>
          <w:szCs w:val="24"/>
        </w:rPr>
      </w:pPr>
      <w:r>
        <w:rPr>
          <w:rFonts w:asciiTheme="minorEastAsia" w:hAnsiTheme="minorEastAsia"/>
          <w:bCs/>
          <w:sz w:val="24"/>
          <w:szCs w:val="24"/>
        </w:rPr>
        <w:br w:type="page"/>
      </w:r>
    </w:p>
    <w:p w14:paraId="2BE038E5" w14:textId="77777777" w:rsidR="00325B78" w:rsidRDefault="003559C3">
      <w:pPr>
        <w:pStyle w:val="1"/>
        <w:jc w:val="center"/>
        <w:rPr>
          <w:rFonts w:asciiTheme="minorEastAsia" w:eastAsiaTheme="minorEastAsia" w:hAnsiTheme="minorEastAsia"/>
          <w:sz w:val="30"/>
          <w:szCs w:val="30"/>
        </w:rPr>
      </w:pPr>
      <w:bookmarkStart w:id="64" w:name="_Toc263092311"/>
      <w:bookmarkStart w:id="65" w:name="_Toc416264539"/>
      <w:bookmarkStart w:id="66" w:name="_Toc352229749"/>
      <w:bookmarkStart w:id="67" w:name="_Toc24682"/>
      <w:bookmarkStart w:id="68" w:name="_Toc410197817"/>
      <w:bookmarkStart w:id="69" w:name="_Toc90742321"/>
      <w:bookmarkStart w:id="70" w:name="_Toc90742688"/>
      <w:bookmarkStart w:id="71" w:name="_Toc16265"/>
      <w:bookmarkStart w:id="72" w:name="_Toc90742390"/>
      <w:bookmarkStart w:id="73" w:name="_Toc29784"/>
      <w:bookmarkStart w:id="74" w:name="_Toc27189"/>
      <w:bookmarkStart w:id="75" w:name="_Toc15203"/>
      <w:bookmarkStart w:id="76" w:name="_Toc27226"/>
      <w:bookmarkStart w:id="77" w:name="_Toc22074"/>
      <w:bookmarkStart w:id="78" w:name="_Toc6714"/>
      <w:bookmarkStart w:id="79" w:name="_Toc7151"/>
      <w:bookmarkStart w:id="80" w:name="_Toc29948"/>
      <w:bookmarkStart w:id="81" w:name="_Toc3266"/>
      <w:bookmarkStart w:id="82" w:name="_Toc146096079"/>
      <w:bookmarkEnd w:id="49"/>
      <w:bookmarkEnd w:id="50"/>
      <w:bookmarkEnd w:id="51"/>
      <w:bookmarkEnd w:id="52"/>
      <w:bookmarkEnd w:id="53"/>
      <w:bookmarkEnd w:id="54"/>
      <w:bookmarkEnd w:id="55"/>
      <w:bookmarkEnd w:id="56"/>
      <w:bookmarkEnd w:id="57"/>
      <w:bookmarkEnd w:id="58"/>
      <w:bookmarkEnd w:id="59"/>
      <w:bookmarkEnd w:id="60"/>
      <w:r>
        <w:rPr>
          <w:rFonts w:asciiTheme="minorEastAsia" w:eastAsiaTheme="minorEastAsia" w:hAnsiTheme="minorEastAsia" w:hint="eastAsia"/>
          <w:sz w:val="30"/>
          <w:szCs w:val="30"/>
        </w:rPr>
        <w:lastRenderedPageBreak/>
        <w:t>第三部分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基金管理人</w:t>
      </w:r>
      <w:bookmarkEnd w:id="64"/>
      <w:bookmarkEnd w:id="65"/>
      <w:bookmarkEnd w:id="82"/>
    </w:p>
    <w:p w14:paraId="53F386B3" w14:textId="77777777" w:rsidR="00325B78" w:rsidRDefault="003559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4083753E"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0E359ACD" w14:textId="5DD93FDC"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w:t>
      </w:r>
      <w:r w:rsidR="00187570">
        <w:rPr>
          <w:rFonts w:asciiTheme="minorEastAsia" w:hAnsiTheme="minorEastAsia" w:cs="Times New Roman" w:hint="eastAsia"/>
          <w:kern w:val="0"/>
          <w:sz w:val="24"/>
          <w:szCs w:val="24"/>
        </w:rPr>
        <w:t>广东省广州市南沙区横沥镇汇通二街2号3110房</w:t>
      </w:r>
    </w:p>
    <w:p w14:paraId="398064B1"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办公地址：广东省深圳市福田区八卦四路</w:t>
      </w:r>
      <w:r>
        <w:rPr>
          <w:rFonts w:asciiTheme="minorEastAsia" w:hAnsiTheme="minorEastAsia" w:cs="Times New Roman"/>
          <w:kern w:val="0"/>
          <w:sz w:val="24"/>
          <w:szCs w:val="24"/>
        </w:rPr>
        <w:t>52号安吉</w:t>
      </w:r>
      <w:r>
        <w:rPr>
          <w:rFonts w:asciiTheme="minorEastAsia" w:hAnsiTheme="minorEastAsia" w:cs="Times New Roman" w:hint="eastAsia"/>
          <w:kern w:val="0"/>
          <w:sz w:val="24"/>
          <w:szCs w:val="24"/>
        </w:rPr>
        <w:t>尔大厦</w:t>
      </w:r>
      <w:r>
        <w:rPr>
          <w:rFonts w:asciiTheme="minorEastAsia" w:hAnsiTheme="minorEastAsia" w:cs="Times New Roman"/>
          <w:kern w:val="0"/>
          <w:sz w:val="24"/>
          <w:szCs w:val="24"/>
        </w:rPr>
        <w:t>24层</w:t>
      </w:r>
    </w:p>
    <w:p w14:paraId="0DA3B950" w14:textId="7273B548"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sidR="00187570">
        <w:rPr>
          <w:rFonts w:asciiTheme="minorEastAsia" w:hAnsiTheme="minorEastAsia" w:cs="Times New Roman" w:hint="eastAsia"/>
          <w:kern w:val="0"/>
          <w:sz w:val="24"/>
          <w:szCs w:val="24"/>
        </w:rPr>
        <w:t>王亦伟</w:t>
      </w:r>
    </w:p>
    <w:p w14:paraId="5D08F1D3"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w:t>
      </w:r>
      <w:r>
        <w:rPr>
          <w:rFonts w:asciiTheme="minorEastAsia" w:hAnsiTheme="minorEastAsia" w:cs="Times New Roman"/>
          <w:kern w:val="0"/>
          <w:sz w:val="24"/>
          <w:szCs w:val="24"/>
        </w:rPr>
        <w:t>2016年1月25日</w:t>
      </w:r>
    </w:p>
    <w:p w14:paraId="3B321B99"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w:t>
      </w:r>
      <w:r>
        <w:rPr>
          <w:rFonts w:asciiTheme="minorEastAsia" w:hAnsiTheme="minorEastAsia" w:cs="Times New Roman"/>
          <w:kern w:val="0"/>
          <w:sz w:val="24"/>
          <w:szCs w:val="24"/>
        </w:rPr>
        <w:t>2</w:t>
      </w:r>
      <w:r>
        <w:rPr>
          <w:rFonts w:asciiTheme="minorEastAsia" w:hAnsiTheme="minorEastAsia" w:cs="Times New Roman" w:hint="eastAsia"/>
          <w:kern w:val="0"/>
          <w:sz w:val="24"/>
          <w:szCs w:val="24"/>
        </w:rPr>
        <w:t>亿元人民币</w:t>
      </w:r>
    </w:p>
    <w:p w14:paraId="0C597E4C" w14:textId="77777777"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604EE88C" w14:textId="7289AF8A"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w:t>
      </w:r>
      <w:r w:rsidR="003A797A">
        <w:rPr>
          <w:rFonts w:asciiTheme="minorEastAsia" w:hAnsiTheme="minorEastAsia" w:cs="Times New Roman" w:hint="eastAsia"/>
          <w:kern w:val="0"/>
          <w:sz w:val="24"/>
          <w:szCs w:val="24"/>
        </w:rPr>
        <w:t>罗艳</w:t>
      </w:r>
    </w:p>
    <w:p w14:paraId="4E3C32E0" w14:textId="27202A7C" w:rsidR="00325B78" w:rsidRDefault="003559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w:t>
      </w:r>
      <w:r>
        <w:rPr>
          <w:rFonts w:asciiTheme="minorEastAsia" w:hAnsiTheme="minorEastAsia" w:cs="Times New Roman"/>
          <w:kern w:val="0"/>
          <w:sz w:val="24"/>
          <w:szCs w:val="24"/>
        </w:rPr>
        <w:t xml:space="preserve">0755）8435 </w:t>
      </w:r>
      <w:r w:rsidR="00F1298F">
        <w:rPr>
          <w:rFonts w:asciiTheme="minorEastAsia" w:hAnsiTheme="minorEastAsia" w:cs="Times New Roman"/>
          <w:kern w:val="0"/>
          <w:sz w:val="24"/>
          <w:szCs w:val="24"/>
        </w:rPr>
        <w:t>663</w:t>
      </w:r>
      <w:r w:rsidR="003A797A">
        <w:rPr>
          <w:rFonts w:asciiTheme="minorEastAsia" w:hAnsiTheme="minorEastAsia" w:cs="Times New Roman" w:hint="eastAsia"/>
          <w:kern w:val="0"/>
          <w:sz w:val="24"/>
          <w:szCs w:val="24"/>
        </w:rPr>
        <w:t>7</w:t>
      </w:r>
    </w:p>
    <w:p w14:paraId="7678AA6A"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股权结构：</w:t>
      </w:r>
      <w:r>
        <w:rPr>
          <w:rFonts w:asciiTheme="minorEastAsia" w:hAnsiTheme="minorEastAsia" w:cs="Arial"/>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325B78" w14:paraId="10CFA6E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E2EAC0E" w14:textId="77777777" w:rsidR="00325B78" w:rsidRDefault="003559C3">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2F8B5F31" w14:textId="77777777" w:rsidR="00325B78" w:rsidRDefault="003559C3">
            <w:pPr>
              <w:spacing w:line="360" w:lineRule="auto"/>
              <w:jc w:val="left"/>
              <w:rPr>
                <w:rFonts w:asciiTheme="minorEastAsia" w:hAnsiTheme="minorEastAsia" w:cs="Arial"/>
                <w:b/>
                <w:kern w:val="0"/>
                <w:sz w:val="24"/>
                <w:szCs w:val="24"/>
              </w:rPr>
            </w:pPr>
            <w:r>
              <w:rPr>
                <w:rFonts w:asciiTheme="minorEastAsia" w:hAnsiTheme="minorEastAsia" w:cs="Arial" w:hint="eastAsia"/>
                <w:b/>
                <w:kern w:val="0"/>
                <w:sz w:val="24"/>
                <w:szCs w:val="24"/>
              </w:rPr>
              <w:t>出资比例</w:t>
            </w:r>
          </w:p>
        </w:tc>
      </w:tr>
      <w:tr w:rsidR="00325B78" w14:paraId="26FA8DB3"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943C0EC"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74CC3A7"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50%</w:t>
            </w:r>
          </w:p>
        </w:tc>
      </w:tr>
      <w:tr w:rsidR="00325B78" w14:paraId="203F9013"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51AD00F"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0ACCCF5"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45.1%</w:t>
            </w:r>
          </w:p>
        </w:tc>
      </w:tr>
      <w:tr w:rsidR="00325B78" w14:paraId="5A040DF5"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186DDCD" w14:textId="77777777" w:rsidR="00325B78" w:rsidRDefault="003559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6DF7E473" w14:textId="77777777" w:rsidR="00325B78" w:rsidRDefault="003559C3">
            <w:pPr>
              <w:spacing w:line="360" w:lineRule="auto"/>
              <w:jc w:val="left"/>
              <w:rPr>
                <w:rFonts w:asciiTheme="minorEastAsia" w:hAnsiTheme="minorEastAsia" w:cs="Arial"/>
                <w:kern w:val="0"/>
                <w:sz w:val="24"/>
                <w:szCs w:val="24"/>
              </w:rPr>
            </w:pPr>
            <w:r>
              <w:rPr>
                <w:rFonts w:asciiTheme="minorEastAsia" w:hAnsiTheme="minorEastAsia" w:cs="Arial"/>
                <w:kern w:val="0"/>
                <w:sz w:val="24"/>
                <w:szCs w:val="24"/>
              </w:rPr>
              <w:t>4.9%</w:t>
            </w:r>
          </w:p>
        </w:tc>
      </w:tr>
    </w:tbl>
    <w:p w14:paraId="68984558" w14:textId="77777777" w:rsidR="00325B78" w:rsidRDefault="00325B78">
      <w:pPr>
        <w:adjustRightInd w:val="0"/>
        <w:snapToGrid w:val="0"/>
        <w:spacing w:line="360" w:lineRule="auto"/>
        <w:ind w:firstLineChars="200" w:firstLine="480"/>
        <w:rPr>
          <w:rFonts w:asciiTheme="minorEastAsia" w:hAnsiTheme="minorEastAsia" w:cs="Arial"/>
          <w:kern w:val="0"/>
          <w:sz w:val="24"/>
          <w:szCs w:val="24"/>
        </w:rPr>
      </w:pPr>
    </w:p>
    <w:p w14:paraId="34A93CE7" w14:textId="77777777" w:rsidR="00325B78" w:rsidRDefault="003559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5B922E07"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1、董事会成员</w:t>
      </w:r>
    </w:p>
    <w:p w14:paraId="35672665" w14:textId="77777777" w:rsidR="00187570" w:rsidRDefault="00187570" w:rsidP="003559C3">
      <w:pPr>
        <w:spacing w:line="360" w:lineRule="auto"/>
        <w:ind w:firstLineChars="200" w:firstLine="480"/>
        <w:rPr>
          <w:rFonts w:asciiTheme="minorEastAsia" w:hAnsiTheme="minorEastAsia" w:cs="Arial"/>
          <w:kern w:val="0"/>
          <w:sz w:val="24"/>
        </w:rPr>
      </w:pPr>
      <w:r w:rsidRPr="00C94615">
        <w:rPr>
          <w:rFonts w:asciiTheme="minorEastAsia" w:hAnsiTheme="minorEastAsia" w:cs="Arial" w:hint="eastAsia"/>
          <w:kern w:val="0"/>
          <w:sz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副书记、总经理、法定代表人、董事，广州市城投投资有限公司董事，中国文化产业投资母基金管理有限公司董事，富荣基金管理有限公司董事长。</w:t>
      </w:r>
    </w:p>
    <w:p w14:paraId="2362CFD1" w14:textId="1E22BADB"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杨小舟先生，董事，大连理工大学硕士研究生。历任交通银行沈阳分行国际部国际结算员、信贷科科长、中信银行沈阳皇姑支行副行长、广发银行南湖支行行长、广发银行沈阳直属支行行长助理、副行长、行长兼党委书记、广发银行沈</w:t>
      </w:r>
      <w:r w:rsidRPr="003559C3">
        <w:rPr>
          <w:rFonts w:asciiTheme="minorEastAsia" w:hAnsiTheme="minorEastAsia" w:cs="Arial" w:hint="eastAsia"/>
          <w:kern w:val="0"/>
          <w:sz w:val="24"/>
          <w:szCs w:val="24"/>
        </w:rPr>
        <w:lastRenderedPageBreak/>
        <w:t>阳分行行长兼党委书记、广发银行深圳分行行长兼党委书记</w:t>
      </w:r>
      <w:r w:rsidR="003A797A">
        <w:rPr>
          <w:rFonts w:asciiTheme="minorEastAsia" w:hAnsiTheme="minorEastAsia" w:cs="Arial" w:hint="eastAsia"/>
          <w:kern w:val="0"/>
          <w:sz w:val="24"/>
          <w:szCs w:val="24"/>
        </w:rPr>
        <w:t>、富荣基金管理有限公司董事长</w:t>
      </w:r>
      <w:r w:rsidRPr="003559C3">
        <w:rPr>
          <w:rFonts w:asciiTheme="minorEastAsia" w:hAnsiTheme="minorEastAsia" w:cs="Arial" w:hint="eastAsia"/>
          <w:kern w:val="0"/>
          <w:sz w:val="24"/>
          <w:szCs w:val="24"/>
        </w:rPr>
        <w:t>。</w:t>
      </w:r>
    </w:p>
    <w:p w14:paraId="342D8051"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77517F3A" w14:textId="77777777" w:rsidR="00187570" w:rsidRPr="003559C3" w:rsidRDefault="00187570" w:rsidP="00187570">
      <w:pPr>
        <w:spacing w:line="360" w:lineRule="auto"/>
        <w:ind w:firstLineChars="200" w:firstLine="480"/>
        <w:rPr>
          <w:rFonts w:asciiTheme="minorEastAsia" w:hAnsiTheme="minorEastAsia" w:cs="Arial"/>
          <w:kern w:val="0"/>
          <w:sz w:val="24"/>
          <w:szCs w:val="24"/>
        </w:rPr>
      </w:pPr>
      <w:r w:rsidRPr="006F3870">
        <w:rPr>
          <w:rFonts w:asciiTheme="minorEastAsia" w:hAnsiTheme="minorEastAsia" w:cs="Arial" w:hint="eastAsia"/>
          <w:kern w:val="0"/>
          <w:sz w:val="24"/>
        </w:rPr>
        <w:t>郭涛先生，董事，上海高级金融学院研究生（在读）。现任盈投控股有限公司董事、总经理；深圳市亿尔德投资有限公司法定代表人、执行董事、总经理；深圳市前海富荣资产管理有限公司法定代表人、董事长、总经理；深圳嘉年实业股份有限公司董事；深圳市嘉年印务有限公司董事；深圳市铭嘉达信息咨询有限公司董事；深圳市益德置业有限公司总经理、董事；深圳市润丰不动产运营服务有限公司董事；深圳安吉尔服务营销有限公司董事；深圳市安吉尔电器有限公司法定代表人、董事长；深圳市银珠塑料制品有限公司董事；乐百氏（广东）饮用水有限公司董事；绍兴安吉尔投资管理有限公司董事；绍兴安吉尔环境科技有限公司董事；深圳安吉尔饮水产业集团有限公司董事；深圳市安吉尔饮水事业发展有限公司董事；深圳市益景德实业有限公司董事；深圳市盈投发展有限公司董事；深圳市盈实发展有限公司董事长；深圳上合高金投资管理有限公司监事；深圳市理得文化发展有限公司董事；富荣基金管理有限公司董事。</w:t>
      </w:r>
    </w:p>
    <w:p w14:paraId="36F856A1" w14:textId="2F7A2CB3" w:rsidR="003559C3" w:rsidRPr="003559C3" w:rsidRDefault="00187570" w:rsidP="003559C3">
      <w:pPr>
        <w:spacing w:line="360" w:lineRule="auto"/>
        <w:ind w:firstLineChars="200" w:firstLine="480"/>
        <w:rPr>
          <w:rFonts w:asciiTheme="minorEastAsia" w:hAnsiTheme="minorEastAsia" w:cs="Arial"/>
          <w:kern w:val="0"/>
          <w:sz w:val="24"/>
          <w:szCs w:val="24"/>
        </w:rPr>
      </w:pPr>
      <w:r w:rsidRPr="006F3870">
        <w:rPr>
          <w:rFonts w:asciiTheme="minorEastAsia" w:hAnsiTheme="minorEastAsia" w:cs="Arial" w:hint="eastAsia"/>
          <w:kern w:val="0"/>
          <w:sz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东银实业（深圳）有限公司董事、深圳金田股份有限公司独立董事、申科滑动轴承股份有限公司独立董事。现任富荣基金管理有限公司独立董事。</w:t>
      </w:r>
    </w:p>
    <w:p w14:paraId="70201EC6" w14:textId="77777777"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52719966" w14:textId="29443034" w:rsidR="00325B78" w:rsidRDefault="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w:t>
      </w:r>
      <w:r w:rsidRPr="003559C3">
        <w:rPr>
          <w:rFonts w:asciiTheme="minorEastAsia" w:hAnsiTheme="minorEastAsia" w:cs="Arial" w:hint="eastAsia"/>
          <w:kern w:val="0"/>
          <w:sz w:val="24"/>
          <w:szCs w:val="24"/>
        </w:rPr>
        <w:lastRenderedPageBreak/>
        <w:t>广发银行广州分行副行长、党委书记、行长；广发银行总稽核、党委委员、监事会负责人、监事长职务。</w:t>
      </w:r>
    </w:p>
    <w:p w14:paraId="6B16B69E"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2、监事会成员</w:t>
      </w:r>
    </w:p>
    <w:p w14:paraId="6168C00F"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0A9CF89D" w14:textId="615723E0" w:rsidR="00325B78" w:rsidRDefault="00751456">
      <w:pPr>
        <w:spacing w:line="360" w:lineRule="auto"/>
        <w:ind w:firstLineChars="200" w:firstLine="480"/>
        <w:rPr>
          <w:rFonts w:asciiTheme="minorEastAsia" w:hAnsiTheme="minorEastAsia" w:cs="Arial"/>
          <w:kern w:val="0"/>
          <w:sz w:val="24"/>
          <w:szCs w:val="24"/>
        </w:rPr>
      </w:pPr>
      <w:r w:rsidRPr="00751456">
        <w:rPr>
          <w:rFonts w:asciiTheme="minorEastAsia" w:hAnsiTheme="minorEastAsia" w:cs="Arial" w:hint="eastAsia"/>
          <w:kern w:val="0"/>
          <w:sz w:val="24"/>
          <w:szCs w:val="24"/>
        </w:rPr>
        <w:t>郑廉明先生，监事，硕士。原广发银行副行长（已退休），现任富荣基金管理有限公司监事。</w:t>
      </w:r>
    </w:p>
    <w:p w14:paraId="42FA477F"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hint="eastAsia"/>
          <w:color w:val="000000"/>
          <w:sz w:val="24"/>
          <w:szCs w:val="24"/>
        </w:rPr>
        <w:t>魏丽红女士，职工监事，大专。现任富荣基金管理有限公司职工监事。</w:t>
      </w:r>
    </w:p>
    <w:p w14:paraId="1695B047" w14:textId="77777777" w:rsidR="00325B78" w:rsidRDefault="003559C3">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3、高级管理人员</w:t>
      </w:r>
    </w:p>
    <w:p w14:paraId="5A48A617" w14:textId="77777777" w:rsidR="00187570" w:rsidRDefault="00187570" w:rsidP="003559C3">
      <w:pPr>
        <w:spacing w:line="360" w:lineRule="auto"/>
        <w:ind w:firstLineChars="200" w:firstLine="480"/>
        <w:rPr>
          <w:rFonts w:asciiTheme="minorEastAsia" w:hAnsiTheme="minorEastAsia" w:cs="Arial"/>
          <w:kern w:val="0"/>
          <w:sz w:val="24"/>
        </w:rPr>
      </w:pPr>
      <w:r w:rsidRPr="006F3870">
        <w:rPr>
          <w:rFonts w:asciiTheme="minorEastAsia" w:hAnsiTheme="minorEastAsia" w:cs="Arial" w:hint="eastAsia"/>
          <w:kern w:val="0"/>
          <w:sz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副书记、总经理、法定代表人、董事，广州市城投投资有限公司董事，中国文化产业投资母基金管理有限公司董事，富荣基金管理有限公司董事长。</w:t>
      </w:r>
    </w:p>
    <w:p w14:paraId="47C950CC" w14:textId="052E3F8D"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杨小舟先生，</w:t>
      </w:r>
      <w:r w:rsidR="00F1298F" w:rsidRPr="00AD4EFA">
        <w:rPr>
          <w:rFonts w:asciiTheme="minorEastAsia" w:hAnsiTheme="minorEastAsia" w:cs="Arial" w:hint="eastAsia"/>
          <w:kern w:val="0"/>
          <w:sz w:val="24"/>
          <w:szCs w:val="24"/>
        </w:rPr>
        <w:t>总经理</w:t>
      </w:r>
      <w:r w:rsidRPr="003559C3">
        <w:rPr>
          <w:rFonts w:asciiTheme="minorEastAsia" w:hAnsiTheme="minorEastAsia" w:cs="Arial" w:hint="eastAsia"/>
          <w:kern w:val="0"/>
          <w:sz w:val="24"/>
          <w:szCs w:val="24"/>
        </w:rPr>
        <w:t>，</w:t>
      </w:r>
      <w:r w:rsidR="003A797A">
        <w:rPr>
          <w:rFonts w:asciiTheme="minorEastAsia" w:hAnsiTheme="minorEastAsia" w:cs="Arial" w:hint="eastAsia"/>
          <w:kern w:val="0"/>
          <w:sz w:val="24"/>
          <w:szCs w:val="24"/>
        </w:rPr>
        <w:t>代行首席信息官，</w:t>
      </w:r>
      <w:r w:rsidRPr="003559C3">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3A797A">
        <w:rPr>
          <w:rFonts w:asciiTheme="minorEastAsia" w:hAnsiTheme="minorEastAsia" w:cs="Arial" w:hint="eastAsia"/>
          <w:kern w:val="0"/>
          <w:sz w:val="24"/>
          <w:szCs w:val="24"/>
        </w:rPr>
        <w:t>、富荣基金管理有限公司董事长</w:t>
      </w:r>
      <w:r w:rsidRPr="003559C3">
        <w:rPr>
          <w:rFonts w:asciiTheme="minorEastAsia" w:hAnsiTheme="minorEastAsia" w:cs="Arial" w:hint="eastAsia"/>
          <w:kern w:val="0"/>
          <w:sz w:val="24"/>
          <w:szCs w:val="24"/>
        </w:rPr>
        <w:t>。</w:t>
      </w:r>
    </w:p>
    <w:p w14:paraId="1E936EE5" w14:textId="77777777" w:rsidR="00187570" w:rsidRDefault="00187570" w:rsidP="003559C3">
      <w:pPr>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史克新先生，副总经理，</w:t>
      </w:r>
      <w:r w:rsidRPr="00962247">
        <w:rPr>
          <w:rFonts w:asciiTheme="minorEastAsia" w:hAnsiTheme="minorEastAsia" w:cs="Arial" w:hint="eastAsia"/>
          <w:kern w:val="0"/>
          <w:sz w:val="24"/>
        </w:rPr>
        <w:t>EMBA硕士。历任珠海会计师事务所注册会计师</w:t>
      </w:r>
      <w:r>
        <w:rPr>
          <w:rFonts w:asciiTheme="minorEastAsia" w:hAnsiTheme="minorEastAsia" w:cs="Arial" w:hint="eastAsia"/>
          <w:kern w:val="0"/>
          <w:sz w:val="24"/>
        </w:rPr>
        <w:t>，</w:t>
      </w:r>
      <w:r w:rsidRPr="00962247">
        <w:rPr>
          <w:rFonts w:asciiTheme="minorEastAsia" w:hAnsiTheme="minorEastAsia" w:cs="Arial" w:hint="eastAsia"/>
          <w:kern w:val="0"/>
          <w:sz w:val="24"/>
        </w:rPr>
        <w:t>君安证券有限公司审计师</w:t>
      </w:r>
      <w:r>
        <w:rPr>
          <w:rFonts w:asciiTheme="minorEastAsia" w:hAnsiTheme="minorEastAsia" w:cs="Arial" w:hint="eastAsia"/>
          <w:kern w:val="0"/>
          <w:sz w:val="24"/>
        </w:rPr>
        <w:t>，</w:t>
      </w:r>
      <w:r w:rsidRPr="00962247">
        <w:rPr>
          <w:rFonts w:asciiTheme="minorEastAsia" w:hAnsiTheme="minorEastAsia" w:cs="Arial" w:hint="eastAsia"/>
          <w:kern w:val="0"/>
          <w:sz w:val="24"/>
        </w:rPr>
        <w:t>北大方正投资有限公司副总经理</w:t>
      </w:r>
      <w:r>
        <w:rPr>
          <w:rFonts w:asciiTheme="minorEastAsia" w:hAnsiTheme="minorEastAsia" w:cs="Arial" w:hint="eastAsia"/>
          <w:kern w:val="0"/>
          <w:sz w:val="24"/>
        </w:rPr>
        <w:t>，</w:t>
      </w:r>
      <w:r w:rsidRPr="00962247">
        <w:rPr>
          <w:rFonts w:asciiTheme="minorEastAsia" w:hAnsiTheme="minorEastAsia" w:cs="Arial" w:hint="eastAsia"/>
          <w:kern w:val="0"/>
          <w:sz w:val="24"/>
        </w:rPr>
        <w:t>兴安证券东莞营业部总经理</w:t>
      </w:r>
      <w:r>
        <w:rPr>
          <w:rFonts w:asciiTheme="minorEastAsia" w:hAnsiTheme="minorEastAsia" w:cs="Arial" w:hint="eastAsia"/>
          <w:kern w:val="0"/>
          <w:sz w:val="24"/>
        </w:rPr>
        <w:t>，</w:t>
      </w:r>
      <w:r w:rsidRPr="00962247">
        <w:rPr>
          <w:rFonts w:asciiTheme="minorEastAsia" w:hAnsiTheme="minorEastAsia" w:cs="Arial" w:hint="eastAsia"/>
          <w:kern w:val="0"/>
          <w:sz w:val="24"/>
        </w:rPr>
        <w:t>深圳丽晶生物技术有限公司董事长</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金元证券股份有限公司副监事长</w:t>
      </w:r>
      <w:r>
        <w:rPr>
          <w:rFonts w:asciiTheme="minorEastAsia" w:hAnsiTheme="minorEastAsia" w:cs="Arial" w:hint="eastAsia"/>
          <w:kern w:val="0"/>
          <w:sz w:val="24"/>
        </w:rPr>
        <w:t>、</w:t>
      </w:r>
      <w:r w:rsidRPr="00962247">
        <w:rPr>
          <w:rFonts w:asciiTheme="minorEastAsia" w:hAnsiTheme="minorEastAsia" w:cs="Arial" w:hint="eastAsia"/>
          <w:kern w:val="0"/>
          <w:sz w:val="24"/>
        </w:rPr>
        <w:t>审计部总经理</w:t>
      </w:r>
      <w:r>
        <w:rPr>
          <w:rFonts w:asciiTheme="minorEastAsia" w:hAnsiTheme="minorEastAsia" w:cs="Arial" w:hint="eastAsia"/>
          <w:kern w:val="0"/>
          <w:sz w:val="24"/>
        </w:rPr>
        <w:t>，</w:t>
      </w:r>
      <w:r w:rsidRPr="00962247">
        <w:rPr>
          <w:rFonts w:asciiTheme="minorEastAsia" w:hAnsiTheme="minorEastAsia" w:cs="Arial" w:hint="eastAsia"/>
          <w:kern w:val="0"/>
          <w:sz w:val="24"/>
        </w:rPr>
        <w:t>金元顺安基金管理有限公司董事</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金元证券股份有限公司经纪管理总部总经理</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金元证券股份有限公司深圳分公司总经理</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金元证券股份有限公司互联网创新专项办公室总经理等。现任富荣基金管理有限公司</w:t>
      </w:r>
      <w:r>
        <w:rPr>
          <w:rFonts w:asciiTheme="minorEastAsia" w:hAnsiTheme="minorEastAsia" w:cs="Arial" w:hint="eastAsia"/>
          <w:kern w:val="0"/>
          <w:sz w:val="24"/>
        </w:rPr>
        <w:t>副</w:t>
      </w:r>
      <w:r w:rsidRPr="00962247">
        <w:rPr>
          <w:rFonts w:asciiTheme="minorEastAsia" w:hAnsiTheme="minorEastAsia" w:cs="Arial" w:hint="eastAsia"/>
          <w:kern w:val="0"/>
          <w:sz w:val="24"/>
        </w:rPr>
        <w:t>总经理。</w:t>
      </w:r>
    </w:p>
    <w:p w14:paraId="17A89A15" w14:textId="0400679C" w:rsidR="003559C3" w:rsidRPr="003559C3" w:rsidRDefault="003559C3" w:rsidP="003559C3">
      <w:pPr>
        <w:spacing w:line="360" w:lineRule="auto"/>
        <w:ind w:firstLineChars="200" w:firstLine="480"/>
        <w:rPr>
          <w:rFonts w:asciiTheme="minorEastAsia" w:hAnsiTheme="minorEastAsia" w:cs="Arial"/>
          <w:kern w:val="0"/>
          <w:sz w:val="24"/>
          <w:szCs w:val="24"/>
        </w:rPr>
      </w:pPr>
      <w:r w:rsidRPr="003559C3">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w:t>
      </w:r>
      <w:r w:rsidRPr="003559C3">
        <w:rPr>
          <w:rFonts w:asciiTheme="minorEastAsia" w:hAnsiTheme="minorEastAsia" w:cs="Arial" w:hint="eastAsia"/>
          <w:kern w:val="0"/>
          <w:sz w:val="24"/>
          <w:szCs w:val="24"/>
        </w:rPr>
        <w:lastRenderedPageBreak/>
        <w:t>股有限公司助理总经理等职务。现任富荣基金管理有限公司督察长。</w:t>
      </w:r>
    </w:p>
    <w:p w14:paraId="79042108" w14:textId="58C8CD44" w:rsidR="00325B78" w:rsidRPr="00037654" w:rsidRDefault="003559C3">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kern w:val="0"/>
          <w:sz w:val="24"/>
          <w:szCs w:val="24"/>
        </w:rPr>
        <w:t>4、本</w:t>
      </w:r>
      <w:r w:rsidRPr="00037654">
        <w:rPr>
          <w:rFonts w:asciiTheme="minorEastAsia" w:hAnsiTheme="minorEastAsia" w:cs="Arial" w:hint="eastAsia"/>
          <w:kern w:val="0"/>
          <w:sz w:val="24"/>
          <w:szCs w:val="24"/>
        </w:rPr>
        <w:t>基金基金经理</w:t>
      </w:r>
    </w:p>
    <w:p w14:paraId="004AEB01" w14:textId="3B90F86C" w:rsidR="00D705DD" w:rsidRPr="00D705DD" w:rsidRDefault="00D705DD" w:rsidP="00183F8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李天翔先生，中央财经大学国际商务硕士。曾任中融基金管理有限公司研究部</w:t>
      </w:r>
      <w:r w:rsidRPr="00E209D0">
        <w:rPr>
          <w:rFonts w:asciiTheme="minorEastAsia" w:hAnsiTheme="minorEastAsia" w:cs="Arial" w:hint="eastAsia"/>
          <w:kern w:val="0"/>
          <w:sz w:val="24"/>
          <w:szCs w:val="24"/>
        </w:rPr>
        <w:t>周期行业</w:t>
      </w:r>
      <w:r>
        <w:rPr>
          <w:rFonts w:asciiTheme="minorEastAsia" w:hAnsiTheme="minorEastAsia" w:cs="Arial" w:hint="eastAsia"/>
          <w:kern w:val="0"/>
          <w:sz w:val="24"/>
          <w:szCs w:val="24"/>
        </w:rPr>
        <w:t>研究员，2020年加入富荣基金管理有限公司，历任富荣基金管理有限公司研究部</w:t>
      </w:r>
      <w:r w:rsidRPr="00E209D0">
        <w:rPr>
          <w:rFonts w:asciiTheme="minorEastAsia" w:hAnsiTheme="minorEastAsia" w:cs="Arial" w:hint="eastAsia"/>
          <w:kern w:val="0"/>
          <w:sz w:val="24"/>
          <w:szCs w:val="24"/>
        </w:rPr>
        <w:t>周期行业和医药行业</w:t>
      </w:r>
      <w:r>
        <w:rPr>
          <w:rFonts w:asciiTheme="minorEastAsia" w:hAnsiTheme="minorEastAsia" w:cs="Arial" w:hint="eastAsia"/>
          <w:kern w:val="0"/>
          <w:sz w:val="24"/>
          <w:szCs w:val="24"/>
        </w:rPr>
        <w:t>研究员，现任富荣基金管理有限公司</w:t>
      </w:r>
      <w:r w:rsidRPr="00D93DA3">
        <w:rPr>
          <w:rFonts w:asciiTheme="minorEastAsia" w:hAnsiTheme="minorEastAsia" w:cs="Arial" w:hint="eastAsia"/>
          <w:kern w:val="0"/>
          <w:sz w:val="24"/>
          <w:szCs w:val="24"/>
        </w:rPr>
        <w:t>富荣中证500指数增强型证券投资基金</w:t>
      </w:r>
      <w:r>
        <w:rPr>
          <w:rFonts w:asciiTheme="minorEastAsia" w:hAnsiTheme="minorEastAsia" w:cs="Arial" w:hint="eastAsia"/>
          <w:kern w:val="0"/>
          <w:sz w:val="24"/>
          <w:szCs w:val="24"/>
        </w:rPr>
        <w:t>基金经理（</w:t>
      </w:r>
      <w:r w:rsidRPr="00306E64">
        <w:rPr>
          <w:rFonts w:asciiTheme="minorEastAsia" w:hAnsiTheme="minorEastAsia" w:cs="Arial" w:hint="eastAsia"/>
          <w:kern w:val="0"/>
          <w:sz w:val="24"/>
          <w:szCs w:val="24"/>
        </w:rPr>
        <w:t>自2022年8月1</w:t>
      </w:r>
      <w:r w:rsidRPr="00306E64">
        <w:rPr>
          <w:rFonts w:asciiTheme="minorEastAsia" w:hAnsiTheme="minorEastAsia" w:cs="Arial"/>
          <w:kern w:val="0"/>
          <w:sz w:val="24"/>
          <w:szCs w:val="24"/>
        </w:rPr>
        <w:t>8</w:t>
      </w:r>
      <w:r w:rsidRPr="00306E64">
        <w:rPr>
          <w:rFonts w:asciiTheme="minorEastAsia" w:hAnsiTheme="minorEastAsia" w:cs="Arial" w:hint="eastAsia"/>
          <w:kern w:val="0"/>
          <w:sz w:val="24"/>
          <w:szCs w:val="24"/>
        </w:rPr>
        <w:t>日起任职</w:t>
      </w:r>
      <w:r>
        <w:rPr>
          <w:rFonts w:asciiTheme="minorEastAsia" w:hAnsiTheme="minorEastAsia" w:cs="Arial" w:hint="eastAsia"/>
          <w:kern w:val="0"/>
          <w:sz w:val="24"/>
          <w:szCs w:val="24"/>
        </w:rPr>
        <w:t>）、富荣福康混合型证券投资基金基金经理（自2023年3月8日起任职）。</w:t>
      </w:r>
    </w:p>
    <w:p w14:paraId="7A34F7B2" w14:textId="5C0EB7CC" w:rsidR="00F1298F" w:rsidRPr="00D705DD" w:rsidRDefault="00F1298F" w:rsidP="00F1298F">
      <w:pPr>
        <w:spacing w:line="360" w:lineRule="auto"/>
        <w:ind w:firstLineChars="200" w:firstLine="480"/>
        <w:rPr>
          <w:rFonts w:asciiTheme="minorEastAsia" w:hAnsiTheme="minorEastAsia" w:cs="Arial"/>
          <w:kern w:val="0"/>
          <w:sz w:val="24"/>
          <w:szCs w:val="24"/>
        </w:rPr>
      </w:pPr>
      <w:r w:rsidRPr="00037654">
        <w:rPr>
          <w:rFonts w:asciiTheme="minorEastAsia" w:hAnsiTheme="minorEastAsia" w:cs="Arial" w:hint="eastAsia"/>
          <w:kern w:val="0"/>
          <w:sz w:val="24"/>
          <w:szCs w:val="24"/>
        </w:rPr>
        <w:t>历任基金经理：胡长虹（自2018年2月11日至2018年11月26日）、邓宇翔（自2018年11月6日至2020年10月15</w:t>
      </w:r>
      <w:r w:rsidR="002E6559" w:rsidRPr="00037654">
        <w:rPr>
          <w:rFonts w:asciiTheme="minorEastAsia" w:hAnsiTheme="minorEastAsia" w:cs="Arial" w:hint="eastAsia"/>
          <w:kern w:val="0"/>
          <w:sz w:val="24"/>
          <w:szCs w:val="24"/>
        </w:rPr>
        <w:t>日</w:t>
      </w:r>
      <w:r w:rsidRPr="00037654">
        <w:rPr>
          <w:rFonts w:asciiTheme="minorEastAsia" w:hAnsiTheme="minorEastAsia" w:cs="Arial" w:hint="eastAsia"/>
          <w:kern w:val="0"/>
          <w:sz w:val="24"/>
          <w:szCs w:val="24"/>
        </w:rPr>
        <w:t>）</w:t>
      </w:r>
      <w:r w:rsidR="00D705DD">
        <w:rPr>
          <w:rFonts w:asciiTheme="minorEastAsia" w:hAnsiTheme="minorEastAsia" w:cs="Arial" w:hint="eastAsia"/>
          <w:kern w:val="0"/>
          <w:sz w:val="24"/>
          <w:szCs w:val="24"/>
        </w:rPr>
        <w:t>、郎骋成（自2020年10月15日至2023年3月8日）</w:t>
      </w:r>
    </w:p>
    <w:p w14:paraId="3A6F139B"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5、投资决策委员会成员的姓名、职务</w:t>
      </w:r>
    </w:p>
    <w:p w14:paraId="702CA544" w14:textId="77777777" w:rsidR="00187570" w:rsidRDefault="00187570" w:rsidP="00187570">
      <w:pPr>
        <w:spacing w:line="360" w:lineRule="auto"/>
        <w:ind w:firstLineChars="200" w:firstLine="480"/>
        <w:rPr>
          <w:rFonts w:asciiTheme="minorEastAsia" w:hAnsiTheme="minorEastAsia"/>
          <w:sz w:val="24"/>
        </w:rPr>
      </w:pPr>
      <w:r>
        <w:rPr>
          <w:rFonts w:asciiTheme="minorEastAsia" w:hAnsiTheme="minorEastAsia" w:hint="eastAsia"/>
          <w:sz w:val="24"/>
        </w:rPr>
        <w:t>杨小舟先生，投资决策委员会主任委员、公司总经理、兼任首席信息官。</w:t>
      </w:r>
    </w:p>
    <w:p w14:paraId="7BCD0940" w14:textId="77777777" w:rsidR="00187570" w:rsidRDefault="00187570" w:rsidP="00187570">
      <w:pPr>
        <w:spacing w:line="360" w:lineRule="auto"/>
        <w:ind w:firstLineChars="200" w:firstLine="480"/>
        <w:rPr>
          <w:rFonts w:asciiTheme="minorEastAsia" w:hAnsiTheme="minorEastAsia"/>
          <w:sz w:val="24"/>
        </w:rPr>
      </w:pPr>
      <w:r>
        <w:rPr>
          <w:rFonts w:asciiTheme="minorEastAsia" w:hAnsiTheme="minorEastAsia" w:hint="eastAsia"/>
          <w:sz w:val="24"/>
        </w:rPr>
        <w:t>史克新先生，投资决策委员会委员、公司副总经理。</w:t>
      </w:r>
    </w:p>
    <w:p w14:paraId="03E8DDA8" w14:textId="77777777" w:rsidR="00187570" w:rsidRDefault="00187570" w:rsidP="00187570">
      <w:pPr>
        <w:spacing w:line="360" w:lineRule="auto"/>
        <w:ind w:firstLineChars="200" w:firstLine="480"/>
        <w:rPr>
          <w:rFonts w:asciiTheme="minorEastAsia" w:hAnsiTheme="minorEastAsia"/>
          <w:sz w:val="24"/>
        </w:rPr>
      </w:pPr>
      <w:r>
        <w:rPr>
          <w:rFonts w:asciiTheme="minorEastAsia" w:hAnsiTheme="minorEastAsia" w:hint="eastAsia"/>
          <w:sz w:val="24"/>
        </w:rPr>
        <w:t>邓宇翔先生，投资决策委员会委员、权益投资部总经理、基金经理。</w:t>
      </w:r>
    </w:p>
    <w:p w14:paraId="178C1DD2" w14:textId="77777777" w:rsidR="00187570" w:rsidRDefault="00187570" w:rsidP="00187570">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郎骋成先生，投资决策委员会委员、研究部总经理、基金经理。</w:t>
      </w:r>
    </w:p>
    <w:p w14:paraId="7560C612" w14:textId="77777777" w:rsidR="00187570" w:rsidRPr="001F20A6" w:rsidRDefault="00187570" w:rsidP="00187570">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宋芳女士，投资决策委员会委员、固定收益部总经理、基金经理。</w:t>
      </w:r>
    </w:p>
    <w:p w14:paraId="1C9B9701" w14:textId="77777777" w:rsidR="00187570" w:rsidRPr="001F20A6" w:rsidRDefault="00187570" w:rsidP="00187570">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孟飞先生，投资决策委员会委员、固定收益部副总经理、基金经理。</w:t>
      </w:r>
    </w:p>
    <w:p w14:paraId="17FCBB96" w14:textId="77777777" w:rsidR="00187570" w:rsidRDefault="00187570" w:rsidP="00187570">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王丹女士，投资决策委员会委员、固定收益部总经理助理、基金经理。</w:t>
      </w:r>
    </w:p>
    <w:p w14:paraId="55B52223" w14:textId="77777777" w:rsidR="00187570" w:rsidRDefault="00187570" w:rsidP="0018757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李黄海先生，投资决策委员会委员、基金经理。</w:t>
      </w:r>
    </w:p>
    <w:p w14:paraId="6EE7D097" w14:textId="3693E532" w:rsidR="00F1298F" w:rsidRPr="00D546E6" w:rsidRDefault="00187570" w:rsidP="00037654">
      <w:pPr>
        <w:spacing w:line="360" w:lineRule="auto"/>
        <w:ind w:firstLineChars="200" w:firstLine="480"/>
        <w:rPr>
          <w:rFonts w:asciiTheme="minorEastAsia" w:hAnsiTheme="minorEastAsia" w:cs="Arial"/>
          <w:kern w:val="0"/>
          <w:sz w:val="24"/>
          <w:szCs w:val="24"/>
        </w:rPr>
      </w:pPr>
      <w:r w:rsidRPr="001F20A6">
        <w:rPr>
          <w:rFonts w:asciiTheme="minorEastAsia" w:hAnsiTheme="minorEastAsia" w:hint="eastAsia"/>
          <w:color w:val="000000"/>
          <w:kern w:val="0"/>
          <w:sz w:val="24"/>
          <w:szCs w:val="24"/>
        </w:rPr>
        <w:t>李延峥先生，投资决策委员会委员、投资决策委员会秘书、基金经理。</w:t>
      </w:r>
    </w:p>
    <w:p w14:paraId="6CD94141" w14:textId="07A02F4F" w:rsidR="00325B78" w:rsidRDefault="003559C3">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6、上述人员之间不存在近亲属关系。</w:t>
      </w:r>
    </w:p>
    <w:p w14:paraId="65A94AC7"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b/>
          <w:sz w:val="24"/>
          <w:szCs w:val="24"/>
        </w:rPr>
      </w:pPr>
      <w:r>
        <w:rPr>
          <w:rFonts w:asciiTheme="minorEastAsia" w:hAnsiTheme="minorEastAsia" w:hint="eastAsia"/>
          <w:b/>
          <w:sz w:val="24"/>
          <w:szCs w:val="24"/>
        </w:rPr>
        <w:t>三、基金管理人的职责</w:t>
      </w:r>
    </w:p>
    <w:p w14:paraId="2AA6B15A"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1、依法募集资金，办理或者委托经中国证监会认定的其他机构代为办理基金份额的发售、申购、赎回和登记事宜；</w:t>
      </w:r>
    </w:p>
    <w:p w14:paraId="57EE833D"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2、办理基金备案手续；</w:t>
      </w:r>
    </w:p>
    <w:p w14:paraId="742DA82E" w14:textId="77777777" w:rsidR="00325B78" w:rsidRDefault="003559C3">
      <w:pPr>
        <w:autoSpaceDE w:val="0"/>
        <w:autoSpaceDN w:val="0"/>
        <w:adjustRightInd w:val="0"/>
        <w:ind w:firstLineChars="200" w:firstLine="480"/>
        <w:rPr>
          <w:rFonts w:asciiTheme="minorEastAsia" w:hAnsiTheme="minorEastAsia"/>
          <w:sz w:val="24"/>
          <w:szCs w:val="24"/>
        </w:rPr>
      </w:pPr>
      <w:r>
        <w:rPr>
          <w:rFonts w:asciiTheme="minorEastAsia" w:hAnsiTheme="minorEastAsia"/>
          <w:sz w:val="24"/>
          <w:szCs w:val="24"/>
        </w:rPr>
        <w:t>3、自《基金合同》生效之日起，以诚实信用、谨慎勤勉的原则管理和运用基金财产；</w:t>
      </w:r>
    </w:p>
    <w:p w14:paraId="1699D191" w14:textId="77777777" w:rsidR="00325B78" w:rsidRDefault="003559C3">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sz w:val="24"/>
          <w:szCs w:val="24"/>
        </w:rPr>
        <w:t>4、配备足够的具有专业资格的人员进行基金投资分析、决策，以专业化的经营方式管理和运作基金财产；</w:t>
      </w:r>
    </w:p>
    <w:p w14:paraId="26096E0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sz w:val="24"/>
          <w:szCs w:val="24"/>
        </w:rPr>
        <w:t>5、建立健全内部风险控制、监察与稽核、财务管理及人事管理等制度，保</w:t>
      </w:r>
      <w:r>
        <w:rPr>
          <w:rFonts w:asciiTheme="minorEastAsia" w:hAnsiTheme="minorEastAsia"/>
          <w:sz w:val="24"/>
          <w:szCs w:val="24"/>
        </w:rPr>
        <w:lastRenderedPageBreak/>
        <w:t>证所管理的基金财产和基金管理人的财产相互独立，对所管理</w:t>
      </w:r>
      <w:r>
        <w:rPr>
          <w:rFonts w:asciiTheme="minorEastAsia" w:hAnsiTheme="minorEastAsia" w:cs="Times New Roman" w:hint="eastAsia"/>
          <w:sz w:val="24"/>
          <w:szCs w:val="24"/>
        </w:rPr>
        <w:t>的不同基金分别管理，分别记账，进行证券投资；</w:t>
      </w:r>
    </w:p>
    <w:p w14:paraId="52CF184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6、除依据《基金法》、《基金合同》及其他有关规定外，不得利用基金财产为自己及任何第三人</w:t>
      </w:r>
      <w:r>
        <w:rPr>
          <w:rFonts w:asciiTheme="minorEastAsia" w:hAnsiTheme="minorEastAsia" w:cs="Times New Roman" w:hint="eastAsia"/>
          <w:sz w:val="24"/>
          <w:szCs w:val="24"/>
        </w:rPr>
        <w:t>谋取利益，不得委托第三人运作基金财产；</w:t>
      </w:r>
    </w:p>
    <w:p w14:paraId="6DE225F1"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7、依法接受基金托管人的监督；</w:t>
      </w:r>
    </w:p>
    <w:p w14:paraId="17D66E7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8、采取适当合理的措施使计算基金份额认购、申购、赎回和注销价格的方法符合《基金合同》等法律文件的规定，按有关规定计算并公告</w:t>
      </w:r>
      <w:r>
        <w:rPr>
          <w:rFonts w:asciiTheme="minorEastAsia" w:hAnsiTheme="minorEastAsia" w:cs="Times New Roman" w:hint="eastAsia"/>
          <w:sz w:val="24"/>
          <w:szCs w:val="24"/>
        </w:rPr>
        <w:t>基金净值信息，确定基金份额申购、赎回对价，编制申购赎回清单；</w:t>
      </w:r>
    </w:p>
    <w:p w14:paraId="18586B87"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9、进行基金会计核算并编制基金财务会计报告；</w:t>
      </w:r>
    </w:p>
    <w:p w14:paraId="1321D88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10、编制季度</w:t>
      </w:r>
      <w:r>
        <w:rPr>
          <w:rFonts w:asciiTheme="minorEastAsia" w:hAnsiTheme="minorEastAsia" w:cs="Times New Roman" w:hint="eastAsia"/>
          <w:sz w:val="24"/>
          <w:szCs w:val="24"/>
        </w:rPr>
        <w:t>报告、中期报告和年度报告；</w:t>
      </w:r>
    </w:p>
    <w:p w14:paraId="147CC5F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11、严格按照《基金法》、《基金合同》及其他有关规定，履行信息披露及报告义务；</w:t>
      </w:r>
    </w:p>
    <w:p w14:paraId="11C3E93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12、保守基金商业秘密，不泄露基金投资计划、投资意向等。除《基金法》、《基金合同》及其他有关规定另有规定外，在基金信息公开披露前应予保密，不向他人泄露；</w:t>
      </w:r>
    </w:p>
    <w:p w14:paraId="23D7350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13、按《基金合同》的约定确定基金收益分配方案，及时向基金份额持有人分配基金收益；</w:t>
      </w:r>
    </w:p>
    <w:p w14:paraId="1219468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14、按规定受理申购与赎回申请，及时、足额支付赎回款项；</w:t>
      </w:r>
    </w:p>
    <w:p w14:paraId="6EB35061"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15、依据《基金法》、《基金合同》及其他有关规定召集基金份额持有人大会或配合基金托管人、基金份额持有人依法召集基金份额持有人大会；</w:t>
      </w:r>
    </w:p>
    <w:p w14:paraId="701F80F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16、按规定保存基金财产管理业务活动的会计账册、报表、记录和其他相关资料15年以上；</w:t>
      </w:r>
    </w:p>
    <w:p w14:paraId="03A2600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74A316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18、组织并参加基金财产清算小组，参与基金财产的保管、清理、估价、变现和分配；</w:t>
      </w:r>
    </w:p>
    <w:p w14:paraId="4456F06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19、面临解散、依法被撤销或者被依法宣告破产时，及时报告中国证监会并通知基金托管人；</w:t>
      </w:r>
    </w:p>
    <w:p w14:paraId="56505B2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20、因违反《基金合同》导致基金财产的损失或损害基金份额持有人合法权</w:t>
      </w:r>
      <w:r>
        <w:rPr>
          <w:rFonts w:asciiTheme="minorEastAsia" w:hAnsiTheme="minorEastAsia" w:cs="Times New Roman" w:hint="eastAsia"/>
          <w:sz w:val="24"/>
          <w:szCs w:val="24"/>
        </w:rPr>
        <w:t>益时，应当承担赔偿责任，其赔偿责任不因其退任而免除；</w:t>
      </w:r>
    </w:p>
    <w:p w14:paraId="63C6D86A"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21、监督基金托管人按法律法规和《基金合同》规定履行自己的义务，基金托管人违反《基金合同》造成基金财产损失时，基金管理人应为基金份额持有人利益向基金托管人追偿；</w:t>
      </w:r>
    </w:p>
    <w:p w14:paraId="5E69392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22、当基金管理人将其义务委托第三方处理时，应当对第三方处理有关基金事务的行为承担责任；</w:t>
      </w:r>
    </w:p>
    <w:p w14:paraId="05C203B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23、以基金管理人名义，代表基金份额持有人利益行使诉讼权利或实施其他法律行为；</w:t>
      </w:r>
    </w:p>
    <w:p w14:paraId="7F15D4C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24、基金管理人在募集期间未能达到基金的备案条件，《基金合同》不能生效，基金管理人承担全部募集费用，将已募集资金加计银行同期</w:t>
      </w:r>
      <w:r>
        <w:rPr>
          <w:rFonts w:asciiTheme="minorEastAsia" w:hAnsiTheme="minorEastAsia" w:cs="Times New Roman" w:hint="eastAsia"/>
          <w:sz w:val="24"/>
          <w:szCs w:val="24"/>
        </w:rPr>
        <w:t>活期存款利息在基金募集期结束后</w:t>
      </w:r>
      <w:r>
        <w:rPr>
          <w:rFonts w:asciiTheme="minorEastAsia" w:hAnsiTheme="minorEastAsia" w:cs="Times New Roman"/>
          <w:sz w:val="24"/>
          <w:szCs w:val="24"/>
        </w:rPr>
        <w:t>30日内退还基金认购人；</w:t>
      </w:r>
    </w:p>
    <w:p w14:paraId="038FD65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25、执行生效的基金份额持有人大会的决议；</w:t>
      </w:r>
    </w:p>
    <w:p w14:paraId="401DB1F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26、建立并保存基金份额持有人名册；</w:t>
      </w:r>
    </w:p>
    <w:p w14:paraId="4E41816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27、法律法规及中国证监会规定的和《基金合同》约定的其他义务。</w:t>
      </w:r>
    </w:p>
    <w:p w14:paraId="420E7ED3"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41242AC9"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1、基金管理人承诺不从事违反《中华人民共和国证券法》的行为，并承诺建立健全内部控制制度，采取有效措施，防止违反《中华人民共和国证券法》行为的发生； </w:t>
      </w:r>
    </w:p>
    <w:p w14:paraId="238A3B7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2、基金管理人承诺不从事违反《基金法》的行为，并承诺建立健全内部风险控制制度，采取有效措施，防止下列行为的发生：</w:t>
      </w:r>
    </w:p>
    <w:p w14:paraId="0917DA9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1）将基金管理人固有财产或者他人财产混同于基金财产从事证券投资；</w:t>
      </w:r>
    </w:p>
    <w:p w14:paraId="73287EBB"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2）不公平地对待管理的不同基金财产；</w:t>
      </w:r>
    </w:p>
    <w:p w14:paraId="7392C384"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3）利用基金财产或者职务之便为基金份额持有人以外的第三人牟取利益；</w:t>
      </w:r>
    </w:p>
    <w:p w14:paraId="60639B42"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4）向基金份额持有人违规承诺收益或者承担损失；</w:t>
      </w:r>
    </w:p>
    <w:p w14:paraId="68481A00"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5）侵占、挪用基金财产；</w:t>
      </w:r>
    </w:p>
    <w:p w14:paraId="311A68D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6）泄露因职务便利获取的未公开信息、利用该信息从事或者明示、暗示他人从事相关的交易活动；</w:t>
      </w:r>
    </w:p>
    <w:p w14:paraId="5D34B6BA"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7）玩忽职守，不按照规定履行职责；</w:t>
      </w:r>
    </w:p>
    <w:p w14:paraId="4A52E75E"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w:t>
      </w:r>
      <w:r>
        <w:rPr>
          <w:rFonts w:asciiTheme="minorEastAsia" w:hAnsiTheme="minorEastAsia" w:cs="Times New Roman"/>
          <w:sz w:val="24"/>
          <w:szCs w:val="24"/>
        </w:rPr>
        <w:t xml:space="preserve">8）法律、行政法规和中国证监会规定禁止的其他行为。 </w:t>
      </w:r>
    </w:p>
    <w:p w14:paraId="6982ED45"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3、基金管理人承诺严格遵守基金合同，并承诺建立健全内部控制制度，采取有效措施，防止违反基金合同行为的发生； </w:t>
      </w:r>
    </w:p>
    <w:p w14:paraId="5ED54E0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4、基金管理人承诺加强人员管理，强化职业操守，督促和约束员工遵守国家有关法律法规及行业规范，诚实信用、勤勉尽责；</w:t>
      </w:r>
    </w:p>
    <w:p w14:paraId="381F33D7"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5、基金管理人承诺不从事其他法规规定禁止从事的行为。 </w:t>
      </w:r>
    </w:p>
    <w:p w14:paraId="20149C05"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51B22848"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1、依照有关法律法规和基金合同的规定，本着谨慎的原则为基金份额持有人谋取最大利益；</w:t>
      </w:r>
    </w:p>
    <w:p w14:paraId="3AC04266"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2、不利用职务之便为自己、受雇人或任何第三者牟取利益； </w:t>
      </w:r>
    </w:p>
    <w:p w14:paraId="7CC020A3"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3、不泄露在任职期间知悉的有关证券、基金的商业秘密，尚未依法公开的基金投资内容、基金投资计划等信息，或利用该信息从事或者明示、暗示他人从事相关的交易活动；</w:t>
      </w:r>
    </w:p>
    <w:p w14:paraId="71B10865" w14:textId="77777777" w:rsidR="00325B78" w:rsidRDefault="003559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4、不以任何形式为其他组织或个人进行证券交易。</w:t>
      </w:r>
    </w:p>
    <w:p w14:paraId="2F9BFC36" w14:textId="77777777" w:rsidR="00325B78" w:rsidRDefault="003559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0E275E4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3" w:name="_Toc263092312"/>
      <w:bookmarkStart w:id="84" w:name="_Toc352229750"/>
      <w:bookmarkStart w:id="85" w:name="_Toc416264540"/>
      <w:bookmarkStart w:id="86" w:name="_Toc410197818"/>
      <w:bookmarkEnd w:id="66"/>
      <w:bookmarkEnd w:id="67"/>
      <w:bookmarkEnd w:id="68"/>
      <w:r>
        <w:rPr>
          <w:rFonts w:asciiTheme="minorEastAsia" w:hAnsiTheme="minorEastAsia" w:cs="Arial"/>
          <w:sz w:val="24"/>
          <w:szCs w:val="24"/>
        </w:rPr>
        <w:t>1、风险控制目标</w:t>
      </w:r>
    </w:p>
    <w:p w14:paraId="1758F8F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1）在有效控制风险的前提下，实现基金份额持有人利益最大化；</w:t>
      </w:r>
    </w:p>
    <w:p w14:paraId="4B545C3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2）确保国家有关法律法规、行业规章和公司各项规章制度的贯彻执行；</w:t>
      </w:r>
    </w:p>
    <w:p w14:paraId="7E62C288"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3）建立符合现代企业制度要求的法人治理结构，形成科学合理的决策机制、执行机制和监督机制；</w:t>
      </w:r>
    </w:p>
    <w:p w14:paraId="2DCDD4B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4）将各种风险控制在合理的范围内，保障公司发展战略和经营目标的全面实施，维护基金份额持有人、公司及公司股东的合法权益；</w:t>
      </w:r>
    </w:p>
    <w:p w14:paraId="4C664D51"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5）建立行之有效的风险控制系统，保障业务稳健运行，减轻或规避各种风险对公司发展战略和经营目标的干扰。</w:t>
      </w:r>
    </w:p>
    <w:p w14:paraId="0BB0F84B"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2、建立风险控制制度应遵循的原则</w:t>
      </w:r>
    </w:p>
    <w:p w14:paraId="1F31FCE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1）全面性原则：风险控制制度应覆盖公司的各项业务、各个部门和各级人员，并渗透到决策、执行、监督、反馈等各个经营环节；</w:t>
      </w:r>
    </w:p>
    <w:p w14:paraId="5BBF475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（2）审慎性原则：内部风险控制的核心是有效防范各种风险，公司组织体系的构成、内部管理制度的建立都要以防范风险、审慎经营为出发点；</w:t>
      </w:r>
    </w:p>
    <w:p w14:paraId="541FA06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（3）独立性原则：公司风险控制的检查、评价部门应当独立于风险控制的</w:t>
      </w:r>
      <w:r>
        <w:rPr>
          <w:rFonts w:asciiTheme="minorEastAsia" w:hAnsiTheme="minorEastAsia" w:cs="Arial"/>
          <w:sz w:val="24"/>
          <w:szCs w:val="24"/>
        </w:rPr>
        <w:lastRenderedPageBreak/>
        <w:t>建立和执行部门；风险控制委员会、督察长和监察稽核部应保持高度的独立性和</w:t>
      </w:r>
      <w:r>
        <w:rPr>
          <w:rFonts w:asciiTheme="minorEastAsia" w:hAnsiTheme="minorEastAsia" w:cs="Arial" w:hint="eastAsia"/>
          <w:sz w:val="24"/>
          <w:szCs w:val="24"/>
        </w:rPr>
        <w:t>权威性，负责对公司各部门风险控制工作进行评价和检查；</w:t>
      </w:r>
    </w:p>
    <w:p w14:paraId="5C596F2D"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6E0AF06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（5）适时性原则：内部风险控制应随着公司经营战略、经营方针、经营理念等内部环境的变化和国家法律、法规、政策制度等外部环境的改变及时进行相应的修改和完善；</w:t>
      </w:r>
    </w:p>
    <w:p w14:paraId="34B6990F"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3、风险控制体系</w:t>
      </w:r>
    </w:p>
    <w:p w14:paraId="5C1A99E8"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1）风险控制制度体系</w:t>
      </w:r>
    </w:p>
    <w:p w14:paraId="038F41BC"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29D984B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2）风险控制组织体系</w:t>
      </w:r>
    </w:p>
    <w:p w14:paraId="18C53BE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61978AB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DB290F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1670037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62419464"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08E6A7F5" w14:textId="77777777" w:rsidR="00325B78" w:rsidRDefault="003559C3">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w:t>
      </w:r>
      <w:r>
        <w:rPr>
          <w:rFonts w:asciiTheme="minorEastAsia" w:hAnsiTheme="minorEastAsia" w:cs="Arial" w:hint="eastAsia"/>
          <w:sz w:val="24"/>
          <w:szCs w:val="24"/>
        </w:rPr>
        <w:lastRenderedPageBreak/>
        <w:t>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13C61D8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266738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1F6A7BC0"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4、关于授权、研究、投资、交易等方面的控制点</w:t>
      </w:r>
    </w:p>
    <w:p w14:paraId="531A44B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1）授权制度</w:t>
      </w:r>
    </w:p>
    <w:p w14:paraId="31CA599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ADC22DE"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2）研究业务</w:t>
      </w:r>
    </w:p>
    <w:p w14:paraId="2A3261C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69DE2C44"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3）基金投资业务</w:t>
      </w:r>
    </w:p>
    <w:p w14:paraId="0B551B2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r>
        <w:rPr>
          <w:rFonts w:asciiTheme="minorEastAsia" w:hAnsiTheme="minorEastAsia" w:cs="Arial" w:hint="eastAsia"/>
          <w:sz w:val="24"/>
          <w:szCs w:val="24"/>
        </w:rPr>
        <w:lastRenderedPageBreak/>
        <w:t>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5AFF509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4）交易业务</w:t>
      </w:r>
    </w:p>
    <w:p w14:paraId="0FC40EF2"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6F7E1C13"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5）基金会计核算</w:t>
      </w:r>
    </w:p>
    <w:p w14:paraId="5407EDA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4F34F71C"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6）信息披露</w:t>
      </w:r>
    </w:p>
    <w:p w14:paraId="3DF8C60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0BD23172"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7）监察稽核</w:t>
      </w:r>
    </w:p>
    <w:p w14:paraId="19BFA4A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681C6405"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24360D5A"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lastRenderedPageBreak/>
        <w:t>5、风险管理和内部控制的措施</w:t>
      </w:r>
    </w:p>
    <w:p w14:paraId="48AB00FF"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1）建立内控结构，完善内控制度：公司建立、健全了内控结构，高管人员具有明确的内控分工，确保各项业务活动有恰当的组织和授权，确保监察活动的独立进行，并得到高管人员的支持。</w:t>
      </w:r>
    </w:p>
    <w:p w14:paraId="63522587"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6176A5A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3）建立、健全岗位责任制：建立、健全了岗位责任制，使每个员工都明确自己的任务、职责，并及时将各自工作领域中的风险隐患上报，以防范和减少风险。</w:t>
      </w:r>
    </w:p>
    <w:p w14:paraId="1FBDC9F1"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4EF8E6F6"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5）建立有效的内部监控系统：建立了足够、有效的内部监控系统，如计算机预警系统、投资监控系统，能对可能出现的各种风险进行全面和实时的监控。</w:t>
      </w:r>
    </w:p>
    <w:p w14:paraId="3DC13EFD"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399A3EA9" w14:textId="77777777" w:rsidR="00325B78" w:rsidRDefault="003559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7）提供足够的培训：制定了完整的培训计划，为所有员工提供足够和适当的培训，使员工明确其职责所在，控制风险。</w:t>
      </w:r>
    </w:p>
    <w:p w14:paraId="6D62AF8F" w14:textId="77777777" w:rsidR="00325B78" w:rsidRDefault="003559C3">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sz w:val="24"/>
          <w:szCs w:val="24"/>
        </w:rPr>
        <w:t>6、基金管理人承诺上述关于内部控制的披露真实、准确，并承诺将根据市场环境的变化及公司的发展不断完善合</w:t>
      </w:r>
      <w:r>
        <w:rPr>
          <w:rFonts w:asciiTheme="minorEastAsia" w:hAnsiTheme="minorEastAsia" w:cs="Arial" w:hint="eastAsia"/>
          <w:sz w:val="24"/>
          <w:szCs w:val="24"/>
        </w:rPr>
        <w:t>规控制。</w:t>
      </w:r>
      <w:bookmarkStart w:id="87" w:name="_Toc238027832"/>
      <w:bookmarkStart w:id="88" w:name="_Toc238013745"/>
      <w:bookmarkEnd w:id="87"/>
      <w:bookmarkEnd w:id="88"/>
    </w:p>
    <w:p w14:paraId="7DF5FCCD" w14:textId="77777777" w:rsidR="00325B78" w:rsidRDefault="00325B78">
      <w:pPr>
        <w:keepNext/>
        <w:keepLines/>
        <w:tabs>
          <w:tab w:val="center" w:pos="4364"/>
        </w:tabs>
        <w:autoSpaceDE w:val="0"/>
        <w:autoSpaceDN w:val="0"/>
        <w:adjustRightInd w:val="0"/>
        <w:snapToGrid w:val="0"/>
        <w:spacing w:line="360" w:lineRule="auto"/>
        <w:ind w:firstLineChars="150" w:firstLine="422"/>
        <w:textAlignment w:val="baseline"/>
        <w:outlineLvl w:val="0"/>
        <w:rPr>
          <w:rFonts w:asciiTheme="minorEastAsia" w:hAnsiTheme="minorEastAsia" w:cs="Arial"/>
          <w:b/>
          <w:bCs/>
          <w:kern w:val="0"/>
          <w:sz w:val="28"/>
          <w:szCs w:val="28"/>
        </w:rPr>
        <w:sectPr w:rsidR="00325B78">
          <w:footerReference w:type="default" r:id="rId15"/>
          <w:pgSz w:w="11906" w:h="16838"/>
          <w:pgMar w:top="1440" w:right="1800" w:bottom="1440" w:left="1800" w:header="851" w:footer="992" w:gutter="0"/>
          <w:pgNumType w:chapStyle="1"/>
          <w:cols w:space="720"/>
          <w:docGrid w:type="lines" w:linePitch="312"/>
        </w:sectPr>
      </w:pPr>
    </w:p>
    <w:p w14:paraId="60F04E6A" w14:textId="77777777" w:rsidR="00325B78" w:rsidRDefault="003559C3">
      <w:pPr>
        <w:pStyle w:val="1"/>
        <w:jc w:val="center"/>
        <w:rPr>
          <w:rFonts w:asciiTheme="minorEastAsia" w:eastAsiaTheme="minorEastAsia" w:hAnsiTheme="minorEastAsia"/>
          <w:sz w:val="30"/>
          <w:szCs w:val="30"/>
        </w:rPr>
      </w:pPr>
      <w:bookmarkStart w:id="89" w:name="_Toc146096080"/>
      <w:r>
        <w:rPr>
          <w:rFonts w:asciiTheme="minorEastAsia" w:eastAsiaTheme="minorEastAsia" w:hAnsiTheme="minorEastAsia" w:hint="eastAsia"/>
          <w:sz w:val="30"/>
          <w:szCs w:val="30"/>
        </w:rPr>
        <w:lastRenderedPageBreak/>
        <w:t>第四部分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基金托管人</w:t>
      </w:r>
      <w:bookmarkEnd w:id="89"/>
    </w:p>
    <w:p w14:paraId="7DFD21C7" w14:textId="77777777" w:rsidR="00325B78" w:rsidRDefault="003559C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一、基本情况</w:t>
      </w:r>
    </w:p>
    <w:p w14:paraId="3CE585CD"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名称：中国光大银行股份有限公司</w:t>
      </w:r>
    </w:p>
    <w:p w14:paraId="4C4AEC01"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住所及办公地址：北京市西城区太平桥大街25 号、甲25 号中国光大中心</w:t>
      </w:r>
    </w:p>
    <w:p w14:paraId="714CB6BB"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成立日期：1992年6月18日</w:t>
      </w:r>
    </w:p>
    <w:p w14:paraId="270B1201"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批准设立机关和批准设立文号：国务院、国函[1992]7号</w:t>
      </w:r>
    </w:p>
    <w:p w14:paraId="6EBE83C2"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组织形式：股份有限公司</w:t>
      </w:r>
    </w:p>
    <w:p w14:paraId="1DD189B0"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注册资本：466.79095亿元人民币</w:t>
      </w:r>
    </w:p>
    <w:p w14:paraId="0A9BE11C"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法定代表人：王江</w:t>
      </w:r>
    </w:p>
    <w:p w14:paraId="19179D2E"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基金托管业务批准文号：中国证监会证监基字【2002】75号</w:t>
      </w:r>
    </w:p>
    <w:p w14:paraId="39F5B56B"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资产托管部总经理：李守靖</w:t>
      </w:r>
    </w:p>
    <w:p w14:paraId="223D9D32"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电话：（010） 63636363</w:t>
      </w:r>
    </w:p>
    <w:p w14:paraId="30C43A0B"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传真：（010） 63639132</w:t>
      </w:r>
    </w:p>
    <w:p w14:paraId="604B1EB2" w14:textId="41526A50" w:rsidR="00325B78" w:rsidRPr="00F35928" w:rsidRDefault="00641FA1" w:rsidP="00454D30">
      <w:pPr>
        <w:spacing w:line="360" w:lineRule="auto"/>
        <w:ind w:firstLine="420"/>
        <w:rPr>
          <w:rFonts w:ascii="宋体" w:cs="宋体"/>
          <w:sz w:val="24"/>
          <w:szCs w:val="24"/>
        </w:rPr>
      </w:pPr>
      <w:r w:rsidRPr="00641FA1">
        <w:rPr>
          <w:rFonts w:ascii="宋体" w:hAnsi="宋体" w:cs="宋体" w:hint="eastAsia"/>
          <w:sz w:val="24"/>
          <w:szCs w:val="24"/>
        </w:rPr>
        <w:t>网址：www.cebbank.com</w:t>
      </w:r>
    </w:p>
    <w:p w14:paraId="4CB3722B" w14:textId="77777777" w:rsidR="00325B78" w:rsidRDefault="003559C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w:t>
      </w:r>
      <w:r>
        <w:rPr>
          <w:rFonts w:ascii="宋体" w:hAnsi="宋体" w:cs="宋体" w:hint="eastAsia"/>
          <w:b/>
          <w:bCs/>
          <w:color w:val="000000"/>
          <w:sz w:val="24"/>
          <w:szCs w:val="24"/>
        </w:rPr>
        <w:t>资产托管部部门</w:t>
      </w:r>
      <w:r>
        <w:rPr>
          <w:rFonts w:asciiTheme="minorEastAsia" w:hAnsiTheme="minorEastAsia" w:hint="eastAsia"/>
          <w:b/>
          <w:color w:val="000000"/>
          <w:kern w:val="0"/>
          <w:sz w:val="24"/>
        </w:rPr>
        <w:t>及主要人员情况</w:t>
      </w:r>
    </w:p>
    <w:p w14:paraId="3E4E1B8C"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董事长王江先生，自2022年8月起任本行董事长、2022年3月起任本行党委书记。现任中国光大集团股份公司党委书记、董事长，兼任中国光大集团股份公司党校校长、中国光大集团有限公司董事长。曾任中国建设银行山东省分行信贷风险管理处副处长，山东省德州市分行行长，山东省分行党委副书记、副行长，湖北省分行党委书记、行长，上海市分行党委书记、行长；交通银行党委委员、副行长；江苏省副省长；中国银行党委副书记、副董事长、行长；中国建设银行党委副书记、副董事长、行长。获经济学博士学位。第十三届全国人大代表，第十四届全国政协委员。</w:t>
      </w:r>
    </w:p>
    <w:p w14:paraId="55838C9F" w14:textId="77777777" w:rsidR="00641FA1" w:rsidRPr="00641FA1" w:rsidRDefault="00641FA1" w:rsidP="00641FA1">
      <w:pPr>
        <w:spacing w:line="360" w:lineRule="auto"/>
        <w:ind w:firstLineChars="200" w:firstLine="480"/>
        <w:rPr>
          <w:rFonts w:ascii="宋体" w:hAnsi="宋体" w:cs="宋体"/>
          <w:sz w:val="24"/>
          <w:szCs w:val="24"/>
        </w:rPr>
      </w:pPr>
      <w:r w:rsidRPr="00641FA1">
        <w:rPr>
          <w:rFonts w:ascii="宋体" w:hAnsi="宋体" w:cs="宋体" w:hint="eastAsia"/>
          <w:sz w:val="24"/>
          <w:szCs w:val="24"/>
        </w:rPr>
        <w:t>行长王志恒先生，自2023年3月起任本行执行董事、行长，2022年12月起任本行党委副书记。现任中国光大集团股份公司党委委员、执行董事。曾任中国银行总行公司业务部公司规划处副处长，总行人力资源部主管、副总经理，广东省分行党委委员、副行长，青海省分行党委书记、行长，总行党委组织部部长、人力资源部总经理，北京市分行党委书记、行长，总行党委委员、副行长。获经济学硕士学位，经济师。</w:t>
      </w:r>
    </w:p>
    <w:p w14:paraId="01F0FDBC" w14:textId="0EE98D32" w:rsidR="00454D30" w:rsidRDefault="00641FA1" w:rsidP="00454D30">
      <w:pPr>
        <w:spacing w:line="360" w:lineRule="auto"/>
        <w:ind w:firstLine="420"/>
        <w:rPr>
          <w:rFonts w:ascii="宋体" w:hAnsi="宋体" w:cs="宋体"/>
          <w:sz w:val="24"/>
          <w:szCs w:val="24"/>
        </w:rPr>
      </w:pPr>
      <w:r w:rsidRPr="00641FA1">
        <w:rPr>
          <w:rFonts w:ascii="宋体" w:hAnsi="宋体" w:cs="宋体" w:hint="eastAsia"/>
          <w:sz w:val="24"/>
          <w:szCs w:val="24"/>
        </w:rPr>
        <w:lastRenderedPageBreak/>
        <w:t>资产托管部总经理李守靖先生，曾任中国光大银行海口分行部门总经理，行长助理，副行长；中国光大银行南宁分行副行长（主持工作）、行长。现任中国光大银行资产托管部总经理。</w:t>
      </w:r>
    </w:p>
    <w:p w14:paraId="01B92A9D" w14:textId="346E2E3F" w:rsidR="00325B78" w:rsidRDefault="003559C3" w:rsidP="00454D30">
      <w:pPr>
        <w:spacing w:line="360" w:lineRule="auto"/>
        <w:ind w:firstLine="420"/>
        <w:rPr>
          <w:rFonts w:asciiTheme="minorEastAsia" w:hAnsiTheme="minorEastAsia" w:cs="宋体"/>
          <w:b/>
          <w:bCs/>
          <w:color w:val="000000"/>
          <w:sz w:val="24"/>
        </w:rPr>
      </w:pPr>
      <w:r>
        <w:rPr>
          <w:rFonts w:asciiTheme="minorEastAsia" w:hAnsiTheme="minorEastAsia" w:cs="Arial" w:hint="eastAsia"/>
          <w:b/>
          <w:bCs/>
          <w:sz w:val="24"/>
          <w:szCs w:val="24"/>
        </w:rPr>
        <w:t>三、</w:t>
      </w:r>
      <w:r>
        <w:rPr>
          <w:rFonts w:asciiTheme="minorEastAsia" w:hAnsiTheme="minorEastAsia" w:cs="宋体" w:hint="eastAsia"/>
          <w:b/>
          <w:bCs/>
          <w:color w:val="000000"/>
          <w:sz w:val="24"/>
        </w:rPr>
        <w:t>证券投资基金托管情况</w:t>
      </w:r>
    </w:p>
    <w:p w14:paraId="65E4CBFC" w14:textId="5E05DD1B" w:rsidR="00454D30" w:rsidRDefault="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截至2023年6月30日，中国光大银行股份有限公司托管公开募集证券投资基金共314只，托管基金资产规模6351.28亿元。同时，开展了证券公司资产管理计划、基金公司客户资产管理计划、职业年金、企业年金、QDII、QFII、银行理财、保险债权投资计划等资产的托管及信托公司资金信托计划、产业投资基金、股权基金等产品的保管业务。</w:t>
      </w:r>
    </w:p>
    <w:p w14:paraId="373F225D" w14:textId="33768BFA" w:rsidR="00325B78" w:rsidRDefault="003559C3">
      <w:pPr>
        <w:spacing w:line="360" w:lineRule="auto"/>
        <w:ind w:firstLineChars="200" w:firstLine="482"/>
        <w:rPr>
          <w:rFonts w:asciiTheme="minorEastAsia" w:hAnsiTheme="minorEastAsia"/>
          <w:b/>
          <w:color w:val="000000"/>
          <w:kern w:val="0"/>
          <w:sz w:val="24"/>
        </w:rPr>
      </w:pPr>
      <w:r>
        <w:rPr>
          <w:rFonts w:asciiTheme="minorEastAsia" w:hAnsiTheme="minorEastAsia" w:cs="Arial" w:hint="eastAsia"/>
          <w:b/>
          <w:bCs/>
          <w:sz w:val="24"/>
          <w:szCs w:val="24"/>
        </w:rPr>
        <w:t>四、</w:t>
      </w:r>
      <w:r>
        <w:rPr>
          <w:rFonts w:asciiTheme="minorEastAsia" w:hAnsiTheme="minorEastAsia" w:hint="eastAsia"/>
          <w:b/>
          <w:color w:val="000000"/>
          <w:kern w:val="0"/>
          <w:sz w:val="24"/>
        </w:rPr>
        <w:t>托管业务的内部控制制度</w:t>
      </w:r>
    </w:p>
    <w:p w14:paraId="2A52E74C"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1、内部控制目标</w:t>
      </w:r>
    </w:p>
    <w:p w14:paraId="49802680"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5451D8D0"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2、内部控制的原则</w:t>
      </w:r>
    </w:p>
    <w:p w14:paraId="62F77502"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（1）全面性原则。内部控制必须渗透到基金托管业务的各个操作环节，覆盖所有的岗位，不留任何死角。</w:t>
      </w:r>
    </w:p>
    <w:p w14:paraId="4A50B893"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（2）预防性原则。树立“预防为主”的管理理念，从风险发生的源头加强内部控制，防患于未然，尽量避免业务操作中各种问题的产生。</w:t>
      </w:r>
    </w:p>
    <w:p w14:paraId="15C5B9FE"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（3）及时性原则。建立健全各项规章制度，采取有效措施加强内部控制。发现问题，及时处理，堵塞漏洞。</w:t>
      </w:r>
    </w:p>
    <w:p w14:paraId="5D7D0FE7"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（4）独立性原则。基金托管业务内部控制机构独立于基金托管业务执行机构，业务操作人员和内控人员分开，以保证内控机构的工作不受干扰。</w:t>
      </w:r>
    </w:p>
    <w:p w14:paraId="21D7E776"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3、内部控制组织结构</w:t>
      </w:r>
    </w:p>
    <w:p w14:paraId="72D76BD6"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w:t>
      </w:r>
      <w:r w:rsidRPr="00641FA1">
        <w:rPr>
          <w:rFonts w:ascii="宋体" w:hAnsi="宋体" w:cs="宋体" w:hint="eastAsia"/>
          <w:sz w:val="24"/>
          <w:szCs w:val="24"/>
          <w:lang w:val="zh-CN"/>
        </w:rPr>
        <w:lastRenderedPageBreak/>
        <w:t>严密的内控督察体系，设立了投资监督与内控合规处，负责证券投资基金托管业务的内控管理。</w:t>
      </w:r>
    </w:p>
    <w:p w14:paraId="4D50E601"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4、内部控制制度</w:t>
      </w:r>
    </w:p>
    <w:p w14:paraId="3394988B" w14:textId="77777777" w:rsidR="00641FA1" w:rsidRPr="00641FA1" w:rsidRDefault="00641FA1" w:rsidP="00641FA1">
      <w:pPr>
        <w:spacing w:line="360" w:lineRule="auto"/>
        <w:ind w:firstLineChars="200" w:firstLine="480"/>
        <w:rPr>
          <w:rFonts w:ascii="宋体" w:hAnsi="宋体" w:cs="宋体"/>
          <w:sz w:val="24"/>
          <w:szCs w:val="24"/>
          <w:lang w:val="zh-CN"/>
        </w:rPr>
      </w:pPr>
      <w:r w:rsidRPr="00641FA1">
        <w:rPr>
          <w:rFonts w:ascii="宋体" w:hAnsi="宋体" w:cs="宋体" w:hint="eastAsia"/>
          <w:sz w:val="24"/>
          <w:szCs w:val="24"/>
          <w:lang w:val="zh-CN"/>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14:paraId="6591B302" w14:textId="6E290EA7" w:rsidR="00325B78" w:rsidRDefault="003559C3" w:rsidP="00641FA1">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五、基金托管人对基金管理人运作基金进行监督的方法和程序</w:t>
      </w:r>
    </w:p>
    <w:p w14:paraId="3F725579" w14:textId="77777777" w:rsidR="00A96EC4" w:rsidRPr="00A96EC4" w:rsidRDefault="00A96EC4" w:rsidP="00A96EC4">
      <w:pPr>
        <w:spacing w:line="360" w:lineRule="auto"/>
        <w:ind w:firstLineChars="200" w:firstLine="480"/>
        <w:rPr>
          <w:rFonts w:ascii="宋体" w:hAnsi="宋体" w:cs="宋体"/>
          <w:sz w:val="24"/>
          <w:szCs w:val="24"/>
          <w:lang w:val="zh-CN"/>
        </w:rPr>
      </w:pPr>
      <w:r w:rsidRPr="00A96EC4">
        <w:rPr>
          <w:rFonts w:ascii="宋体" w:hAnsi="宋体" w:cs="宋体" w:hint="eastAsia"/>
          <w:sz w:val="24"/>
          <w:szCs w:val="24"/>
          <w:lang w:val="zh-CN"/>
        </w:rPr>
        <w:t>根据法律、法规和基金合同等的要求，基金托管人主要通过定性和定量相结合、事前监督和事后控制相结合、技术与人工监督相结合等方式方法，对基金投资范围、投资组合比例每日进行监督；同时，对基金管理人就基金资产净值的计算、基金管理人和基金托管人报酬的计提和支付、基金收益分配、基金费用支付等行为的合法性、合规性进行监督和核查。</w:t>
      </w:r>
    </w:p>
    <w:p w14:paraId="71FE7687" w14:textId="6823FB8C" w:rsidR="00F35928" w:rsidRDefault="00A96EC4" w:rsidP="00454D30">
      <w:pPr>
        <w:spacing w:line="360" w:lineRule="auto"/>
        <w:ind w:firstLine="420"/>
        <w:rPr>
          <w:rFonts w:ascii="宋体" w:hAnsi="宋体" w:cs="宋体"/>
          <w:sz w:val="24"/>
          <w:szCs w:val="24"/>
          <w:lang w:val="zh-CN"/>
        </w:rPr>
      </w:pPr>
      <w:r w:rsidRPr="00A96EC4">
        <w:rPr>
          <w:rFonts w:ascii="宋体" w:hAnsi="宋体" w:cs="宋体" w:hint="eastAsia"/>
          <w:sz w:val="24"/>
          <w:szCs w:val="24"/>
          <w:lang w:val="zh-CN"/>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14:paraId="35B3AE92" w14:textId="65E25573" w:rsidR="00325B78" w:rsidRDefault="003559C3">
      <w:pPr>
        <w:widowControl/>
        <w:jc w:val="left"/>
        <w:rPr>
          <w:rFonts w:asciiTheme="minorEastAsia" w:hAnsiTheme="minorEastAsia" w:cs="Times New Roman"/>
          <w:b/>
          <w:bCs/>
          <w:color w:val="000000"/>
          <w:kern w:val="0"/>
          <w:sz w:val="24"/>
          <w:szCs w:val="24"/>
        </w:rPr>
      </w:pPr>
      <w:r>
        <w:rPr>
          <w:rFonts w:asciiTheme="minorEastAsia" w:hAnsiTheme="minorEastAsia"/>
          <w:bCs/>
          <w:szCs w:val="24"/>
        </w:rPr>
        <w:br w:type="page"/>
      </w:r>
    </w:p>
    <w:p w14:paraId="493CD827" w14:textId="77777777" w:rsidR="00325B78" w:rsidRDefault="003559C3">
      <w:pPr>
        <w:pStyle w:val="1"/>
        <w:jc w:val="center"/>
        <w:rPr>
          <w:rFonts w:asciiTheme="minorEastAsia" w:eastAsiaTheme="minorEastAsia" w:hAnsiTheme="minorEastAsia"/>
          <w:sz w:val="30"/>
          <w:szCs w:val="30"/>
        </w:rPr>
      </w:pPr>
      <w:bookmarkStart w:id="90" w:name="_Toc263092313"/>
      <w:bookmarkStart w:id="91" w:name="_Toc214873594"/>
      <w:bookmarkStart w:id="92" w:name="_Toc416264541"/>
      <w:bookmarkStart w:id="93" w:name="_Toc11081"/>
      <w:bookmarkStart w:id="94" w:name="_Toc1427"/>
      <w:bookmarkStart w:id="95" w:name="_Toc23261"/>
      <w:bookmarkStart w:id="96" w:name="_Toc17244"/>
      <w:bookmarkStart w:id="97" w:name="_Toc1270"/>
      <w:bookmarkStart w:id="98" w:name="_Toc7920"/>
      <w:bookmarkStart w:id="99" w:name="_Toc123051452"/>
      <w:bookmarkStart w:id="100" w:name="_Toc141703886"/>
      <w:bookmarkStart w:id="101" w:name="_Toc352229752"/>
      <w:bookmarkStart w:id="102" w:name="_Toc352229751"/>
      <w:bookmarkStart w:id="103" w:name="_Toc610"/>
      <w:bookmarkStart w:id="104" w:name="_Toc123112234"/>
      <w:bookmarkStart w:id="105" w:name="_Toc20733"/>
      <w:bookmarkStart w:id="106" w:name="_Toc98560352"/>
      <w:bookmarkStart w:id="107" w:name="_Toc4003"/>
      <w:bookmarkStart w:id="108" w:name="_Toc123102453"/>
      <w:bookmarkStart w:id="109" w:name="_Toc79392606"/>
      <w:bookmarkStart w:id="110" w:name="_Toc139991736"/>
      <w:bookmarkStart w:id="111" w:name="_Toc48649707"/>
      <w:bookmarkStart w:id="112" w:name="_Toc23822"/>
      <w:bookmarkStart w:id="113" w:name="_Toc10463"/>
      <w:bookmarkStart w:id="114" w:name="_Toc146096081"/>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r>
        <w:rPr>
          <w:rFonts w:asciiTheme="minorEastAsia" w:eastAsiaTheme="minorEastAsia" w:hAnsiTheme="minorEastAsia" w:hint="eastAsia"/>
          <w:sz w:val="30"/>
          <w:szCs w:val="30"/>
        </w:rPr>
        <w:lastRenderedPageBreak/>
        <w:t>第五部分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相关服务机构</w:t>
      </w:r>
      <w:bookmarkEnd w:id="90"/>
      <w:bookmarkEnd w:id="91"/>
      <w:bookmarkEnd w:id="92"/>
      <w:bookmarkEnd w:id="114"/>
    </w:p>
    <w:p w14:paraId="3E3D2417"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4A9E4A9D"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1、直销机构：富荣基金管理有限公司直销中心</w:t>
      </w:r>
    </w:p>
    <w:p w14:paraId="35A15515" w14:textId="5F7221E9"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w:t>
      </w:r>
      <w:r w:rsidR="00187570">
        <w:rPr>
          <w:rFonts w:asciiTheme="minorEastAsia" w:hAnsiTheme="minorEastAsia" w:cs="Arial" w:hint="eastAsia"/>
          <w:sz w:val="24"/>
          <w:szCs w:val="24"/>
        </w:rPr>
        <w:t>广东省广州市南沙区横沥镇汇通二街2号3110房</w:t>
      </w:r>
      <w:r>
        <w:rPr>
          <w:rFonts w:asciiTheme="minorEastAsia" w:hAnsiTheme="minorEastAsia" w:cs="Arial"/>
          <w:sz w:val="24"/>
          <w:szCs w:val="24"/>
        </w:rPr>
        <w:t xml:space="preserve"> </w:t>
      </w:r>
    </w:p>
    <w:p w14:paraId="0949DDA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w:t>
      </w:r>
      <w:r>
        <w:rPr>
          <w:rFonts w:asciiTheme="minorEastAsia" w:hAnsiTheme="minorEastAsia" w:cs="Arial"/>
          <w:sz w:val="24"/>
          <w:szCs w:val="24"/>
        </w:rPr>
        <w:t>52号安吉</w:t>
      </w:r>
      <w:r>
        <w:rPr>
          <w:rFonts w:asciiTheme="minorEastAsia" w:hAnsiTheme="minorEastAsia" w:cs="Arial" w:hint="eastAsia"/>
          <w:sz w:val="24"/>
          <w:szCs w:val="24"/>
        </w:rPr>
        <w:t>尔大厦</w:t>
      </w:r>
      <w:r>
        <w:rPr>
          <w:rFonts w:asciiTheme="minorEastAsia" w:hAnsiTheme="minorEastAsia" w:cs="Arial"/>
          <w:sz w:val="24"/>
          <w:szCs w:val="24"/>
        </w:rPr>
        <w:t>24层</w:t>
      </w:r>
    </w:p>
    <w:p w14:paraId="71C7F22D" w14:textId="69250EB1"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sidR="00187570">
        <w:rPr>
          <w:rFonts w:asciiTheme="minorEastAsia" w:hAnsiTheme="minorEastAsia" w:cs="Arial" w:hint="eastAsia"/>
          <w:sz w:val="24"/>
          <w:szCs w:val="24"/>
        </w:rPr>
        <w:t>王亦伟</w:t>
      </w:r>
    </w:p>
    <w:p w14:paraId="1EA2AB4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w:t>
      </w:r>
      <w:r>
        <w:rPr>
          <w:rFonts w:asciiTheme="minorEastAsia" w:hAnsiTheme="minorEastAsia" w:cs="Arial"/>
          <w:sz w:val="24"/>
          <w:szCs w:val="24"/>
        </w:rPr>
        <w:t>0755-84356629</w:t>
      </w:r>
    </w:p>
    <w:p w14:paraId="6190765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w:t>
      </w:r>
      <w:r>
        <w:rPr>
          <w:rFonts w:asciiTheme="minorEastAsia" w:hAnsiTheme="minorEastAsia" w:cs="Arial"/>
          <w:sz w:val="24"/>
          <w:szCs w:val="24"/>
        </w:rPr>
        <w:t>0755-83230902</w:t>
      </w:r>
    </w:p>
    <w:p w14:paraId="7E17C083"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w:t>
      </w:r>
      <w:r>
        <w:rPr>
          <w:rFonts w:asciiTheme="minorEastAsia" w:hAnsiTheme="minorEastAsia" w:cs="Arial"/>
          <w:sz w:val="24"/>
          <w:szCs w:val="24"/>
        </w:rPr>
        <w:t>4006855600</w:t>
      </w:r>
    </w:p>
    <w:p w14:paraId="70415F8B"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t>
      </w:r>
      <w:r>
        <w:rPr>
          <w:rFonts w:asciiTheme="minorEastAsia" w:hAnsiTheme="minorEastAsia" w:cs="Arial"/>
          <w:sz w:val="24"/>
          <w:szCs w:val="24"/>
        </w:rPr>
        <w:t>www.furamc.com.cn</w:t>
      </w:r>
    </w:p>
    <w:p w14:paraId="16FB3E60" w14:textId="77777777" w:rsidR="00325B78" w:rsidRDefault="003559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其他销售机构：</w:t>
      </w:r>
      <w:r>
        <w:rPr>
          <w:rFonts w:asciiTheme="minorEastAsia" w:hAnsiTheme="minorEastAsia" w:cs="Arial"/>
          <w:sz w:val="24"/>
          <w:szCs w:val="24"/>
        </w:rPr>
        <w:t xml:space="preserve"> </w:t>
      </w:r>
    </w:p>
    <w:tbl>
      <w:tblPr>
        <w:tblStyle w:val="af8"/>
        <w:tblW w:w="8647" w:type="dxa"/>
        <w:tblInd w:w="108" w:type="dxa"/>
        <w:tblLook w:val="04A0" w:firstRow="1" w:lastRow="0" w:firstColumn="1" w:lastColumn="0" w:noHBand="0" w:noVBand="1"/>
      </w:tblPr>
      <w:tblGrid>
        <w:gridCol w:w="851"/>
        <w:gridCol w:w="2693"/>
        <w:gridCol w:w="5103"/>
      </w:tblGrid>
      <w:tr w:rsidR="00325B78" w14:paraId="5E9FE251" w14:textId="77777777" w:rsidTr="00595C87">
        <w:trPr>
          <w:trHeight w:val="20"/>
        </w:trPr>
        <w:tc>
          <w:tcPr>
            <w:tcW w:w="851" w:type="dxa"/>
          </w:tcPr>
          <w:p w14:paraId="3F94AB7D" w14:textId="77777777" w:rsidR="00325B78" w:rsidRDefault="003559C3" w:rsidP="00595C87">
            <w:pPr>
              <w:snapToGrid w:val="0"/>
              <w:jc w:val="center"/>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序号</w:t>
            </w:r>
          </w:p>
        </w:tc>
        <w:tc>
          <w:tcPr>
            <w:tcW w:w="2693" w:type="dxa"/>
          </w:tcPr>
          <w:p w14:paraId="4583A03E" w14:textId="77777777" w:rsidR="00325B78" w:rsidRDefault="003559C3" w:rsidP="00595C87">
            <w:pPr>
              <w:snapToGrid w:val="0"/>
              <w:ind w:firstLineChars="200" w:firstLine="402"/>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代销机构名称</w:t>
            </w:r>
          </w:p>
        </w:tc>
        <w:tc>
          <w:tcPr>
            <w:tcW w:w="5103" w:type="dxa"/>
          </w:tcPr>
          <w:p w14:paraId="65A74F73" w14:textId="77777777" w:rsidR="00325B78" w:rsidRDefault="003559C3" w:rsidP="00595C87">
            <w:pPr>
              <w:snapToGrid w:val="0"/>
              <w:ind w:firstLineChars="200" w:firstLine="402"/>
              <w:rPr>
                <w:rFonts w:asciiTheme="minorEastAsia" w:hAnsiTheme="minorEastAsia" w:cs="Calibri"/>
                <w:b/>
                <w:color w:val="000000"/>
                <w:kern w:val="0"/>
                <w:szCs w:val="21"/>
              </w:rPr>
            </w:pPr>
            <w:r>
              <w:rPr>
                <w:rFonts w:asciiTheme="minorEastAsia" w:eastAsia="宋体" w:hAnsiTheme="minorEastAsia" w:cs="Calibri" w:hint="eastAsia"/>
                <w:b/>
                <w:color w:val="000000"/>
                <w:kern w:val="0"/>
                <w:sz w:val="20"/>
                <w:szCs w:val="21"/>
              </w:rPr>
              <w:t>代销机构信息</w:t>
            </w:r>
          </w:p>
        </w:tc>
      </w:tr>
      <w:tr w:rsidR="00172537" w14:paraId="475174A7" w14:textId="77777777" w:rsidTr="00595C87">
        <w:trPr>
          <w:trHeight w:val="20"/>
        </w:trPr>
        <w:tc>
          <w:tcPr>
            <w:tcW w:w="851" w:type="dxa"/>
          </w:tcPr>
          <w:p w14:paraId="36BA1AB6" w14:textId="196F3816"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1</w:t>
            </w:r>
          </w:p>
        </w:tc>
        <w:tc>
          <w:tcPr>
            <w:tcW w:w="2693" w:type="dxa"/>
          </w:tcPr>
          <w:p w14:paraId="1C9F976E" w14:textId="5AC75C0A"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中国光大银行股份有限公司</w:t>
            </w:r>
          </w:p>
        </w:tc>
        <w:tc>
          <w:tcPr>
            <w:tcW w:w="5103" w:type="dxa"/>
          </w:tcPr>
          <w:p w14:paraId="4A7E2E22"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w:t>
            </w:r>
            <w:r w:rsidRPr="00DB20FD">
              <w:rPr>
                <w:rFonts w:ascii="宋体" w:hAnsi="宋体" w:cs="Calibri" w:hint="eastAsia"/>
                <w:color w:val="000000"/>
                <w:szCs w:val="21"/>
              </w:rPr>
              <w:t>北京市西城区太平桥大街25号、甲25号中国光大中心</w:t>
            </w:r>
          </w:p>
          <w:p w14:paraId="65BCB12E"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95595</w:t>
            </w:r>
          </w:p>
          <w:p w14:paraId="49045C30" w14:textId="684B643E"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网址：</w:t>
            </w:r>
            <w:r>
              <w:fldChar w:fldCharType="begin"/>
            </w:r>
            <w:r>
              <w:instrText xml:space="preserve"> HYPERLINK "http://www.cebbank.com" </w:instrText>
            </w:r>
            <w:r>
              <w:fldChar w:fldCharType="separate"/>
            </w:r>
            <w:r>
              <w:rPr>
                <w:rFonts w:ascii="宋体" w:hAnsi="宋体" w:cs="Calibri"/>
                <w:color w:val="000000"/>
                <w:szCs w:val="21"/>
              </w:rPr>
              <w:t>www.cebbank.com</w:t>
            </w:r>
            <w:r>
              <w:rPr>
                <w:rFonts w:ascii="宋体" w:hAnsi="宋体" w:cs="Calibri"/>
                <w:color w:val="000000"/>
                <w:szCs w:val="21"/>
              </w:rPr>
              <w:fldChar w:fldCharType="end"/>
            </w:r>
          </w:p>
        </w:tc>
      </w:tr>
      <w:tr w:rsidR="00172537" w14:paraId="0BBE18DA" w14:textId="77777777" w:rsidTr="00595C87">
        <w:trPr>
          <w:trHeight w:val="20"/>
        </w:trPr>
        <w:tc>
          <w:tcPr>
            <w:tcW w:w="851" w:type="dxa"/>
          </w:tcPr>
          <w:p w14:paraId="1AF514FE" w14:textId="05939A54"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2</w:t>
            </w:r>
          </w:p>
        </w:tc>
        <w:tc>
          <w:tcPr>
            <w:tcW w:w="2693" w:type="dxa"/>
          </w:tcPr>
          <w:p w14:paraId="47332472" w14:textId="0A943254"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平安证券股份有限公司</w:t>
            </w:r>
          </w:p>
        </w:tc>
        <w:tc>
          <w:tcPr>
            <w:tcW w:w="5103" w:type="dxa"/>
          </w:tcPr>
          <w:p w14:paraId="22908963"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注册地址：深圳市福田区福田街道益田路5023号平安金融中心B座第22-25层</w:t>
            </w:r>
            <w:r>
              <w:rPr>
                <w:rFonts w:ascii="宋体" w:hAnsi="宋体" w:cs="Calibri"/>
                <w:color w:val="000000"/>
                <w:szCs w:val="21"/>
              </w:rPr>
              <w:t xml:space="preserve"> </w:t>
            </w:r>
          </w:p>
          <w:p w14:paraId="1DF362AC"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 xml:space="preserve">95511-8 </w:t>
            </w:r>
          </w:p>
          <w:p w14:paraId="6AA66002" w14:textId="78EE8718"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网址：</w:t>
            </w:r>
            <w:r>
              <w:rPr>
                <w:rFonts w:ascii="宋体" w:hAnsi="宋体" w:cs="Calibri"/>
                <w:color w:val="000000"/>
                <w:szCs w:val="21"/>
              </w:rPr>
              <w:t>stock.pingan.com</w:t>
            </w:r>
          </w:p>
        </w:tc>
      </w:tr>
      <w:tr w:rsidR="00172537" w14:paraId="7BD3A217" w14:textId="77777777" w:rsidTr="00595C87">
        <w:trPr>
          <w:trHeight w:val="20"/>
        </w:trPr>
        <w:tc>
          <w:tcPr>
            <w:tcW w:w="851" w:type="dxa"/>
          </w:tcPr>
          <w:p w14:paraId="16CC1ACC" w14:textId="5852264C"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3</w:t>
            </w:r>
          </w:p>
        </w:tc>
        <w:tc>
          <w:tcPr>
            <w:tcW w:w="2693" w:type="dxa"/>
          </w:tcPr>
          <w:p w14:paraId="2F2CAF0B" w14:textId="62941F14"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中信建投证券股份有限公司</w:t>
            </w:r>
          </w:p>
        </w:tc>
        <w:tc>
          <w:tcPr>
            <w:tcW w:w="5103" w:type="dxa"/>
          </w:tcPr>
          <w:p w14:paraId="7A19835C"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注册地址：北京市朝阳区安立路</w:t>
            </w:r>
            <w:r>
              <w:rPr>
                <w:rFonts w:ascii="宋体" w:hAnsi="宋体" w:cs="Calibri"/>
                <w:color w:val="000000"/>
                <w:szCs w:val="21"/>
              </w:rPr>
              <w:t>66号4号楼</w:t>
            </w:r>
          </w:p>
          <w:p w14:paraId="3FD165A6"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 4008888108</w:t>
            </w:r>
          </w:p>
          <w:p w14:paraId="12204A6B" w14:textId="109B2532"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网址：</w:t>
            </w:r>
            <w:r>
              <w:rPr>
                <w:rFonts w:ascii="宋体" w:hAnsi="宋体" w:cs="Calibri"/>
                <w:color w:val="000000"/>
                <w:szCs w:val="21"/>
              </w:rPr>
              <w:t>www.csc108.com</w:t>
            </w:r>
          </w:p>
        </w:tc>
      </w:tr>
      <w:tr w:rsidR="00172537" w14:paraId="5F5836C1" w14:textId="77777777" w:rsidTr="00595C87">
        <w:trPr>
          <w:trHeight w:val="20"/>
        </w:trPr>
        <w:tc>
          <w:tcPr>
            <w:tcW w:w="851" w:type="dxa"/>
          </w:tcPr>
          <w:p w14:paraId="00FE478B" w14:textId="545C6477"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4</w:t>
            </w:r>
          </w:p>
        </w:tc>
        <w:tc>
          <w:tcPr>
            <w:tcW w:w="2693" w:type="dxa"/>
          </w:tcPr>
          <w:p w14:paraId="360B4449" w14:textId="542C2286"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安信证券股份有限公司</w:t>
            </w:r>
          </w:p>
        </w:tc>
        <w:tc>
          <w:tcPr>
            <w:tcW w:w="5103" w:type="dxa"/>
          </w:tcPr>
          <w:p w14:paraId="24947513"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注册地址：深圳市福田区福田街道福华一路119号安信金融大厦</w:t>
            </w:r>
          </w:p>
          <w:p w14:paraId="6E5C104C"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w:t>
            </w:r>
            <w:r>
              <w:rPr>
                <w:rFonts w:ascii="宋体" w:hAnsi="宋体" w:cs="Calibri" w:hint="eastAsia"/>
                <w:color w:val="000000"/>
                <w:szCs w:val="21"/>
              </w:rPr>
              <w:t>95517</w:t>
            </w:r>
          </w:p>
          <w:p w14:paraId="5685A001" w14:textId="14D273F5"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网址：www.essence.com.cn</w:t>
            </w:r>
          </w:p>
        </w:tc>
      </w:tr>
      <w:tr w:rsidR="00172537" w14:paraId="10D57FBB" w14:textId="77777777" w:rsidTr="00595C87">
        <w:trPr>
          <w:trHeight w:val="20"/>
        </w:trPr>
        <w:tc>
          <w:tcPr>
            <w:tcW w:w="851" w:type="dxa"/>
          </w:tcPr>
          <w:p w14:paraId="563975A2" w14:textId="0809FE37"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5</w:t>
            </w:r>
          </w:p>
        </w:tc>
        <w:tc>
          <w:tcPr>
            <w:tcW w:w="2693" w:type="dxa"/>
          </w:tcPr>
          <w:p w14:paraId="7562BACA" w14:textId="026A2F4B"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世纪证券有限责任公司</w:t>
            </w:r>
          </w:p>
        </w:tc>
        <w:tc>
          <w:tcPr>
            <w:tcW w:w="5103" w:type="dxa"/>
          </w:tcPr>
          <w:p w14:paraId="3F149560"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注册地址：深圳市前海深港合作区南山街道桂湾五路128号前海深港基金小镇对冲基金中心406</w:t>
            </w:r>
          </w:p>
          <w:p w14:paraId="13B34F68"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客户服务电话：956019</w:t>
            </w:r>
          </w:p>
          <w:p w14:paraId="6648C5B4" w14:textId="5492148F"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网站：www.csco.com.cn</w:t>
            </w:r>
          </w:p>
        </w:tc>
      </w:tr>
      <w:tr w:rsidR="00172537" w14:paraId="3B85FA6F" w14:textId="77777777" w:rsidTr="00595C87">
        <w:trPr>
          <w:trHeight w:val="20"/>
        </w:trPr>
        <w:tc>
          <w:tcPr>
            <w:tcW w:w="851" w:type="dxa"/>
          </w:tcPr>
          <w:p w14:paraId="6991EDA4" w14:textId="52004D87"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6</w:t>
            </w:r>
          </w:p>
        </w:tc>
        <w:tc>
          <w:tcPr>
            <w:tcW w:w="2693" w:type="dxa"/>
          </w:tcPr>
          <w:p w14:paraId="1E569C13" w14:textId="70AB19A5"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华鑫证券有限责任公司</w:t>
            </w:r>
          </w:p>
        </w:tc>
        <w:tc>
          <w:tcPr>
            <w:tcW w:w="5103" w:type="dxa"/>
          </w:tcPr>
          <w:p w14:paraId="6932D457"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注册地址：深圳市福田区香蜜湖街道东海社区深南大道7888号东海国际中心一期A栋2301A</w:t>
            </w:r>
          </w:p>
          <w:p w14:paraId="5E08FA7A"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95323</w:t>
            </w:r>
          </w:p>
          <w:p w14:paraId="0E38FE71" w14:textId="7E5046B1"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网址：</w:t>
            </w:r>
            <w:r>
              <w:rPr>
                <w:rFonts w:ascii="宋体" w:hAnsi="宋体" w:cs="Calibri"/>
                <w:color w:val="000000"/>
                <w:szCs w:val="21"/>
              </w:rPr>
              <w:t>www.cfsc.com.cn</w:t>
            </w:r>
          </w:p>
        </w:tc>
      </w:tr>
      <w:tr w:rsidR="00172537" w14:paraId="16C94AA5" w14:textId="77777777" w:rsidTr="00595C87">
        <w:trPr>
          <w:trHeight w:val="20"/>
        </w:trPr>
        <w:tc>
          <w:tcPr>
            <w:tcW w:w="851" w:type="dxa"/>
          </w:tcPr>
          <w:p w14:paraId="1DE555CF" w14:textId="2974BB93"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7</w:t>
            </w:r>
          </w:p>
        </w:tc>
        <w:tc>
          <w:tcPr>
            <w:tcW w:w="2693" w:type="dxa"/>
          </w:tcPr>
          <w:p w14:paraId="0219A5BE" w14:textId="7E4CD063"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长城证券股份有限公司</w:t>
            </w:r>
          </w:p>
        </w:tc>
        <w:tc>
          <w:tcPr>
            <w:tcW w:w="5103" w:type="dxa"/>
          </w:tcPr>
          <w:p w14:paraId="3DE9A82A"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注册地址：深圳市福田区福田街道金田路2026号能源大厦南塔楼10-19层</w:t>
            </w:r>
          </w:p>
          <w:p w14:paraId="47E5180B" w14:textId="77777777" w:rsidR="00172537" w:rsidRDefault="00172537" w:rsidP="00366D39">
            <w:r>
              <w:rPr>
                <w:rFonts w:ascii="宋体" w:hAnsi="宋体" w:cs="Calibri" w:hint="eastAsia"/>
                <w:color w:val="000000"/>
                <w:szCs w:val="21"/>
              </w:rPr>
              <w:t>客户服务电话：95514</w:t>
            </w:r>
          </w:p>
          <w:p w14:paraId="3951EBA1" w14:textId="75B5B14A" w:rsidR="00172537" w:rsidRDefault="00172537" w:rsidP="00595C87">
            <w:pPr>
              <w:snapToGrid w:val="0"/>
              <w:rPr>
                <w:rFonts w:asciiTheme="minorEastAsia" w:hAnsiTheme="minorEastAsia" w:cs="Calibri"/>
                <w:color w:val="000000"/>
                <w:kern w:val="0"/>
                <w:szCs w:val="21"/>
              </w:rPr>
            </w:pPr>
            <w:r>
              <w:rPr>
                <w:rFonts w:ascii="宋体" w:hAnsi="宋体" w:cs="Calibri"/>
                <w:color w:val="000000"/>
                <w:szCs w:val="21"/>
              </w:rPr>
              <w:t>网址：www.cgws.com</w:t>
            </w:r>
          </w:p>
        </w:tc>
      </w:tr>
      <w:tr w:rsidR="00172537" w14:paraId="1AD1E32D" w14:textId="77777777" w:rsidTr="00595C87">
        <w:trPr>
          <w:trHeight w:val="20"/>
        </w:trPr>
        <w:tc>
          <w:tcPr>
            <w:tcW w:w="851" w:type="dxa"/>
          </w:tcPr>
          <w:p w14:paraId="43415689" w14:textId="6F559120"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8</w:t>
            </w:r>
          </w:p>
        </w:tc>
        <w:tc>
          <w:tcPr>
            <w:tcW w:w="2693" w:type="dxa"/>
          </w:tcPr>
          <w:p w14:paraId="3CA1A142" w14:textId="40AD5E3A"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五矿证券有限公司</w:t>
            </w:r>
          </w:p>
        </w:tc>
        <w:tc>
          <w:tcPr>
            <w:tcW w:w="5103" w:type="dxa"/>
          </w:tcPr>
          <w:p w14:paraId="108B9BB3"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注册地址：深圳市南山区粤海街道海珠社区滨海大道3165号五矿金融大厦2401</w:t>
            </w:r>
          </w:p>
          <w:p w14:paraId="56E0EB3B"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lastRenderedPageBreak/>
              <w:t>客户服务电话：4001840028</w:t>
            </w:r>
          </w:p>
          <w:p w14:paraId="702A1E1B" w14:textId="71D843AF"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网址：www.wkzq.com.cn</w:t>
            </w:r>
          </w:p>
        </w:tc>
      </w:tr>
      <w:tr w:rsidR="00172537" w14:paraId="7CF40848" w14:textId="77777777" w:rsidTr="00595C87">
        <w:trPr>
          <w:trHeight w:val="20"/>
        </w:trPr>
        <w:tc>
          <w:tcPr>
            <w:tcW w:w="851" w:type="dxa"/>
          </w:tcPr>
          <w:p w14:paraId="01050873" w14:textId="5E1496D0"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lastRenderedPageBreak/>
              <w:t>9</w:t>
            </w:r>
          </w:p>
        </w:tc>
        <w:tc>
          <w:tcPr>
            <w:tcW w:w="2693" w:type="dxa"/>
          </w:tcPr>
          <w:p w14:paraId="3921C1C0" w14:textId="56EA97B5"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东方财富证券股份有限公司</w:t>
            </w:r>
          </w:p>
        </w:tc>
        <w:tc>
          <w:tcPr>
            <w:tcW w:w="5103" w:type="dxa"/>
          </w:tcPr>
          <w:p w14:paraId="5AFDC57D" w14:textId="77777777"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548E20A1" w14:textId="77777777"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客户服务电话：95357</w:t>
            </w:r>
          </w:p>
          <w:p w14:paraId="29BE19E4" w14:textId="0A699481"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172537" w14:paraId="50CF04D9" w14:textId="77777777" w:rsidTr="00595C87">
        <w:trPr>
          <w:trHeight w:val="20"/>
        </w:trPr>
        <w:tc>
          <w:tcPr>
            <w:tcW w:w="851" w:type="dxa"/>
          </w:tcPr>
          <w:p w14:paraId="38EEA4CC" w14:textId="0F72C41A"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10</w:t>
            </w:r>
          </w:p>
        </w:tc>
        <w:tc>
          <w:tcPr>
            <w:tcW w:w="2693" w:type="dxa"/>
          </w:tcPr>
          <w:p w14:paraId="3634FCA7" w14:textId="40D9C581"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光大证券股份有限公司</w:t>
            </w:r>
          </w:p>
        </w:tc>
        <w:tc>
          <w:tcPr>
            <w:tcW w:w="5103" w:type="dxa"/>
          </w:tcPr>
          <w:p w14:paraId="12F4C82E" w14:textId="77777777" w:rsidR="00172537" w:rsidRPr="00172537" w:rsidRDefault="00172537" w:rsidP="00595C87">
            <w:pPr>
              <w:snapToGrid w:val="0"/>
              <w:rPr>
                <w:rFonts w:ascii="宋体" w:hAnsi="宋体" w:cs="Calibri"/>
                <w:color w:val="000000"/>
                <w:szCs w:val="21"/>
              </w:rPr>
            </w:pPr>
            <w:r w:rsidRPr="00172537">
              <w:rPr>
                <w:rFonts w:ascii="宋体" w:hAnsi="宋体" w:cs="Calibri" w:hint="eastAsia"/>
                <w:color w:val="000000"/>
                <w:szCs w:val="21"/>
              </w:rPr>
              <w:t>注册地址：上海市静安区新闸路1508号</w:t>
            </w:r>
          </w:p>
          <w:p w14:paraId="53B03EB0" w14:textId="77777777" w:rsidR="00172537" w:rsidRPr="00172537" w:rsidRDefault="00172537" w:rsidP="00595C87">
            <w:pPr>
              <w:snapToGrid w:val="0"/>
              <w:rPr>
                <w:rFonts w:ascii="宋体" w:hAnsi="宋体" w:cs="Calibri"/>
                <w:color w:val="000000"/>
                <w:szCs w:val="21"/>
              </w:rPr>
            </w:pPr>
            <w:r w:rsidRPr="00172537">
              <w:rPr>
                <w:rFonts w:ascii="宋体" w:hAnsi="宋体" w:cs="Calibri" w:hint="eastAsia"/>
                <w:color w:val="000000"/>
                <w:szCs w:val="21"/>
              </w:rPr>
              <w:t>客户服务电话：95525</w:t>
            </w:r>
          </w:p>
          <w:p w14:paraId="15574A6D" w14:textId="2E794559" w:rsidR="00172537" w:rsidRDefault="00172537" w:rsidP="00595C87">
            <w:pPr>
              <w:snapToGrid w:val="0"/>
              <w:rPr>
                <w:rFonts w:asciiTheme="minorEastAsia" w:hAnsiTheme="minorEastAsia" w:cs="Calibri"/>
                <w:color w:val="000000"/>
                <w:kern w:val="0"/>
                <w:szCs w:val="21"/>
              </w:rPr>
            </w:pPr>
            <w:r w:rsidRPr="00172537">
              <w:rPr>
                <w:rFonts w:ascii="宋体" w:hAnsi="宋体" w:cs="Calibri" w:hint="eastAsia"/>
                <w:color w:val="000000"/>
                <w:szCs w:val="21"/>
              </w:rPr>
              <w:t>网址：www.ebscn.com</w:t>
            </w:r>
          </w:p>
        </w:tc>
      </w:tr>
      <w:tr w:rsidR="00172537" w14:paraId="57C8A262" w14:textId="77777777" w:rsidTr="00595C87">
        <w:trPr>
          <w:trHeight w:val="20"/>
        </w:trPr>
        <w:tc>
          <w:tcPr>
            <w:tcW w:w="851" w:type="dxa"/>
          </w:tcPr>
          <w:p w14:paraId="30F9DD16" w14:textId="0D8057A3"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11</w:t>
            </w:r>
          </w:p>
        </w:tc>
        <w:tc>
          <w:tcPr>
            <w:tcW w:w="2693" w:type="dxa"/>
          </w:tcPr>
          <w:p w14:paraId="7CA3702D" w14:textId="0FAEC788"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上海基煜基金销售有限公司</w:t>
            </w:r>
          </w:p>
        </w:tc>
        <w:tc>
          <w:tcPr>
            <w:tcW w:w="5103" w:type="dxa"/>
          </w:tcPr>
          <w:p w14:paraId="62326EE8"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注册(办公)地址：上海市浦东新区银城中路488号</w:t>
            </w:r>
          </w:p>
          <w:p w14:paraId="2F7C6F15"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太平金融大厦1503室</w:t>
            </w:r>
          </w:p>
          <w:p w14:paraId="43D5AE7F" w14:textId="64C688D6"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400-820-5369</w:t>
            </w:r>
          </w:p>
          <w:p w14:paraId="04E1716A" w14:textId="02F762C6"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公司网址：</w:t>
            </w:r>
            <w:r>
              <w:fldChar w:fldCharType="begin"/>
            </w:r>
            <w:r>
              <w:instrText xml:space="preserve"> HYPERLINK "http://www.jiyufund.com.cn/" \t "_blank" </w:instrText>
            </w:r>
            <w:r>
              <w:fldChar w:fldCharType="separate"/>
            </w:r>
            <w:r w:rsidRPr="008076EE">
              <w:rPr>
                <w:rFonts w:ascii="宋体" w:hAnsi="宋体" w:cs="Calibri"/>
                <w:szCs w:val="21"/>
              </w:rPr>
              <w:t>www.jiyufund.com.cn</w:t>
            </w:r>
            <w:r>
              <w:rPr>
                <w:rFonts w:ascii="宋体" w:hAnsi="宋体" w:cs="Calibri"/>
                <w:szCs w:val="21"/>
              </w:rPr>
              <w:fldChar w:fldCharType="end"/>
            </w:r>
          </w:p>
        </w:tc>
      </w:tr>
      <w:tr w:rsidR="00172537" w14:paraId="671DB19E" w14:textId="77777777" w:rsidTr="00595C87">
        <w:trPr>
          <w:trHeight w:val="20"/>
        </w:trPr>
        <w:tc>
          <w:tcPr>
            <w:tcW w:w="851" w:type="dxa"/>
          </w:tcPr>
          <w:p w14:paraId="470A7041" w14:textId="129E07CA"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2</w:t>
            </w:r>
          </w:p>
        </w:tc>
        <w:tc>
          <w:tcPr>
            <w:tcW w:w="2693" w:type="dxa"/>
          </w:tcPr>
          <w:p w14:paraId="7681419B" w14:textId="539D94CB" w:rsidR="00172537" w:rsidRDefault="00172537" w:rsidP="00595C87">
            <w:pPr>
              <w:snapToGrid w:val="0"/>
              <w:rPr>
                <w:rFonts w:asciiTheme="minorEastAsia" w:hAnsiTheme="minorEastAsia" w:cs="Calibri"/>
                <w:color w:val="000000"/>
                <w:kern w:val="0"/>
                <w:szCs w:val="21"/>
              </w:rPr>
            </w:pPr>
            <w:r>
              <w:rPr>
                <w:rFonts w:asciiTheme="minorEastAsia" w:hAnsiTheme="minorEastAsia" w:cs="Arial" w:hint="eastAsia"/>
              </w:rPr>
              <w:t>奕丰金融销售有限公司</w:t>
            </w:r>
          </w:p>
        </w:tc>
        <w:tc>
          <w:tcPr>
            <w:tcW w:w="5103" w:type="dxa"/>
          </w:tcPr>
          <w:p w14:paraId="11C2DD16"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 深圳市南山区海德三道航天科技广场A座17楼1704室</w:t>
            </w:r>
          </w:p>
          <w:p w14:paraId="019FD48D" w14:textId="521BDB8F"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79E1D10C" w14:textId="4B741F0D"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172537" w14:paraId="5E1DD9D7" w14:textId="77777777" w:rsidTr="00595C87">
        <w:trPr>
          <w:trHeight w:val="20"/>
        </w:trPr>
        <w:tc>
          <w:tcPr>
            <w:tcW w:w="851" w:type="dxa"/>
          </w:tcPr>
          <w:p w14:paraId="7933E8C4" w14:textId="580F6465"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13</w:t>
            </w:r>
          </w:p>
        </w:tc>
        <w:tc>
          <w:tcPr>
            <w:tcW w:w="2693" w:type="dxa"/>
          </w:tcPr>
          <w:p w14:paraId="57759665" w14:textId="618B6356" w:rsidR="00172537" w:rsidRDefault="00172537" w:rsidP="00595C87">
            <w:pPr>
              <w:rPr>
                <w:rFonts w:asciiTheme="minorEastAsia" w:hAnsiTheme="minorEastAsia" w:cs="Arial"/>
                <w:kern w:val="0"/>
                <w:szCs w:val="21"/>
              </w:rPr>
            </w:pPr>
            <w:r w:rsidRPr="008076EE">
              <w:rPr>
                <w:rFonts w:ascii="宋体" w:hAnsi="宋体" w:cs="Calibri" w:hint="eastAsia"/>
                <w:color w:val="000000"/>
                <w:szCs w:val="21"/>
              </w:rPr>
              <w:t>上海好买基金销售有限公司</w:t>
            </w:r>
          </w:p>
        </w:tc>
        <w:tc>
          <w:tcPr>
            <w:tcW w:w="5103" w:type="dxa"/>
          </w:tcPr>
          <w:p w14:paraId="215C3FF1" w14:textId="77777777" w:rsidR="00172537" w:rsidRDefault="00172537" w:rsidP="00595C87">
            <w:pPr>
              <w:snapToGrid w:val="0"/>
              <w:rPr>
                <w:rFonts w:ascii="宋体" w:hAnsi="宋体" w:cs="Calibri"/>
                <w:color w:val="000000"/>
                <w:szCs w:val="21"/>
              </w:rPr>
            </w:pPr>
            <w:r w:rsidRPr="00A40A5E">
              <w:rPr>
                <w:rFonts w:ascii="宋体" w:hAnsi="宋体" w:cs="Calibri" w:hint="eastAsia"/>
                <w:color w:val="000000"/>
                <w:szCs w:val="21"/>
              </w:rPr>
              <w:t>注册(办公)</w:t>
            </w:r>
            <w:r w:rsidRPr="00E9771B">
              <w:rPr>
                <w:rFonts w:ascii="宋体" w:hAnsi="宋体" w:cs="Calibri" w:hint="eastAsia"/>
                <w:color w:val="000000"/>
                <w:szCs w:val="21"/>
              </w:rPr>
              <w:t>地址：</w:t>
            </w:r>
            <w:r w:rsidRPr="00027104">
              <w:rPr>
                <w:rFonts w:ascii="宋体" w:hAnsi="宋体" w:cs="Calibri" w:hint="eastAsia"/>
                <w:color w:val="000000"/>
                <w:szCs w:val="21"/>
              </w:rPr>
              <w:t>上海市浦东新区张杨路500号华润时代广场10、11、12、14层</w:t>
            </w:r>
          </w:p>
          <w:p w14:paraId="6B0DC94E"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400-700-9665</w:t>
            </w:r>
          </w:p>
          <w:p w14:paraId="644FA29A" w14:textId="056A29DC" w:rsidR="00172537" w:rsidRDefault="00172537" w:rsidP="00595C87">
            <w:pPr>
              <w:jc w:val="left"/>
              <w:rPr>
                <w:rFonts w:asciiTheme="minorEastAsia" w:hAnsiTheme="minorEastAsia" w:cs="Arial"/>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www.ehowbuy.com</w:t>
            </w:r>
          </w:p>
        </w:tc>
      </w:tr>
      <w:tr w:rsidR="00172537" w14:paraId="6504C019" w14:textId="77777777" w:rsidTr="00595C87">
        <w:trPr>
          <w:trHeight w:val="20"/>
        </w:trPr>
        <w:tc>
          <w:tcPr>
            <w:tcW w:w="851" w:type="dxa"/>
          </w:tcPr>
          <w:p w14:paraId="3A3AFC86" w14:textId="3BEABE85"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4</w:t>
            </w:r>
          </w:p>
        </w:tc>
        <w:tc>
          <w:tcPr>
            <w:tcW w:w="2693" w:type="dxa"/>
          </w:tcPr>
          <w:p w14:paraId="03F67E58" w14:textId="379BCB16"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5103" w:type="dxa"/>
          </w:tcPr>
          <w:p w14:paraId="67C0A995"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注册(办公)地址：北京市海淀区知春路76号(写字楼)1号楼4层1-7-2</w:t>
            </w:r>
          </w:p>
          <w:p w14:paraId="6536B762"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客服电话：400 098 8511</w:t>
            </w:r>
          </w:p>
          <w:p w14:paraId="5988828A" w14:textId="1F45CFC8" w:rsidR="00172537" w:rsidRDefault="00172537" w:rsidP="00595C87">
            <w:pPr>
              <w:snapToGrid w:val="0"/>
              <w:rPr>
                <w:rFonts w:asciiTheme="minorEastAsia" w:hAnsiTheme="minorEastAsia" w:cs="Calibri"/>
                <w:color w:val="000000"/>
                <w:kern w:val="0"/>
                <w:szCs w:val="21"/>
              </w:rPr>
            </w:pPr>
            <w:r w:rsidRPr="006B0C85">
              <w:rPr>
                <w:rFonts w:ascii="宋体" w:hAnsi="宋体" w:cs="Calibri" w:hint="eastAsia"/>
                <w:color w:val="000000"/>
                <w:szCs w:val="21"/>
              </w:rPr>
              <w:t>公司网址：https://kenterui.jd.com/</w:t>
            </w:r>
          </w:p>
        </w:tc>
      </w:tr>
      <w:tr w:rsidR="00172537" w14:paraId="52AB8222" w14:textId="77777777" w:rsidTr="00595C87">
        <w:trPr>
          <w:trHeight w:val="20"/>
        </w:trPr>
        <w:tc>
          <w:tcPr>
            <w:tcW w:w="851" w:type="dxa"/>
          </w:tcPr>
          <w:p w14:paraId="024A625E" w14:textId="2388ECCB"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5</w:t>
            </w:r>
          </w:p>
        </w:tc>
        <w:tc>
          <w:tcPr>
            <w:tcW w:w="2693" w:type="dxa"/>
          </w:tcPr>
          <w:p w14:paraId="7AAC571C" w14:textId="56F0DDEB"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北京虹点基金销售有限公司</w:t>
            </w:r>
          </w:p>
        </w:tc>
        <w:tc>
          <w:tcPr>
            <w:tcW w:w="5103" w:type="dxa"/>
          </w:tcPr>
          <w:p w14:paraId="01130BE4" w14:textId="77777777"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52BBEC70" w14:textId="77777777"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62EA5429" w14:textId="314FD303"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172537" w14:paraId="7BD18B5E" w14:textId="77777777" w:rsidTr="00595C87">
        <w:trPr>
          <w:trHeight w:val="20"/>
        </w:trPr>
        <w:tc>
          <w:tcPr>
            <w:tcW w:w="851" w:type="dxa"/>
          </w:tcPr>
          <w:p w14:paraId="18AC3902" w14:textId="5E5EEEFB"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16</w:t>
            </w:r>
          </w:p>
        </w:tc>
        <w:tc>
          <w:tcPr>
            <w:tcW w:w="2693" w:type="dxa"/>
          </w:tcPr>
          <w:p w14:paraId="2213AF5C" w14:textId="7B030BAA"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蚂蚁（杭州）基金销售有限公司</w:t>
            </w:r>
          </w:p>
        </w:tc>
        <w:tc>
          <w:tcPr>
            <w:tcW w:w="5103" w:type="dxa"/>
          </w:tcPr>
          <w:p w14:paraId="143B2E18"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注册(办公)地址：浙江省杭州市余杭区五常街道文一西路969号3幢5层599室</w:t>
            </w:r>
          </w:p>
          <w:p w14:paraId="46768EA4"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客服电话：95188</w:t>
            </w:r>
          </w:p>
          <w:p w14:paraId="2EBBF5CD" w14:textId="0B378538"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www.fund123.cn</w:t>
            </w:r>
          </w:p>
        </w:tc>
      </w:tr>
      <w:tr w:rsidR="00172537" w14:paraId="5CF3DAAF" w14:textId="77777777" w:rsidTr="00595C87">
        <w:trPr>
          <w:trHeight w:val="20"/>
        </w:trPr>
        <w:tc>
          <w:tcPr>
            <w:tcW w:w="851" w:type="dxa"/>
          </w:tcPr>
          <w:p w14:paraId="30DC8372" w14:textId="67BF815C"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7</w:t>
            </w:r>
          </w:p>
        </w:tc>
        <w:tc>
          <w:tcPr>
            <w:tcW w:w="2693" w:type="dxa"/>
          </w:tcPr>
          <w:p w14:paraId="16AB6E47" w14:textId="38D29099"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北京钱景基金销售有限公司</w:t>
            </w:r>
          </w:p>
        </w:tc>
        <w:tc>
          <w:tcPr>
            <w:tcW w:w="5103" w:type="dxa"/>
          </w:tcPr>
          <w:p w14:paraId="4F31F1F5"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注册(办公)地址：北京市石景山区城通街金融长安中心26号院2号楼17层</w:t>
            </w:r>
          </w:p>
          <w:p w14:paraId="016D837B"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客服电话：010-59422766</w:t>
            </w:r>
          </w:p>
          <w:p w14:paraId="5C9861FC" w14:textId="54E64E9F"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www.qianjing.com</w:t>
            </w:r>
          </w:p>
        </w:tc>
      </w:tr>
      <w:tr w:rsidR="00172537" w14:paraId="26D5CC89" w14:textId="77777777" w:rsidTr="00595C87">
        <w:trPr>
          <w:trHeight w:val="20"/>
        </w:trPr>
        <w:tc>
          <w:tcPr>
            <w:tcW w:w="851" w:type="dxa"/>
          </w:tcPr>
          <w:p w14:paraId="1219591F" w14:textId="2E6539F8"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8</w:t>
            </w:r>
          </w:p>
        </w:tc>
        <w:tc>
          <w:tcPr>
            <w:tcW w:w="2693" w:type="dxa"/>
          </w:tcPr>
          <w:p w14:paraId="717CC32A" w14:textId="7C6DAF1D"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浙江同花顺基金销售有限公司</w:t>
            </w:r>
          </w:p>
        </w:tc>
        <w:tc>
          <w:tcPr>
            <w:tcW w:w="5103" w:type="dxa"/>
          </w:tcPr>
          <w:p w14:paraId="12F6E3C2"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注册(办公)地址：杭州市西湖区文二西路1号元茂大厦903室</w:t>
            </w:r>
          </w:p>
          <w:p w14:paraId="2045E56C"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客户服务电话：952555</w:t>
            </w:r>
          </w:p>
          <w:p w14:paraId="3360E249" w14:textId="7C55AE4F"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www.5ifund.com</w:t>
            </w:r>
          </w:p>
        </w:tc>
      </w:tr>
      <w:tr w:rsidR="00172537" w14:paraId="6CD06472" w14:textId="77777777" w:rsidTr="00595C87">
        <w:trPr>
          <w:trHeight w:val="20"/>
        </w:trPr>
        <w:tc>
          <w:tcPr>
            <w:tcW w:w="851" w:type="dxa"/>
          </w:tcPr>
          <w:p w14:paraId="731463B8" w14:textId="08199D1A"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1</w:t>
            </w:r>
            <w:r>
              <w:rPr>
                <w:rFonts w:ascii="宋体" w:hAnsi="宋体" w:cs="Calibri" w:hint="eastAsia"/>
                <w:color w:val="000000"/>
                <w:szCs w:val="21"/>
              </w:rPr>
              <w:t>9</w:t>
            </w:r>
          </w:p>
        </w:tc>
        <w:tc>
          <w:tcPr>
            <w:tcW w:w="2693" w:type="dxa"/>
          </w:tcPr>
          <w:p w14:paraId="70427806" w14:textId="59AC951B"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上海陆金所资产管理有限公司</w:t>
            </w:r>
          </w:p>
        </w:tc>
        <w:tc>
          <w:tcPr>
            <w:tcW w:w="5103" w:type="dxa"/>
          </w:tcPr>
          <w:p w14:paraId="33CACB38"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注册(办公)地址：中国（上海）自由贸易试验区源深路1088号7层</w:t>
            </w:r>
          </w:p>
          <w:p w14:paraId="0B945E94"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客服电话：4008219031</w:t>
            </w:r>
          </w:p>
          <w:p w14:paraId="277273C7" w14:textId="0E5C78AD"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www.lufunds.com</w:t>
            </w:r>
          </w:p>
        </w:tc>
      </w:tr>
      <w:tr w:rsidR="00172537" w14:paraId="63C27707" w14:textId="77777777" w:rsidTr="00595C87">
        <w:trPr>
          <w:trHeight w:val="20"/>
        </w:trPr>
        <w:tc>
          <w:tcPr>
            <w:tcW w:w="851" w:type="dxa"/>
          </w:tcPr>
          <w:p w14:paraId="11AA4A60" w14:textId="0CD4CB2B"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20</w:t>
            </w:r>
          </w:p>
        </w:tc>
        <w:tc>
          <w:tcPr>
            <w:tcW w:w="2693" w:type="dxa"/>
          </w:tcPr>
          <w:p w14:paraId="0E45D462" w14:textId="77777777" w:rsidR="00172537" w:rsidRDefault="00172537" w:rsidP="00366D39">
            <w:pPr>
              <w:pStyle w:val="aff"/>
              <w:widowControl/>
              <w:ind w:firstLineChars="0" w:firstLine="0"/>
            </w:pPr>
            <w:r w:rsidRPr="00995BFF">
              <w:rPr>
                <w:rFonts w:hint="eastAsia"/>
              </w:rPr>
              <w:t>众惠基金销售有限公司</w:t>
            </w:r>
          </w:p>
          <w:p w14:paraId="4CF3FA26" w14:textId="73E0CCF2" w:rsidR="00172537" w:rsidRDefault="00172537" w:rsidP="00595C87">
            <w:pPr>
              <w:snapToGrid w:val="0"/>
              <w:rPr>
                <w:rFonts w:asciiTheme="minorEastAsia" w:hAnsiTheme="minorEastAsia" w:cs="Calibri"/>
                <w:color w:val="000000"/>
                <w:kern w:val="0"/>
                <w:szCs w:val="21"/>
              </w:rPr>
            </w:pPr>
          </w:p>
        </w:tc>
        <w:tc>
          <w:tcPr>
            <w:tcW w:w="5103" w:type="dxa"/>
          </w:tcPr>
          <w:p w14:paraId="74BE8A75" w14:textId="77777777" w:rsidR="00172537" w:rsidRDefault="00172537" w:rsidP="00366D39">
            <w:pPr>
              <w:pStyle w:val="aff"/>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4CD29101" w14:textId="77777777" w:rsidR="00172537" w:rsidRDefault="00172537" w:rsidP="00366D39">
            <w:pPr>
              <w:pStyle w:val="aff"/>
              <w:widowControl/>
              <w:ind w:firstLineChars="0" w:firstLine="0"/>
            </w:pPr>
            <w:r>
              <w:rPr>
                <w:rFonts w:hint="eastAsia"/>
              </w:rPr>
              <w:t>客服电话：</w:t>
            </w:r>
            <w:r>
              <w:rPr>
                <w:rFonts w:hint="eastAsia"/>
              </w:rPr>
              <w:t>400-839-1818</w:t>
            </w:r>
          </w:p>
          <w:p w14:paraId="2A4CEA3A" w14:textId="3700F85F" w:rsidR="00172537" w:rsidRDefault="00172537" w:rsidP="00595C87">
            <w:pPr>
              <w:snapToGrid w:val="0"/>
              <w:rPr>
                <w:rFonts w:asciiTheme="minorEastAsia" w:hAnsiTheme="minorEastAsia" w:cs="Calibri"/>
                <w:color w:val="000000"/>
                <w:kern w:val="0"/>
                <w:szCs w:val="21"/>
              </w:rPr>
            </w:pPr>
            <w:r>
              <w:rPr>
                <w:rFonts w:hint="eastAsia"/>
              </w:rPr>
              <w:t>公司网站：</w:t>
            </w:r>
            <w:r>
              <w:fldChar w:fldCharType="begin"/>
            </w:r>
            <w:r>
              <w:instrText xml:space="preserve"> HYPERLINK "http://</w:instrText>
            </w:r>
            <w:r>
              <w:rPr>
                <w:rFonts w:hint="eastAsia"/>
              </w:rPr>
              <w:instrText>www.hyzhfund.com</w:instrText>
            </w:r>
            <w:r>
              <w:instrText xml:space="preserve">" </w:instrText>
            </w:r>
            <w:r>
              <w:fldChar w:fldCharType="separate"/>
            </w:r>
            <w:r w:rsidRPr="007A231D">
              <w:rPr>
                <w:rStyle w:val="afa"/>
                <w:rFonts w:hint="eastAsia"/>
              </w:rPr>
              <w:t>www.hyzhfund.com</w:t>
            </w:r>
            <w:r>
              <w:fldChar w:fldCharType="end"/>
            </w:r>
          </w:p>
        </w:tc>
      </w:tr>
      <w:tr w:rsidR="00172537" w14:paraId="79B1EDE5" w14:textId="77777777" w:rsidTr="00595C87">
        <w:trPr>
          <w:trHeight w:val="20"/>
        </w:trPr>
        <w:tc>
          <w:tcPr>
            <w:tcW w:w="851" w:type="dxa"/>
          </w:tcPr>
          <w:p w14:paraId="365D3E15" w14:textId="23CFB1AE"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21</w:t>
            </w:r>
          </w:p>
        </w:tc>
        <w:tc>
          <w:tcPr>
            <w:tcW w:w="2693" w:type="dxa"/>
          </w:tcPr>
          <w:p w14:paraId="32236CBE" w14:textId="71E01DEE"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上海联泰资产管理有限公</w:t>
            </w:r>
            <w:r w:rsidRPr="008076EE">
              <w:rPr>
                <w:rFonts w:ascii="宋体" w:hAnsi="宋体" w:cs="Calibri" w:hint="eastAsia"/>
                <w:color w:val="000000"/>
                <w:szCs w:val="21"/>
              </w:rPr>
              <w:lastRenderedPageBreak/>
              <w:t>司</w:t>
            </w:r>
          </w:p>
        </w:tc>
        <w:tc>
          <w:tcPr>
            <w:tcW w:w="5103" w:type="dxa"/>
          </w:tcPr>
          <w:p w14:paraId="5423A589"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lastRenderedPageBreak/>
              <w:t>注册(办公)地址：上海市虹口区北外滩临潼路188号</w:t>
            </w:r>
          </w:p>
          <w:p w14:paraId="769269D5"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lastRenderedPageBreak/>
              <w:t>客服电话：400-118-1188</w:t>
            </w:r>
          </w:p>
          <w:p w14:paraId="72AD3407" w14:textId="2C10FA4E" w:rsidR="00172537" w:rsidRDefault="00172537" w:rsidP="00595C87">
            <w:pPr>
              <w:snapToGrid w:val="0"/>
              <w:rPr>
                <w:rFonts w:asciiTheme="minorEastAsia" w:hAnsiTheme="minorEastAsia" w:cs="Calibri"/>
                <w:color w:val="000000"/>
                <w:kern w:val="0"/>
                <w:szCs w:val="21"/>
              </w:rPr>
            </w:pPr>
            <w:r w:rsidRPr="006B0C85">
              <w:rPr>
                <w:rFonts w:ascii="宋体" w:hAnsi="宋体" w:cs="Calibri" w:hint="eastAsia"/>
                <w:color w:val="000000"/>
                <w:szCs w:val="21"/>
              </w:rPr>
              <w:t>公司网址： https://www.66liantai.com/</w:t>
            </w:r>
          </w:p>
        </w:tc>
      </w:tr>
      <w:tr w:rsidR="00172537" w14:paraId="72FC4F4D" w14:textId="77777777" w:rsidTr="00595C87">
        <w:trPr>
          <w:trHeight w:val="20"/>
        </w:trPr>
        <w:tc>
          <w:tcPr>
            <w:tcW w:w="851" w:type="dxa"/>
          </w:tcPr>
          <w:p w14:paraId="3A00660C" w14:textId="2AA0F22E"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lastRenderedPageBreak/>
              <w:t>22</w:t>
            </w:r>
          </w:p>
        </w:tc>
        <w:tc>
          <w:tcPr>
            <w:tcW w:w="2693" w:type="dxa"/>
          </w:tcPr>
          <w:p w14:paraId="3C57BDF1" w14:textId="7B7785EE"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上海天天基金销售有限公司</w:t>
            </w:r>
          </w:p>
        </w:tc>
        <w:tc>
          <w:tcPr>
            <w:tcW w:w="5103" w:type="dxa"/>
          </w:tcPr>
          <w:p w14:paraId="68ABD418"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注册(办公)地址：上海市徐汇区宛平南路88号东方财富大厦</w:t>
            </w:r>
          </w:p>
          <w:p w14:paraId="5C4F584E"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客服电话：95021</w:t>
            </w:r>
          </w:p>
          <w:p w14:paraId="1F7552F5" w14:textId="1C43E234"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fund.eastmoney.com</w:t>
            </w:r>
          </w:p>
        </w:tc>
      </w:tr>
      <w:tr w:rsidR="00172537" w14:paraId="3803CF8E" w14:textId="77777777" w:rsidTr="00595C87">
        <w:trPr>
          <w:trHeight w:val="20"/>
        </w:trPr>
        <w:tc>
          <w:tcPr>
            <w:tcW w:w="851" w:type="dxa"/>
          </w:tcPr>
          <w:p w14:paraId="547B360E" w14:textId="694B2F28"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23</w:t>
            </w:r>
          </w:p>
        </w:tc>
        <w:tc>
          <w:tcPr>
            <w:tcW w:w="2693" w:type="dxa"/>
          </w:tcPr>
          <w:p w14:paraId="15D5A54F" w14:textId="045D07D9"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珠海盈米财富管理有限公司</w:t>
            </w:r>
          </w:p>
        </w:tc>
        <w:tc>
          <w:tcPr>
            <w:tcW w:w="5103" w:type="dxa"/>
          </w:tcPr>
          <w:p w14:paraId="348D7D06"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注册(办公)地址：广州市海珠区阅江中路688号保利国际广场北塔33楼、8楼</w:t>
            </w:r>
          </w:p>
          <w:p w14:paraId="08B32DAC" w14:textId="1D1E757A"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020-89629066</w:t>
            </w:r>
          </w:p>
          <w:p w14:paraId="2CFE6F62" w14:textId="78CEA4F3"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www.yingmi.cn</w:t>
            </w:r>
          </w:p>
        </w:tc>
      </w:tr>
      <w:tr w:rsidR="00172537" w14:paraId="281344B7" w14:textId="77777777" w:rsidTr="00595C87">
        <w:trPr>
          <w:trHeight w:val="20"/>
        </w:trPr>
        <w:tc>
          <w:tcPr>
            <w:tcW w:w="851" w:type="dxa"/>
          </w:tcPr>
          <w:p w14:paraId="053E42F8" w14:textId="57C50FAC"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4</w:t>
            </w:r>
          </w:p>
        </w:tc>
        <w:tc>
          <w:tcPr>
            <w:tcW w:w="2693" w:type="dxa"/>
          </w:tcPr>
          <w:p w14:paraId="409BE967" w14:textId="3DF71E90"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上海长量基金销售投资顾问有限公司</w:t>
            </w:r>
          </w:p>
        </w:tc>
        <w:tc>
          <w:tcPr>
            <w:tcW w:w="5103" w:type="dxa"/>
          </w:tcPr>
          <w:p w14:paraId="48FEBBF8"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注册(办公)地址：上海市浦东新区东方路1267号陆家嘴金融服务广场二期11层</w:t>
            </w:r>
          </w:p>
          <w:p w14:paraId="11BCF4E6" w14:textId="30946BF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400-820-2899</w:t>
            </w:r>
          </w:p>
          <w:p w14:paraId="6FEB11B5" w14:textId="14585522"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公司网站：</w:t>
            </w:r>
            <w:r w:rsidRPr="008076EE">
              <w:rPr>
                <w:rFonts w:ascii="宋体" w:hAnsi="宋体" w:cs="Calibri"/>
                <w:color w:val="000000"/>
                <w:szCs w:val="21"/>
              </w:rPr>
              <w:t xml:space="preserve"> www.erichfund.com</w:t>
            </w:r>
          </w:p>
        </w:tc>
      </w:tr>
      <w:tr w:rsidR="00172537" w14:paraId="61014E16" w14:textId="77777777" w:rsidTr="00595C87">
        <w:trPr>
          <w:trHeight w:val="20"/>
        </w:trPr>
        <w:tc>
          <w:tcPr>
            <w:tcW w:w="851" w:type="dxa"/>
          </w:tcPr>
          <w:p w14:paraId="063FF2FB" w14:textId="018E9921"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5</w:t>
            </w:r>
          </w:p>
        </w:tc>
        <w:tc>
          <w:tcPr>
            <w:tcW w:w="2693" w:type="dxa"/>
          </w:tcPr>
          <w:p w14:paraId="59C9028E" w14:textId="77777777" w:rsidR="00172537" w:rsidRDefault="00172537" w:rsidP="00366D39">
            <w:pPr>
              <w:pStyle w:val="aff"/>
              <w:widowControl/>
              <w:ind w:firstLineChars="0" w:firstLine="0"/>
            </w:pPr>
            <w:r>
              <w:t>泛华普益基金销售有限公司</w:t>
            </w:r>
            <w:r>
              <w:t xml:space="preserve"> </w:t>
            </w:r>
          </w:p>
          <w:p w14:paraId="5E593A22" w14:textId="3B4532B2" w:rsidR="00172537" w:rsidRDefault="00172537" w:rsidP="00595C87">
            <w:pPr>
              <w:snapToGrid w:val="0"/>
              <w:rPr>
                <w:rFonts w:asciiTheme="minorEastAsia" w:hAnsiTheme="minorEastAsia" w:cs="Calibri"/>
                <w:color w:val="000000"/>
                <w:kern w:val="0"/>
                <w:szCs w:val="21"/>
              </w:rPr>
            </w:pPr>
          </w:p>
        </w:tc>
        <w:tc>
          <w:tcPr>
            <w:tcW w:w="5103" w:type="dxa"/>
          </w:tcPr>
          <w:p w14:paraId="14A5B9ED" w14:textId="77777777" w:rsidR="00172537" w:rsidRPr="00606C72" w:rsidRDefault="00172537" w:rsidP="00595C87">
            <w:pPr>
              <w:snapToGrid w:val="0"/>
              <w:rPr>
                <w:rFonts w:ascii="宋体" w:hAnsi="宋体" w:cs="Calibri"/>
                <w:color w:val="000000"/>
                <w:szCs w:val="21"/>
              </w:rPr>
            </w:pPr>
            <w:r w:rsidRPr="00606C72">
              <w:rPr>
                <w:rFonts w:ascii="宋体" w:hAnsi="宋体" w:cs="Calibri" w:hint="eastAsia"/>
                <w:color w:val="000000"/>
                <w:szCs w:val="21"/>
              </w:rPr>
              <w:t>注册</w:t>
            </w:r>
            <w:r w:rsidRPr="00C52A47">
              <w:rPr>
                <w:rFonts w:ascii="宋体" w:hAnsi="宋体" w:cs="Calibri" w:hint="eastAsia"/>
                <w:color w:val="000000"/>
                <w:szCs w:val="21"/>
              </w:rPr>
              <w:t>（办公）</w:t>
            </w:r>
            <w:r w:rsidRPr="00606C72">
              <w:rPr>
                <w:rFonts w:ascii="宋体" w:hAnsi="宋体" w:cs="Calibri" w:hint="eastAsia"/>
                <w:color w:val="000000"/>
                <w:szCs w:val="21"/>
              </w:rPr>
              <w:t>地址：成都市成华区建设路</w:t>
            </w:r>
            <w:r w:rsidRPr="00606C72">
              <w:rPr>
                <w:rFonts w:ascii="宋体" w:hAnsi="宋体" w:cs="Calibri"/>
                <w:color w:val="000000"/>
                <w:szCs w:val="21"/>
              </w:rPr>
              <w:t>9</w:t>
            </w:r>
            <w:r w:rsidRPr="00606C72">
              <w:rPr>
                <w:rFonts w:ascii="宋体" w:hAnsi="宋体" w:cs="Calibri" w:hint="eastAsia"/>
                <w:color w:val="000000"/>
                <w:szCs w:val="21"/>
              </w:rPr>
              <w:t>号高地中心</w:t>
            </w:r>
            <w:r w:rsidRPr="00606C72">
              <w:rPr>
                <w:rFonts w:ascii="宋体" w:hAnsi="宋体" w:cs="Calibri"/>
                <w:color w:val="000000"/>
                <w:szCs w:val="21"/>
              </w:rPr>
              <w:t xml:space="preserve">1101 </w:t>
            </w:r>
            <w:r w:rsidRPr="00606C72">
              <w:rPr>
                <w:rFonts w:ascii="宋体" w:hAnsi="宋体" w:cs="Calibri" w:hint="eastAsia"/>
                <w:color w:val="000000"/>
                <w:szCs w:val="21"/>
              </w:rPr>
              <w:t>室</w:t>
            </w:r>
          </w:p>
          <w:p w14:paraId="34DA7B09" w14:textId="77777777" w:rsidR="00172537" w:rsidRPr="00606C72" w:rsidRDefault="00172537" w:rsidP="00595C87">
            <w:pPr>
              <w:snapToGrid w:val="0"/>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 xml:space="preserve">400-080-3388 </w:t>
            </w:r>
          </w:p>
          <w:p w14:paraId="11F4377C" w14:textId="1F871AC9" w:rsidR="00172537" w:rsidRPr="00606C72" w:rsidRDefault="00172537" w:rsidP="00595C87">
            <w:pPr>
              <w:snapToGrid w:val="0"/>
              <w:rPr>
                <w:rFonts w:ascii="宋体" w:hAnsi="宋体" w:cs="Calibri"/>
                <w:color w:val="000000"/>
                <w:szCs w:val="21"/>
              </w:rPr>
            </w:pPr>
            <w:r w:rsidRPr="00606C72">
              <w:rPr>
                <w:rFonts w:ascii="宋体" w:hAnsi="宋体" w:cs="Calibri" w:hint="eastAsia"/>
                <w:color w:val="000000"/>
                <w:szCs w:val="21"/>
              </w:rPr>
              <w:t>网址：</w:t>
            </w:r>
            <w:r w:rsidRPr="00606C72">
              <w:rPr>
                <w:rFonts w:ascii="宋体" w:hAnsi="宋体" w:cs="Calibri"/>
                <w:color w:val="000000"/>
                <w:szCs w:val="21"/>
              </w:rPr>
              <w:fldChar w:fldCharType="begin"/>
            </w:r>
            <w:r w:rsidRPr="00606C72">
              <w:rPr>
                <w:rFonts w:ascii="宋体" w:hAnsi="宋体" w:cs="Calibri"/>
                <w:color w:val="000000"/>
                <w:szCs w:val="21"/>
              </w:rPr>
              <w:instrText xml:space="preserve"> HYPERLINK "http://www.puyifund.com" </w:instrText>
            </w:r>
            <w:r w:rsidRPr="00606C72">
              <w:rPr>
                <w:rFonts w:ascii="宋体" w:hAnsi="宋体" w:cs="Calibri"/>
                <w:color w:val="000000"/>
                <w:szCs w:val="21"/>
              </w:rPr>
            </w:r>
            <w:r w:rsidRPr="00606C72">
              <w:rPr>
                <w:rFonts w:ascii="宋体" w:hAnsi="宋体" w:cs="Calibri"/>
                <w:color w:val="000000"/>
                <w:szCs w:val="21"/>
              </w:rPr>
              <w:fldChar w:fldCharType="separate"/>
            </w:r>
            <w:r w:rsidRPr="00606C72">
              <w:rPr>
                <w:rFonts w:ascii="宋体" w:hAnsi="宋体" w:cs="Calibri"/>
                <w:color w:val="000000"/>
                <w:szCs w:val="21"/>
              </w:rPr>
              <w:t>www.puyifund.com</w:t>
            </w:r>
            <w:r w:rsidRPr="00606C72">
              <w:rPr>
                <w:rFonts w:ascii="宋体" w:hAnsi="宋体" w:cs="Calibri"/>
                <w:color w:val="000000"/>
                <w:szCs w:val="21"/>
              </w:rPr>
              <w:fldChar w:fldCharType="end"/>
            </w:r>
          </w:p>
        </w:tc>
      </w:tr>
      <w:tr w:rsidR="00172537" w14:paraId="52DB561C" w14:textId="77777777" w:rsidTr="00595C87">
        <w:trPr>
          <w:trHeight w:val="20"/>
        </w:trPr>
        <w:tc>
          <w:tcPr>
            <w:tcW w:w="851" w:type="dxa"/>
          </w:tcPr>
          <w:p w14:paraId="0A1D8B1F" w14:textId="0091FF18"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26</w:t>
            </w:r>
          </w:p>
        </w:tc>
        <w:tc>
          <w:tcPr>
            <w:tcW w:w="2693" w:type="dxa"/>
          </w:tcPr>
          <w:p w14:paraId="2A6ED1AB" w14:textId="7BF3FBDB"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北京汇成基金销售有限公司</w:t>
            </w:r>
          </w:p>
        </w:tc>
        <w:tc>
          <w:tcPr>
            <w:tcW w:w="5103" w:type="dxa"/>
          </w:tcPr>
          <w:p w14:paraId="3A6C7D21"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北京市西城区宣武门外大街甲1号环球财讯中心D座401</w:t>
            </w:r>
          </w:p>
          <w:p w14:paraId="6F0923D1"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 xml:space="preserve"> </w:t>
            </w:r>
            <w:r w:rsidRPr="006B0C85">
              <w:rPr>
                <w:rFonts w:ascii="宋体" w:hAnsi="宋体" w:cs="Calibri"/>
                <w:color w:val="000000"/>
                <w:szCs w:val="21"/>
              </w:rPr>
              <w:t>400-055-5728</w:t>
            </w:r>
          </w:p>
          <w:p w14:paraId="6484B9DE" w14:textId="61FCC9E4"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www.hcjijin.com</w:t>
            </w:r>
          </w:p>
        </w:tc>
      </w:tr>
      <w:tr w:rsidR="00172537" w14:paraId="46E0C49A" w14:textId="77777777" w:rsidTr="00595C87">
        <w:trPr>
          <w:trHeight w:val="20"/>
        </w:trPr>
        <w:tc>
          <w:tcPr>
            <w:tcW w:w="851" w:type="dxa"/>
          </w:tcPr>
          <w:p w14:paraId="43834F8E" w14:textId="230047FF"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7</w:t>
            </w:r>
          </w:p>
        </w:tc>
        <w:tc>
          <w:tcPr>
            <w:tcW w:w="2693" w:type="dxa"/>
          </w:tcPr>
          <w:p w14:paraId="1F8FDD32" w14:textId="5CD6CA9E"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深圳市新兰德证券投资咨询有限公司</w:t>
            </w:r>
          </w:p>
        </w:tc>
        <w:tc>
          <w:tcPr>
            <w:tcW w:w="5103" w:type="dxa"/>
          </w:tcPr>
          <w:p w14:paraId="3F6FF2E9"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注册(办公)地址：深圳市福田区梅林街道梅都社区中康路136号深圳新一代产业园2栋3401</w:t>
            </w:r>
          </w:p>
          <w:p w14:paraId="44C6B2FB"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客服电话：010-83275199</w:t>
            </w:r>
            <w:r w:rsidRPr="006B0C85">
              <w:rPr>
                <w:rFonts w:ascii="宋体" w:hAnsi="宋体" w:cs="Calibri" w:hint="eastAsia"/>
                <w:color w:val="000000"/>
                <w:szCs w:val="21"/>
              </w:rPr>
              <w:tab/>
            </w:r>
          </w:p>
          <w:p w14:paraId="05A9319B" w14:textId="47D8A895" w:rsidR="00172537" w:rsidRDefault="00172537" w:rsidP="00595C87">
            <w:pPr>
              <w:snapToGrid w:val="0"/>
              <w:rPr>
                <w:rFonts w:asciiTheme="minorEastAsia" w:hAnsiTheme="minorEastAsia" w:cs="Calibri"/>
                <w:color w:val="000000"/>
                <w:kern w:val="0"/>
                <w:szCs w:val="21"/>
              </w:rPr>
            </w:pPr>
            <w:r w:rsidRPr="006B0C85">
              <w:rPr>
                <w:rFonts w:ascii="宋体" w:hAnsi="宋体" w:cs="Calibri" w:hint="eastAsia"/>
                <w:color w:val="000000"/>
                <w:szCs w:val="21"/>
              </w:rPr>
              <w:t>公司网址：http://www.new-rand.cn/</w:t>
            </w:r>
          </w:p>
        </w:tc>
      </w:tr>
      <w:tr w:rsidR="00172537" w14:paraId="6193EA1B" w14:textId="77777777" w:rsidTr="00595C87">
        <w:trPr>
          <w:trHeight w:val="20"/>
        </w:trPr>
        <w:tc>
          <w:tcPr>
            <w:tcW w:w="851" w:type="dxa"/>
          </w:tcPr>
          <w:p w14:paraId="37E311C0" w14:textId="3DC15DE0"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2</w:t>
            </w:r>
            <w:r>
              <w:rPr>
                <w:rFonts w:ascii="宋体" w:hAnsi="宋体" w:cs="Calibri" w:hint="eastAsia"/>
                <w:color w:val="000000"/>
                <w:szCs w:val="21"/>
              </w:rPr>
              <w:t>8</w:t>
            </w:r>
          </w:p>
        </w:tc>
        <w:tc>
          <w:tcPr>
            <w:tcW w:w="2693" w:type="dxa"/>
          </w:tcPr>
          <w:p w14:paraId="1D2CC95F" w14:textId="3E3B3903"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济安财富（北京）基金销售有限公司</w:t>
            </w:r>
          </w:p>
        </w:tc>
        <w:tc>
          <w:tcPr>
            <w:tcW w:w="5103" w:type="dxa"/>
          </w:tcPr>
          <w:p w14:paraId="489EFEA6"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办公地址：</w:t>
            </w:r>
            <w:r w:rsidRPr="006B0C85">
              <w:rPr>
                <w:rFonts w:ascii="宋体" w:hAnsi="宋体" w:cs="Calibri" w:hint="eastAsia"/>
                <w:color w:val="000000"/>
                <w:szCs w:val="21"/>
              </w:rPr>
              <w:t>北京市朝阳区太阳宫中路16号院1号楼冠捷大厦3层307单元</w:t>
            </w:r>
          </w:p>
          <w:p w14:paraId="169BF941"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400-673-7010</w:t>
            </w:r>
          </w:p>
          <w:p w14:paraId="0E86B9D5" w14:textId="63287BBB"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网址：</w:t>
            </w:r>
            <w:r w:rsidRPr="006B0C85">
              <w:rPr>
                <w:rFonts w:ascii="宋体" w:hAnsi="宋体" w:cs="Calibri"/>
                <w:color w:val="000000"/>
                <w:szCs w:val="21"/>
              </w:rPr>
              <w:t>http://www.jianfortune.com/</w:t>
            </w:r>
          </w:p>
        </w:tc>
      </w:tr>
      <w:tr w:rsidR="00172537" w14:paraId="6DB272CF" w14:textId="77777777" w:rsidTr="00595C87">
        <w:trPr>
          <w:trHeight w:val="20"/>
        </w:trPr>
        <w:tc>
          <w:tcPr>
            <w:tcW w:w="851" w:type="dxa"/>
          </w:tcPr>
          <w:p w14:paraId="028903D3" w14:textId="23E03120"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29</w:t>
            </w:r>
          </w:p>
        </w:tc>
        <w:tc>
          <w:tcPr>
            <w:tcW w:w="2693" w:type="dxa"/>
          </w:tcPr>
          <w:p w14:paraId="5D646C59" w14:textId="6AC96F9D" w:rsidR="00172537" w:rsidRDefault="00172537" w:rsidP="00595C87">
            <w:pPr>
              <w:snapToGrid w:val="0"/>
              <w:rPr>
                <w:rFonts w:asciiTheme="minorEastAsia" w:hAnsiTheme="minorEastAsia" w:cs="Calibri"/>
                <w:color w:val="000000"/>
                <w:kern w:val="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5103" w:type="dxa"/>
          </w:tcPr>
          <w:p w14:paraId="34800A35" w14:textId="77777777" w:rsidR="00172537" w:rsidRPr="000659A8" w:rsidRDefault="00172537" w:rsidP="00595C87">
            <w:pPr>
              <w:widowControl/>
              <w:snapToGrid w:val="0"/>
              <w:rPr>
                <w:rFonts w:ascii="宋体" w:hAnsi="宋体" w:cs="Calibri"/>
                <w:color w:val="000000"/>
                <w:szCs w:val="21"/>
              </w:rPr>
            </w:pPr>
            <w:r w:rsidRPr="000659A8">
              <w:rPr>
                <w:rFonts w:ascii="宋体" w:hAnsi="宋体" w:cs="Calibri" w:hint="eastAsia"/>
                <w:color w:val="000000"/>
                <w:szCs w:val="21"/>
              </w:rPr>
              <w:t>注册(办公)地址：</w:t>
            </w:r>
            <w:r w:rsidRPr="006B0C85">
              <w:rPr>
                <w:rFonts w:ascii="宋体" w:hAnsi="宋体" w:cs="Calibri" w:hint="eastAsia"/>
                <w:bCs/>
                <w:color w:val="000000"/>
                <w:szCs w:val="21"/>
              </w:rPr>
              <w:t>北京市东城区崇文门外16号1幢8层802</w:t>
            </w: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5EBC0255" w14:textId="0385319B" w:rsidR="00172537" w:rsidRDefault="00172537" w:rsidP="00595C87">
            <w:pPr>
              <w:snapToGrid w:val="0"/>
              <w:rPr>
                <w:rFonts w:asciiTheme="minorEastAsia" w:hAnsiTheme="minorEastAsia" w:cs="Calibri"/>
                <w:color w:val="000000"/>
                <w:kern w:val="0"/>
                <w:szCs w:val="21"/>
              </w:rPr>
            </w:pPr>
            <w:r w:rsidRPr="000659A8">
              <w:rPr>
                <w:rFonts w:ascii="宋体" w:hAnsi="宋体" w:cs="Calibri" w:hint="eastAsia"/>
                <w:color w:val="000000"/>
                <w:szCs w:val="21"/>
              </w:rPr>
              <w:t>网址：</w:t>
            </w:r>
            <w:r w:rsidRPr="006B0C85">
              <w:rPr>
                <w:rFonts w:ascii="宋体" w:hAnsi="宋体" w:cs="Calibri"/>
                <w:color w:val="000000"/>
                <w:szCs w:val="21"/>
              </w:rPr>
              <w:t>https://fdsure.com/</w:t>
            </w:r>
          </w:p>
        </w:tc>
      </w:tr>
      <w:tr w:rsidR="00172537" w14:paraId="0D7F81F5" w14:textId="77777777" w:rsidTr="00595C87">
        <w:trPr>
          <w:trHeight w:val="20"/>
        </w:trPr>
        <w:tc>
          <w:tcPr>
            <w:tcW w:w="851" w:type="dxa"/>
          </w:tcPr>
          <w:p w14:paraId="71EB59AB" w14:textId="031DDCCC"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30</w:t>
            </w:r>
          </w:p>
        </w:tc>
        <w:tc>
          <w:tcPr>
            <w:tcW w:w="2693" w:type="dxa"/>
          </w:tcPr>
          <w:p w14:paraId="6CDBF9AB" w14:textId="2BAC2526"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民商基金销售（上海）有限公司</w:t>
            </w:r>
          </w:p>
        </w:tc>
        <w:tc>
          <w:tcPr>
            <w:tcW w:w="5103" w:type="dxa"/>
          </w:tcPr>
          <w:p w14:paraId="2AFF6B5C" w14:textId="77777777" w:rsidR="00172537" w:rsidRDefault="00172537" w:rsidP="00595C87">
            <w:pPr>
              <w:snapToGrid w:val="0"/>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w:t>
            </w:r>
            <w:r w:rsidRPr="006B0C85">
              <w:rPr>
                <w:rFonts w:ascii="宋体" w:hAnsi="宋体" w:cs="Calibri" w:hint="eastAsia"/>
                <w:color w:val="000000"/>
                <w:szCs w:val="21"/>
              </w:rPr>
              <w:t>上海市浦东新区张扬路707号生命人寿大厦32楼</w:t>
            </w:r>
          </w:p>
          <w:p w14:paraId="4FAB51BA" w14:textId="4E7CF63D"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021-50206003</w:t>
            </w:r>
          </w:p>
          <w:p w14:paraId="131E53BF" w14:textId="0B0B9C60" w:rsidR="00172537" w:rsidRDefault="00172537" w:rsidP="00595C87">
            <w:pPr>
              <w:widowControl/>
              <w:snapToGrid w:val="0"/>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http://www.msftec.com </w:t>
            </w:r>
          </w:p>
        </w:tc>
      </w:tr>
      <w:tr w:rsidR="00172537" w14:paraId="6C27DFB6" w14:textId="77777777" w:rsidTr="00595C87">
        <w:trPr>
          <w:trHeight w:val="20"/>
        </w:trPr>
        <w:tc>
          <w:tcPr>
            <w:tcW w:w="851" w:type="dxa"/>
          </w:tcPr>
          <w:p w14:paraId="6FA956FD" w14:textId="52DDB7E7"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31</w:t>
            </w:r>
          </w:p>
        </w:tc>
        <w:tc>
          <w:tcPr>
            <w:tcW w:w="2693" w:type="dxa"/>
          </w:tcPr>
          <w:p w14:paraId="4E7B1096" w14:textId="1EE4EB0B"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大连网金基金销售有限公司</w:t>
            </w:r>
          </w:p>
        </w:tc>
        <w:tc>
          <w:tcPr>
            <w:tcW w:w="5103" w:type="dxa"/>
          </w:tcPr>
          <w:p w14:paraId="4CC8F48B"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地址：大连市沙河口区体坛路</w:t>
            </w:r>
            <w:r w:rsidRPr="008076EE">
              <w:rPr>
                <w:rFonts w:ascii="宋体" w:hAnsi="宋体" w:cs="Calibri"/>
                <w:color w:val="000000"/>
                <w:szCs w:val="21"/>
              </w:rPr>
              <w:t>22</w:t>
            </w:r>
            <w:r w:rsidRPr="008076EE">
              <w:rPr>
                <w:rFonts w:ascii="宋体" w:hAnsi="宋体" w:cs="Calibri" w:hint="eastAsia"/>
                <w:color w:val="000000"/>
                <w:szCs w:val="21"/>
              </w:rPr>
              <w:t>号诺德大厦</w:t>
            </w:r>
            <w:r w:rsidRPr="008076EE">
              <w:rPr>
                <w:rFonts w:ascii="宋体" w:hAnsi="宋体" w:cs="Calibri"/>
                <w:color w:val="000000"/>
                <w:szCs w:val="21"/>
              </w:rPr>
              <w:t>2</w:t>
            </w:r>
            <w:r w:rsidRPr="008076EE">
              <w:rPr>
                <w:rFonts w:ascii="宋体" w:hAnsi="宋体" w:cs="Calibri" w:hint="eastAsia"/>
                <w:color w:val="000000"/>
                <w:szCs w:val="21"/>
              </w:rPr>
              <w:t>层</w:t>
            </w:r>
            <w:r w:rsidRPr="006B0C85">
              <w:rPr>
                <w:rFonts w:ascii="宋体" w:hAnsi="宋体" w:cs="Calibri" w:hint="eastAsia"/>
                <w:color w:val="000000"/>
                <w:szCs w:val="21"/>
              </w:rPr>
              <w:t>202室</w:t>
            </w:r>
          </w:p>
          <w:p w14:paraId="545A5914"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4000-899-100</w:t>
            </w:r>
          </w:p>
          <w:p w14:paraId="647EB663" w14:textId="16B71055"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 http://www.yibaijin.com/</w:t>
            </w:r>
          </w:p>
        </w:tc>
      </w:tr>
      <w:tr w:rsidR="00172537" w14:paraId="15F3BDCD" w14:textId="77777777" w:rsidTr="00595C87">
        <w:trPr>
          <w:trHeight w:val="20"/>
        </w:trPr>
        <w:tc>
          <w:tcPr>
            <w:tcW w:w="851" w:type="dxa"/>
          </w:tcPr>
          <w:p w14:paraId="50BE2A99" w14:textId="05333136"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32</w:t>
            </w:r>
          </w:p>
        </w:tc>
        <w:tc>
          <w:tcPr>
            <w:tcW w:w="2693" w:type="dxa"/>
          </w:tcPr>
          <w:p w14:paraId="2A751590" w14:textId="17F3983F"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深圳众禄基金销售股份有限公司</w:t>
            </w:r>
          </w:p>
        </w:tc>
        <w:tc>
          <w:tcPr>
            <w:tcW w:w="5103" w:type="dxa"/>
          </w:tcPr>
          <w:p w14:paraId="4BD84541"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注册（办公）地址：</w:t>
            </w:r>
            <w:r w:rsidRPr="006B0C85">
              <w:rPr>
                <w:rFonts w:ascii="宋体" w:hAnsi="宋体" w:cs="Calibri" w:hint="eastAsia"/>
                <w:color w:val="000000"/>
                <w:szCs w:val="21"/>
              </w:rPr>
              <w:t>深圳市罗湖区梨园路Halo广场4楼</w:t>
            </w:r>
            <w:r w:rsidRPr="008076EE">
              <w:rPr>
                <w:rFonts w:ascii="宋体" w:hAnsi="宋体" w:cs="Calibri" w:hint="eastAsia"/>
                <w:color w:val="000000"/>
                <w:szCs w:val="21"/>
              </w:rPr>
              <w:t>客户服务电话：</w:t>
            </w:r>
            <w:r w:rsidRPr="008076EE">
              <w:rPr>
                <w:rFonts w:ascii="宋体" w:hAnsi="宋体" w:cs="Calibri"/>
                <w:color w:val="000000"/>
                <w:szCs w:val="21"/>
              </w:rPr>
              <w:t>4006-788-887</w:t>
            </w:r>
          </w:p>
          <w:p w14:paraId="42E59AD1"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网址：众禄基金网</w:t>
            </w:r>
            <w:r w:rsidRPr="008076EE">
              <w:rPr>
                <w:rFonts w:ascii="宋体" w:hAnsi="宋体" w:cs="Calibri"/>
                <w:color w:val="000000"/>
                <w:szCs w:val="21"/>
              </w:rPr>
              <w:t xml:space="preserve"> </w:t>
            </w:r>
            <w:hyperlink r:id="rId16" w:history="1">
              <w:r w:rsidRPr="008076EE">
                <w:rPr>
                  <w:rFonts w:ascii="宋体" w:hAnsi="宋体" w:cs="Calibri"/>
                  <w:color w:val="000000"/>
                  <w:szCs w:val="21"/>
                </w:rPr>
                <w:t>www.zlfund.cn</w:t>
              </w:r>
            </w:hyperlink>
          </w:p>
          <w:p w14:paraId="04218B90" w14:textId="6AABCB15"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基金买卖网</w:t>
            </w:r>
            <w:r w:rsidRPr="008076EE">
              <w:rPr>
                <w:rFonts w:ascii="宋体" w:hAnsi="宋体" w:cs="Calibri"/>
                <w:color w:val="000000"/>
                <w:szCs w:val="21"/>
              </w:rPr>
              <w:t xml:space="preserve"> </w:t>
            </w:r>
            <w:hyperlink r:id="rId17" w:history="1">
              <w:r w:rsidRPr="008076EE">
                <w:rPr>
                  <w:rFonts w:ascii="宋体" w:hAnsi="宋体" w:cs="Calibri"/>
                  <w:color w:val="000000"/>
                  <w:szCs w:val="21"/>
                </w:rPr>
                <w:t>www.jjmmw.com</w:t>
              </w:r>
            </w:hyperlink>
          </w:p>
        </w:tc>
      </w:tr>
      <w:tr w:rsidR="00172537" w14:paraId="5F352D18" w14:textId="77777777" w:rsidTr="00595C87">
        <w:trPr>
          <w:trHeight w:val="20"/>
        </w:trPr>
        <w:tc>
          <w:tcPr>
            <w:tcW w:w="851" w:type="dxa"/>
          </w:tcPr>
          <w:p w14:paraId="42C51493" w14:textId="290D7B68"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3</w:t>
            </w:r>
          </w:p>
        </w:tc>
        <w:tc>
          <w:tcPr>
            <w:tcW w:w="2693" w:type="dxa"/>
          </w:tcPr>
          <w:p w14:paraId="1DB32099" w14:textId="1D1B5D39" w:rsidR="00172537" w:rsidRDefault="00172537" w:rsidP="00595C87">
            <w:pPr>
              <w:snapToGrid w:val="0"/>
              <w:rPr>
                <w:rFonts w:asciiTheme="minorEastAsia" w:hAnsiTheme="minorEastAsia" w:cs="Calibri"/>
                <w:color w:val="000000"/>
                <w:kern w:val="0"/>
                <w:szCs w:val="21"/>
              </w:rPr>
            </w:pPr>
            <w:r w:rsidRPr="00BB5563">
              <w:rPr>
                <w:rFonts w:ascii="宋体" w:hAnsi="宋体" w:cs="Calibri" w:hint="eastAsia"/>
                <w:color w:val="000000"/>
                <w:szCs w:val="21"/>
              </w:rPr>
              <w:t>北京雪球基金销售有限公司</w:t>
            </w:r>
          </w:p>
        </w:tc>
        <w:tc>
          <w:tcPr>
            <w:tcW w:w="5103" w:type="dxa"/>
          </w:tcPr>
          <w:p w14:paraId="658D4974"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注册（办公）地址：北京市朝阳区创远路34号院6号楼15层1501室</w:t>
            </w:r>
          </w:p>
          <w:p w14:paraId="2BB4648E"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客户服务电话：400-159-9288</w:t>
            </w:r>
          </w:p>
          <w:p w14:paraId="6F605F4E" w14:textId="1C49871B" w:rsidR="00172537" w:rsidRDefault="00172537" w:rsidP="00595C87">
            <w:pPr>
              <w:snapToGrid w:val="0"/>
              <w:rPr>
                <w:rFonts w:asciiTheme="minorEastAsia" w:hAnsiTheme="minorEastAsia" w:cs="Calibri"/>
                <w:color w:val="000000"/>
                <w:kern w:val="0"/>
                <w:szCs w:val="21"/>
              </w:rPr>
            </w:pPr>
            <w:r w:rsidRPr="00BB5563">
              <w:rPr>
                <w:rFonts w:ascii="宋体" w:hAnsi="宋体" w:cs="Calibri" w:hint="eastAsia"/>
                <w:color w:val="000000"/>
                <w:szCs w:val="21"/>
              </w:rPr>
              <w:t>网址：</w:t>
            </w:r>
            <w:r>
              <w:rPr>
                <w:rFonts w:ascii="宋体" w:hAnsi="宋体" w:cs="Calibri"/>
                <w:color w:val="000000"/>
                <w:szCs w:val="21"/>
              </w:rPr>
              <w:fldChar w:fldCharType="begin"/>
            </w:r>
            <w:r>
              <w:rPr>
                <w:rFonts w:ascii="宋体" w:hAnsi="宋体" w:cs="Calibri"/>
                <w:color w:val="000000"/>
                <w:szCs w:val="21"/>
              </w:rPr>
              <w:instrText xml:space="preserve"> HYPERLINK "</w:instrText>
            </w:r>
            <w:r w:rsidRPr="00BB5563">
              <w:rPr>
                <w:rFonts w:ascii="宋体" w:hAnsi="宋体" w:cs="Calibri" w:hint="eastAsia"/>
                <w:color w:val="000000"/>
                <w:szCs w:val="21"/>
              </w:rPr>
              <w:instrText>http://danjuanapp.com/</w:instrText>
            </w:r>
            <w:r>
              <w:rPr>
                <w:rFonts w:ascii="宋体" w:hAnsi="宋体" w:cs="Calibri"/>
                <w:color w:val="000000"/>
                <w:szCs w:val="21"/>
              </w:rPr>
              <w:instrText xml:space="preserve">" </w:instrText>
            </w:r>
            <w:r>
              <w:rPr>
                <w:rFonts w:ascii="宋体" w:hAnsi="宋体" w:cs="Calibri"/>
                <w:color w:val="000000"/>
                <w:szCs w:val="21"/>
              </w:rPr>
            </w:r>
            <w:r>
              <w:rPr>
                <w:rFonts w:ascii="宋体" w:hAnsi="宋体" w:cs="Calibri"/>
                <w:color w:val="000000"/>
                <w:szCs w:val="21"/>
              </w:rPr>
              <w:fldChar w:fldCharType="separate"/>
            </w:r>
            <w:r w:rsidRPr="00EC7A19">
              <w:rPr>
                <w:rStyle w:val="afa"/>
                <w:rFonts w:ascii="宋体" w:hAnsi="宋体" w:cs="Calibri" w:hint="eastAsia"/>
                <w:szCs w:val="21"/>
              </w:rPr>
              <w:t>http://danjuanapp.com/</w:t>
            </w:r>
            <w:r>
              <w:rPr>
                <w:rFonts w:ascii="宋体" w:hAnsi="宋体" w:cs="Calibri"/>
                <w:color w:val="000000"/>
                <w:szCs w:val="21"/>
              </w:rPr>
              <w:fldChar w:fldCharType="end"/>
            </w:r>
          </w:p>
        </w:tc>
      </w:tr>
      <w:tr w:rsidR="00172537" w14:paraId="4E4B503C" w14:textId="77777777" w:rsidTr="00595C87">
        <w:trPr>
          <w:trHeight w:val="20"/>
        </w:trPr>
        <w:tc>
          <w:tcPr>
            <w:tcW w:w="851" w:type="dxa"/>
          </w:tcPr>
          <w:p w14:paraId="160FD201" w14:textId="2F8E5825"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4</w:t>
            </w:r>
          </w:p>
        </w:tc>
        <w:tc>
          <w:tcPr>
            <w:tcW w:w="2693" w:type="dxa"/>
          </w:tcPr>
          <w:p w14:paraId="7ABB27CA" w14:textId="77777777" w:rsidR="00172537" w:rsidRDefault="00172537" w:rsidP="00595C87">
            <w:pPr>
              <w:snapToGrid w:val="0"/>
            </w:pPr>
            <w:r w:rsidRPr="008271B8">
              <w:rPr>
                <w:rFonts w:hint="eastAsia"/>
              </w:rPr>
              <w:t>泰信财富基金销售有限公</w:t>
            </w:r>
            <w:r w:rsidRPr="008271B8">
              <w:rPr>
                <w:rFonts w:hint="eastAsia"/>
              </w:rPr>
              <w:lastRenderedPageBreak/>
              <w:t>司</w:t>
            </w:r>
          </w:p>
          <w:p w14:paraId="77F8337F" w14:textId="0D92995C" w:rsidR="00172537" w:rsidRDefault="00172537" w:rsidP="00595C87">
            <w:pPr>
              <w:snapToGrid w:val="0"/>
              <w:rPr>
                <w:rFonts w:asciiTheme="minorEastAsia" w:hAnsiTheme="minorEastAsia" w:cs="Calibri"/>
                <w:color w:val="000000"/>
                <w:kern w:val="0"/>
                <w:szCs w:val="21"/>
              </w:rPr>
            </w:pPr>
          </w:p>
        </w:tc>
        <w:tc>
          <w:tcPr>
            <w:tcW w:w="5103" w:type="dxa"/>
          </w:tcPr>
          <w:p w14:paraId="6B380739" w14:textId="77777777" w:rsidR="00172537" w:rsidRPr="00606C72" w:rsidRDefault="00172537" w:rsidP="00595C87">
            <w:pPr>
              <w:snapToGrid w:val="0"/>
              <w:rPr>
                <w:rFonts w:ascii="宋体" w:hAnsi="宋体" w:cs="Calibri"/>
                <w:color w:val="000000"/>
                <w:szCs w:val="21"/>
              </w:rPr>
            </w:pPr>
            <w:r w:rsidRPr="00C52A47">
              <w:rPr>
                <w:rFonts w:ascii="宋体" w:hAnsi="宋体" w:cs="Calibri" w:hint="eastAsia"/>
                <w:color w:val="000000"/>
                <w:szCs w:val="21"/>
              </w:rPr>
              <w:lastRenderedPageBreak/>
              <w:t>注册（办公）地址：</w:t>
            </w:r>
            <w:r w:rsidRPr="00606C72">
              <w:rPr>
                <w:rFonts w:ascii="宋体" w:hAnsi="宋体" w:cs="Calibri" w:hint="eastAsia"/>
                <w:color w:val="000000"/>
                <w:szCs w:val="21"/>
              </w:rPr>
              <w:t>北京市朝阳区建国路乙</w:t>
            </w:r>
            <w:r w:rsidRPr="00606C72">
              <w:rPr>
                <w:rFonts w:ascii="宋体" w:hAnsi="宋体" w:cs="Calibri"/>
                <w:color w:val="000000"/>
                <w:szCs w:val="21"/>
              </w:rPr>
              <w:t>118</w:t>
            </w:r>
            <w:r w:rsidRPr="00606C72">
              <w:rPr>
                <w:rFonts w:ascii="宋体" w:hAnsi="宋体" w:cs="Calibri" w:hint="eastAsia"/>
                <w:color w:val="000000"/>
                <w:szCs w:val="21"/>
              </w:rPr>
              <w:t>号京</w:t>
            </w:r>
            <w:r w:rsidRPr="00606C72">
              <w:rPr>
                <w:rFonts w:ascii="宋体" w:hAnsi="宋体" w:cs="Calibri" w:hint="eastAsia"/>
                <w:color w:val="000000"/>
                <w:szCs w:val="21"/>
              </w:rPr>
              <w:lastRenderedPageBreak/>
              <w:t>汇大厦</w:t>
            </w:r>
            <w:r w:rsidRPr="00606C72">
              <w:rPr>
                <w:rFonts w:ascii="宋体" w:hAnsi="宋体" w:cs="Calibri"/>
                <w:color w:val="000000"/>
                <w:szCs w:val="21"/>
              </w:rPr>
              <w:t>1206</w:t>
            </w:r>
          </w:p>
          <w:p w14:paraId="5F79FBE8" w14:textId="77777777" w:rsidR="00172537" w:rsidRPr="00606C72" w:rsidRDefault="00172537" w:rsidP="00595C87">
            <w:pPr>
              <w:snapToGrid w:val="0"/>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 xml:space="preserve">400-004-8821 </w:t>
            </w:r>
          </w:p>
          <w:p w14:paraId="598B410C" w14:textId="0E62579F" w:rsidR="00172537" w:rsidRDefault="00172537" w:rsidP="00595C87">
            <w:pPr>
              <w:snapToGrid w:val="0"/>
              <w:rPr>
                <w:rFonts w:asciiTheme="minorEastAsia" w:hAnsiTheme="minorEastAsia" w:cs="Calibri"/>
                <w:color w:val="000000"/>
                <w:kern w:val="0"/>
                <w:szCs w:val="21"/>
              </w:rPr>
            </w:pPr>
            <w:r w:rsidRPr="00606C72">
              <w:rPr>
                <w:rFonts w:ascii="宋体" w:hAnsi="宋体" w:cs="Calibri" w:hint="eastAsia"/>
                <w:color w:val="000000"/>
                <w:szCs w:val="21"/>
              </w:rPr>
              <w:t>网址：</w:t>
            </w:r>
            <w:r w:rsidRPr="00606C72">
              <w:rPr>
                <w:rFonts w:ascii="宋体" w:hAnsi="宋体" w:cs="Calibri"/>
                <w:color w:val="000000"/>
                <w:szCs w:val="21"/>
              </w:rPr>
              <w:fldChar w:fldCharType="begin"/>
            </w:r>
            <w:r w:rsidRPr="00606C72">
              <w:rPr>
                <w:rFonts w:ascii="宋体" w:hAnsi="宋体" w:cs="Calibri"/>
                <w:color w:val="000000"/>
                <w:szCs w:val="21"/>
              </w:rPr>
              <w:instrText xml:space="preserve"> HYPERLINK "http://www.taixincf.com" </w:instrText>
            </w:r>
            <w:r w:rsidRPr="00606C72">
              <w:rPr>
                <w:rFonts w:ascii="宋体" w:hAnsi="宋体" w:cs="Calibri"/>
                <w:color w:val="000000"/>
                <w:szCs w:val="21"/>
              </w:rPr>
            </w:r>
            <w:r w:rsidRPr="00606C72">
              <w:rPr>
                <w:rFonts w:ascii="宋体" w:hAnsi="宋体" w:cs="Calibri"/>
                <w:color w:val="000000"/>
                <w:szCs w:val="21"/>
              </w:rPr>
              <w:fldChar w:fldCharType="separate"/>
            </w:r>
            <w:r w:rsidRPr="00606C72">
              <w:rPr>
                <w:rFonts w:ascii="宋体" w:hAnsi="宋体" w:cs="Calibri"/>
                <w:color w:val="000000"/>
                <w:szCs w:val="21"/>
              </w:rPr>
              <w:t>www.taixincf.com</w:t>
            </w:r>
            <w:r w:rsidRPr="00606C72">
              <w:rPr>
                <w:rFonts w:ascii="宋体" w:hAnsi="宋体" w:cs="Calibri"/>
                <w:color w:val="000000"/>
                <w:szCs w:val="21"/>
              </w:rPr>
              <w:fldChar w:fldCharType="end"/>
            </w:r>
          </w:p>
        </w:tc>
      </w:tr>
      <w:tr w:rsidR="00172537" w14:paraId="09EC76E3" w14:textId="77777777" w:rsidTr="00595C87">
        <w:trPr>
          <w:trHeight w:val="20"/>
        </w:trPr>
        <w:tc>
          <w:tcPr>
            <w:tcW w:w="851" w:type="dxa"/>
          </w:tcPr>
          <w:p w14:paraId="3A51F6B2" w14:textId="36B36127"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lastRenderedPageBreak/>
              <w:t>3</w:t>
            </w:r>
            <w:r>
              <w:rPr>
                <w:rFonts w:ascii="宋体" w:hAnsi="宋体" w:cs="Calibri" w:hint="eastAsia"/>
                <w:color w:val="000000"/>
                <w:szCs w:val="21"/>
              </w:rPr>
              <w:t>5</w:t>
            </w:r>
          </w:p>
        </w:tc>
        <w:tc>
          <w:tcPr>
            <w:tcW w:w="2693" w:type="dxa"/>
          </w:tcPr>
          <w:p w14:paraId="7571EFE4" w14:textId="1AA2E738"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深圳前海财厚基金销售有限公司</w:t>
            </w:r>
          </w:p>
        </w:tc>
        <w:tc>
          <w:tcPr>
            <w:tcW w:w="5103" w:type="dxa"/>
          </w:tcPr>
          <w:p w14:paraId="01979758"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办公地址</w:t>
            </w:r>
            <w:r w:rsidRPr="006B0C85">
              <w:rPr>
                <w:rFonts w:ascii="宋体" w:hAnsi="宋体" w:cs="Calibri" w:hint="eastAsia"/>
                <w:color w:val="000000"/>
                <w:szCs w:val="21"/>
              </w:rPr>
              <w:t>深圳市前海深港合作区南山街道自贸西街18号前海香缤大厦1105号-B016</w:t>
            </w:r>
          </w:p>
          <w:p w14:paraId="2F95AF29" w14:textId="77777777"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400-128-6800</w:t>
            </w:r>
          </w:p>
          <w:p w14:paraId="7393D8AE" w14:textId="2D66EE62"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网址：</w:t>
            </w:r>
            <w:r w:rsidRPr="006B0C85">
              <w:rPr>
                <w:rFonts w:ascii="宋体" w:hAnsi="宋体" w:cs="Calibri"/>
                <w:color w:val="000000"/>
                <w:szCs w:val="21"/>
              </w:rPr>
              <w:t>www.caiho.cn</w:t>
            </w:r>
          </w:p>
        </w:tc>
      </w:tr>
      <w:tr w:rsidR="00172537" w14:paraId="47755E2F" w14:textId="77777777" w:rsidTr="00595C87">
        <w:trPr>
          <w:trHeight w:val="20"/>
        </w:trPr>
        <w:tc>
          <w:tcPr>
            <w:tcW w:w="851" w:type="dxa"/>
          </w:tcPr>
          <w:p w14:paraId="4F9996B0" w14:textId="3D33E2D0" w:rsidR="00172537" w:rsidRDefault="00172537" w:rsidP="00595C87">
            <w:pPr>
              <w:snapToGrid w:val="0"/>
              <w:jc w:val="center"/>
              <w:rPr>
                <w:rFonts w:asciiTheme="minorEastAsia" w:hAnsiTheme="minorEastAsia" w:cs="Calibri"/>
                <w:color w:val="000000"/>
                <w:kern w:val="0"/>
                <w:szCs w:val="21"/>
              </w:rPr>
            </w:pPr>
            <w:r w:rsidRPr="008076EE">
              <w:rPr>
                <w:rFonts w:ascii="宋体" w:hAnsi="宋体" w:cs="Calibri"/>
                <w:color w:val="000000"/>
                <w:szCs w:val="21"/>
              </w:rPr>
              <w:t>3</w:t>
            </w:r>
            <w:r>
              <w:rPr>
                <w:rFonts w:ascii="宋体" w:hAnsi="宋体" w:cs="Calibri" w:hint="eastAsia"/>
                <w:color w:val="000000"/>
                <w:szCs w:val="21"/>
              </w:rPr>
              <w:t>6</w:t>
            </w:r>
          </w:p>
        </w:tc>
        <w:tc>
          <w:tcPr>
            <w:tcW w:w="2693" w:type="dxa"/>
          </w:tcPr>
          <w:p w14:paraId="5236CEEE" w14:textId="0A912579"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上海挖财基金销售有限公司</w:t>
            </w:r>
          </w:p>
        </w:tc>
        <w:tc>
          <w:tcPr>
            <w:tcW w:w="5103" w:type="dxa"/>
          </w:tcPr>
          <w:p w14:paraId="52A2C551" w14:textId="77777777" w:rsidR="00172537" w:rsidRPr="006B0C85" w:rsidRDefault="00172537" w:rsidP="00595C87">
            <w:pPr>
              <w:snapToGrid w:val="0"/>
              <w:rPr>
                <w:rFonts w:ascii="宋体" w:hAnsi="宋体" w:cs="Calibri"/>
                <w:color w:val="000000"/>
                <w:szCs w:val="21"/>
              </w:rPr>
            </w:pPr>
            <w:r w:rsidRPr="006B0C85">
              <w:rPr>
                <w:rFonts w:ascii="宋体" w:hAnsi="宋体" w:cs="Calibri" w:hint="eastAsia"/>
                <w:color w:val="000000"/>
                <w:szCs w:val="21"/>
              </w:rPr>
              <w:t>注册(办公)地址：上海市浦东新区杨高南路759号2号楼18层03单元</w:t>
            </w:r>
          </w:p>
          <w:p w14:paraId="5148B4EC" w14:textId="77777777" w:rsidR="00172537" w:rsidRDefault="00172537" w:rsidP="00595C87">
            <w:pPr>
              <w:snapToGrid w:val="0"/>
              <w:rPr>
                <w:rFonts w:ascii="宋体" w:hAnsi="宋体" w:cs="Calibri"/>
                <w:color w:val="000000"/>
                <w:szCs w:val="21"/>
              </w:rPr>
            </w:pPr>
            <w:r w:rsidRPr="006B0C85">
              <w:rPr>
                <w:rFonts w:ascii="宋体" w:hAnsi="宋体" w:cs="Calibri" w:hint="eastAsia"/>
                <w:color w:val="000000"/>
                <w:szCs w:val="21"/>
              </w:rPr>
              <w:t>客户服务电话：021-50810673</w:t>
            </w:r>
          </w:p>
          <w:p w14:paraId="78F41923" w14:textId="6BD5482B"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 </w:t>
            </w:r>
            <w:hyperlink r:id="rId18" w:history="1">
              <w:r w:rsidRPr="008076EE">
                <w:rPr>
                  <w:rFonts w:ascii="宋体" w:hAnsi="宋体" w:cs="Calibri"/>
                  <w:color w:val="000000"/>
                  <w:szCs w:val="21"/>
                </w:rPr>
                <w:t>www.wacaijijin.com</w:t>
              </w:r>
            </w:hyperlink>
          </w:p>
        </w:tc>
      </w:tr>
      <w:tr w:rsidR="00172537" w14:paraId="3C419FC3" w14:textId="77777777" w:rsidTr="00595C87">
        <w:trPr>
          <w:trHeight w:val="20"/>
        </w:trPr>
        <w:tc>
          <w:tcPr>
            <w:tcW w:w="851" w:type="dxa"/>
          </w:tcPr>
          <w:p w14:paraId="7CAAFE52" w14:textId="0C073CCA"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37</w:t>
            </w:r>
          </w:p>
        </w:tc>
        <w:tc>
          <w:tcPr>
            <w:tcW w:w="2693" w:type="dxa"/>
          </w:tcPr>
          <w:p w14:paraId="46EB9A68" w14:textId="0CB3B667"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诺亚正行基金销售有限公司</w:t>
            </w:r>
          </w:p>
        </w:tc>
        <w:tc>
          <w:tcPr>
            <w:tcW w:w="5103" w:type="dxa"/>
          </w:tcPr>
          <w:p w14:paraId="358482AD" w14:textId="77777777" w:rsidR="00172537" w:rsidRDefault="00172537" w:rsidP="00595C87">
            <w:pPr>
              <w:snapToGrid w:val="0"/>
              <w:rPr>
                <w:rFonts w:ascii="宋体" w:hAnsi="宋体" w:cs="Calibri"/>
                <w:color w:val="000000"/>
                <w:szCs w:val="21"/>
              </w:rPr>
            </w:pPr>
            <w:r w:rsidRPr="00E9771B">
              <w:rPr>
                <w:rFonts w:ascii="宋体" w:hAnsi="宋体" w:cs="Calibri" w:hint="eastAsia"/>
                <w:color w:val="000000"/>
                <w:szCs w:val="21"/>
              </w:rPr>
              <w:t>注册</w:t>
            </w:r>
            <w:r w:rsidRPr="00EA291B">
              <w:rPr>
                <w:rFonts w:ascii="宋体" w:hAnsi="宋体" w:cs="Calibri" w:hint="eastAsia"/>
                <w:color w:val="000000"/>
                <w:szCs w:val="21"/>
              </w:rPr>
              <w:t>(办公)</w:t>
            </w:r>
            <w:r w:rsidRPr="00E9771B">
              <w:rPr>
                <w:rFonts w:ascii="宋体" w:hAnsi="宋体" w:cs="Calibri" w:hint="eastAsia"/>
                <w:color w:val="000000"/>
                <w:szCs w:val="21"/>
              </w:rPr>
              <w:t>地址：</w:t>
            </w:r>
            <w:r w:rsidRPr="00857626">
              <w:rPr>
                <w:rFonts w:ascii="宋体" w:hAnsi="宋体" w:cs="Calibri" w:hint="eastAsia"/>
                <w:color w:val="000000"/>
                <w:szCs w:val="21"/>
              </w:rPr>
              <w:t>上海市闵行区申滨南路1226号诺亚财富中心</w:t>
            </w:r>
          </w:p>
          <w:p w14:paraId="379604BC" w14:textId="77777777" w:rsidR="00172537" w:rsidRPr="00E9771B" w:rsidRDefault="00172537" w:rsidP="00595C87">
            <w:pPr>
              <w:snapToGrid w:val="0"/>
              <w:rPr>
                <w:rFonts w:ascii="宋体" w:hAnsi="宋体" w:cs="Calibri"/>
                <w:color w:val="000000"/>
                <w:szCs w:val="21"/>
              </w:rPr>
            </w:pPr>
            <w:r w:rsidRPr="00E9771B">
              <w:rPr>
                <w:rFonts w:ascii="宋体" w:hAnsi="宋体" w:cs="Calibri" w:hint="eastAsia"/>
                <w:color w:val="000000"/>
                <w:szCs w:val="21"/>
              </w:rPr>
              <w:t>客户服务电话：</w:t>
            </w:r>
            <w:r w:rsidRPr="00DB20FD">
              <w:rPr>
                <w:rFonts w:ascii="宋体" w:hAnsi="宋体" w:cs="Calibri"/>
                <w:color w:val="000000"/>
                <w:szCs w:val="21"/>
              </w:rPr>
              <w:t>400-821-5399</w:t>
            </w:r>
          </w:p>
          <w:p w14:paraId="7E9BDB86" w14:textId="7CAEB3C3"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www.noah-fund.com</w:t>
            </w:r>
          </w:p>
        </w:tc>
      </w:tr>
      <w:tr w:rsidR="00172537" w14:paraId="2E5860E6" w14:textId="77777777" w:rsidTr="00595C87">
        <w:trPr>
          <w:trHeight w:val="20"/>
        </w:trPr>
        <w:tc>
          <w:tcPr>
            <w:tcW w:w="851" w:type="dxa"/>
          </w:tcPr>
          <w:p w14:paraId="3C9ACDE3" w14:textId="7E0CD702"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38</w:t>
            </w:r>
          </w:p>
        </w:tc>
        <w:tc>
          <w:tcPr>
            <w:tcW w:w="2693" w:type="dxa"/>
          </w:tcPr>
          <w:p w14:paraId="19D95356" w14:textId="4DA155CC"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上海凯石财富基金销售有限公司</w:t>
            </w:r>
          </w:p>
        </w:tc>
        <w:tc>
          <w:tcPr>
            <w:tcW w:w="5103" w:type="dxa"/>
          </w:tcPr>
          <w:p w14:paraId="5CF96FB7" w14:textId="77777777" w:rsidR="00172537" w:rsidRDefault="00172537" w:rsidP="00595C87">
            <w:pPr>
              <w:snapToGrid w:val="0"/>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w:t>
            </w:r>
            <w:r w:rsidRPr="002218B4">
              <w:rPr>
                <w:rFonts w:ascii="宋体" w:hAnsi="宋体" w:cs="Calibri" w:hint="eastAsia"/>
                <w:color w:val="000000"/>
                <w:szCs w:val="21"/>
              </w:rPr>
              <w:t>上海市黄浦区延安东路1号凯石大厦</w:t>
            </w:r>
          </w:p>
          <w:p w14:paraId="16D364CE" w14:textId="55E8BF22" w:rsidR="00172537" w:rsidRPr="008076EE" w:rsidRDefault="00172537" w:rsidP="00595C87">
            <w:pPr>
              <w:snapToGrid w:val="0"/>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400-643-3389</w:t>
            </w:r>
          </w:p>
          <w:p w14:paraId="121E4561" w14:textId="5D381A0E" w:rsidR="00172537" w:rsidRDefault="00172537" w:rsidP="00595C87">
            <w:pPr>
              <w:snapToGrid w:val="0"/>
              <w:rPr>
                <w:rFonts w:asciiTheme="minorEastAsia" w:hAnsiTheme="minorEastAsia" w:cs="Calibri"/>
                <w:color w:val="000000"/>
                <w:kern w:val="0"/>
                <w:szCs w:val="21"/>
              </w:rPr>
            </w:pPr>
            <w:r w:rsidRPr="008076EE">
              <w:rPr>
                <w:rFonts w:ascii="宋体" w:hAnsi="宋体" w:cs="Calibri" w:hint="eastAsia"/>
                <w:color w:val="000000"/>
                <w:szCs w:val="21"/>
              </w:rPr>
              <w:t>网址：</w:t>
            </w:r>
            <w:r w:rsidRPr="008076EE">
              <w:rPr>
                <w:rFonts w:ascii="宋体" w:hAnsi="宋体" w:cs="Calibri"/>
                <w:color w:val="000000"/>
                <w:szCs w:val="21"/>
              </w:rPr>
              <w:t>www.vstonewealth.com</w:t>
            </w:r>
          </w:p>
        </w:tc>
      </w:tr>
      <w:tr w:rsidR="00172537" w14:paraId="3A6A76A9" w14:textId="77777777" w:rsidTr="00595C87">
        <w:trPr>
          <w:trHeight w:val="20"/>
        </w:trPr>
        <w:tc>
          <w:tcPr>
            <w:tcW w:w="851" w:type="dxa"/>
          </w:tcPr>
          <w:p w14:paraId="0F8A160C" w14:textId="01ED42D2"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39</w:t>
            </w:r>
          </w:p>
        </w:tc>
        <w:tc>
          <w:tcPr>
            <w:tcW w:w="2693" w:type="dxa"/>
          </w:tcPr>
          <w:p w14:paraId="19E7A012" w14:textId="77777777" w:rsidR="00172537" w:rsidRDefault="00172537" w:rsidP="00366D39">
            <w:pPr>
              <w:pStyle w:val="a6"/>
            </w:pPr>
            <w:r>
              <w:t>北京中植基金销售有限公司</w:t>
            </w:r>
          </w:p>
          <w:p w14:paraId="3F7C9091" w14:textId="6DC81EF0" w:rsidR="00172537" w:rsidRDefault="00172537" w:rsidP="00595C87">
            <w:pPr>
              <w:snapToGrid w:val="0"/>
              <w:rPr>
                <w:rFonts w:asciiTheme="minorEastAsia" w:hAnsiTheme="minorEastAsia" w:cs="Calibri"/>
                <w:color w:val="000000"/>
                <w:kern w:val="0"/>
                <w:szCs w:val="21"/>
              </w:rPr>
            </w:pPr>
          </w:p>
        </w:tc>
        <w:tc>
          <w:tcPr>
            <w:tcW w:w="5103" w:type="dxa"/>
          </w:tcPr>
          <w:p w14:paraId="58B1E0C1" w14:textId="77777777" w:rsidR="00172537" w:rsidRPr="002218B4" w:rsidRDefault="00172537" w:rsidP="00595C87">
            <w:pPr>
              <w:snapToGrid w:val="0"/>
              <w:rPr>
                <w:rFonts w:ascii="宋体" w:hAnsi="宋体" w:cs="Calibri"/>
                <w:color w:val="000000"/>
                <w:szCs w:val="21"/>
              </w:rPr>
            </w:pPr>
            <w:r w:rsidRPr="002218B4">
              <w:rPr>
                <w:rFonts w:ascii="宋体" w:hAnsi="宋体" w:cs="Calibri" w:hint="eastAsia"/>
                <w:color w:val="000000"/>
                <w:szCs w:val="21"/>
              </w:rPr>
              <w:t>注册（办公）地址：北京市朝阳区建国路91号金地中心B座21、29层</w:t>
            </w:r>
          </w:p>
          <w:p w14:paraId="411775B5" w14:textId="77777777" w:rsidR="00172537" w:rsidRDefault="00172537" w:rsidP="00595C87">
            <w:pPr>
              <w:snapToGrid w:val="0"/>
              <w:rPr>
                <w:rFonts w:ascii="宋体" w:hAnsi="宋体" w:cs="Calibri"/>
                <w:color w:val="000000"/>
                <w:szCs w:val="21"/>
              </w:rPr>
            </w:pPr>
            <w:r w:rsidRPr="002218B4">
              <w:rPr>
                <w:rFonts w:ascii="宋体" w:hAnsi="宋体" w:cs="Calibri" w:hint="eastAsia"/>
                <w:color w:val="000000"/>
                <w:szCs w:val="21"/>
              </w:rPr>
              <w:t>客户服务电话：400-8180-888</w:t>
            </w:r>
          </w:p>
          <w:p w14:paraId="4DD33379" w14:textId="4EF00FE3" w:rsidR="00172537" w:rsidRDefault="00172537" w:rsidP="00595C87">
            <w:pPr>
              <w:snapToGrid w:val="0"/>
              <w:rPr>
                <w:rFonts w:asciiTheme="minorEastAsia" w:hAnsiTheme="minorEastAsia" w:cs="Calibri"/>
                <w:color w:val="000000"/>
                <w:kern w:val="0"/>
                <w:szCs w:val="21"/>
              </w:rPr>
            </w:pPr>
            <w:r w:rsidRPr="00606C72">
              <w:rPr>
                <w:rFonts w:ascii="宋体" w:hAnsi="宋体" w:cs="Calibri" w:hint="eastAsia"/>
                <w:color w:val="000000"/>
                <w:szCs w:val="21"/>
              </w:rPr>
              <w:t>公司网站：</w:t>
            </w:r>
            <w:r w:rsidRPr="00606C72">
              <w:rPr>
                <w:rFonts w:ascii="宋体" w:hAnsi="宋体" w:cs="Calibri"/>
                <w:color w:val="000000"/>
                <w:szCs w:val="21"/>
              </w:rPr>
              <w:t>https://www.zzfund.com</w:t>
            </w:r>
          </w:p>
        </w:tc>
      </w:tr>
      <w:tr w:rsidR="00172537" w14:paraId="0B5CD505" w14:textId="77777777" w:rsidTr="00595C87">
        <w:trPr>
          <w:trHeight w:val="20"/>
        </w:trPr>
        <w:tc>
          <w:tcPr>
            <w:tcW w:w="851" w:type="dxa"/>
          </w:tcPr>
          <w:p w14:paraId="2156F2BC" w14:textId="13D89A82"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40</w:t>
            </w:r>
          </w:p>
        </w:tc>
        <w:tc>
          <w:tcPr>
            <w:tcW w:w="2693" w:type="dxa"/>
          </w:tcPr>
          <w:p w14:paraId="1FAAD8C3" w14:textId="77AC1E3A"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上海利得基金销售有限公司</w:t>
            </w:r>
          </w:p>
        </w:tc>
        <w:tc>
          <w:tcPr>
            <w:tcW w:w="5103" w:type="dxa"/>
          </w:tcPr>
          <w:p w14:paraId="755DEF47" w14:textId="77777777" w:rsidR="00172537" w:rsidRPr="002218B4" w:rsidRDefault="00172537" w:rsidP="00595C87">
            <w:pPr>
              <w:snapToGrid w:val="0"/>
              <w:rPr>
                <w:rFonts w:ascii="宋体" w:hAnsi="宋体" w:cs="Calibri"/>
                <w:color w:val="000000"/>
                <w:szCs w:val="21"/>
              </w:rPr>
            </w:pPr>
            <w:r w:rsidRPr="002218B4">
              <w:rPr>
                <w:rFonts w:ascii="宋体" w:hAnsi="宋体" w:cs="Calibri" w:hint="eastAsia"/>
                <w:color w:val="000000"/>
                <w:szCs w:val="21"/>
              </w:rPr>
              <w:t>注册（办公）地址：上海市虹口区东大名路1098号浦江国际金融广场53楼</w:t>
            </w:r>
          </w:p>
          <w:p w14:paraId="7423BDBD" w14:textId="77777777" w:rsidR="00172537" w:rsidRDefault="00172537" w:rsidP="00595C87">
            <w:pPr>
              <w:snapToGrid w:val="0"/>
              <w:rPr>
                <w:rFonts w:ascii="宋体" w:hAnsi="宋体" w:cs="Calibri"/>
                <w:color w:val="000000"/>
                <w:szCs w:val="21"/>
              </w:rPr>
            </w:pPr>
            <w:r w:rsidRPr="002218B4">
              <w:rPr>
                <w:rFonts w:ascii="宋体" w:hAnsi="宋体" w:cs="Calibri" w:hint="eastAsia"/>
                <w:color w:val="000000"/>
                <w:szCs w:val="21"/>
              </w:rPr>
              <w:t>客户服务电话：400-032-5885</w:t>
            </w:r>
          </w:p>
          <w:p w14:paraId="0BF68519" w14:textId="54909DCD"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172537" w14:paraId="39F43533" w14:textId="77777777" w:rsidTr="00595C87">
        <w:trPr>
          <w:trHeight w:val="20"/>
        </w:trPr>
        <w:tc>
          <w:tcPr>
            <w:tcW w:w="851" w:type="dxa"/>
          </w:tcPr>
          <w:p w14:paraId="0364D87E" w14:textId="1EF044BB"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41</w:t>
            </w:r>
          </w:p>
        </w:tc>
        <w:tc>
          <w:tcPr>
            <w:tcW w:w="2693" w:type="dxa"/>
          </w:tcPr>
          <w:p w14:paraId="4ED20BAD" w14:textId="02897D60"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南京苏宁基金销售有限公司</w:t>
            </w:r>
          </w:p>
        </w:tc>
        <w:tc>
          <w:tcPr>
            <w:tcW w:w="5103" w:type="dxa"/>
          </w:tcPr>
          <w:p w14:paraId="777BBF36" w14:textId="77777777"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注册(办公)地址 :南京市玄武区苏宁大道1-</w:t>
            </w:r>
            <w:r>
              <w:rPr>
                <w:rFonts w:ascii="宋体" w:hAnsi="宋体" w:cs="Calibri"/>
                <w:color w:val="000000"/>
                <w:szCs w:val="21"/>
              </w:rPr>
              <w:t>5</w:t>
            </w:r>
            <w:r w:rsidRPr="00A40A5E">
              <w:rPr>
                <w:rFonts w:ascii="宋体" w:hAnsi="宋体" w:cs="Calibri" w:hint="eastAsia"/>
                <w:color w:val="000000"/>
                <w:szCs w:val="21"/>
              </w:rPr>
              <w:t>号</w:t>
            </w:r>
          </w:p>
          <w:p w14:paraId="616384C9" w14:textId="77777777"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客户服务电话：</w:t>
            </w:r>
            <w:r w:rsidRPr="002218B4">
              <w:rPr>
                <w:rFonts w:ascii="宋体" w:hAnsi="宋体" w:cs="Calibri"/>
                <w:color w:val="000000"/>
                <w:szCs w:val="21"/>
              </w:rPr>
              <w:t>95177</w:t>
            </w:r>
          </w:p>
          <w:p w14:paraId="211EE998" w14:textId="10C63955"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网址：</w:t>
            </w:r>
            <w:r>
              <w:fldChar w:fldCharType="begin"/>
            </w:r>
            <w:r>
              <w:instrText xml:space="preserve"> HYPERLINK "http://www.snjijin" </w:instrText>
            </w:r>
            <w:r>
              <w:fldChar w:fldCharType="separate"/>
            </w:r>
            <w:r w:rsidRPr="00A40A5E">
              <w:rPr>
                <w:rStyle w:val="afa"/>
                <w:rFonts w:ascii="宋体" w:hAnsi="宋体" w:cs="Calibri"/>
                <w:szCs w:val="21"/>
              </w:rPr>
              <w:t>www.snjijin</w:t>
            </w:r>
            <w:r>
              <w:rPr>
                <w:rStyle w:val="afa"/>
                <w:rFonts w:ascii="宋体" w:hAnsi="宋体" w:cs="Calibri"/>
                <w:szCs w:val="21"/>
              </w:rPr>
              <w:fldChar w:fldCharType="end"/>
            </w:r>
            <w:r w:rsidRPr="00A40A5E">
              <w:rPr>
                <w:rFonts w:ascii="宋体" w:hAnsi="宋体" w:cs="Calibri" w:hint="eastAsia"/>
                <w:color w:val="000000"/>
                <w:szCs w:val="21"/>
              </w:rPr>
              <w:t>.com</w:t>
            </w:r>
          </w:p>
        </w:tc>
      </w:tr>
      <w:tr w:rsidR="00172537" w14:paraId="7A282CF4" w14:textId="77777777" w:rsidTr="00595C87">
        <w:trPr>
          <w:trHeight w:val="20"/>
        </w:trPr>
        <w:tc>
          <w:tcPr>
            <w:tcW w:w="851" w:type="dxa"/>
          </w:tcPr>
          <w:p w14:paraId="68A9BC38" w14:textId="30AC6F91"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42</w:t>
            </w:r>
          </w:p>
        </w:tc>
        <w:tc>
          <w:tcPr>
            <w:tcW w:w="2693" w:type="dxa"/>
          </w:tcPr>
          <w:p w14:paraId="52A69040" w14:textId="6240DB13"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中证金牛（北京）投资咨询有限公司</w:t>
            </w:r>
          </w:p>
        </w:tc>
        <w:tc>
          <w:tcPr>
            <w:tcW w:w="5103" w:type="dxa"/>
          </w:tcPr>
          <w:p w14:paraId="5363E0F5" w14:textId="77777777" w:rsidR="00172537" w:rsidRDefault="00172537" w:rsidP="00595C87">
            <w:pPr>
              <w:snapToGrid w:val="0"/>
              <w:rPr>
                <w:rFonts w:ascii="宋体" w:hAnsi="宋体" w:cs="Calibri"/>
                <w:color w:val="000000"/>
                <w:szCs w:val="21"/>
              </w:rPr>
            </w:pPr>
            <w:r w:rsidRPr="002218B4">
              <w:rPr>
                <w:rFonts w:ascii="宋体" w:hAnsi="宋体" w:cs="Calibri" w:hint="eastAsia"/>
                <w:color w:val="000000"/>
                <w:szCs w:val="21"/>
              </w:rPr>
              <w:t>注册（办公）地址: 北京市宣武门外大街甲1号环球财讯中心A座4层</w:t>
            </w:r>
          </w:p>
          <w:p w14:paraId="2F0D7271" w14:textId="65A0582F"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客户服务电话：4008-909-998</w:t>
            </w:r>
          </w:p>
          <w:p w14:paraId="334506F1" w14:textId="5CC37DA3"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网址：www.jnlc.com</w:t>
            </w:r>
          </w:p>
        </w:tc>
      </w:tr>
      <w:tr w:rsidR="00172537" w14:paraId="6E30E62E" w14:textId="77777777" w:rsidTr="00595C87">
        <w:trPr>
          <w:trHeight w:val="20"/>
        </w:trPr>
        <w:tc>
          <w:tcPr>
            <w:tcW w:w="851" w:type="dxa"/>
          </w:tcPr>
          <w:p w14:paraId="725191EF" w14:textId="0A96404B"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43</w:t>
            </w:r>
          </w:p>
        </w:tc>
        <w:tc>
          <w:tcPr>
            <w:tcW w:w="2693" w:type="dxa"/>
          </w:tcPr>
          <w:p w14:paraId="3E58836C" w14:textId="412D390A"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江苏汇林保大基金销售有限公司</w:t>
            </w:r>
          </w:p>
        </w:tc>
        <w:tc>
          <w:tcPr>
            <w:tcW w:w="5103" w:type="dxa"/>
          </w:tcPr>
          <w:p w14:paraId="74565C82" w14:textId="77777777" w:rsidR="00172537" w:rsidRPr="00A40A5E" w:rsidRDefault="00172537" w:rsidP="00595C87">
            <w:pPr>
              <w:snapToGrid w:val="0"/>
              <w:rPr>
                <w:rFonts w:ascii="宋体" w:hAnsi="宋体" w:cs="Calibri"/>
                <w:color w:val="000000"/>
                <w:szCs w:val="21"/>
              </w:rPr>
            </w:pPr>
            <w:r w:rsidRPr="002218B4">
              <w:rPr>
                <w:rFonts w:ascii="宋体" w:hAnsi="宋体" w:cs="Calibri" w:hint="eastAsia"/>
                <w:color w:val="000000"/>
                <w:szCs w:val="21"/>
              </w:rPr>
              <w:t>注册（办公）地址</w:t>
            </w:r>
            <w:r w:rsidRPr="00A40A5E">
              <w:rPr>
                <w:rFonts w:ascii="宋体" w:hAnsi="宋体" w:cs="Calibri"/>
                <w:color w:val="000000"/>
                <w:szCs w:val="21"/>
              </w:rPr>
              <w:t>:</w:t>
            </w:r>
            <w:r w:rsidRPr="00A40A5E">
              <w:rPr>
                <w:rFonts w:ascii="宋体" w:hAnsi="宋体" w:cs="Calibri" w:hint="eastAsia"/>
                <w:color w:val="000000"/>
                <w:szCs w:val="21"/>
              </w:rPr>
              <w:t>南京市高淳区经济开发区古檀大道47号</w:t>
            </w:r>
          </w:p>
          <w:p w14:paraId="3027E39C" w14:textId="77777777"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3FDF223A" w14:textId="1B037AC4"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网址：www.huilinbd.com</w:t>
            </w:r>
          </w:p>
        </w:tc>
      </w:tr>
      <w:tr w:rsidR="00172537" w14:paraId="74A55AA6" w14:textId="77777777" w:rsidTr="00595C87">
        <w:trPr>
          <w:trHeight w:val="20"/>
        </w:trPr>
        <w:tc>
          <w:tcPr>
            <w:tcW w:w="851" w:type="dxa"/>
          </w:tcPr>
          <w:p w14:paraId="64FB6E1E" w14:textId="7BAA0B07"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44</w:t>
            </w:r>
          </w:p>
        </w:tc>
        <w:tc>
          <w:tcPr>
            <w:tcW w:w="2693" w:type="dxa"/>
          </w:tcPr>
          <w:p w14:paraId="1CBC5509" w14:textId="4575F797"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玄元保险代理有限公司</w:t>
            </w:r>
          </w:p>
        </w:tc>
        <w:tc>
          <w:tcPr>
            <w:tcW w:w="5103" w:type="dxa"/>
          </w:tcPr>
          <w:p w14:paraId="4F743C38" w14:textId="77777777" w:rsidR="00172537" w:rsidRPr="00A40A5E" w:rsidRDefault="00172537" w:rsidP="00595C87">
            <w:pPr>
              <w:snapToGrid w:val="0"/>
              <w:rPr>
                <w:rFonts w:ascii="宋体" w:hAnsi="宋体" w:cs="Calibri"/>
                <w:color w:val="000000"/>
                <w:szCs w:val="21"/>
              </w:rPr>
            </w:pPr>
            <w:r w:rsidRPr="002218B4">
              <w:rPr>
                <w:rFonts w:ascii="宋体" w:hAnsi="宋体" w:cs="Calibri" w:hint="eastAsia"/>
                <w:color w:val="000000"/>
                <w:szCs w:val="21"/>
              </w:rPr>
              <w:t>注册（办公）地址</w:t>
            </w:r>
            <w:r w:rsidRPr="00A40A5E">
              <w:rPr>
                <w:rFonts w:ascii="宋体" w:hAnsi="宋体" w:cs="Calibri"/>
                <w:color w:val="000000"/>
                <w:szCs w:val="21"/>
              </w:rPr>
              <w:t xml:space="preserve">: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393711D4" w14:textId="77777777"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客户服务电话：</w:t>
            </w:r>
            <w:r w:rsidRPr="002218B4">
              <w:rPr>
                <w:rFonts w:ascii="宋体" w:hAnsi="宋体" w:cs="Calibri"/>
                <w:color w:val="000000"/>
                <w:szCs w:val="21"/>
              </w:rPr>
              <w:t>4000808208</w:t>
            </w:r>
          </w:p>
          <w:p w14:paraId="5A2FBE53" w14:textId="4FA8ECE9"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172537" w14:paraId="70BE2488" w14:textId="77777777" w:rsidTr="00595C87">
        <w:trPr>
          <w:trHeight w:val="20"/>
        </w:trPr>
        <w:tc>
          <w:tcPr>
            <w:tcW w:w="851" w:type="dxa"/>
          </w:tcPr>
          <w:p w14:paraId="06937A89" w14:textId="1723270C"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45</w:t>
            </w:r>
          </w:p>
        </w:tc>
        <w:tc>
          <w:tcPr>
            <w:tcW w:w="2693" w:type="dxa"/>
          </w:tcPr>
          <w:p w14:paraId="62D0805B" w14:textId="3A9DAE22"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宜信普泽（北京）基金销售有限公司</w:t>
            </w:r>
          </w:p>
        </w:tc>
        <w:tc>
          <w:tcPr>
            <w:tcW w:w="5103" w:type="dxa"/>
          </w:tcPr>
          <w:p w14:paraId="06097650" w14:textId="77777777" w:rsidR="00172537" w:rsidRPr="00A40A5E" w:rsidRDefault="00172537" w:rsidP="00595C87">
            <w:pPr>
              <w:snapToGrid w:val="0"/>
              <w:rPr>
                <w:rFonts w:ascii="宋体" w:hAnsi="宋体" w:cs="Calibri"/>
                <w:color w:val="000000"/>
                <w:szCs w:val="21"/>
              </w:rPr>
            </w:pPr>
            <w:r w:rsidRPr="002218B4">
              <w:rPr>
                <w:rFonts w:ascii="宋体" w:hAnsi="宋体" w:cs="Calibri" w:hint="eastAsia"/>
                <w:color w:val="000000"/>
                <w:szCs w:val="21"/>
              </w:rPr>
              <w:t>注册（办公）地址</w:t>
            </w:r>
            <w:r w:rsidRPr="00A40A5E">
              <w:rPr>
                <w:rFonts w:ascii="宋体" w:hAnsi="宋体" w:cs="Calibri"/>
                <w:color w:val="000000"/>
                <w:szCs w:val="21"/>
              </w:rPr>
              <w:t xml:space="preserve">: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340C8001" w14:textId="77777777"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5A405307" w14:textId="69E736EE"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172537" w14:paraId="3BD8BDEA" w14:textId="77777777" w:rsidTr="00595C87">
        <w:trPr>
          <w:trHeight w:val="20"/>
        </w:trPr>
        <w:tc>
          <w:tcPr>
            <w:tcW w:w="851" w:type="dxa"/>
          </w:tcPr>
          <w:p w14:paraId="498C7250" w14:textId="585CF799" w:rsidR="00172537" w:rsidRDefault="00172537" w:rsidP="00595C87">
            <w:pPr>
              <w:snapToGrid w:val="0"/>
              <w:jc w:val="center"/>
              <w:rPr>
                <w:rFonts w:asciiTheme="minorEastAsia" w:hAnsiTheme="minorEastAsia" w:cs="Calibri"/>
                <w:color w:val="000000"/>
                <w:kern w:val="0"/>
                <w:szCs w:val="21"/>
              </w:rPr>
            </w:pPr>
            <w:r>
              <w:rPr>
                <w:rFonts w:ascii="宋体" w:hAnsi="宋体" w:cs="Calibri" w:hint="eastAsia"/>
                <w:color w:val="000000"/>
                <w:szCs w:val="21"/>
              </w:rPr>
              <w:t>46</w:t>
            </w:r>
          </w:p>
        </w:tc>
        <w:tc>
          <w:tcPr>
            <w:tcW w:w="2693" w:type="dxa"/>
          </w:tcPr>
          <w:p w14:paraId="2C0A391C" w14:textId="01938FC3"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喜鹊财富基金销售有限公司</w:t>
            </w:r>
          </w:p>
        </w:tc>
        <w:tc>
          <w:tcPr>
            <w:tcW w:w="5103" w:type="dxa"/>
          </w:tcPr>
          <w:p w14:paraId="0B12C2EF" w14:textId="77777777" w:rsidR="00172537" w:rsidRPr="00A40A5E" w:rsidRDefault="00172537" w:rsidP="00595C87">
            <w:pPr>
              <w:snapToGrid w:val="0"/>
              <w:rPr>
                <w:rFonts w:ascii="宋体" w:hAnsi="宋体" w:cs="Calibri"/>
                <w:color w:val="000000"/>
                <w:szCs w:val="21"/>
              </w:rPr>
            </w:pPr>
            <w:r w:rsidRPr="002218B4">
              <w:rPr>
                <w:rFonts w:ascii="宋体" w:hAnsi="宋体" w:cs="Calibri" w:hint="eastAsia"/>
                <w:color w:val="000000"/>
                <w:szCs w:val="21"/>
              </w:rPr>
              <w:t>注册（办公）地址</w:t>
            </w:r>
            <w:r w:rsidRPr="00A40A5E">
              <w:rPr>
                <w:rFonts w:ascii="宋体" w:hAnsi="宋体" w:cs="Calibri"/>
                <w:color w:val="000000"/>
                <w:szCs w:val="21"/>
              </w:rPr>
              <w:t xml:space="preserve">: </w:t>
            </w:r>
            <w:r w:rsidRPr="00A40A5E">
              <w:rPr>
                <w:rFonts w:ascii="宋体" w:hAnsi="宋体" w:cs="Calibri" w:hint="eastAsia"/>
                <w:color w:val="000000"/>
                <w:szCs w:val="21"/>
              </w:rPr>
              <w:t>西藏拉萨市柳梧新区柳梧大厦1513室</w:t>
            </w:r>
          </w:p>
          <w:p w14:paraId="69CCF2D5" w14:textId="77777777" w:rsidR="00172537" w:rsidRPr="00A40A5E" w:rsidRDefault="00172537" w:rsidP="00595C87">
            <w:pPr>
              <w:snapToGrid w:val="0"/>
              <w:rPr>
                <w:rFonts w:ascii="宋体" w:hAnsi="宋体" w:cs="Calibri"/>
                <w:color w:val="000000"/>
                <w:szCs w:val="21"/>
              </w:rPr>
            </w:pPr>
            <w:r w:rsidRPr="00A40A5E">
              <w:rPr>
                <w:rFonts w:ascii="宋体" w:hAnsi="宋体" w:cs="Calibri" w:hint="eastAsia"/>
                <w:color w:val="000000"/>
                <w:szCs w:val="21"/>
              </w:rPr>
              <w:t>客户服务电话：400-699-7719</w:t>
            </w:r>
          </w:p>
          <w:p w14:paraId="30796307" w14:textId="0F73142C" w:rsidR="00172537" w:rsidRDefault="00172537" w:rsidP="00595C87">
            <w:pPr>
              <w:snapToGrid w:val="0"/>
              <w:rPr>
                <w:rFonts w:asciiTheme="minorEastAsia" w:hAnsiTheme="minorEastAsia" w:cs="Calibri"/>
                <w:color w:val="000000"/>
                <w:kern w:val="0"/>
                <w:szCs w:val="21"/>
              </w:rPr>
            </w:pPr>
            <w:r w:rsidRPr="00A40A5E">
              <w:rPr>
                <w:rFonts w:ascii="宋体" w:hAnsi="宋体" w:cs="Calibri" w:hint="eastAsia"/>
                <w:color w:val="000000"/>
                <w:szCs w:val="21"/>
              </w:rPr>
              <w:t>网址：www.xiquefund.com</w:t>
            </w:r>
          </w:p>
        </w:tc>
      </w:tr>
      <w:tr w:rsidR="00172537" w:rsidRPr="00180DAD" w14:paraId="65BF0617" w14:textId="77777777" w:rsidTr="00595C87">
        <w:trPr>
          <w:trHeight w:val="20"/>
        </w:trPr>
        <w:tc>
          <w:tcPr>
            <w:tcW w:w="851" w:type="dxa"/>
          </w:tcPr>
          <w:p w14:paraId="04FA8098" w14:textId="61689EF1" w:rsidR="00172537" w:rsidRPr="00673644" w:rsidRDefault="00172537" w:rsidP="00595C87">
            <w:pPr>
              <w:snapToGrid w:val="0"/>
              <w:jc w:val="center"/>
              <w:rPr>
                <w:rFonts w:ascii="宋体" w:hAnsi="宋体" w:cs="Calibri"/>
                <w:color w:val="000000"/>
                <w:szCs w:val="21"/>
              </w:rPr>
            </w:pPr>
            <w:r>
              <w:rPr>
                <w:rFonts w:ascii="宋体" w:hAnsi="宋体" w:cs="Calibri" w:hint="eastAsia"/>
                <w:color w:val="000000"/>
                <w:szCs w:val="21"/>
              </w:rPr>
              <w:lastRenderedPageBreak/>
              <w:t>47</w:t>
            </w:r>
          </w:p>
        </w:tc>
        <w:tc>
          <w:tcPr>
            <w:tcW w:w="2693" w:type="dxa"/>
          </w:tcPr>
          <w:p w14:paraId="1923FEBE" w14:textId="05A68136" w:rsidR="00172537" w:rsidRPr="00673644" w:rsidRDefault="00172537" w:rsidP="00595C87">
            <w:pPr>
              <w:snapToGrid w:val="0"/>
              <w:jc w:val="left"/>
              <w:rPr>
                <w:rFonts w:ascii="宋体" w:hAnsi="宋体" w:cs="Calibri"/>
                <w:color w:val="000000"/>
                <w:szCs w:val="21"/>
              </w:rPr>
            </w:pPr>
            <w:r w:rsidRPr="00180DAD">
              <w:rPr>
                <w:rFonts w:ascii="宋体" w:hAnsi="宋体" w:cs="Calibri" w:hint="eastAsia"/>
                <w:color w:val="000000"/>
                <w:szCs w:val="21"/>
              </w:rPr>
              <w:t>和耕传承基金销售有限公司</w:t>
            </w:r>
          </w:p>
        </w:tc>
        <w:tc>
          <w:tcPr>
            <w:tcW w:w="5103" w:type="dxa"/>
          </w:tcPr>
          <w:p w14:paraId="218A8E83" w14:textId="77777777" w:rsidR="00172537" w:rsidRDefault="00172537" w:rsidP="00595C87">
            <w:pPr>
              <w:snapToGrid w:val="0"/>
              <w:jc w:val="left"/>
              <w:rPr>
                <w:rFonts w:ascii="宋体" w:hAnsi="宋体" w:cs="Calibri"/>
                <w:color w:val="000000"/>
                <w:szCs w:val="21"/>
              </w:rPr>
            </w:pPr>
            <w:r w:rsidRPr="002218B4">
              <w:rPr>
                <w:rFonts w:ascii="宋体" w:hAnsi="宋体" w:cs="Calibri" w:hint="eastAsia"/>
                <w:color w:val="000000"/>
                <w:szCs w:val="21"/>
              </w:rPr>
              <w:t>注册（办公）地址</w:t>
            </w:r>
            <w:r>
              <w:rPr>
                <w:rFonts w:ascii="宋体" w:hAnsi="宋体" w:cs="Calibri" w:hint="eastAsia"/>
                <w:color w:val="000000"/>
                <w:szCs w:val="21"/>
              </w:rPr>
              <w:t>：</w:t>
            </w:r>
            <w:r w:rsidRPr="009F3D98">
              <w:rPr>
                <w:rFonts w:ascii="宋体" w:hAnsi="宋体" w:cs="Calibri" w:hint="eastAsia"/>
                <w:color w:val="000000"/>
                <w:szCs w:val="21"/>
              </w:rPr>
              <w:t>河南自贸试验区郑州片区（郑东）东风南路东康宁街北6号楼5楼503</w:t>
            </w:r>
          </w:p>
          <w:p w14:paraId="5B89EC1D" w14:textId="77777777" w:rsidR="00172537" w:rsidRDefault="00172537" w:rsidP="00595C87">
            <w:pPr>
              <w:snapToGrid w:val="0"/>
              <w:jc w:val="left"/>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1A8B1C07" w14:textId="38CFD038" w:rsidR="00172537" w:rsidRPr="00673644" w:rsidRDefault="00172537" w:rsidP="00595C87">
            <w:pPr>
              <w:snapToGrid w:val="0"/>
              <w:jc w:val="left"/>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172537" w:rsidRPr="00180DAD" w14:paraId="2956AAC4" w14:textId="77777777" w:rsidTr="00595C87">
        <w:trPr>
          <w:trHeight w:val="20"/>
        </w:trPr>
        <w:tc>
          <w:tcPr>
            <w:tcW w:w="851" w:type="dxa"/>
          </w:tcPr>
          <w:p w14:paraId="6C59A07B" w14:textId="732306DB" w:rsidR="00172537" w:rsidRPr="00673644" w:rsidRDefault="00172537" w:rsidP="00595C87">
            <w:pPr>
              <w:snapToGrid w:val="0"/>
              <w:jc w:val="center"/>
              <w:rPr>
                <w:rFonts w:ascii="宋体" w:hAnsi="宋体" w:cs="Calibri"/>
                <w:color w:val="000000"/>
                <w:szCs w:val="21"/>
              </w:rPr>
            </w:pPr>
            <w:r>
              <w:rPr>
                <w:rFonts w:ascii="宋体" w:hAnsi="宋体" w:cs="Calibri" w:hint="eastAsia"/>
                <w:color w:val="000000"/>
                <w:szCs w:val="21"/>
              </w:rPr>
              <w:t>48</w:t>
            </w:r>
          </w:p>
        </w:tc>
        <w:tc>
          <w:tcPr>
            <w:tcW w:w="2693" w:type="dxa"/>
          </w:tcPr>
          <w:p w14:paraId="456E7FC0" w14:textId="21CAEE01" w:rsidR="00172537" w:rsidRPr="00673644" w:rsidRDefault="00172537" w:rsidP="00595C87">
            <w:pPr>
              <w:snapToGrid w:val="0"/>
              <w:jc w:val="left"/>
              <w:rPr>
                <w:rFonts w:ascii="宋体" w:hAnsi="宋体" w:cs="Calibri"/>
                <w:color w:val="000000"/>
                <w:szCs w:val="21"/>
              </w:rPr>
            </w:pPr>
            <w:r w:rsidRPr="00180DAD">
              <w:rPr>
                <w:rFonts w:ascii="宋体" w:hAnsi="宋体" w:cs="Calibri" w:hint="eastAsia"/>
                <w:color w:val="000000"/>
                <w:szCs w:val="21"/>
              </w:rPr>
              <w:t>北京新浪仓石基金销售有限公司</w:t>
            </w:r>
          </w:p>
        </w:tc>
        <w:tc>
          <w:tcPr>
            <w:tcW w:w="5103" w:type="dxa"/>
          </w:tcPr>
          <w:p w14:paraId="7CEF2D86" w14:textId="77777777" w:rsidR="00172537" w:rsidRDefault="00172537" w:rsidP="00595C87">
            <w:pPr>
              <w:snapToGrid w:val="0"/>
              <w:jc w:val="left"/>
              <w:rPr>
                <w:rFonts w:ascii="宋体" w:hAnsi="宋体" w:cs="Calibri"/>
                <w:color w:val="000000"/>
                <w:szCs w:val="21"/>
              </w:rPr>
            </w:pPr>
            <w:r w:rsidRPr="002218B4">
              <w:rPr>
                <w:rFonts w:ascii="宋体" w:hAnsi="宋体" w:cs="Calibri" w:hint="eastAsia"/>
                <w:color w:val="000000"/>
                <w:szCs w:val="21"/>
              </w:rPr>
              <w:t>注册（办公）地址：北京市海淀区西北旺东路10号院西区8号楼新浪总部大厦</w:t>
            </w:r>
          </w:p>
          <w:p w14:paraId="438D3888" w14:textId="5E87059C" w:rsidR="00172537" w:rsidRDefault="00172537" w:rsidP="00595C87">
            <w:pPr>
              <w:snapToGrid w:val="0"/>
              <w:jc w:val="left"/>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4E1F7EF7" w14:textId="70B327F0" w:rsidR="00172537" w:rsidRPr="00673644" w:rsidRDefault="00172537" w:rsidP="00595C87">
            <w:pPr>
              <w:snapToGrid w:val="0"/>
              <w:jc w:val="left"/>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172537" w:rsidRPr="00180DAD" w14:paraId="06646A6E" w14:textId="77777777" w:rsidTr="00595C87">
        <w:trPr>
          <w:trHeight w:val="20"/>
        </w:trPr>
        <w:tc>
          <w:tcPr>
            <w:tcW w:w="851" w:type="dxa"/>
          </w:tcPr>
          <w:p w14:paraId="7CE1DD4B" w14:textId="542E68C6" w:rsidR="00172537" w:rsidRPr="00673644" w:rsidRDefault="00172537" w:rsidP="00595C87">
            <w:pPr>
              <w:snapToGrid w:val="0"/>
              <w:jc w:val="center"/>
              <w:rPr>
                <w:rFonts w:ascii="宋体" w:hAnsi="宋体" w:cs="Calibri"/>
                <w:color w:val="000000"/>
                <w:szCs w:val="21"/>
              </w:rPr>
            </w:pPr>
            <w:r w:rsidRPr="00180DAD">
              <w:rPr>
                <w:rFonts w:ascii="宋体" w:hAnsi="宋体" w:cs="Calibri" w:hint="eastAsia"/>
                <w:color w:val="000000"/>
                <w:szCs w:val="21"/>
              </w:rPr>
              <w:t>49</w:t>
            </w:r>
          </w:p>
        </w:tc>
        <w:tc>
          <w:tcPr>
            <w:tcW w:w="2693" w:type="dxa"/>
          </w:tcPr>
          <w:p w14:paraId="7FF37A02" w14:textId="13765E08" w:rsidR="00172537" w:rsidRPr="00673644" w:rsidRDefault="00172537" w:rsidP="00595C87">
            <w:pPr>
              <w:snapToGrid w:val="0"/>
              <w:rPr>
                <w:rFonts w:ascii="宋体" w:hAnsi="宋体" w:cs="Calibri"/>
                <w:color w:val="000000"/>
                <w:szCs w:val="21"/>
              </w:rPr>
            </w:pPr>
            <w:r w:rsidRPr="00180DAD">
              <w:rPr>
                <w:rFonts w:ascii="宋体" w:hAnsi="宋体" w:cs="Calibri" w:hint="eastAsia"/>
                <w:color w:val="000000"/>
                <w:szCs w:val="21"/>
              </w:rPr>
              <w:t>财咨道信息技术有限公司</w:t>
            </w:r>
          </w:p>
        </w:tc>
        <w:tc>
          <w:tcPr>
            <w:tcW w:w="5103" w:type="dxa"/>
          </w:tcPr>
          <w:p w14:paraId="4F7B0F61" w14:textId="77777777" w:rsidR="00172537" w:rsidRDefault="00172537" w:rsidP="00595C87">
            <w:pPr>
              <w:snapToGrid w:val="0"/>
              <w:jc w:val="left"/>
              <w:rPr>
                <w:rFonts w:ascii="宋体" w:hAnsi="宋体" w:cs="Calibri"/>
                <w:color w:val="000000"/>
                <w:szCs w:val="21"/>
              </w:rPr>
            </w:pPr>
            <w:r w:rsidRPr="002218B4">
              <w:rPr>
                <w:rFonts w:ascii="宋体" w:hAnsi="宋体" w:cs="Calibri" w:hint="eastAsia"/>
                <w:color w:val="000000"/>
                <w:szCs w:val="21"/>
              </w:rPr>
              <w:t>注册（办公）地址</w:t>
            </w:r>
            <w:r w:rsidRPr="00051DCE">
              <w:rPr>
                <w:rFonts w:ascii="宋体" w:hAnsi="宋体" w:cs="Calibri" w:hint="eastAsia"/>
                <w:color w:val="000000"/>
                <w:szCs w:val="21"/>
              </w:rPr>
              <w:t>：</w:t>
            </w:r>
            <w:r w:rsidRPr="00051DCE">
              <w:rPr>
                <w:rFonts w:ascii="宋体" w:hAnsi="宋体" w:cs="Calibri"/>
                <w:color w:val="000000"/>
                <w:szCs w:val="21"/>
              </w:rPr>
              <w:t>辽宁省沈阳市浑南区白塔二南街18-2号B座601</w:t>
            </w:r>
          </w:p>
          <w:p w14:paraId="3F09CBBD" w14:textId="77777777" w:rsidR="00172537" w:rsidRPr="0016118C" w:rsidRDefault="00172537" w:rsidP="00595C87">
            <w:pPr>
              <w:snapToGrid w:val="0"/>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168EFBF4" w14:textId="598A31B0" w:rsidR="00172537" w:rsidRPr="00673644" w:rsidRDefault="00172537" w:rsidP="00595C87">
            <w:pPr>
              <w:snapToGrid w:val="0"/>
              <w:jc w:val="left"/>
              <w:rPr>
                <w:rFonts w:ascii="宋体" w:hAnsi="宋体" w:cs="Calibri"/>
                <w:color w:val="000000"/>
                <w:szCs w:val="21"/>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172537" w:rsidRPr="00180DAD" w14:paraId="5A599442" w14:textId="77777777" w:rsidTr="00595C87">
        <w:trPr>
          <w:trHeight w:val="20"/>
        </w:trPr>
        <w:tc>
          <w:tcPr>
            <w:tcW w:w="851" w:type="dxa"/>
          </w:tcPr>
          <w:p w14:paraId="5553A692" w14:textId="5DC463D3" w:rsidR="00172537" w:rsidRPr="00673644" w:rsidRDefault="00172537" w:rsidP="00595C87">
            <w:pPr>
              <w:snapToGrid w:val="0"/>
              <w:jc w:val="center"/>
              <w:rPr>
                <w:rFonts w:ascii="宋体" w:hAnsi="宋体" w:cs="Calibri"/>
                <w:color w:val="000000"/>
                <w:szCs w:val="21"/>
              </w:rPr>
            </w:pPr>
            <w:r w:rsidRPr="00180DAD">
              <w:rPr>
                <w:rFonts w:ascii="宋体" w:hAnsi="宋体" w:cs="Calibri" w:hint="eastAsia"/>
                <w:color w:val="000000"/>
                <w:szCs w:val="21"/>
              </w:rPr>
              <w:t>50</w:t>
            </w:r>
          </w:p>
        </w:tc>
        <w:tc>
          <w:tcPr>
            <w:tcW w:w="2693" w:type="dxa"/>
          </w:tcPr>
          <w:p w14:paraId="052A1A1E" w14:textId="52368179" w:rsidR="00172537" w:rsidRPr="00673644" w:rsidRDefault="00172537" w:rsidP="00595C87">
            <w:pPr>
              <w:snapToGrid w:val="0"/>
              <w:rPr>
                <w:rFonts w:ascii="宋体" w:hAnsi="宋体" w:cs="Calibri"/>
                <w:color w:val="000000"/>
                <w:szCs w:val="21"/>
              </w:rPr>
            </w:pPr>
            <w:r w:rsidRPr="00180DAD">
              <w:rPr>
                <w:rFonts w:ascii="宋体" w:hAnsi="宋体" w:cs="Calibri" w:hint="eastAsia"/>
                <w:color w:val="000000"/>
                <w:szCs w:val="21"/>
              </w:rPr>
              <w:t>北京度小满基金销售有限公司</w:t>
            </w:r>
          </w:p>
        </w:tc>
        <w:tc>
          <w:tcPr>
            <w:tcW w:w="5103" w:type="dxa"/>
          </w:tcPr>
          <w:p w14:paraId="2A12D46E" w14:textId="77777777" w:rsidR="00172537" w:rsidRDefault="00172537" w:rsidP="00595C87">
            <w:pPr>
              <w:snapToGrid w:val="0"/>
              <w:jc w:val="left"/>
              <w:rPr>
                <w:rFonts w:ascii="宋体" w:hAnsi="宋体" w:cs="Calibri"/>
                <w:color w:val="000000"/>
                <w:szCs w:val="21"/>
              </w:rPr>
            </w:pPr>
            <w:r w:rsidRPr="002218B4">
              <w:rPr>
                <w:rFonts w:ascii="宋体" w:hAnsi="宋体" w:cs="Calibri" w:hint="eastAsia"/>
                <w:color w:val="000000"/>
                <w:szCs w:val="21"/>
              </w:rPr>
              <w:t>注册（办公）地址</w:t>
            </w:r>
            <w:r w:rsidRPr="00051DCE">
              <w:rPr>
                <w:rFonts w:ascii="宋体" w:hAnsi="宋体" w:cs="Calibri"/>
                <w:color w:val="000000"/>
                <w:szCs w:val="21"/>
              </w:rPr>
              <w:t xml:space="preserve">: </w:t>
            </w:r>
            <w:r w:rsidRPr="00051DCE">
              <w:rPr>
                <w:rFonts w:ascii="宋体" w:hAnsi="宋体" w:cs="Calibri" w:hint="eastAsia"/>
                <w:color w:val="000000"/>
                <w:szCs w:val="21"/>
              </w:rPr>
              <w:t>北京市海淀区西北旺东路10号院西区4号楼1层103室</w:t>
            </w:r>
          </w:p>
          <w:p w14:paraId="2F6C54A2" w14:textId="77777777" w:rsidR="00172537" w:rsidRPr="0016623B" w:rsidRDefault="00172537" w:rsidP="00595C87">
            <w:pPr>
              <w:snapToGrid w:val="0"/>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1AF23EA2" w14:textId="3C360E28" w:rsidR="00172537" w:rsidRPr="00673644" w:rsidRDefault="00172537" w:rsidP="00595C87">
            <w:pPr>
              <w:snapToGrid w:val="0"/>
              <w:jc w:val="left"/>
              <w:rPr>
                <w:rFonts w:ascii="宋体" w:hAnsi="宋体" w:cs="Calibri"/>
                <w:color w:val="000000"/>
                <w:szCs w:val="21"/>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172537" w:rsidRPr="00180DAD" w14:paraId="36087989" w14:textId="77777777" w:rsidTr="00595C87">
        <w:trPr>
          <w:trHeight w:val="20"/>
        </w:trPr>
        <w:tc>
          <w:tcPr>
            <w:tcW w:w="851" w:type="dxa"/>
          </w:tcPr>
          <w:p w14:paraId="399985CA" w14:textId="3F5B57BD" w:rsidR="00172537" w:rsidRPr="00673644" w:rsidRDefault="00172537" w:rsidP="00595C87">
            <w:pPr>
              <w:snapToGrid w:val="0"/>
              <w:jc w:val="center"/>
              <w:rPr>
                <w:rFonts w:ascii="宋体" w:hAnsi="宋体" w:cs="Calibri"/>
                <w:color w:val="000000"/>
                <w:szCs w:val="21"/>
              </w:rPr>
            </w:pPr>
            <w:r w:rsidRPr="00180DAD">
              <w:rPr>
                <w:rFonts w:ascii="宋体" w:hAnsi="宋体" w:cs="Calibri" w:hint="eastAsia"/>
                <w:color w:val="000000"/>
                <w:szCs w:val="21"/>
              </w:rPr>
              <w:t>51</w:t>
            </w:r>
          </w:p>
        </w:tc>
        <w:tc>
          <w:tcPr>
            <w:tcW w:w="2693" w:type="dxa"/>
          </w:tcPr>
          <w:p w14:paraId="51AE59BE" w14:textId="2E41D151" w:rsidR="00172537" w:rsidRPr="00673644" w:rsidRDefault="00172537" w:rsidP="00595C87">
            <w:pPr>
              <w:snapToGrid w:val="0"/>
              <w:rPr>
                <w:rFonts w:ascii="宋体" w:hAnsi="宋体" w:cs="Calibri"/>
                <w:color w:val="000000"/>
                <w:szCs w:val="21"/>
              </w:rPr>
            </w:pPr>
            <w:r w:rsidRPr="00180DAD">
              <w:rPr>
                <w:rFonts w:ascii="宋体" w:hAnsi="宋体" w:cs="Calibri" w:hint="eastAsia"/>
                <w:color w:val="000000"/>
                <w:szCs w:val="21"/>
              </w:rPr>
              <w:t>通华财富（上海）基金销售有限公司</w:t>
            </w:r>
          </w:p>
        </w:tc>
        <w:tc>
          <w:tcPr>
            <w:tcW w:w="5103" w:type="dxa"/>
          </w:tcPr>
          <w:p w14:paraId="616A29B2" w14:textId="77777777" w:rsidR="00172537" w:rsidRPr="00D46710" w:rsidRDefault="00172537" w:rsidP="00595C87">
            <w:pPr>
              <w:snapToGrid w:val="0"/>
              <w:jc w:val="left"/>
              <w:rPr>
                <w:rFonts w:ascii="宋体" w:hAnsi="宋体" w:cs="Calibri"/>
                <w:color w:val="000000"/>
                <w:szCs w:val="21"/>
              </w:rPr>
            </w:pPr>
            <w:r w:rsidRPr="002218B4">
              <w:rPr>
                <w:rFonts w:ascii="宋体" w:hAnsi="宋体" w:cs="Calibri" w:hint="eastAsia"/>
                <w:color w:val="000000"/>
                <w:szCs w:val="21"/>
              </w:rPr>
              <w:t>注册（办公）地址</w:t>
            </w:r>
            <w:r w:rsidRPr="00180DAD">
              <w:rPr>
                <w:rFonts w:ascii="宋体" w:hAnsi="宋体" w:cs="Calibri" w:hint="eastAsia"/>
                <w:color w:val="000000"/>
                <w:szCs w:val="21"/>
              </w:rPr>
              <w:t>：</w:t>
            </w:r>
            <w:r w:rsidRPr="002218B4">
              <w:rPr>
                <w:rFonts w:ascii="宋体" w:hAnsi="宋体" w:cs="Calibri" w:hint="eastAsia"/>
                <w:color w:val="000000"/>
                <w:szCs w:val="21"/>
              </w:rPr>
              <w:t>上海市浦东新区金沪路55号通华科技大厦10层</w:t>
            </w:r>
          </w:p>
          <w:p w14:paraId="40CE87C0" w14:textId="77777777" w:rsidR="00172537" w:rsidRPr="00D46710" w:rsidRDefault="00172537" w:rsidP="00595C87">
            <w:pPr>
              <w:snapToGrid w:val="0"/>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400-101-9301</w:t>
            </w:r>
          </w:p>
          <w:p w14:paraId="03CEF7E3" w14:textId="10EF4AB8" w:rsidR="00172537" w:rsidRPr="00673644" w:rsidRDefault="00172537" w:rsidP="00595C87">
            <w:pPr>
              <w:snapToGrid w:val="0"/>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www.tonghuafund.com</w:t>
            </w:r>
          </w:p>
        </w:tc>
      </w:tr>
    </w:tbl>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693"/>
        <w:gridCol w:w="5103"/>
      </w:tblGrid>
      <w:tr w:rsidR="00351CCF" w:rsidRPr="00180DAD" w14:paraId="18C85BF9" w14:textId="77777777" w:rsidTr="00595C87">
        <w:trPr>
          <w:trHeight w:val="20"/>
        </w:trPr>
        <w:tc>
          <w:tcPr>
            <w:tcW w:w="851" w:type="dxa"/>
          </w:tcPr>
          <w:p w14:paraId="2C6D5427" w14:textId="597D1E52" w:rsidR="00351CCF" w:rsidRPr="00180DAD" w:rsidRDefault="00351CCF" w:rsidP="00595C87">
            <w:pPr>
              <w:snapToGrid w:val="0"/>
              <w:jc w:val="center"/>
              <w:rPr>
                <w:rFonts w:ascii="宋体" w:hAnsi="宋体" w:cs="Calibri"/>
                <w:color w:val="000000"/>
                <w:szCs w:val="21"/>
              </w:rPr>
            </w:pPr>
            <w:r w:rsidRPr="00180DAD">
              <w:rPr>
                <w:rFonts w:ascii="宋体" w:hAnsi="宋体" w:cs="Calibri" w:hint="eastAsia"/>
                <w:color w:val="000000"/>
                <w:szCs w:val="21"/>
              </w:rPr>
              <w:t>52</w:t>
            </w:r>
          </w:p>
        </w:tc>
        <w:tc>
          <w:tcPr>
            <w:tcW w:w="2693" w:type="dxa"/>
          </w:tcPr>
          <w:p w14:paraId="794237CD" w14:textId="300118D7" w:rsidR="00351CCF" w:rsidRPr="00D46710" w:rsidRDefault="00351CCF" w:rsidP="00595C87">
            <w:pPr>
              <w:snapToGrid w:val="0"/>
              <w:jc w:val="left"/>
              <w:rPr>
                <w:rFonts w:ascii="宋体" w:hAnsi="宋体" w:cs="Calibri"/>
                <w:color w:val="000000"/>
                <w:szCs w:val="21"/>
              </w:rPr>
            </w:pPr>
            <w:r w:rsidRPr="00D46710">
              <w:rPr>
                <w:rFonts w:ascii="宋体" w:hAnsi="宋体" w:cs="Calibri" w:hint="eastAsia"/>
                <w:color w:val="000000"/>
                <w:szCs w:val="21"/>
              </w:rPr>
              <w:t>上海万得基金销售有限公司</w:t>
            </w:r>
          </w:p>
        </w:tc>
        <w:tc>
          <w:tcPr>
            <w:tcW w:w="5103" w:type="dxa"/>
          </w:tcPr>
          <w:p w14:paraId="78328B3A" w14:textId="77777777" w:rsidR="00351CCF" w:rsidRPr="00D46710" w:rsidRDefault="00351CCF" w:rsidP="00595C87">
            <w:pPr>
              <w:snapToGrid w:val="0"/>
              <w:jc w:val="left"/>
              <w:rPr>
                <w:rFonts w:ascii="宋体" w:hAnsi="宋体" w:cs="Calibri"/>
                <w:color w:val="000000"/>
                <w:szCs w:val="21"/>
              </w:rPr>
            </w:pPr>
            <w:r w:rsidRPr="002218B4">
              <w:rPr>
                <w:rFonts w:ascii="宋体" w:hAnsi="宋体" w:cs="Calibri" w:hint="eastAsia"/>
                <w:color w:val="000000"/>
                <w:szCs w:val="21"/>
              </w:rPr>
              <w:t>注册（办公）地址</w:t>
            </w:r>
            <w:r w:rsidRPr="00D46710">
              <w:rPr>
                <w:rFonts w:ascii="宋体" w:hAnsi="宋体" w:cs="Calibri" w:hint="eastAsia"/>
                <w:color w:val="000000"/>
                <w:szCs w:val="21"/>
              </w:rPr>
              <w:t>：上海市浦东新区浦明路</w:t>
            </w:r>
            <w:r w:rsidRPr="00D46710">
              <w:rPr>
                <w:rFonts w:ascii="宋体" w:hAnsi="宋体" w:cs="Calibri"/>
                <w:color w:val="000000"/>
                <w:szCs w:val="21"/>
              </w:rPr>
              <w:t>1500号万得大厦11楼</w:t>
            </w:r>
          </w:p>
          <w:p w14:paraId="461416A6" w14:textId="77777777" w:rsidR="00351CCF" w:rsidRPr="00D46710" w:rsidRDefault="00351CCF" w:rsidP="00595C87">
            <w:pPr>
              <w:snapToGrid w:val="0"/>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400-799-1888</w:t>
            </w:r>
          </w:p>
          <w:p w14:paraId="7C63B94B" w14:textId="44621DCE" w:rsidR="00351CCF" w:rsidRPr="00D46710" w:rsidRDefault="00351CCF" w:rsidP="00595C87">
            <w:pPr>
              <w:snapToGrid w:val="0"/>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www.520fund.com.cn</w:t>
            </w:r>
          </w:p>
        </w:tc>
      </w:tr>
      <w:tr w:rsidR="00351CCF" w:rsidRPr="00180DAD" w14:paraId="6D83A51E" w14:textId="77777777" w:rsidTr="00595C87">
        <w:trPr>
          <w:trHeight w:val="20"/>
        </w:trPr>
        <w:tc>
          <w:tcPr>
            <w:tcW w:w="851" w:type="dxa"/>
          </w:tcPr>
          <w:p w14:paraId="3AECC601" w14:textId="6E625606" w:rsidR="00351CCF" w:rsidRPr="00D46710" w:rsidRDefault="00351CCF" w:rsidP="00595C87">
            <w:pPr>
              <w:snapToGrid w:val="0"/>
              <w:jc w:val="center"/>
              <w:rPr>
                <w:rFonts w:ascii="宋体" w:hAnsi="宋体" w:cs="Calibri"/>
                <w:color w:val="000000"/>
                <w:szCs w:val="21"/>
              </w:rPr>
            </w:pPr>
            <w:r w:rsidRPr="00D46710">
              <w:rPr>
                <w:rFonts w:ascii="宋体" w:hAnsi="宋体" w:cs="Calibri"/>
                <w:color w:val="000000"/>
                <w:szCs w:val="21"/>
              </w:rPr>
              <w:t>53</w:t>
            </w:r>
          </w:p>
        </w:tc>
        <w:tc>
          <w:tcPr>
            <w:tcW w:w="2693" w:type="dxa"/>
          </w:tcPr>
          <w:p w14:paraId="2874E3A4" w14:textId="4D8B1432" w:rsidR="00351CCF" w:rsidRPr="00D46710" w:rsidRDefault="00351CCF" w:rsidP="00595C87">
            <w:pPr>
              <w:snapToGrid w:val="0"/>
              <w:jc w:val="left"/>
              <w:rPr>
                <w:rFonts w:ascii="宋体" w:hAnsi="宋体" w:cs="Calibri"/>
                <w:color w:val="000000"/>
                <w:szCs w:val="21"/>
              </w:rPr>
            </w:pPr>
            <w:r w:rsidRPr="00D46710">
              <w:rPr>
                <w:rFonts w:ascii="宋体" w:hAnsi="宋体" w:cs="Calibri" w:hint="eastAsia"/>
                <w:color w:val="000000"/>
                <w:szCs w:val="21"/>
              </w:rPr>
              <w:t>华瑞保险销售有限公司</w:t>
            </w:r>
          </w:p>
        </w:tc>
        <w:tc>
          <w:tcPr>
            <w:tcW w:w="5103" w:type="dxa"/>
          </w:tcPr>
          <w:p w14:paraId="3EF20B94" w14:textId="77777777" w:rsidR="00351CCF" w:rsidRPr="00D46710" w:rsidRDefault="00351CCF" w:rsidP="00595C87">
            <w:pPr>
              <w:snapToGrid w:val="0"/>
              <w:jc w:val="left"/>
              <w:rPr>
                <w:rFonts w:ascii="宋体" w:hAnsi="宋体" w:cs="Calibri"/>
                <w:color w:val="000000"/>
                <w:szCs w:val="21"/>
              </w:rPr>
            </w:pPr>
            <w:r w:rsidRPr="002218B4">
              <w:rPr>
                <w:rFonts w:ascii="宋体" w:hAnsi="宋体" w:cs="Calibri" w:hint="eastAsia"/>
                <w:color w:val="000000"/>
                <w:szCs w:val="21"/>
              </w:rPr>
              <w:t>注册（办公）地址</w:t>
            </w:r>
            <w:r w:rsidRPr="00D46710">
              <w:rPr>
                <w:rFonts w:ascii="宋体" w:hAnsi="宋体" w:cs="Calibri"/>
                <w:color w:val="000000"/>
                <w:szCs w:val="21"/>
              </w:rPr>
              <w:t>:</w:t>
            </w:r>
            <w:r w:rsidRPr="00D46710" w:rsidDel="00FA340E">
              <w:rPr>
                <w:rFonts w:ascii="宋体" w:hAnsi="宋体" w:cs="Calibri"/>
                <w:color w:val="000000"/>
                <w:szCs w:val="21"/>
              </w:rPr>
              <w:t xml:space="preserve"> </w:t>
            </w:r>
            <w:r w:rsidRPr="00D46710">
              <w:rPr>
                <w:rFonts w:ascii="宋体" w:hAnsi="宋体" w:cs="Calibri" w:hint="eastAsia"/>
                <w:color w:val="000000"/>
                <w:szCs w:val="21"/>
              </w:rPr>
              <w:t>上海市嘉定区南翔镇众仁路</w:t>
            </w:r>
            <w:r w:rsidRPr="00D46710">
              <w:rPr>
                <w:rFonts w:ascii="宋体" w:hAnsi="宋体" w:cs="Calibri"/>
                <w:color w:val="000000"/>
                <w:szCs w:val="21"/>
              </w:rPr>
              <w:t>399号</w:t>
            </w:r>
            <w:r w:rsidRPr="00D46710">
              <w:rPr>
                <w:rFonts w:ascii="宋体" w:hAnsi="宋体" w:cs="Calibri" w:hint="eastAsia"/>
                <w:color w:val="000000"/>
                <w:szCs w:val="21"/>
              </w:rPr>
              <w:t>运通星财富广场</w:t>
            </w:r>
            <w:r w:rsidRPr="00D46710">
              <w:rPr>
                <w:rFonts w:ascii="宋体" w:hAnsi="宋体" w:cs="Calibri"/>
                <w:color w:val="000000"/>
                <w:szCs w:val="21"/>
              </w:rPr>
              <w:t>1号楼B座13、14层</w:t>
            </w:r>
          </w:p>
          <w:p w14:paraId="66B2FFDC" w14:textId="77777777" w:rsidR="00351CCF" w:rsidRPr="00D46710" w:rsidRDefault="00351CCF" w:rsidP="00595C87">
            <w:pPr>
              <w:snapToGrid w:val="0"/>
              <w:jc w:val="left"/>
              <w:rPr>
                <w:rFonts w:ascii="宋体" w:hAnsi="宋体" w:cs="Calibri"/>
                <w:color w:val="000000"/>
                <w:szCs w:val="21"/>
              </w:rPr>
            </w:pPr>
            <w:r w:rsidRPr="00D46710">
              <w:rPr>
                <w:rFonts w:ascii="宋体" w:hAnsi="宋体" w:cs="Calibri" w:hint="eastAsia"/>
                <w:color w:val="000000"/>
                <w:szCs w:val="21"/>
              </w:rPr>
              <w:t>客户服务电话：</w:t>
            </w:r>
            <w:r w:rsidRPr="00D46710">
              <w:rPr>
                <w:rFonts w:ascii="宋体" w:hAnsi="宋体" w:cs="Calibri"/>
                <w:color w:val="000000"/>
                <w:szCs w:val="21"/>
              </w:rPr>
              <w:t>952303</w:t>
            </w:r>
          </w:p>
          <w:p w14:paraId="274DC4CD" w14:textId="45F1F372" w:rsidR="00351CCF" w:rsidRPr="00D46710" w:rsidRDefault="00351CCF" w:rsidP="00595C87">
            <w:pPr>
              <w:snapToGrid w:val="0"/>
              <w:jc w:val="left"/>
              <w:rPr>
                <w:rFonts w:ascii="宋体" w:hAnsi="宋体" w:cs="Calibri"/>
                <w:color w:val="000000"/>
                <w:szCs w:val="21"/>
              </w:rPr>
            </w:pPr>
            <w:r w:rsidRPr="00D46710">
              <w:rPr>
                <w:rFonts w:ascii="宋体" w:hAnsi="宋体" w:cs="Calibri" w:hint="eastAsia"/>
                <w:color w:val="000000"/>
                <w:szCs w:val="21"/>
              </w:rPr>
              <w:t>网址：</w:t>
            </w:r>
            <w:r w:rsidRPr="00D46710">
              <w:rPr>
                <w:rFonts w:ascii="宋体" w:hAnsi="宋体" w:cs="Calibri"/>
                <w:color w:val="000000"/>
                <w:szCs w:val="21"/>
              </w:rPr>
              <w:t>www.huaruisales.com</w:t>
            </w:r>
          </w:p>
        </w:tc>
      </w:tr>
      <w:tr w:rsidR="00351CCF" w:rsidRPr="00F20D14" w14:paraId="082B0A56" w14:textId="77777777" w:rsidTr="00595C87">
        <w:trPr>
          <w:trHeight w:val="20"/>
        </w:trPr>
        <w:tc>
          <w:tcPr>
            <w:tcW w:w="851" w:type="dxa"/>
          </w:tcPr>
          <w:p w14:paraId="3FFD3F26" w14:textId="76383040" w:rsidR="00351CCF" w:rsidRDefault="00351CCF" w:rsidP="00595C87">
            <w:pPr>
              <w:snapToGrid w:val="0"/>
              <w:jc w:val="center"/>
              <w:rPr>
                <w:rFonts w:ascii="宋体" w:hAnsi="宋体" w:cs="Calibri"/>
                <w:color w:val="000000"/>
                <w:szCs w:val="21"/>
              </w:rPr>
            </w:pPr>
            <w:r>
              <w:rPr>
                <w:rFonts w:ascii="宋体" w:hAnsi="宋体" w:cs="Calibri" w:hint="eastAsia"/>
                <w:color w:val="000000"/>
                <w:szCs w:val="21"/>
              </w:rPr>
              <w:t>54</w:t>
            </w:r>
          </w:p>
        </w:tc>
        <w:tc>
          <w:tcPr>
            <w:tcW w:w="2693" w:type="dxa"/>
          </w:tcPr>
          <w:p w14:paraId="716C7BD4" w14:textId="649FEB21" w:rsidR="00351CCF" w:rsidRPr="00D46710" w:rsidRDefault="00351CCF" w:rsidP="00595C87">
            <w:pPr>
              <w:snapToGrid w:val="0"/>
              <w:jc w:val="left"/>
              <w:rPr>
                <w:rFonts w:ascii="宋体" w:hAnsi="宋体" w:cs="Calibri"/>
                <w:color w:val="000000"/>
                <w:szCs w:val="21"/>
              </w:rPr>
            </w:pPr>
            <w:r w:rsidRPr="00180DAD">
              <w:rPr>
                <w:rFonts w:ascii="宋体" w:hAnsi="宋体" w:cs="Calibri" w:hint="eastAsia"/>
                <w:color w:val="000000"/>
                <w:szCs w:val="21"/>
              </w:rPr>
              <w:t>阳光人寿保险股份有限公司</w:t>
            </w:r>
          </w:p>
        </w:tc>
        <w:tc>
          <w:tcPr>
            <w:tcW w:w="5103" w:type="dxa"/>
          </w:tcPr>
          <w:p w14:paraId="13BC8290" w14:textId="77777777" w:rsidR="00351CCF" w:rsidRDefault="00351CCF" w:rsidP="00595C87">
            <w:pPr>
              <w:snapToGrid w:val="0"/>
              <w:jc w:val="left"/>
              <w:rPr>
                <w:rFonts w:ascii="宋体" w:hAnsi="宋体" w:cs="Calibri"/>
                <w:color w:val="000000"/>
                <w:szCs w:val="21"/>
              </w:rPr>
            </w:pPr>
            <w:r w:rsidRPr="002218B4">
              <w:rPr>
                <w:rFonts w:ascii="宋体" w:hAnsi="宋体" w:cs="Calibri" w:hint="eastAsia"/>
                <w:color w:val="000000"/>
                <w:szCs w:val="21"/>
              </w:rPr>
              <w:t>注册（办公）地址</w:t>
            </w:r>
            <w:r w:rsidRPr="000E1DB5">
              <w:rPr>
                <w:rFonts w:ascii="宋体" w:hAnsi="宋体" w:cs="Calibri"/>
                <w:color w:val="000000"/>
                <w:szCs w:val="21"/>
              </w:rPr>
              <w:t>:</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41E98370" w14:textId="77777777" w:rsidR="00351CCF" w:rsidRPr="000E1DB5" w:rsidRDefault="00351CCF" w:rsidP="00595C87">
            <w:pPr>
              <w:snapToGrid w:val="0"/>
              <w:jc w:val="left"/>
              <w:rPr>
                <w:rFonts w:ascii="宋体" w:hAnsi="宋体" w:cs="Calibri"/>
                <w:color w:val="000000"/>
                <w:szCs w:val="21"/>
              </w:rPr>
            </w:pPr>
            <w:r w:rsidRPr="000E1DB5">
              <w:rPr>
                <w:rFonts w:ascii="宋体" w:hAnsi="宋体" w:cs="Calibri" w:hint="eastAsia"/>
                <w:color w:val="000000"/>
                <w:szCs w:val="21"/>
              </w:rPr>
              <w:t>客户服务电话：95510</w:t>
            </w:r>
          </w:p>
          <w:p w14:paraId="69D76ADA" w14:textId="661FC847" w:rsidR="00351CCF" w:rsidRPr="000E1DB5" w:rsidRDefault="00351CCF" w:rsidP="00595C87">
            <w:pPr>
              <w:snapToGrid w:val="0"/>
              <w:jc w:val="left"/>
              <w:rPr>
                <w:rFonts w:ascii="宋体" w:hAnsi="宋体" w:cs="Calibri"/>
                <w:color w:val="000000"/>
                <w:szCs w:val="21"/>
              </w:rPr>
            </w:pPr>
            <w:r w:rsidRPr="000E1DB5">
              <w:rPr>
                <w:rFonts w:ascii="宋体" w:hAnsi="宋体" w:cs="Calibri" w:hint="eastAsia"/>
                <w:color w:val="000000"/>
                <w:szCs w:val="21"/>
              </w:rPr>
              <w:t>网址：fund.sinosig.com</w:t>
            </w:r>
          </w:p>
        </w:tc>
      </w:tr>
      <w:tr w:rsidR="00351CCF" w:rsidRPr="000E1DB5" w14:paraId="6E5FAFFF" w14:textId="77777777" w:rsidTr="00595C87">
        <w:trPr>
          <w:trHeight w:val="20"/>
        </w:trPr>
        <w:tc>
          <w:tcPr>
            <w:tcW w:w="851" w:type="dxa"/>
          </w:tcPr>
          <w:p w14:paraId="62E29B1B" w14:textId="67EFBA2D" w:rsidR="00351CCF" w:rsidRDefault="00351CCF" w:rsidP="00595C87">
            <w:pPr>
              <w:snapToGrid w:val="0"/>
              <w:jc w:val="center"/>
              <w:rPr>
                <w:rFonts w:ascii="宋体" w:hAnsi="宋体" w:cs="Calibri"/>
                <w:color w:val="000000"/>
                <w:szCs w:val="21"/>
              </w:rPr>
            </w:pPr>
            <w:r>
              <w:rPr>
                <w:rFonts w:ascii="宋体" w:hAnsi="宋体" w:cs="Calibri" w:hint="eastAsia"/>
                <w:color w:val="000000"/>
                <w:szCs w:val="21"/>
              </w:rPr>
              <w:t>55</w:t>
            </w:r>
          </w:p>
        </w:tc>
        <w:tc>
          <w:tcPr>
            <w:tcW w:w="2693" w:type="dxa"/>
          </w:tcPr>
          <w:p w14:paraId="2A65432F" w14:textId="72C649F4" w:rsidR="00351CCF" w:rsidRPr="00D46710" w:rsidRDefault="00351CCF" w:rsidP="00595C87">
            <w:pPr>
              <w:snapToGrid w:val="0"/>
              <w:jc w:val="left"/>
              <w:rPr>
                <w:rFonts w:ascii="宋体" w:hAnsi="宋体" w:cs="Calibri"/>
                <w:color w:val="000000"/>
                <w:szCs w:val="21"/>
              </w:rPr>
            </w:pPr>
            <w:r w:rsidRPr="00180DAD">
              <w:rPr>
                <w:rFonts w:ascii="宋体" w:hAnsi="宋体" w:cs="Calibri" w:hint="eastAsia"/>
                <w:color w:val="000000"/>
                <w:szCs w:val="21"/>
              </w:rPr>
              <w:t>中国人寿股份有限公司</w:t>
            </w:r>
          </w:p>
        </w:tc>
        <w:tc>
          <w:tcPr>
            <w:tcW w:w="5103" w:type="dxa"/>
          </w:tcPr>
          <w:p w14:paraId="6B20B6CE" w14:textId="77777777" w:rsidR="00351CCF" w:rsidRDefault="00351CCF" w:rsidP="00595C87">
            <w:pPr>
              <w:snapToGrid w:val="0"/>
              <w:jc w:val="left"/>
              <w:rPr>
                <w:rFonts w:ascii="宋体" w:hAnsi="宋体" w:cs="Calibri"/>
                <w:color w:val="000000"/>
                <w:szCs w:val="21"/>
              </w:rPr>
            </w:pPr>
            <w:r w:rsidRPr="002218B4">
              <w:rPr>
                <w:rFonts w:ascii="宋体" w:hAnsi="宋体" w:cs="Calibri" w:hint="eastAsia"/>
                <w:color w:val="000000"/>
                <w:szCs w:val="21"/>
              </w:rPr>
              <w:t>注册（办公）地址</w:t>
            </w:r>
            <w:r w:rsidRPr="00051DCE">
              <w:rPr>
                <w:rFonts w:ascii="宋体" w:hAnsi="宋体" w:cs="Calibri" w:hint="eastAsia"/>
                <w:color w:val="000000"/>
                <w:szCs w:val="21"/>
              </w:rPr>
              <w:t>：中国北京市西城区金融大街16号</w:t>
            </w:r>
          </w:p>
          <w:p w14:paraId="6111F2EC" w14:textId="77777777" w:rsidR="00351CCF" w:rsidRPr="00051DCE" w:rsidRDefault="00351CCF" w:rsidP="00595C87">
            <w:pPr>
              <w:snapToGrid w:val="0"/>
              <w:jc w:val="left"/>
              <w:rPr>
                <w:rFonts w:ascii="宋体" w:hAnsi="宋体" w:cs="Calibri"/>
                <w:color w:val="000000"/>
                <w:szCs w:val="21"/>
              </w:rPr>
            </w:pPr>
            <w:r w:rsidRPr="00051DCE">
              <w:rPr>
                <w:rFonts w:ascii="宋体" w:hAnsi="宋体" w:cs="Calibri" w:hint="eastAsia"/>
                <w:color w:val="000000"/>
                <w:szCs w:val="21"/>
              </w:rPr>
              <w:t>客户服务电话：95519</w:t>
            </w:r>
          </w:p>
          <w:p w14:paraId="09CF3CE4" w14:textId="339FDD22" w:rsidR="00351CCF" w:rsidRPr="00051DCE" w:rsidRDefault="00351CCF" w:rsidP="00595C87">
            <w:pPr>
              <w:snapToGrid w:val="0"/>
              <w:jc w:val="left"/>
              <w:rPr>
                <w:rFonts w:ascii="宋体" w:hAnsi="宋体" w:cs="Calibri"/>
                <w:color w:val="000000"/>
                <w:szCs w:val="21"/>
              </w:rPr>
            </w:pPr>
            <w:r w:rsidRPr="00051DCE">
              <w:rPr>
                <w:rFonts w:ascii="宋体" w:hAnsi="宋体" w:cs="Calibri" w:hint="eastAsia"/>
                <w:color w:val="000000"/>
                <w:szCs w:val="21"/>
              </w:rPr>
              <w:t>网址：www.e-chinalife.com</w:t>
            </w:r>
          </w:p>
        </w:tc>
      </w:tr>
      <w:tr w:rsidR="00351CCF" w:rsidRPr="00051DCE" w14:paraId="5DDD3713" w14:textId="77777777" w:rsidTr="00595C87">
        <w:trPr>
          <w:trHeight w:val="20"/>
        </w:trPr>
        <w:tc>
          <w:tcPr>
            <w:tcW w:w="851" w:type="dxa"/>
          </w:tcPr>
          <w:p w14:paraId="2D52ED93" w14:textId="77777777" w:rsidR="00351CCF" w:rsidRDefault="00351CCF" w:rsidP="00595C87">
            <w:pPr>
              <w:snapToGrid w:val="0"/>
              <w:jc w:val="center"/>
              <w:rPr>
                <w:rFonts w:ascii="宋体" w:hAnsi="宋体" w:cs="Calibri"/>
                <w:color w:val="000000"/>
                <w:szCs w:val="21"/>
              </w:rPr>
            </w:pPr>
            <w:r>
              <w:rPr>
                <w:rFonts w:ascii="宋体" w:hAnsi="宋体" w:cs="Calibri" w:hint="eastAsia"/>
                <w:color w:val="000000"/>
                <w:szCs w:val="21"/>
              </w:rPr>
              <w:t>56</w:t>
            </w:r>
          </w:p>
        </w:tc>
        <w:tc>
          <w:tcPr>
            <w:tcW w:w="2693" w:type="dxa"/>
          </w:tcPr>
          <w:p w14:paraId="6170E8EE" w14:textId="77777777" w:rsidR="00351CCF" w:rsidRPr="00180DAD" w:rsidRDefault="00351CCF" w:rsidP="00595C87">
            <w:pPr>
              <w:snapToGrid w:val="0"/>
              <w:jc w:val="left"/>
              <w:rPr>
                <w:rFonts w:ascii="宋体" w:hAnsi="宋体" w:cs="Calibri"/>
                <w:color w:val="000000"/>
                <w:szCs w:val="21"/>
              </w:rPr>
            </w:pPr>
            <w:r>
              <w:t>上海陆享基金销售有限公司</w:t>
            </w:r>
          </w:p>
        </w:tc>
        <w:tc>
          <w:tcPr>
            <w:tcW w:w="5103" w:type="dxa"/>
          </w:tcPr>
          <w:p w14:paraId="361C6F12" w14:textId="77777777" w:rsidR="00351CCF" w:rsidRDefault="00351CCF" w:rsidP="00595C87">
            <w:pPr>
              <w:snapToGrid w:val="0"/>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rsidRPr="002218B4">
              <w:rPr>
                <w:rFonts w:hint="eastAsia"/>
              </w:rPr>
              <w:t>中国（上海）自由贸易试验区世纪大道</w:t>
            </w:r>
            <w:r w:rsidRPr="002218B4">
              <w:rPr>
                <w:rFonts w:hint="eastAsia"/>
              </w:rPr>
              <w:t>1196</w:t>
            </w:r>
            <w:r w:rsidRPr="002218B4">
              <w:rPr>
                <w:rFonts w:hint="eastAsia"/>
              </w:rPr>
              <w:t>号世纪汇广场二座</w:t>
            </w:r>
            <w:r w:rsidRPr="002218B4">
              <w:rPr>
                <w:rFonts w:hint="eastAsia"/>
              </w:rPr>
              <w:t>16</w:t>
            </w:r>
            <w:r w:rsidRPr="002218B4">
              <w:rPr>
                <w:rFonts w:hint="eastAsia"/>
              </w:rPr>
              <w:t>层</w:t>
            </w:r>
          </w:p>
          <w:p w14:paraId="7BDDDF13" w14:textId="77777777" w:rsidR="00351CCF" w:rsidRPr="00E51F7E" w:rsidRDefault="00351CCF" w:rsidP="00595C87">
            <w:pPr>
              <w:snapToGrid w:val="0"/>
              <w:rPr>
                <w:rFonts w:ascii="宋体" w:hAnsi="宋体" w:cs="Calibri"/>
                <w:color w:val="000000"/>
                <w:szCs w:val="21"/>
              </w:rPr>
            </w:pPr>
            <w:r w:rsidRPr="00E51F7E">
              <w:rPr>
                <w:rFonts w:ascii="宋体" w:hAnsi="宋体" w:cs="Calibri" w:hint="eastAsia"/>
                <w:color w:val="000000"/>
                <w:szCs w:val="21"/>
              </w:rPr>
              <w:t>客服电话：400-168-1235</w:t>
            </w:r>
          </w:p>
          <w:p w14:paraId="30202FF9" w14:textId="6886C5DE" w:rsidR="00351CCF" w:rsidRPr="00051DCE" w:rsidRDefault="00351CCF" w:rsidP="00595C87">
            <w:pPr>
              <w:snapToGrid w:val="0"/>
              <w:jc w:val="left"/>
              <w:rPr>
                <w:rFonts w:ascii="宋体" w:hAnsi="宋体" w:cs="Calibri"/>
                <w:color w:val="000000"/>
                <w:szCs w:val="21"/>
              </w:rPr>
            </w:pPr>
            <w:r w:rsidRPr="00E51F7E">
              <w:rPr>
                <w:rFonts w:ascii="宋体" w:hAnsi="宋体" w:cs="Calibri" w:hint="eastAsia"/>
                <w:color w:val="000000"/>
                <w:szCs w:val="21"/>
              </w:rPr>
              <w:t>公司网站：www.luxxfund.com</w:t>
            </w:r>
          </w:p>
        </w:tc>
      </w:tr>
      <w:tr w:rsidR="00351CCF" w:rsidRPr="00051DCE" w14:paraId="4EEB9806" w14:textId="77777777" w:rsidTr="00595C87">
        <w:trPr>
          <w:trHeight w:val="20"/>
        </w:trPr>
        <w:tc>
          <w:tcPr>
            <w:tcW w:w="851" w:type="dxa"/>
          </w:tcPr>
          <w:p w14:paraId="0A96C905" w14:textId="77777777" w:rsidR="00351CCF" w:rsidRDefault="00351CCF" w:rsidP="00595C87">
            <w:pPr>
              <w:snapToGrid w:val="0"/>
              <w:jc w:val="center"/>
              <w:rPr>
                <w:rFonts w:ascii="宋体" w:hAnsi="宋体" w:cs="Calibri"/>
                <w:color w:val="000000"/>
                <w:szCs w:val="21"/>
              </w:rPr>
            </w:pPr>
            <w:r>
              <w:rPr>
                <w:rFonts w:ascii="宋体" w:hAnsi="宋体" w:cs="Calibri" w:hint="eastAsia"/>
                <w:color w:val="000000"/>
                <w:szCs w:val="21"/>
              </w:rPr>
              <w:t>57</w:t>
            </w:r>
          </w:p>
        </w:tc>
        <w:tc>
          <w:tcPr>
            <w:tcW w:w="2693" w:type="dxa"/>
          </w:tcPr>
          <w:p w14:paraId="55AA749F" w14:textId="77777777" w:rsidR="00351CCF" w:rsidRDefault="00351CCF" w:rsidP="00366D39">
            <w:pPr>
              <w:pStyle w:val="a6"/>
            </w:pPr>
            <w:r>
              <w:rPr>
                <w:rFonts w:hint="eastAsia"/>
              </w:rPr>
              <w:t>和讯信息科技有限公司</w:t>
            </w:r>
          </w:p>
          <w:p w14:paraId="0748CD42" w14:textId="77777777" w:rsidR="00351CCF" w:rsidRPr="00180DAD" w:rsidRDefault="00351CCF" w:rsidP="00595C87">
            <w:pPr>
              <w:snapToGrid w:val="0"/>
              <w:jc w:val="left"/>
              <w:rPr>
                <w:rFonts w:ascii="宋体" w:hAnsi="宋体" w:cs="Calibri"/>
                <w:color w:val="000000"/>
                <w:szCs w:val="21"/>
              </w:rPr>
            </w:pPr>
          </w:p>
        </w:tc>
        <w:tc>
          <w:tcPr>
            <w:tcW w:w="5103" w:type="dxa"/>
          </w:tcPr>
          <w:p w14:paraId="0EF71A1F" w14:textId="77777777" w:rsidR="00351CCF" w:rsidRPr="00995BFF" w:rsidRDefault="00351CCF" w:rsidP="00366D39">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r w:rsidRPr="00995BFF">
              <w:rPr>
                <w:rFonts w:hint="eastAsia"/>
              </w:rPr>
              <w:t>泛利大厦</w:t>
            </w:r>
            <w:r w:rsidRPr="00995BFF">
              <w:rPr>
                <w:rFonts w:hint="eastAsia"/>
              </w:rPr>
              <w:t>10</w:t>
            </w:r>
            <w:r w:rsidRPr="00995BFF">
              <w:rPr>
                <w:rFonts w:hint="eastAsia"/>
              </w:rPr>
              <w:t>层</w:t>
            </w:r>
          </w:p>
          <w:p w14:paraId="38B1D321" w14:textId="77777777" w:rsidR="00351CCF" w:rsidRDefault="00351CCF" w:rsidP="00366D39">
            <w:pPr>
              <w:pStyle w:val="a6"/>
            </w:pPr>
            <w:r>
              <w:rPr>
                <w:rFonts w:hint="eastAsia"/>
              </w:rPr>
              <w:t>客服电话：</w:t>
            </w:r>
            <w:r>
              <w:rPr>
                <w:rFonts w:hint="eastAsia"/>
              </w:rPr>
              <w:t>400-920-0022</w:t>
            </w:r>
          </w:p>
          <w:p w14:paraId="18FD77DA" w14:textId="77777777" w:rsidR="00351CCF" w:rsidRPr="00051DCE" w:rsidRDefault="00351CCF" w:rsidP="00595C87">
            <w:pPr>
              <w:snapToGrid w:val="0"/>
              <w:jc w:val="left"/>
              <w:rPr>
                <w:rFonts w:ascii="宋体" w:hAnsi="宋体" w:cs="Calibri"/>
                <w:color w:val="000000"/>
                <w:szCs w:val="21"/>
              </w:rPr>
            </w:pPr>
            <w:r>
              <w:rPr>
                <w:rFonts w:hint="eastAsia"/>
              </w:rPr>
              <w:t>公司网站：</w:t>
            </w:r>
            <w:r>
              <w:fldChar w:fldCharType="begin"/>
            </w:r>
            <w:r>
              <w:instrText xml:space="preserve"> HYPERLINK "http://www.licaike.com" </w:instrText>
            </w:r>
            <w:r>
              <w:fldChar w:fldCharType="separate"/>
            </w:r>
            <w:r w:rsidRPr="00F52337">
              <w:rPr>
                <w:rStyle w:val="afa"/>
                <w:rFonts w:hint="eastAsia"/>
              </w:rPr>
              <w:t>www.licaike.com</w:t>
            </w:r>
            <w:r>
              <w:rPr>
                <w:rStyle w:val="afa"/>
              </w:rPr>
              <w:fldChar w:fldCharType="end"/>
            </w:r>
          </w:p>
        </w:tc>
      </w:tr>
      <w:tr w:rsidR="00351CCF" w:rsidRPr="00051DCE" w14:paraId="204446A6" w14:textId="77777777" w:rsidTr="00595C87">
        <w:trPr>
          <w:trHeight w:val="20"/>
        </w:trPr>
        <w:tc>
          <w:tcPr>
            <w:tcW w:w="851" w:type="dxa"/>
          </w:tcPr>
          <w:p w14:paraId="3F33F000" w14:textId="77777777" w:rsidR="00351CCF" w:rsidRDefault="00351CCF" w:rsidP="00595C87">
            <w:pPr>
              <w:snapToGrid w:val="0"/>
              <w:jc w:val="center"/>
              <w:rPr>
                <w:rFonts w:ascii="宋体" w:hAnsi="宋体" w:cs="Calibri"/>
                <w:color w:val="000000"/>
                <w:szCs w:val="21"/>
              </w:rPr>
            </w:pPr>
            <w:r>
              <w:rPr>
                <w:rFonts w:ascii="宋体" w:hAnsi="宋体" w:cs="Calibri" w:hint="eastAsia"/>
                <w:color w:val="000000"/>
                <w:szCs w:val="21"/>
              </w:rPr>
              <w:t>58</w:t>
            </w:r>
          </w:p>
        </w:tc>
        <w:tc>
          <w:tcPr>
            <w:tcW w:w="2693" w:type="dxa"/>
          </w:tcPr>
          <w:p w14:paraId="468B1753" w14:textId="77777777" w:rsidR="00351CCF" w:rsidRPr="00180DAD" w:rsidRDefault="00351CCF" w:rsidP="00595C87">
            <w:pPr>
              <w:snapToGrid w:val="0"/>
              <w:jc w:val="left"/>
              <w:rPr>
                <w:rFonts w:ascii="宋体" w:hAnsi="宋体" w:cs="Calibri"/>
                <w:color w:val="000000"/>
                <w:szCs w:val="21"/>
              </w:rPr>
            </w:pPr>
            <w:r>
              <w:t>北京创金启富基金销售有限公司</w:t>
            </w:r>
          </w:p>
        </w:tc>
        <w:tc>
          <w:tcPr>
            <w:tcW w:w="5103" w:type="dxa"/>
          </w:tcPr>
          <w:p w14:paraId="610AB77F" w14:textId="77777777" w:rsidR="00351CCF" w:rsidRDefault="00351CCF" w:rsidP="00366D39">
            <w:pPr>
              <w:pStyle w:val="a6"/>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r w:rsidRPr="00995BFF">
              <w:rPr>
                <w:rFonts w:hint="eastAsia"/>
              </w:rPr>
              <w:t>座综合楼</w:t>
            </w:r>
            <w:r w:rsidRPr="00995BFF">
              <w:rPr>
                <w:rFonts w:hint="eastAsia"/>
              </w:rPr>
              <w:t>712</w:t>
            </w:r>
            <w:r w:rsidRPr="00995BFF">
              <w:rPr>
                <w:rFonts w:hint="eastAsia"/>
              </w:rPr>
              <w:t>室</w:t>
            </w:r>
          </w:p>
          <w:p w14:paraId="732E7600" w14:textId="77777777" w:rsidR="00351CCF" w:rsidRDefault="00351CCF" w:rsidP="00366D39">
            <w:pPr>
              <w:pStyle w:val="a6"/>
            </w:pPr>
            <w:r>
              <w:t>客服电话：</w:t>
            </w:r>
            <w:r>
              <w:t xml:space="preserve">010-66154828 </w:t>
            </w:r>
          </w:p>
          <w:p w14:paraId="5871C94C" w14:textId="77777777" w:rsidR="00351CCF" w:rsidRPr="00051DCE" w:rsidRDefault="00351CCF" w:rsidP="00595C87">
            <w:pPr>
              <w:snapToGrid w:val="0"/>
              <w:jc w:val="left"/>
              <w:rPr>
                <w:rFonts w:ascii="宋体" w:hAnsi="宋体" w:cs="Calibri"/>
                <w:color w:val="000000"/>
                <w:szCs w:val="21"/>
              </w:rPr>
            </w:pPr>
            <w:r>
              <w:t>公司网站：</w:t>
            </w:r>
            <w:r>
              <w:t>corp.5irich.com</w:t>
            </w:r>
          </w:p>
        </w:tc>
      </w:tr>
      <w:tr w:rsidR="00351CCF" w:rsidRPr="00051DCE" w14:paraId="6582C6A0" w14:textId="77777777" w:rsidTr="00595C87">
        <w:trPr>
          <w:trHeight w:val="20"/>
        </w:trPr>
        <w:tc>
          <w:tcPr>
            <w:tcW w:w="851" w:type="dxa"/>
          </w:tcPr>
          <w:p w14:paraId="76570034" w14:textId="77777777" w:rsidR="00351CCF" w:rsidRDefault="00351CCF" w:rsidP="00595C87">
            <w:pPr>
              <w:snapToGrid w:val="0"/>
              <w:jc w:val="center"/>
              <w:rPr>
                <w:rFonts w:ascii="宋体" w:hAnsi="宋体" w:cs="Calibri"/>
                <w:color w:val="000000"/>
                <w:szCs w:val="21"/>
              </w:rPr>
            </w:pPr>
            <w:r>
              <w:rPr>
                <w:rFonts w:ascii="宋体" w:hAnsi="宋体" w:cs="Calibri" w:hint="eastAsia"/>
                <w:color w:val="000000"/>
                <w:szCs w:val="21"/>
              </w:rPr>
              <w:t>59</w:t>
            </w:r>
          </w:p>
        </w:tc>
        <w:tc>
          <w:tcPr>
            <w:tcW w:w="2693" w:type="dxa"/>
          </w:tcPr>
          <w:p w14:paraId="02AFCA0C" w14:textId="77777777" w:rsidR="00351CCF" w:rsidRPr="00180DAD" w:rsidRDefault="00351CCF" w:rsidP="00595C87">
            <w:pPr>
              <w:snapToGrid w:val="0"/>
              <w:jc w:val="left"/>
              <w:rPr>
                <w:rFonts w:ascii="宋体" w:hAnsi="宋体" w:cs="Calibri"/>
                <w:color w:val="000000"/>
                <w:szCs w:val="21"/>
              </w:rPr>
            </w:pPr>
            <w:r w:rsidRPr="00F20B32">
              <w:rPr>
                <w:rFonts w:ascii="宋体" w:hAnsi="宋体" w:cs="Calibri" w:hint="eastAsia"/>
                <w:bCs/>
                <w:color w:val="000000"/>
                <w:szCs w:val="21"/>
              </w:rPr>
              <w:t>深圳市前海排排网基金销售有限责任公司</w:t>
            </w:r>
          </w:p>
        </w:tc>
        <w:tc>
          <w:tcPr>
            <w:tcW w:w="5103" w:type="dxa"/>
          </w:tcPr>
          <w:p w14:paraId="515A1109" w14:textId="77777777" w:rsidR="00351CCF" w:rsidRDefault="00351CCF" w:rsidP="00595C87">
            <w:r>
              <w:rPr>
                <w:rFonts w:hint="eastAsia"/>
              </w:rPr>
              <w:t>注册（办公）地址：深圳市前海深港合作区前湾一路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r>
              <w:rPr>
                <w:rFonts w:hint="eastAsia"/>
              </w:rPr>
              <w:lastRenderedPageBreak/>
              <w:t>客服电话：</w:t>
            </w:r>
            <w:r>
              <w:rPr>
                <w:rFonts w:hint="eastAsia"/>
              </w:rPr>
              <w:t xml:space="preserve">400-666-7388 </w:t>
            </w:r>
          </w:p>
          <w:p w14:paraId="7F29111F" w14:textId="2C9D4F7A" w:rsidR="00351CCF" w:rsidRPr="00051DCE" w:rsidRDefault="00351CCF" w:rsidP="00595C87">
            <w:pPr>
              <w:rPr>
                <w:rFonts w:ascii="宋体" w:hAnsi="宋体" w:cs="Calibri"/>
                <w:color w:val="000000"/>
                <w:szCs w:val="21"/>
              </w:rPr>
            </w:pPr>
            <w:r>
              <w:rPr>
                <w:rFonts w:hint="eastAsia"/>
              </w:rPr>
              <w:t>公司网站：</w:t>
            </w:r>
            <w:r>
              <w:rPr>
                <w:rFonts w:hint="eastAsia"/>
              </w:rPr>
              <w:t>www.ppwfund.com</w:t>
            </w:r>
          </w:p>
        </w:tc>
      </w:tr>
      <w:tr w:rsidR="00351CCF" w:rsidRPr="00051DCE" w14:paraId="5E0AB01C" w14:textId="77777777" w:rsidTr="00595C87">
        <w:trPr>
          <w:trHeight w:val="20"/>
        </w:trPr>
        <w:tc>
          <w:tcPr>
            <w:tcW w:w="851" w:type="dxa"/>
          </w:tcPr>
          <w:p w14:paraId="650AC569" w14:textId="77777777" w:rsidR="00351CCF" w:rsidRDefault="00351CCF" w:rsidP="00595C87">
            <w:pPr>
              <w:snapToGrid w:val="0"/>
              <w:jc w:val="center"/>
              <w:rPr>
                <w:rFonts w:ascii="宋体" w:hAnsi="宋体" w:cs="Calibri"/>
                <w:color w:val="000000"/>
                <w:szCs w:val="21"/>
              </w:rPr>
            </w:pPr>
            <w:r>
              <w:rPr>
                <w:rFonts w:ascii="宋体" w:hAnsi="宋体" w:cs="Calibri" w:hint="eastAsia"/>
                <w:color w:val="000000"/>
                <w:szCs w:val="21"/>
              </w:rPr>
              <w:lastRenderedPageBreak/>
              <w:t>60</w:t>
            </w:r>
          </w:p>
        </w:tc>
        <w:tc>
          <w:tcPr>
            <w:tcW w:w="2693" w:type="dxa"/>
          </w:tcPr>
          <w:p w14:paraId="69442C73" w14:textId="77777777" w:rsidR="00351CCF" w:rsidRPr="00180DAD" w:rsidRDefault="00351CCF" w:rsidP="00595C87">
            <w:pPr>
              <w:snapToGrid w:val="0"/>
              <w:jc w:val="left"/>
              <w:rPr>
                <w:rFonts w:ascii="宋体" w:hAnsi="宋体" w:cs="Calibri"/>
                <w:color w:val="000000"/>
                <w:szCs w:val="21"/>
              </w:rPr>
            </w:pPr>
            <w:r w:rsidRPr="00764314">
              <w:rPr>
                <w:rFonts w:ascii="宋体" w:hAnsi="宋体" w:cs="Calibri" w:hint="eastAsia"/>
                <w:bCs/>
                <w:color w:val="000000"/>
                <w:szCs w:val="21"/>
              </w:rPr>
              <w:t>嘉实财富管理有限公司</w:t>
            </w:r>
          </w:p>
        </w:tc>
        <w:tc>
          <w:tcPr>
            <w:tcW w:w="5103" w:type="dxa"/>
          </w:tcPr>
          <w:p w14:paraId="776A39C6" w14:textId="77777777" w:rsidR="00351CCF" w:rsidRDefault="00351CCF" w:rsidP="00595C87">
            <w:r>
              <w:t>注册</w:t>
            </w:r>
            <w:r w:rsidRPr="00C52A47">
              <w:rPr>
                <w:rFonts w:ascii="宋体" w:hAnsi="宋体" w:cs="Calibri" w:hint="eastAsia"/>
                <w:color w:val="000000"/>
                <w:szCs w:val="21"/>
              </w:rPr>
              <w:t>（办公）</w:t>
            </w:r>
            <w:r>
              <w:t>地址：</w:t>
            </w:r>
            <w:r w:rsidRPr="00764314">
              <w:rPr>
                <w:rFonts w:hint="eastAsia"/>
              </w:rPr>
              <w:t>海南省三亚市天涯区凤凰岛</w:t>
            </w:r>
            <w:r w:rsidRPr="00764314">
              <w:rPr>
                <w:rFonts w:hint="eastAsia"/>
              </w:rPr>
              <w:t>1</w:t>
            </w:r>
            <w:r w:rsidRPr="00764314">
              <w:rPr>
                <w:rFonts w:hint="eastAsia"/>
              </w:rPr>
              <w:t>号楼</w:t>
            </w:r>
            <w:r w:rsidRPr="00764314">
              <w:rPr>
                <w:rFonts w:hint="eastAsia"/>
              </w:rPr>
              <w:t>7</w:t>
            </w:r>
            <w:r w:rsidRPr="00764314">
              <w:rPr>
                <w:rFonts w:hint="eastAsia"/>
              </w:rPr>
              <w:t>层</w:t>
            </w:r>
            <w:r w:rsidRPr="00764314">
              <w:rPr>
                <w:rFonts w:hint="eastAsia"/>
              </w:rPr>
              <w:t>710</w:t>
            </w:r>
            <w:r w:rsidRPr="00764314">
              <w:rPr>
                <w:rFonts w:hint="eastAsia"/>
              </w:rPr>
              <w:t>号</w:t>
            </w:r>
          </w:p>
          <w:p w14:paraId="413766C0" w14:textId="77777777" w:rsidR="00351CCF" w:rsidRPr="00764314" w:rsidRDefault="00351CCF" w:rsidP="00595C87">
            <w:pPr>
              <w:rPr>
                <w:rFonts w:ascii="宋体" w:hAnsi="宋体" w:cs="Calibri"/>
                <w:color w:val="000000"/>
                <w:szCs w:val="21"/>
              </w:rPr>
            </w:pPr>
            <w:r w:rsidRPr="00764314">
              <w:rPr>
                <w:rFonts w:ascii="宋体" w:hAnsi="宋体" w:cs="Calibri" w:hint="eastAsia"/>
                <w:color w:val="000000"/>
                <w:szCs w:val="21"/>
              </w:rPr>
              <w:t>客服电话：400-021-8850</w:t>
            </w:r>
          </w:p>
          <w:p w14:paraId="056DBD7A" w14:textId="77777777" w:rsidR="00351CCF" w:rsidRPr="00051DCE" w:rsidRDefault="00351CCF" w:rsidP="00595C87">
            <w:pPr>
              <w:snapToGrid w:val="0"/>
              <w:jc w:val="left"/>
              <w:rPr>
                <w:rFonts w:ascii="宋体" w:hAnsi="宋体" w:cs="Calibri"/>
                <w:color w:val="000000"/>
                <w:szCs w:val="21"/>
              </w:rPr>
            </w:pPr>
            <w:r w:rsidRPr="00764314">
              <w:rPr>
                <w:rFonts w:ascii="宋体" w:hAnsi="宋体" w:cs="Calibri" w:hint="eastAsia"/>
                <w:color w:val="000000"/>
                <w:szCs w:val="21"/>
              </w:rPr>
              <w:t>公司网站：www.harvestwm.cn</w:t>
            </w:r>
          </w:p>
        </w:tc>
      </w:tr>
      <w:tr w:rsidR="00351CCF" w:rsidRPr="00051DCE" w14:paraId="47FC377E" w14:textId="77777777" w:rsidTr="00595C87">
        <w:trPr>
          <w:trHeight w:val="20"/>
        </w:trPr>
        <w:tc>
          <w:tcPr>
            <w:tcW w:w="851" w:type="dxa"/>
          </w:tcPr>
          <w:p w14:paraId="5B130440" w14:textId="77777777" w:rsidR="00351CCF" w:rsidRDefault="00351CCF" w:rsidP="00595C87">
            <w:pPr>
              <w:snapToGrid w:val="0"/>
              <w:jc w:val="center"/>
              <w:rPr>
                <w:rFonts w:ascii="宋体" w:hAnsi="宋体" w:cs="Calibri"/>
                <w:color w:val="000000"/>
                <w:szCs w:val="21"/>
              </w:rPr>
            </w:pPr>
            <w:r>
              <w:rPr>
                <w:rFonts w:ascii="宋体" w:hAnsi="宋体" w:cs="Calibri" w:hint="eastAsia"/>
                <w:color w:val="000000"/>
                <w:szCs w:val="21"/>
              </w:rPr>
              <w:t>61</w:t>
            </w:r>
          </w:p>
        </w:tc>
        <w:tc>
          <w:tcPr>
            <w:tcW w:w="2693" w:type="dxa"/>
          </w:tcPr>
          <w:p w14:paraId="0397028A" w14:textId="77777777" w:rsidR="00351CCF" w:rsidRPr="00180DAD" w:rsidRDefault="00351CCF" w:rsidP="00595C87">
            <w:pPr>
              <w:snapToGrid w:val="0"/>
              <w:jc w:val="left"/>
              <w:rPr>
                <w:rFonts w:ascii="宋体" w:hAnsi="宋体" w:cs="Calibri"/>
                <w:color w:val="000000"/>
                <w:szCs w:val="21"/>
              </w:rPr>
            </w:pPr>
            <w:r>
              <w:t>上海攀赢基金销售有限公司</w:t>
            </w:r>
          </w:p>
        </w:tc>
        <w:tc>
          <w:tcPr>
            <w:tcW w:w="5103" w:type="dxa"/>
          </w:tcPr>
          <w:p w14:paraId="2D1BDA61" w14:textId="77777777" w:rsidR="00822A8A" w:rsidRDefault="00351CCF" w:rsidP="00595C87">
            <w:pPr>
              <w:snapToGrid w:val="0"/>
              <w:jc w:val="left"/>
            </w:pPr>
            <w:r>
              <w:rPr>
                <w:rFonts w:hint="eastAsia"/>
              </w:rPr>
              <w:t>注册（办公）地址：上海市浦东新区银城路</w:t>
            </w:r>
            <w:r>
              <w:rPr>
                <w:rFonts w:hint="eastAsia"/>
              </w:rPr>
              <w:t>116</w:t>
            </w:r>
            <w:r>
              <w:rPr>
                <w:rFonts w:hint="eastAsia"/>
              </w:rPr>
              <w:t>号大华银行大厦</w:t>
            </w:r>
            <w:r>
              <w:rPr>
                <w:rFonts w:hint="eastAsia"/>
              </w:rPr>
              <w:t>7</w:t>
            </w:r>
            <w:r>
              <w:rPr>
                <w:rFonts w:hint="eastAsia"/>
              </w:rPr>
              <w:t>楼</w:t>
            </w:r>
          </w:p>
          <w:p w14:paraId="73746AA3" w14:textId="10C33D85" w:rsidR="00351CCF" w:rsidRDefault="00351CCF" w:rsidP="00595C87">
            <w:pPr>
              <w:snapToGrid w:val="0"/>
              <w:jc w:val="left"/>
            </w:pPr>
            <w:r>
              <w:rPr>
                <w:rFonts w:hint="eastAsia"/>
              </w:rPr>
              <w:t>客服电话：</w:t>
            </w:r>
            <w:r>
              <w:rPr>
                <w:rFonts w:hint="eastAsia"/>
              </w:rPr>
              <w:t>021-68889082</w:t>
            </w:r>
          </w:p>
          <w:p w14:paraId="4135CCBD" w14:textId="1B235EC1" w:rsidR="00351CCF" w:rsidRPr="00051DCE" w:rsidRDefault="00351CCF" w:rsidP="00595C87">
            <w:pPr>
              <w:snapToGrid w:val="0"/>
              <w:jc w:val="left"/>
              <w:rPr>
                <w:rFonts w:ascii="宋体" w:hAnsi="宋体" w:cs="Calibri"/>
                <w:color w:val="000000"/>
                <w:szCs w:val="21"/>
              </w:rPr>
            </w:pPr>
            <w:r>
              <w:rPr>
                <w:rFonts w:hint="eastAsia"/>
              </w:rPr>
              <w:t>公司网站：</w:t>
            </w:r>
            <w:r>
              <w:rPr>
                <w:rFonts w:hint="eastAsia"/>
              </w:rPr>
              <w:t>www.pytz.cn</w:t>
            </w:r>
          </w:p>
        </w:tc>
      </w:tr>
      <w:tr w:rsidR="00351CCF" w:rsidRPr="00051DCE" w14:paraId="23BE2394" w14:textId="77777777" w:rsidTr="00595C87">
        <w:trPr>
          <w:trHeight w:val="20"/>
        </w:trPr>
        <w:tc>
          <w:tcPr>
            <w:tcW w:w="851" w:type="dxa"/>
          </w:tcPr>
          <w:p w14:paraId="31E9A588" w14:textId="77777777" w:rsidR="00351CCF" w:rsidRDefault="00351CCF" w:rsidP="00595C87">
            <w:pPr>
              <w:snapToGrid w:val="0"/>
              <w:jc w:val="center"/>
              <w:rPr>
                <w:rFonts w:ascii="宋体" w:hAnsi="宋体" w:cs="Calibri"/>
                <w:color w:val="000000"/>
                <w:szCs w:val="21"/>
              </w:rPr>
            </w:pPr>
            <w:r>
              <w:rPr>
                <w:rFonts w:ascii="宋体" w:hAnsi="宋体" w:cs="Calibri" w:hint="eastAsia"/>
                <w:color w:val="000000"/>
                <w:szCs w:val="21"/>
              </w:rPr>
              <w:t>62</w:t>
            </w:r>
          </w:p>
        </w:tc>
        <w:tc>
          <w:tcPr>
            <w:tcW w:w="2693" w:type="dxa"/>
          </w:tcPr>
          <w:p w14:paraId="6B801431" w14:textId="77777777" w:rsidR="00351CCF" w:rsidRPr="00180DAD" w:rsidRDefault="00351CCF" w:rsidP="00595C87">
            <w:pPr>
              <w:snapToGrid w:val="0"/>
              <w:jc w:val="left"/>
              <w:rPr>
                <w:rFonts w:ascii="宋体" w:hAnsi="宋体" w:cs="Calibri"/>
                <w:color w:val="000000"/>
                <w:szCs w:val="21"/>
              </w:rPr>
            </w:pPr>
            <w:r w:rsidRPr="007A4D9E">
              <w:rPr>
                <w:rFonts w:hint="eastAsia"/>
              </w:rPr>
              <w:t>金元证券股份有限公司</w:t>
            </w:r>
          </w:p>
        </w:tc>
        <w:tc>
          <w:tcPr>
            <w:tcW w:w="5103" w:type="dxa"/>
          </w:tcPr>
          <w:p w14:paraId="2B938813" w14:textId="77777777" w:rsidR="00351CCF" w:rsidRDefault="00351CCF" w:rsidP="00595C87">
            <w:pPr>
              <w:snapToGrid w:val="0"/>
              <w:jc w:val="left"/>
            </w:pPr>
            <w:r>
              <w:t>注册</w:t>
            </w:r>
            <w:r w:rsidRPr="00C52A47">
              <w:rPr>
                <w:rFonts w:ascii="宋体" w:hAnsi="宋体" w:cs="Calibri" w:hint="eastAsia"/>
                <w:color w:val="000000"/>
                <w:szCs w:val="21"/>
              </w:rPr>
              <w:t>（办公）</w:t>
            </w:r>
            <w:r>
              <w:t>地址：</w:t>
            </w:r>
            <w:r>
              <w:rPr>
                <w:rFonts w:hint="eastAsia"/>
              </w:rPr>
              <w:t>深圳市深南大道</w:t>
            </w:r>
            <w:r>
              <w:rPr>
                <w:rFonts w:hint="eastAsia"/>
              </w:rPr>
              <w:t>4001</w:t>
            </w:r>
            <w:r>
              <w:rPr>
                <w:rFonts w:hint="eastAsia"/>
              </w:rPr>
              <w:t>号时代金融中心大厦</w:t>
            </w:r>
            <w:r>
              <w:rPr>
                <w:rFonts w:hint="eastAsia"/>
              </w:rPr>
              <w:t>17</w:t>
            </w:r>
            <w:r>
              <w:rPr>
                <w:rFonts w:hint="eastAsia"/>
              </w:rPr>
              <w:t>楼</w:t>
            </w:r>
          </w:p>
          <w:p w14:paraId="55D80682" w14:textId="77777777" w:rsidR="00351CCF" w:rsidRDefault="00351CCF" w:rsidP="00595C87">
            <w:pPr>
              <w:snapToGrid w:val="0"/>
              <w:jc w:val="left"/>
            </w:pPr>
            <w:r>
              <w:rPr>
                <w:rFonts w:hint="eastAsia"/>
              </w:rPr>
              <w:t>客服电话：</w:t>
            </w:r>
            <w:r>
              <w:rPr>
                <w:rFonts w:hint="eastAsia"/>
              </w:rPr>
              <w:t>95372</w:t>
            </w:r>
          </w:p>
          <w:p w14:paraId="5B7E9F9D" w14:textId="77777777" w:rsidR="00351CCF" w:rsidRPr="00051DCE" w:rsidRDefault="00351CCF" w:rsidP="00595C87">
            <w:pPr>
              <w:snapToGrid w:val="0"/>
              <w:jc w:val="left"/>
              <w:rPr>
                <w:rFonts w:ascii="宋体" w:hAnsi="宋体" w:cs="Calibri"/>
                <w:color w:val="000000"/>
                <w:szCs w:val="21"/>
              </w:rPr>
            </w:pPr>
            <w:r>
              <w:rPr>
                <w:rFonts w:hint="eastAsia"/>
              </w:rPr>
              <w:t>公司网站：</w:t>
            </w:r>
            <w:r>
              <w:rPr>
                <w:rFonts w:hint="eastAsia"/>
              </w:rPr>
              <w:t>http://www.jyzq.cn</w:t>
            </w:r>
          </w:p>
        </w:tc>
      </w:tr>
      <w:tr w:rsidR="00351CCF" w14:paraId="7F956A1C" w14:textId="77777777" w:rsidTr="00595C87">
        <w:trPr>
          <w:trHeight w:val="20"/>
        </w:trPr>
        <w:tc>
          <w:tcPr>
            <w:tcW w:w="851" w:type="dxa"/>
          </w:tcPr>
          <w:p w14:paraId="7D7B5FF4" w14:textId="6500B2B8" w:rsidR="00351CCF" w:rsidRDefault="00351CCF" w:rsidP="00595C87">
            <w:pPr>
              <w:snapToGrid w:val="0"/>
              <w:jc w:val="center"/>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3</w:t>
            </w:r>
          </w:p>
        </w:tc>
        <w:tc>
          <w:tcPr>
            <w:tcW w:w="2693" w:type="dxa"/>
          </w:tcPr>
          <w:p w14:paraId="011D0157" w14:textId="77777777" w:rsidR="00351CCF" w:rsidRPr="00606C72" w:rsidRDefault="00351CCF" w:rsidP="00595C87">
            <w:pPr>
              <w:rPr>
                <w:rFonts w:ascii="宋体" w:hAnsi="宋体" w:cs="Calibri"/>
                <w:color w:val="000000"/>
                <w:szCs w:val="21"/>
              </w:rPr>
            </w:pPr>
            <w:r w:rsidRPr="00606C72">
              <w:rPr>
                <w:rFonts w:ascii="宋体" w:hAnsi="宋体" w:cs="Calibri" w:hint="eastAsia"/>
                <w:color w:val="000000"/>
                <w:szCs w:val="21"/>
              </w:rPr>
              <w:t>宁波银行股份有限公司</w:t>
            </w:r>
          </w:p>
        </w:tc>
        <w:tc>
          <w:tcPr>
            <w:tcW w:w="5103" w:type="dxa"/>
          </w:tcPr>
          <w:p w14:paraId="50C91715" w14:textId="77777777" w:rsidR="00351CCF" w:rsidRPr="00606C72" w:rsidRDefault="00351CCF" w:rsidP="00595C87">
            <w:pPr>
              <w:rPr>
                <w:rFonts w:ascii="宋体" w:hAnsi="宋体" w:cs="Calibri"/>
                <w:color w:val="000000"/>
                <w:szCs w:val="21"/>
              </w:rPr>
            </w:pPr>
            <w:r w:rsidRPr="00606C72">
              <w:rPr>
                <w:rFonts w:ascii="宋体" w:hAnsi="宋体" w:cs="Calibri" w:hint="eastAsia"/>
                <w:color w:val="000000"/>
                <w:szCs w:val="21"/>
              </w:rPr>
              <w:t>注册地址：浙江省宁波市鄞州区宁东路</w:t>
            </w:r>
            <w:r w:rsidRPr="00606C72">
              <w:rPr>
                <w:rFonts w:ascii="宋体" w:hAnsi="宋体" w:cs="Calibri"/>
                <w:color w:val="000000"/>
                <w:szCs w:val="21"/>
              </w:rPr>
              <w:t>345号</w:t>
            </w:r>
          </w:p>
          <w:p w14:paraId="4D876E79" w14:textId="77777777" w:rsidR="00351CCF" w:rsidRPr="00606C72" w:rsidRDefault="00351CCF" w:rsidP="00595C87">
            <w:pPr>
              <w:rPr>
                <w:rFonts w:ascii="宋体" w:hAnsi="宋体" w:cs="Calibri"/>
                <w:color w:val="000000"/>
                <w:szCs w:val="21"/>
              </w:rPr>
            </w:pPr>
            <w:r w:rsidRPr="00606C72">
              <w:rPr>
                <w:rFonts w:ascii="宋体" w:hAnsi="宋体" w:cs="Calibri" w:hint="eastAsia"/>
                <w:color w:val="000000"/>
                <w:szCs w:val="21"/>
              </w:rPr>
              <w:t>客户服务电话：</w:t>
            </w:r>
            <w:r w:rsidRPr="00606C72">
              <w:rPr>
                <w:rFonts w:ascii="宋体" w:hAnsi="宋体" w:cs="Calibri"/>
                <w:color w:val="000000"/>
                <w:szCs w:val="21"/>
              </w:rPr>
              <w:t>95574</w:t>
            </w:r>
          </w:p>
          <w:p w14:paraId="5FA60833" w14:textId="77777777" w:rsidR="00351CCF" w:rsidRPr="00606C72" w:rsidRDefault="00351CCF" w:rsidP="00595C87">
            <w:pPr>
              <w:rPr>
                <w:rFonts w:ascii="宋体" w:hAnsi="宋体" w:cs="Calibri"/>
                <w:color w:val="000000"/>
                <w:szCs w:val="21"/>
              </w:rPr>
            </w:pPr>
            <w:r w:rsidRPr="00606C72">
              <w:rPr>
                <w:rFonts w:ascii="宋体" w:hAnsi="宋体" w:cs="Calibri" w:hint="eastAsia"/>
                <w:color w:val="000000"/>
                <w:szCs w:val="21"/>
              </w:rPr>
              <w:t>网址：</w:t>
            </w:r>
            <w:r w:rsidRPr="00606C72">
              <w:rPr>
                <w:rFonts w:ascii="宋体" w:hAnsi="宋体" w:cs="Calibri" w:hint="eastAsia"/>
                <w:color w:val="000000"/>
                <w:szCs w:val="21"/>
              </w:rPr>
              <w:fldChar w:fldCharType="begin"/>
            </w:r>
            <w:r w:rsidRPr="00606C72">
              <w:rPr>
                <w:rFonts w:ascii="宋体" w:hAnsi="宋体" w:cs="Calibri"/>
                <w:color w:val="000000"/>
                <w:szCs w:val="21"/>
              </w:rPr>
              <w:instrText xml:space="preserve"> HYPERLINK "https://www.tianyancha.com/security?target=http://www.nbcb.cn" \t "https://www.tianyancha.com/company/_blank" </w:instrText>
            </w:r>
            <w:r w:rsidRPr="00606C72">
              <w:rPr>
                <w:rFonts w:ascii="宋体" w:hAnsi="宋体" w:cs="Calibri" w:hint="eastAsia"/>
                <w:color w:val="000000"/>
                <w:szCs w:val="21"/>
              </w:rPr>
            </w:r>
            <w:r w:rsidRPr="00606C72">
              <w:rPr>
                <w:rFonts w:ascii="宋体" w:hAnsi="宋体" w:cs="Calibri" w:hint="eastAsia"/>
                <w:color w:val="000000"/>
                <w:szCs w:val="21"/>
              </w:rPr>
              <w:fldChar w:fldCharType="separate"/>
            </w:r>
            <w:r w:rsidRPr="00606C72">
              <w:rPr>
                <w:rFonts w:ascii="宋体" w:hAnsi="宋体" w:cs="Calibri"/>
                <w:color w:val="000000"/>
                <w:szCs w:val="21"/>
              </w:rPr>
              <w:t>www.nbcb.cn</w:t>
            </w:r>
            <w:r w:rsidRPr="00606C72">
              <w:rPr>
                <w:rFonts w:ascii="宋体" w:hAnsi="宋体" w:cs="Calibri" w:hint="eastAsia"/>
                <w:color w:val="000000"/>
                <w:szCs w:val="21"/>
              </w:rPr>
              <w:fldChar w:fldCharType="end"/>
            </w:r>
          </w:p>
        </w:tc>
      </w:tr>
      <w:tr w:rsidR="00172537" w14:paraId="257CCF18" w14:textId="77777777" w:rsidTr="00595C87">
        <w:trPr>
          <w:trHeight w:val="20"/>
        </w:trPr>
        <w:tc>
          <w:tcPr>
            <w:tcW w:w="851" w:type="dxa"/>
          </w:tcPr>
          <w:p w14:paraId="2214AF5B" w14:textId="379749D9"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4</w:t>
            </w:r>
          </w:p>
        </w:tc>
        <w:tc>
          <w:tcPr>
            <w:tcW w:w="2693" w:type="dxa"/>
          </w:tcPr>
          <w:p w14:paraId="0E980137" w14:textId="77777777" w:rsidR="00172537" w:rsidRPr="00606C72" w:rsidRDefault="00172537" w:rsidP="00595C87">
            <w:pPr>
              <w:rPr>
                <w:rFonts w:ascii="宋体" w:hAnsi="宋体" w:cs="Calibri"/>
                <w:color w:val="000000"/>
                <w:szCs w:val="21"/>
              </w:rPr>
            </w:pPr>
            <w:r w:rsidRPr="00606C72">
              <w:rPr>
                <w:rFonts w:ascii="宋体" w:hAnsi="宋体" w:cs="Calibri" w:hint="eastAsia"/>
                <w:color w:val="000000"/>
                <w:szCs w:val="21"/>
              </w:rPr>
              <w:t>万联证券股份有限公司</w:t>
            </w:r>
          </w:p>
        </w:tc>
        <w:tc>
          <w:tcPr>
            <w:tcW w:w="5103" w:type="dxa"/>
          </w:tcPr>
          <w:p w14:paraId="6EDBFA38" w14:textId="77777777" w:rsidR="00172537" w:rsidRDefault="00172537" w:rsidP="00595C87">
            <w:pPr>
              <w:rPr>
                <w:rFonts w:ascii="宋体" w:hAnsi="宋体" w:cs="Calibri"/>
                <w:color w:val="000000"/>
                <w:szCs w:val="21"/>
              </w:rPr>
            </w:pPr>
            <w:r>
              <w:rPr>
                <w:rFonts w:ascii="宋体" w:hAnsi="宋体" w:cs="Calibri" w:hint="eastAsia"/>
                <w:color w:val="000000"/>
                <w:szCs w:val="21"/>
              </w:rPr>
              <w:t>注册地址：广州市天河区珠江东路</w:t>
            </w:r>
            <w:r>
              <w:rPr>
                <w:rFonts w:ascii="宋体" w:hAnsi="宋体" w:cs="Calibri"/>
                <w:color w:val="000000"/>
                <w:szCs w:val="21"/>
              </w:rPr>
              <w:t>11号18、19楼全层</w:t>
            </w:r>
          </w:p>
          <w:p w14:paraId="081B185B" w14:textId="77777777" w:rsidR="00172537" w:rsidRDefault="00172537" w:rsidP="00595C87">
            <w:pPr>
              <w:rPr>
                <w:rFonts w:ascii="宋体" w:hAnsi="宋体" w:cs="Calibri"/>
                <w:color w:val="000000"/>
                <w:szCs w:val="21"/>
              </w:rPr>
            </w:pPr>
            <w:r>
              <w:rPr>
                <w:rFonts w:ascii="宋体" w:hAnsi="宋体" w:cs="Calibri"/>
                <w:color w:val="000000"/>
                <w:szCs w:val="21"/>
              </w:rPr>
              <w:t>客</w:t>
            </w:r>
            <w:r>
              <w:rPr>
                <w:rFonts w:ascii="宋体" w:hAnsi="宋体" w:cs="Calibri" w:hint="eastAsia"/>
                <w:color w:val="000000"/>
                <w:szCs w:val="21"/>
              </w:rPr>
              <w:t>户</w:t>
            </w:r>
            <w:r>
              <w:rPr>
                <w:rFonts w:ascii="宋体" w:hAnsi="宋体" w:cs="Calibri"/>
                <w:color w:val="000000"/>
                <w:szCs w:val="21"/>
              </w:rPr>
              <w:t>服务电话：95322</w:t>
            </w:r>
          </w:p>
          <w:p w14:paraId="47B5D36D" w14:textId="3254E142" w:rsidR="00172537" w:rsidRPr="00606C72" w:rsidRDefault="00172537" w:rsidP="00595C87">
            <w:pPr>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www.wlzq.cn</w:t>
            </w:r>
          </w:p>
        </w:tc>
      </w:tr>
      <w:tr w:rsidR="00172537" w14:paraId="4D7D6A0C" w14:textId="77777777" w:rsidTr="00595C87">
        <w:trPr>
          <w:trHeight w:val="20"/>
        </w:trPr>
        <w:tc>
          <w:tcPr>
            <w:tcW w:w="851" w:type="dxa"/>
          </w:tcPr>
          <w:p w14:paraId="4021A509" w14:textId="17EF1035"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5</w:t>
            </w:r>
          </w:p>
        </w:tc>
        <w:tc>
          <w:tcPr>
            <w:tcW w:w="2693" w:type="dxa"/>
          </w:tcPr>
          <w:p w14:paraId="65C51186" w14:textId="77777777" w:rsidR="00172537" w:rsidRPr="00606C72" w:rsidRDefault="00172537" w:rsidP="00595C87">
            <w:pPr>
              <w:rPr>
                <w:rFonts w:ascii="宋体" w:hAnsi="宋体" w:cs="Calibri"/>
                <w:color w:val="000000"/>
                <w:szCs w:val="21"/>
              </w:rPr>
            </w:pPr>
            <w:r w:rsidRPr="00606C72">
              <w:rPr>
                <w:rFonts w:ascii="宋体" w:hAnsi="宋体" w:cs="Calibri" w:hint="eastAsia"/>
                <w:color w:val="000000"/>
                <w:szCs w:val="21"/>
              </w:rPr>
              <w:t>中邮证券有限责任公司</w:t>
            </w:r>
          </w:p>
        </w:tc>
        <w:tc>
          <w:tcPr>
            <w:tcW w:w="5103" w:type="dxa"/>
          </w:tcPr>
          <w:p w14:paraId="33741C9E" w14:textId="77777777" w:rsidR="00172537" w:rsidRDefault="00172537" w:rsidP="00595C87">
            <w:pPr>
              <w:rPr>
                <w:rFonts w:ascii="宋体" w:hAnsi="宋体" w:cs="Calibri"/>
                <w:color w:val="000000"/>
                <w:szCs w:val="21"/>
              </w:rPr>
            </w:pPr>
            <w:r>
              <w:rPr>
                <w:rFonts w:ascii="宋体" w:hAnsi="宋体" w:cs="Calibri" w:hint="eastAsia"/>
                <w:color w:val="000000"/>
                <w:szCs w:val="21"/>
              </w:rPr>
              <w:t>注册地址：陕西省西安市唐延路</w:t>
            </w:r>
            <w:r>
              <w:rPr>
                <w:rFonts w:ascii="宋体" w:hAnsi="宋体" w:cs="Calibri"/>
                <w:color w:val="000000"/>
                <w:szCs w:val="21"/>
              </w:rPr>
              <w:t>5号（陕西邮政信息大厦9-11层）</w:t>
            </w:r>
          </w:p>
          <w:p w14:paraId="087AB171" w14:textId="77777777" w:rsidR="00172537" w:rsidRDefault="00172537" w:rsidP="00595C87">
            <w:pPr>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4008-888-005</w:t>
            </w:r>
          </w:p>
          <w:p w14:paraId="38631DDD" w14:textId="707E7CF7" w:rsidR="00172537" w:rsidRPr="00606C72" w:rsidRDefault="00172537" w:rsidP="00595C87">
            <w:pPr>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www.cnpsec.com.cn</w:t>
            </w:r>
          </w:p>
        </w:tc>
      </w:tr>
      <w:tr w:rsidR="00172537" w14:paraId="36A774CC" w14:textId="77777777" w:rsidTr="00595C87">
        <w:trPr>
          <w:trHeight w:val="20"/>
        </w:trPr>
        <w:tc>
          <w:tcPr>
            <w:tcW w:w="851" w:type="dxa"/>
          </w:tcPr>
          <w:p w14:paraId="5F5A2221" w14:textId="059FE69E"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6</w:t>
            </w:r>
          </w:p>
        </w:tc>
        <w:tc>
          <w:tcPr>
            <w:tcW w:w="2693" w:type="dxa"/>
          </w:tcPr>
          <w:p w14:paraId="1FDC28AD" w14:textId="77777777" w:rsidR="00172537" w:rsidRPr="00606C72" w:rsidRDefault="00172537" w:rsidP="00595C87">
            <w:pPr>
              <w:rPr>
                <w:rFonts w:ascii="宋体" w:hAnsi="宋体" w:cs="Calibri"/>
                <w:color w:val="000000"/>
                <w:szCs w:val="21"/>
              </w:rPr>
            </w:pPr>
            <w:r w:rsidRPr="00606C72">
              <w:rPr>
                <w:rFonts w:ascii="宋体" w:hAnsi="宋体" w:cs="Calibri" w:hint="eastAsia"/>
                <w:color w:val="000000"/>
                <w:szCs w:val="21"/>
              </w:rPr>
              <w:t>中山证券有限责任公司</w:t>
            </w:r>
          </w:p>
        </w:tc>
        <w:tc>
          <w:tcPr>
            <w:tcW w:w="5103" w:type="dxa"/>
          </w:tcPr>
          <w:p w14:paraId="4F94BA28" w14:textId="77777777" w:rsidR="00172537" w:rsidRDefault="00172537" w:rsidP="00595C87">
            <w:pPr>
              <w:rPr>
                <w:rFonts w:ascii="宋体" w:hAnsi="宋体" w:cs="Calibri"/>
                <w:color w:val="000000"/>
                <w:szCs w:val="21"/>
              </w:rPr>
            </w:pPr>
            <w:r>
              <w:rPr>
                <w:rFonts w:ascii="宋体" w:hAnsi="宋体" w:cs="Calibri" w:hint="eastAsia"/>
                <w:color w:val="000000"/>
                <w:szCs w:val="21"/>
              </w:rPr>
              <w:t>注册地址：深圳市南山区粤海街道蔚蓝海岸社区创业路</w:t>
            </w:r>
            <w:r>
              <w:rPr>
                <w:rFonts w:ascii="宋体" w:hAnsi="宋体" w:cs="Calibri"/>
                <w:color w:val="000000"/>
                <w:szCs w:val="21"/>
              </w:rPr>
              <w:t>1777号海信南方大厦21层、22层</w:t>
            </w:r>
          </w:p>
          <w:p w14:paraId="17B6717E" w14:textId="77777777" w:rsidR="00172537" w:rsidRDefault="00172537" w:rsidP="00595C87">
            <w:pPr>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95329</w:t>
            </w:r>
          </w:p>
          <w:p w14:paraId="0E178073" w14:textId="502246DB" w:rsidR="00172537" w:rsidRPr="00606C72" w:rsidRDefault="00172537" w:rsidP="00595C87">
            <w:pPr>
              <w:rPr>
                <w:rFonts w:ascii="宋体" w:hAnsi="宋体" w:cs="Calibri"/>
                <w:color w:val="000000"/>
                <w:szCs w:val="21"/>
              </w:rPr>
            </w:pPr>
            <w:r>
              <w:rPr>
                <w:rFonts w:ascii="宋体" w:hAnsi="宋体" w:cs="Calibri" w:hint="eastAsia"/>
                <w:color w:val="000000"/>
                <w:szCs w:val="21"/>
              </w:rPr>
              <w:t>网址：</w:t>
            </w:r>
            <w:r>
              <w:rPr>
                <w:rFonts w:ascii="宋体" w:hAnsi="宋体" w:cs="Calibri" w:hint="eastAsia"/>
                <w:color w:val="000000"/>
                <w:szCs w:val="21"/>
              </w:rPr>
              <w:fldChar w:fldCharType="begin"/>
            </w:r>
            <w:r>
              <w:rPr>
                <w:rFonts w:ascii="宋体" w:hAnsi="宋体" w:cs="Calibri"/>
                <w:color w:val="000000"/>
                <w:szCs w:val="21"/>
              </w:rPr>
              <w:instrText xml:space="preserve"> HYPERLINK "http://www.zszq.com/about/index" </w:instrText>
            </w:r>
            <w:r>
              <w:rPr>
                <w:rFonts w:ascii="宋体" w:hAnsi="宋体" w:cs="Calibri" w:hint="eastAsia"/>
                <w:color w:val="000000"/>
                <w:szCs w:val="21"/>
              </w:rPr>
            </w:r>
            <w:r>
              <w:rPr>
                <w:rFonts w:ascii="宋体" w:hAnsi="宋体" w:cs="Calibri" w:hint="eastAsia"/>
                <w:color w:val="000000"/>
                <w:szCs w:val="21"/>
              </w:rPr>
              <w:fldChar w:fldCharType="separate"/>
            </w:r>
            <w:r>
              <w:rPr>
                <w:rFonts w:ascii="宋体" w:hAnsi="宋体" w:cs="Calibri"/>
                <w:color w:val="000000"/>
                <w:szCs w:val="21"/>
              </w:rPr>
              <w:t>www.zszq.com</w:t>
            </w:r>
            <w:r>
              <w:rPr>
                <w:rFonts w:ascii="宋体" w:hAnsi="宋体" w:cs="Calibri" w:hint="eastAsia"/>
                <w:color w:val="000000"/>
                <w:szCs w:val="21"/>
              </w:rPr>
              <w:fldChar w:fldCharType="end"/>
            </w:r>
          </w:p>
        </w:tc>
      </w:tr>
      <w:tr w:rsidR="00172537" w14:paraId="7B7A55A1" w14:textId="77777777" w:rsidTr="00595C87">
        <w:trPr>
          <w:trHeight w:val="20"/>
        </w:trPr>
        <w:tc>
          <w:tcPr>
            <w:tcW w:w="851" w:type="dxa"/>
          </w:tcPr>
          <w:p w14:paraId="513898B7" w14:textId="410055CB"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7</w:t>
            </w:r>
          </w:p>
        </w:tc>
        <w:tc>
          <w:tcPr>
            <w:tcW w:w="2693" w:type="dxa"/>
          </w:tcPr>
          <w:p w14:paraId="03477FD2" w14:textId="77777777" w:rsidR="00172537" w:rsidRPr="00606C72" w:rsidRDefault="00172537" w:rsidP="00595C87">
            <w:pPr>
              <w:snapToGrid w:val="0"/>
              <w:rPr>
                <w:rFonts w:ascii="宋体" w:hAnsi="宋体" w:cs="Calibri"/>
                <w:color w:val="000000"/>
                <w:szCs w:val="21"/>
              </w:rPr>
            </w:pPr>
            <w:r w:rsidRPr="00606C72">
              <w:rPr>
                <w:rFonts w:ascii="宋体" w:hAnsi="宋体" w:cs="Calibri" w:hint="eastAsia"/>
                <w:color w:val="000000"/>
                <w:szCs w:val="21"/>
              </w:rPr>
              <w:t>招商证券股份有限公司</w:t>
            </w:r>
          </w:p>
        </w:tc>
        <w:tc>
          <w:tcPr>
            <w:tcW w:w="5103" w:type="dxa"/>
          </w:tcPr>
          <w:p w14:paraId="04E91A97"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：深圳市福田区福田街道福华一路</w:t>
            </w:r>
            <w:r>
              <w:rPr>
                <w:rFonts w:ascii="宋体" w:hAnsi="宋体" w:cs="Calibri"/>
                <w:color w:val="000000"/>
                <w:szCs w:val="21"/>
              </w:rPr>
              <w:t>111号</w:t>
            </w:r>
          </w:p>
          <w:p w14:paraId="7DADC115"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95565</w:t>
            </w:r>
          </w:p>
          <w:p w14:paraId="3CC8B952" w14:textId="3ABE4828" w:rsidR="00172537" w:rsidRPr="00606C72" w:rsidRDefault="00172537" w:rsidP="00595C87">
            <w:pPr>
              <w:snapToGrid w:val="0"/>
              <w:rPr>
                <w:rFonts w:ascii="宋体" w:hAnsi="宋体" w:cs="Calibri"/>
                <w:color w:val="000000"/>
                <w:szCs w:val="21"/>
              </w:rPr>
            </w:pPr>
            <w:r>
              <w:rPr>
                <w:rFonts w:ascii="宋体" w:hAnsi="宋体" w:cs="Calibri" w:hint="eastAsia"/>
                <w:color w:val="000000"/>
                <w:szCs w:val="21"/>
              </w:rPr>
              <w:t>网址：www.cmschina.com</w:t>
            </w:r>
          </w:p>
        </w:tc>
      </w:tr>
      <w:tr w:rsidR="00172537" w:rsidRPr="00606C72" w14:paraId="58F72DBF" w14:textId="77777777" w:rsidTr="00595C87">
        <w:trPr>
          <w:trHeight w:val="20"/>
        </w:trPr>
        <w:tc>
          <w:tcPr>
            <w:tcW w:w="851" w:type="dxa"/>
            <w:tcBorders>
              <w:top w:val="single" w:sz="4" w:space="0" w:color="000000"/>
              <w:left w:val="single" w:sz="4" w:space="0" w:color="000000"/>
              <w:bottom w:val="single" w:sz="4" w:space="0" w:color="000000"/>
              <w:right w:val="single" w:sz="4" w:space="0" w:color="000000"/>
            </w:tcBorders>
          </w:tcPr>
          <w:p w14:paraId="3D871E61" w14:textId="77777777"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8</w:t>
            </w:r>
          </w:p>
        </w:tc>
        <w:tc>
          <w:tcPr>
            <w:tcW w:w="2693" w:type="dxa"/>
            <w:tcBorders>
              <w:top w:val="single" w:sz="4" w:space="0" w:color="000000"/>
              <w:left w:val="single" w:sz="4" w:space="0" w:color="000000"/>
              <w:bottom w:val="single" w:sz="4" w:space="0" w:color="000000"/>
              <w:right w:val="single" w:sz="4" w:space="0" w:color="000000"/>
            </w:tcBorders>
          </w:tcPr>
          <w:p w14:paraId="03A55538" w14:textId="77777777" w:rsidR="00172537" w:rsidRPr="00606C72" w:rsidRDefault="00172537" w:rsidP="00595C87">
            <w:pPr>
              <w:snapToGrid w:val="0"/>
              <w:rPr>
                <w:rFonts w:ascii="宋体" w:hAnsi="宋体" w:cs="Calibri"/>
                <w:color w:val="000000"/>
                <w:szCs w:val="21"/>
              </w:rPr>
            </w:pPr>
            <w:r w:rsidRPr="009E5168">
              <w:rPr>
                <w:rFonts w:ascii="宋体" w:hAnsi="宋体" w:cs="Calibri" w:hint="eastAsia"/>
                <w:color w:val="000000"/>
                <w:szCs w:val="21"/>
              </w:rPr>
              <w:t>上海爱建基金销售有限公司</w:t>
            </w:r>
          </w:p>
        </w:tc>
        <w:tc>
          <w:tcPr>
            <w:tcW w:w="5103" w:type="dxa"/>
            <w:tcBorders>
              <w:top w:val="single" w:sz="4" w:space="0" w:color="000000"/>
              <w:left w:val="single" w:sz="4" w:space="0" w:color="000000"/>
              <w:bottom w:val="single" w:sz="4" w:space="0" w:color="000000"/>
              <w:right w:val="single" w:sz="4" w:space="0" w:color="000000"/>
            </w:tcBorders>
          </w:tcPr>
          <w:p w14:paraId="78C300FC" w14:textId="77777777" w:rsidR="00172537" w:rsidRDefault="00172537" w:rsidP="00595C87">
            <w:pPr>
              <w:snapToGrid w:val="0"/>
              <w:rPr>
                <w:rFonts w:ascii="宋体" w:hAnsi="宋体" w:cs="Calibri"/>
                <w:color w:val="000000"/>
                <w:szCs w:val="21"/>
              </w:rPr>
            </w:pPr>
            <w:r w:rsidRPr="00A40A5E">
              <w:rPr>
                <w:rFonts w:ascii="宋体" w:hAnsi="宋体" w:cs="Calibri" w:hint="eastAsia"/>
                <w:color w:val="000000"/>
                <w:szCs w:val="21"/>
              </w:rPr>
              <w:t>注册(办公)地址 :</w:t>
            </w:r>
            <w:r w:rsidRPr="00351CCF">
              <w:rPr>
                <w:rFonts w:ascii="宋体" w:hAnsi="宋体" w:cs="Calibri" w:hint="eastAsia"/>
                <w:color w:val="000000"/>
                <w:szCs w:val="21"/>
              </w:rPr>
              <w:t xml:space="preserve"> </w:t>
            </w:r>
            <w:r w:rsidRPr="00995F1E">
              <w:rPr>
                <w:rFonts w:ascii="宋体" w:hAnsi="宋体" w:cs="Calibri" w:hint="eastAsia"/>
                <w:color w:val="000000"/>
                <w:szCs w:val="21"/>
              </w:rPr>
              <w:t>上海市黄浦区西藏中路336号1806-13室</w:t>
            </w:r>
          </w:p>
          <w:p w14:paraId="6C09B3DD"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w:t>
            </w:r>
            <w:r w:rsidRPr="00351CCF">
              <w:rPr>
                <w:rFonts w:ascii="宋体" w:hAnsi="宋体" w:cs="Calibri"/>
                <w:color w:val="000000"/>
                <w:szCs w:val="21"/>
              </w:rPr>
              <w:t>：400-803-2733</w:t>
            </w:r>
          </w:p>
          <w:p w14:paraId="4B4609EA" w14:textId="77777777" w:rsidR="00172537" w:rsidRPr="00606C72" w:rsidRDefault="00172537" w:rsidP="00595C87">
            <w:pPr>
              <w:snapToGrid w:val="0"/>
              <w:rPr>
                <w:rFonts w:ascii="宋体" w:hAnsi="宋体" w:cs="Calibri"/>
                <w:color w:val="000000"/>
                <w:szCs w:val="21"/>
              </w:rPr>
            </w:pPr>
            <w:r w:rsidRPr="00A40A5E">
              <w:rPr>
                <w:rFonts w:ascii="宋体" w:hAnsi="宋体" w:cs="Calibri" w:hint="eastAsia"/>
                <w:color w:val="000000"/>
                <w:szCs w:val="21"/>
              </w:rPr>
              <w:t>网址：</w:t>
            </w:r>
            <w:r w:rsidRPr="00351CCF">
              <w:rPr>
                <w:rFonts w:ascii="宋体" w:hAnsi="宋体" w:cs="Calibri"/>
                <w:color w:val="000000"/>
                <w:szCs w:val="21"/>
              </w:rPr>
              <w:t>www.ajwm.com.cn</w:t>
            </w:r>
          </w:p>
        </w:tc>
      </w:tr>
      <w:tr w:rsidR="00172537" w:rsidRPr="00606C72" w14:paraId="540A9166" w14:textId="77777777" w:rsidTr="00595C87">
        <w:trPr>
          <w:trHeight w:val="20"/>
        </w:trPr>
        <w:tc>
          <w:tcPr>
            <w:tcW w:w="851" w:type="dxa"/>
            <w:tcBorders>
              <w:top w:val="single" w:sz="4" w:space="0" w:color="000000"/>
              <w:left w:val="single" w:sz="4" w:space="0" w:color="000000"/>
              <w:bottom w:val="single" w:sz="4" w:space="0" w:color="000000"/>
              <w:right w:val="single" w:sz="4" w:space="0" w:color="000000"/>
            </w:tcBorders>
          </w:tcPr>
          <w:p w14:paraId="1DA2ED21" w14:textId="77777777"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9</w:t>
            </w:r>
          </w:p>
        </w:tc>
        <w:tc>
          <w:tcPr>
            <w:tcW w:w="2693" w:type="dxa"/>
            <w:tcBorders>
              <w:top w:val="single" w:sz="4" w:space="0" w:color="000000"/>
              <w:left w:val="single" w:sz="4" w:space="0" w:color="000000"/>
              <w:bottom w:val="single" w:sz="4" w:space="0" w:color="000000"/>
              <w:right w:val="single" w:sz="4" w:space="0" w:color="000000"/>
            </w:tcBorders>
          </w:tcPr>
          <w:p w14:paraId="0E6FBE51" w14:textId="77777777" w:rsidR="00172537" w:rsidRPr="00351CCF" w:rsidRDefault="00172537" w:rsidP="00595C87">
            <w:pPr>
              <w:snapToGrid w:val="0"/>
              <w:rPr>
                <w:rFonts w:ascii="宋体" w:hAnsi="宋体" w:cs="Calibri"/>
                <w:color w:val="000000"/>
                <w:szCs w:val="21"/>
              </w:rPr>
            </w:pPr>
            <w:r w:rsidRPr="00351CCF">
              <w:rPr>
                <w:rFonts w:ascii="宋体" w:hAnsi="宋体" w:cs="Calibri" w:hint="eastAsia"/>
                <w:color w:val="000000"/>
                <w:szCs w:val="21"/>
              </w:rPr>
              <w:t>腾安基金销售（深圳）有限公司</w:t>
            </w:r>
          </w:p>
          <w:p w14:paraId="6FE4ED29" w14:textId="77777777" w:rsidR="00172537" w:rsidRPr="00606C72" w:rsidRDefault="00172537" w:rsidP="00595C87">
            <w:pPr>
              <w:snapToGrid w:val="0"/>
              <w:rPr>
                <w:rFonts w:ascii="宋体" w:hAnsi="宋体" w:cs="Calibri"/>
                <w:color w:val="000000"/>
                <w:szCs w:val="21"/>
              </w:rPr>
            </w:pPr>
          </w:p>
        </w:tc>
        <w:tc>
          <w:tcPr>
            <w:tcW w:w="5103" w:type="dxa"/>
            <w:tcBorders>
              <w:top w:val="single" w:sz="4" w:space="0" w:color="000000"/>
              <w:left w:val="single" w:sz="4" w:space="0" w:color="000000"/>
              <w:bottom w:val="single" w:sz="4" w:space="0" w:color="000000"/>
              <w:right w:val="single" w:sz="4" w:space="0" w:color="000000"/>
            </w:tcBorders>
          </w:tcPr>
          <w:p w14:paraId="3C6B1F87" w14:textId="77777777" w:rsidR="00172537" w:rsidRPr="00351CCF" w:rsidRDefault="00172537" w:rsidP="00595C87">
            <w:pPr>
              <w:snapToGrid w:val="0"/>
              <w:rPr>
                <w:rFonts w:ascii="宋体" w:hAnsi="宋体" w:cs="Calibri"/>
                <w:color w:val="000000"/>
                <w:szCs w:val="21"/>
              </w:rPr>
            </w:pPr>
            <w:r w:rsidRPr="00351CCF">
              <w:rPr>
                <w:rFonts w:ascii="宋体" w:hAnsi="宋体" w:cs="Calibri"/>
                <w:color w:val="000000"/>
                <w:szCs w:val="21"/>
              </w:rPr>
              <w:t>注册</w:t>
            </w:r>
            <w:r w:rsidRPr="00C52A47">
              <w:rPr>
                <w:rFonts w:ascii="宋体" w:hAnsi="宋体" w:cs="Calibri" w:hint="eastAsia"/>
                <w:color w:val="000000"/>
                <w:szCs w:val="21"/>
              </w:rPr>
              <w:t>（办公）</w:t>
            </w:r>
            <w:r w:rsidRPr="00351CCF">
              <w:rPr>
                <w:rFonts w:ascii="宋体" w:hAnsi="宋体" w:cs="Calibri"/>
                <w:color w:val="000000"/>
                <w:szCs w:val="21"/>
              </w:rPr>
              <w:t>地址：</w:t>
            </w:r>
            <w:r w:rsidRPr="00351CCF">
              <w:rPr>
                <w:rFonts w:ascii="宋体" w:hAnsi="宋体" w:cs="Calibri" w:hint="eastAsia"/>
                <w:color w:val="000000"/>
                <w:szCs w:val="21"/>
              </w:rPr>
              <w:t>深圳市南山区海天二路33号腾讯滨海大厦15楼</w:t>
            </w:r>
          </w:p>
          <w:p w14:paraId="74A54B97" w14:textId="77777777" w:rsidR="00172537" w:rsidRPr="00351CCF" w:rsidRDefault="00172537" w:rsidP="00595C87">
            <w:pPr>
              <w:snapToGrid w:val="0"/>
              <w:rPr>
                <w:rFonts w:ascii="宋体" w:hAnsi="宋体" w:cs="Calibri"/>
                <w:color w:val="000000"/>
                <w:szCs w:val="21"/>
              </w:rPr>
            </w:pPr>
            <w:r w:rsidRPr="00351CCF">
              <w:rPr>
                <w:rFonts w:ascii="宋体" w:hAnsi="宋体" w:cs="Calibri"/>
                <w:color w:val="000000"/>
                <w:szCs w:val="21"/>
              </w:rPr>
              <w:t>客服电话：4000-890-555</w:t>
            </w:r>
          </w:p>
          <w:p w14:paraId="0451DFFD" w14:textId="77777777" w:rsidR="00172537" w:rsidRPr="00606C72" w:rsidRDefault="00172537" w:rsidP="00595C87">
            <w:pPr>
              <w:snapToGrid w:val="0"/>
              <w:rPr>
                <w:rFonts w:ascii="宋体" w:hAnsi="宋体" w:cs="Calibri"/>
                <w:color w:val="000000"/>
                <w:szCs w:val="21"/>
              </w:rPr>
            </w:pPr>
            <w:r w:rsidRPr="00351CCF">
              <w:rPr>
                <w:rFonts w:ascii="宋体" w:hAnsi="宋体" w:cs="Calibri"/>
                <w:color w:val="000000"/>
                <w:szCs w:val="21"/>
              </w:rPr>
              <w:t>公司网站：</w:t>
            </w:r>
            <w:r w:rsidRPr="00351CCF">
              <w:fldChar w:fldCharType="begin"/>
            </w:r>
            <w:r w:rsidRPr="00351CCF">
              <w:rPr>
                <w:rFonts w:ascii="宋体" w:hAnsi="宋体" w:cs="Calibri"/>
                <w:color w:val="000000"/>
                <w:szCs w:val="21"/>
              </w:rPr>
              <w:instrText>HYPERLINK "http://www.txfund.com"</w:instrText>
            </w:r>
            <w:r w:rsidRPr="00351CCF">
              <w:fldChar w:fldCharType="separate"/>
            </w:r>
            <w:r w:rsidRPr="00351CCF">
              <w:rPr>
                <w:rStyle w:val="afa"/>
                <w:rFonts w:ascii="宋体" w:hAnsi="宋体" w:cs="Calibri"/>
                <w:szCs w:val="21"/>
              </w:rPr>
              <w:t>www.txfund.com</w:t>
            </w:r>
            <w:r w:rsidRPr="00351CCF">
              <w:rPr>
                <w:rStyle w:val="afa"/>
                <w:rFonts w:ascii="宋体" w:hAnsi="宋体" w:cs="Calibri"/>
                <w:color w:val="000000"/>
                <w:szCs w:val="21"/>
                <w:u w:val="none"/>
              </w:rPr>
              <w:fldChar w:fldCharType="end"/>
            </w:r>
          </w:p>
        </w:tc>
      </w:tr>
      <w:tr w:rsidR="00172537" w:rsidRPr="00606C72" w14:paraId="0F60DF5F" w14:textId="77777777" w:rsidTr="00595C87">
        <w:trPr>
          <w:trHeight w:val="20"/>
        </w:trPr>
        <w:tc>
          <w:tcPr>
            <w:tcW w:w="851" w:type="dxa"/>
            <w:tcBorders>
              <w:top w:val="single" w:sz="4" w:space="0" w:color="000000"/>
              <w:left w:val="single" w:sz="4" w:space="0" w:color="000000"/>
              <w:bottom w:val="single" w:sz="4" w:space="0" w:color="000000"/>
              <w:right w:val="single" w:sz="4" w:space="0" w:color="000000"/>
            </w:tcBorders>
          </w:tcPr>
          <w:p w14:paraId="3478E181" w14:textId="77777777"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0</w:t>
            </w:r>
          </w:p>
        </w:tc>
        <w:tc>
          <w:tcPr>
            <w:tcW w:w="2693" w:type="dxa"/>
            <w:tcBorders>
              <w:top w:val="single" w:sz="4" w:space="0" w:color="000000"/>
              <w:left w:val="single" w:sz="4" w:space="0" w:color="000000"/>
              <w:bottom w:val="single" w:sz="4" w:space="0" w:color="000000"/>
              <w:right w:val="single" w:sz="4" w:space="0" w:color="000000"/>
            </w:tcBorders>
          </w:tcPr>
          <w:p w14:paraId="1C6FD779" w14:textId="77777777" w:rsidR="00172537" w:rsidRPr="00606C72" w:rsidRDefault="00172537" w:rsidP="00595C87">
            <w:pPr>
              <w:snapToGrid w:val="0"/>
              <w:rPr>
                <w:rFonts w:ascii="宋体" w:hAnsi="宋体" w:cs="Calibri"/>
                <w:color w:val="000000"/>
                <w:szCs w:val="21"/>
              </w:rPr>
            </w:pPr>
            <w:r w:rsidRPr="00351CCF">
              <w:rPr>
                <w:rFonts w:ascii="宋体" w:hAnsi="宋体" w:cs="Calibri"/>
                <w:color w:val="000000"/>
                <w:szCs w:val="21"/>
              </w:rPr>
              <w:t>上海攀赢基金销售有限公司</w:t>
            </w:r>
          </w:p>
        </w:tc>
        <w:tc>
          <w:tcPr>
            <w:tcW w:w="5103" w:type="dxa"/>
            <w:tcBorders>
              <w:top w:val="single" w:sz="4" w:space="0" w:color="000000"/>
              <w:left w:val="single" w:sz="4" w:space="0" w:color="000000"/>
              <w:bottom w:val="single" w:sz="4" w:space="0" w:color="000000"/>
              <w:right w:val="single" w:sz="4" w:space="0" w:color="000000"/>
            </w:tcBorders>
          </w:tcPr>
          <w:p w14:paraId="09AA0CFC" w14:textId="77777777" w:rsidR="00172537" w:rsidRPr="007A4D9E" w:rsidRDefault="00172537" w:rsidP="00595C87">
            <w:pPr>
              <w:snapToGrid w:val="0"/>
              <w:rPr>
                <w:rFonts w:ascii="宋体" w:hAnsi="宋体" w:cs="Calibri"/>
                <w:color w:val="000000"/>
                <w:szCs w:val="21"/>
              </w:rPr>
            </w:pPr>
            <w:r w:rsidRPr="00351CCF">
              <w:rPr>
                <w:rFonts w:ascii="宋体" w:hAnsi="宋体" w:cs="Calibri"/>
                <w:color w:val="000000"/>
                <w:szCs w:val="21"/>
              </w:rPr>
              <w:t>注册</w:t>
            </w:r>
            <w:r w:rsidRPr="00C52A47">
              <w:rPr>
                <w:rFonts w:ascii="宋体" w:hAnsi="宋体" w:cs="Calibri" w:hint="eastAsia"/>
                <w:color w:val="000000"/>
                <w:szCs w:val="21"/>
              </w:rPr>
              <w:t>（办公）</w:t>
            </w:r>
            <w:r w:rsidRPr="00351CCF">
              <w:rPr>
                <w:rFonts w:ascii="宋体" w:hAnsi="宋体" w:cs="Calibri"/>
                <w:color w:val="000000"/>
                <w:szCs w:val="21"/>
              </w:rPr>
              <w:t>地址：</w:t>
            </w:r>
            <w:r w:rsidRPr="00351CCF">
              <w:rPr>
                <w:rFonts w:ascii="宋体" w:hAnsi="宋体" w:cs="Calibri" w:hint="eastAsia"/>
                <w:color w:val="000000"/>
                <w:szCs w:val="21"/>
              </w:rPr>
              <w:t>上海市浦东新区银城路116号大华银行大厦7楼</w:t>
            </w:r>
            <w:r w:rsidRPr="007A4D9E">
              <w:rPr>
                <w:rFonts w:ascii="宋体" w:hAnsi="宋体" w:cs="Calibri" w:hint="eastAsia"/>
                <w:color w:val="000000"/>
                <w:szCs w:val="21"/>
              </w:rPr>
              <w:t>客服电话：021-68889082</w:t>
            </w:r>
          </w:p>
          <w:p w14:paraId="5BC0D2B9" w14:textId="77777777" w:rsidR="00172537" w:rsidRPr="00606C72" w:rsidRDefault="00172537" w:rsidP="00595C87">
            <w:pPr>
              <w:snapToGrid w:val="0"/>
              <w:rPr>
                <w:rFonts w:ascii="宋体" w:hAnsi="宋体" w:cs="Calibri"/>
                <w:color w:val="000000"/>
                <w:szCs w:val="21"/>
              </w:rPr>
            </w:pPr>
            <w:r w:rsidRPr="007A4D9E">
              <w:rPr>
                <w:rFonts w:ascii="宋体" w:hAnsi="宋体" w:cs="Calibri" w:hint="eastAsia"/>
                <w:color w:val="000000"/>
                <w:szCs w:val="21"/>
              </w:rPr>
              <w:t>公司网站：www.pytz.cn</w:t>
            </w:r>
          </w:p>
        </w:tc>
      </w:tr>
      <w:tr w:rsidR="00172537" w14:paraId="3E67A703" w14:textId="77777777" w:rsidTr="00595C87">
        <w:trPr>
          <w:trHeight w:val="20"/>
        </w:trPr>
        <w:tc>
          <w:tcPr>
            <w:tcW w:w="851" w:type="dxa"/>
            <w:tcBorders>
              <w:top w:val="single" w:sz="4" w:space="0" w:color="000000"/>
              <w:left w:val="single" w:sz="4" w:space="0" w:color="000000"/>
              <w:bottom w:val="single" w:sz="4" w:space="0" w:color="000000"/>
              <w:right w:val="single" w:sz="4" w:space="0" w:color="000000"/>
            </w:tcBorders>
          </w:tcPr>
          <w:p w14:paraId="1B9F4486" w14:textId="33EF46C5"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1</w:t>
            </w:r>
          </w:p>
        </w:tc>
        <w:tc>
          <w:tcPr>
            <w:tcW w:w="2693" w:type="dxa"/>
            <w:tcBorders>
              <w:top w:val="single" w:sz="4" w:space="0" w:color="000000"/>
              <w:left w:val="single" w:sz="4" w:space="0" w:color="000000"/>
              <w:bottom w:val="single" w:sz="4" w:space="0" w:color="000000"/>
              <w:right w:val="single" w:sz="4" w:space="0" w:color="000000"/>
            </w:tcBorders>
          </w:tcPr>
          <w:p w14:paraId="48147CAE"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粤开证券股份有限公司</w:t>
            </w:r>
          </w:p>
        </w:tc>
        <w:tc>
          <w:tcPr>
            <w:tcW w:w="5103" w:type="dxa"/>
            <w:tcBorders>
              <w:top w:val="single" w:sz="4" w:space="0" w:color="000000"/>
              <w:left w:val="single" w:sz="4" w:space="0" w:color="000000"/>
              <w:bottom w:val="single" w:sz="4" w:space="0" w:color="000000"/>
              <w:right w:val="single" w:sz="4" w:space="0" w:color="000000"/>
            </w:tcBorders>
          </w:tcPr>
          <w:p w14:paraId="54FFFB4C"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注册地址：广州市黄埔区科学大道60号开发区控股中心19、21、22、23层</w:t>
            </w:r>
          </w:p>
          <w:p w14:paraId="7B587583"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客户服务电话：95564</w:t>
            </w:r>
          </w:p>
          <w:p w14:paraId="0BA119CE"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网址：www.ykzq.com</w:t>
            </w:r>
          </w:p>
        </w:tc>
      </w:tr>
      <w:tr w:rsidR="00172537" w14:paraId="3C205E71" w14:textId="77777777" w:rsidTr="00595C87">
        <w:trPr>
          <w:trHeight w:val="20"/>
        </w:trPr>
        <w:tc>
          <w:tcPr>
            <w:tcW w:w="851" w:type="dxa"/>
            <w:tcBorders>
              <w:top w:val="single" w:sz="4" w:space="0" w:color="000000"/>
              <w:left w:val="single" w:sz="4" w:space="0" w:color="000000"/>
              <w:bottom w:val="single" w:sz="4" w:space="0" w:color="000000"/>
              <w:right w:val="single" w:sz="4" w:space="0" w:color="000000"/>
            </w:tcBorders>
          </w:tcPr>
          <w:p w14:paraId="297EFA41" w14:textId="452FE132"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lastRenderedPageBreak/>
              <w:t>7</w:t>
            </w:r>
            <w:r>
              <w:rPr>
                <w:rFonts w:ascii="宋体" w:hAnsi="宋体" w:cs="Calibri"/>
                <w:color w:val="000000"/>
                <w:szCs w:val="21"/>
              </w:rPr>
              <w:t>2</w:t>
            </w:r>
          </w:p>
        </w:tc>
        <w:tc>
          <w:tcPr>
            <w:tcW w:w="2693" w:type="dxa"/>
            <w:tcBorders>
              <w:top w:val="single" w:sz="4" w:space="0" w:color="000000"/>
              <w:left w:val="single" w:sz="4" w:space="0" w:color="000000"/>
              <w:bottom w:val="single" w:sz="4" w:space="0" w:color="000000"/>
              <w:right w:val="single" w:sz="4" w:space="0" w:color="000000"/>
            </w:tcBorders>
          </w:tcPr>
          <w:p w14:paraId="07535321"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渤海证券股份有限公司</w:t>
            </w:r>
          </w:p>
        </w:tc>
        <w:tc>
          <w:tcPr>
            <w:tcW w:w="5103" w:type="dxa"/>
            <w:tcBorders>
              <w:top w:val="single" w:sz="4" w:space="0" w:color="000000"/>
              <w:left w:val="single" w:sz="4" w:space="0" w:color="000000"/>
              <w:bottom w:val="single" w:sz="4" w:space="0" w:color="000000"/>
              <w:right w:val="single" w:sz="4" w:space="0" w:color="000000"/>
            </w:tcBorders>
          </w:tcPr>
          <w:p w14:paraId="22A8BF5B"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：天津市经济技术开发区第二大街</w:t>
            </w:r>
            <w:r>
              <w:rPr>
                <w:rFonts w:ascii="宋体" w:hAnsi="宋体" w:cs="Calibri"/>
                <w:color w:val="000000"/>
                <w:szCs w:val="21"/>
              </w:rPr>
              <w:t>42号写字楼101室</w:t>
            </w:r>
          </w:p>
          <w:p w14:paraId="3EC1B989"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客户服务电话：956066</w:t>
            </w:r>
          </w:p>
          <w:p w14:paraId="28F78E71"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www.ewww.com.cn</w:t>
            </w:r>
          </w:p>
        </w:tc>
      </w:tr>
      <w:tr w:rsidR="00172537" w14:paraId="720D0B95" w14:textId="77777777" w:rsidTr="00595C87">
        <w:trPr>
          <w:trHeight w:val="20"/>
        </w:trPr>
        <w:tc>
          <w:tcPr>
            <w:tcW w:w="851" w:type="dxa"/>
            <w:tcBorders>
              <w:top w:val="single" w:sz="4" w:space="0" w:color="000000"/>
              <w:left w:val="single" w:sz="4" w:space="0" w:color="000000"/>
              <w:bottom w:val="single" w:sz="4" w:space="0" w:color="000000"/>
              <w:right w:val="single" w:sz="4" w:space="0" w:color="000000"/>
            </w:tcBorders>
          </w:tcPr>
          <w:p w14:paraId="40D3E347" w14:textId="070797B5"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3</w:t>
            </w:r>
          </w:p>
        </w:tc>
        <w:tc>
          <w:tcPr>
            <w:tcW w:w="2693" w:type="dxa"/>
            <w:tcBorders>
              <w:top w:val="single" w:sz="4" w:space="0" w:color="000000"/>
              <w:left w:val="single" w:sz="4" w:space="0" w:color="000000"/>
              <w:bottom w:val="single" w:sz="4" w:space="0" w:color="000000"/>
              <w:right w:val="single" w:sz="4" w:space="0" w:color="000000"/>
            </w:tcBorders>
          </w:tcPr>
          <w:p w14:paraId="1BC2E68C"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九州证券股份有限公司</w:t>
            </w:r>
          </w:p>
        </w:tc>
        <w:tc>
          <w:tcPr>
            <w:tcW w:w="5103" w:type="dxa"/>
            <w:tcBorders>
              <w:top w:val="single" w:sz="4" w:space="0" w:color="000000"/>
              <w:left w:val="single" w:sz="4" w:space="0" w:color="000000"/>
              <w:bottom w:val="single" w:sz="4" w:space="0" w:color="000000"/>
              <w:right w:val="single" w:sz="4" w:space="0" w:color="000000"/>
            </w:tcBorders>
          </w:tcPr>
          <w:p w14:paraId="1F1354D7"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注册地址：西宁市南川工业园区创业路108号</w:t>
            </w:r>
          </w:p>
          <w:p w14:paraId="43AA76A0"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客户服务电话：95305</w:t>
            </w:r>
          </w:p>
          <w:p w14:paraId="7D95ACA4"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网址：www.jzsec.com</w:t>
            </w:r>
          </w:p>
        </w:tc>
      </w:tr>
      <w:tr w:rsidR="00172537" w14:paraId="649D749A" w14:textId="77777777" w:rsidTr="00595C87">
        <w:trPr>
          <w:trHeight w:val="20"/>
        </w:trPr>
        <w:tc>
          <w:tcPr>
            <w:tcW w:w="851" w:type="dxa"/>
            <w:tcBorders>
              <w:top w:val="single" w:sz="4" w:space="0" w:color="000000"/>
              <w:left w:val="single" w:sz="4" w:space="0" w:color="000000"/>
              <w:bottom w:val="single" w:sz="4" w:space="0" w:color="000000"/>
              <w:right w:val="single" w:sz="4" w:space="0" w:color="000000"/>
            </w:tcBorders>
          </w:tcPr>
          <w:p w14:paraId="798244A4" w14:textId="3BB2487A"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4</w:t>
            </w:r>
          </w:p>
        </w:tc>
        <w:tc>
          <w:tcPr>
            <w:tcW w:w="2693" w:type="dxa"/>
            <w:tcBorders>
              <w:top w:val="single" w:sz="4" w:space="0" w:color="000000"/>
              <w:left w:val="single" w:sz="4" w:space="0" w:color="000000"/>
              <w:bottom w:val="single" w:sz="4" w:space="0" w:color="000000"/>
              <w:right w:val="single" w:sz="4" w:space="0" w:color="000000"/>
            </w:tcBorders>
          </w:tcPr>
          <w:p w14:paraId="15904EFA"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海通证券股份有限公司</w:t>
            </w:r>
          </w:p>
        </w:tc>
        <w:tc>
          <w:tcPr>
            <w:tcW w:w="5103" w:type="dxa"/>
            <w:tcBorders>
              <w:top w:val="single" w:sz="4" w:space="0" w:color="000000"/>
              <w:left w:val="single" w:sz="4" w:space="0" w:color="000000"/>
              <w:bottom w:val="single" w:sz="4" w:space="0" w:color="000000"/>
              <w:right w:val="single" w:sz="4" w:space="0" w:color="000000"/>
            </w:tcBorders>
          </w:tcPr>
          <w:p w14:paraId="5C3288FD"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注册地址：上海市广东路689号</w:t>
            </w:r>
          </w:p>
          <w:p w14:paraId="19BE2648"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客户服务电话：95553</w:t>
            </w:r>
          </w:p>
          <w:p w14:paraId="2ECF5FDD"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网址：www.htsec.com</w:t>
            </w:r>
          </w:p>
        </w:tc>
      </w:tr>
      <w:tr w:rsidR="00172537" w14:paraId="16D0C0F0" w14:textId="77777777" w:rsidTr="00595C87">
        <w:trPr>
          <w:trHeight w:val="20"/>
        </w:trPr>
        <w:tc>
          <w:tcPr>
            <w:tcW w:w="851" w:type="dxa"/>
            <w:tcBorders>
              <w:top w:val="single" w:sz="4" w:space="0" w:color="000000"/>
              <w:left w:val="single" w:sz="4" w:space="0" w:color="000000"/>
              <w:bottom w:val="single" w:sz="4" w:space="0" w:color="000000"/>
              <w:right w:val="single" w:sz="4" w:space="0" w:color="000000"/>
            </w:tcBorders>
          </w:tcPr>
          <w:p w14:paraId="078F378D" w14:textId="4CA0A4DD"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5</w:t>
            </w:r>
          </w:p>
        </w:tc>
        <w:tc>
          <w:tcPr>
            <w:tcW w:w="2693" w:type="dxa"/>
            <w:tcBorders>
              <w:top w:val="single" w:sz="4" w:space="0" w:color="000000"/>
              <w:left w:val="single" w:sz="4" w:space="0" w:color="000000"/>
              <w:bottom w:val="single" w:sz="4" w:space="0" w:color="000000"/>
              <w:right w:val="single" w:sz="4" w:space="0" w:color="000000"/>
            </w:tcBorders>
          </w:tcPr>
          <w:p w14:paraId="1C52DC83"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华金证券股份有限公司</w:t>
            </w:r>
          </w:p>
        </w:tc>
        <w:tc>
          <w:tcPr>
            <w:tcW w:w="5103" w:type="dxa"/>
            <w:tcBorders>
              <w:top w:val="single" w:sz="4" w:space="0" w:color="000000"/>
              <w:left w:val="single" w:sz="4" w:space="0" w:color="000000"/>
              <w:bottom w:val="single" w:sz="4" w:space="0" w:color="000000"/>
              <w:right w:val="single" w:sz="4" w:space="0" w:color="000000"/>
            </w:tcBorders>
          </w:tcPr>
          <w:p w14:paraId="31E26196"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注册地址：上海市静安区天目西路128号19层1902室</w:t>
            </w:r>
          </w:p>
          <w:p w14:paraId="54C682B8"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客户服务电话：956011</w:t>
            </w:r>
          </w:p>
          <w:p w14:paraId="5E91B4C5"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网址：www.huajinsc.cn</w:t>
            </w:r>
          </w:p>
        </w:tc>
      </w:tr>
      <w:tr w:rsidR="00172537" w14:paraId="7A9C4231" w14:textId="77777777" w:rsidTr="00595C87">
        <w:trPr>
          <w:trHeight w:val="20"/>
        </w:trPr>
        <w:tc>
          <w:tcPr>
            <w:tcW w:w="851" w:type="dxa"/>
            <w:tcBorders>
              <w:top w:val="single" w:sz="4" w:space="0" w:color="000000"/>
              <w:left w:val="single" w:sz="4" w:space="0" w:color="000000"/>
              <w:bottom w:val="single" w:sz="4" w:space="0" w:color="000000"/>
              <w:right w:val="single" w:sz="4" w:space="0" w:color="000000"/>
            </w:tcBorders>
          </w:tcPr>
          <w:p w14:paraId="618662B8" w14:textId="7C3EE7E0" w:rsidR="00172537" w:rsidRDefault="00172537" w:rsidP="00595C87">
            <w:pPr>
              <w:snapToGrid w:val="0"/>
              <w:jc w:val="center"/>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6</w:t>
            </w:r>
          </w:p>
        </w:tc>
        <w:tc>
          <w:tcPr>
            <w:tcW w:w="2693" w:type="dxa"/>
            <w:tcBorders>
              <w:top w:val="single" w:sz="4" w:space="0" w:color="000000"/>
              <w:left w:val="single" w:sz="4" w:space="0" w:color="000000"/>
              <w:bottom w:val="single" w:sz="4" w:space="0" w:color="000000"/>
              <w:right w:val="single" w:sz="4" w:space="0" w:color="000000"/>
            </w:tcBorders>
          </w:tcPr>
          <w:p w14:paraId="7B861B23"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华宝证券股份有限公司</w:t>
            </w:r>
          </w:p>
        </w:tc>
        <w:tc>
          <w:tcPr>
            <w:tcW w:w="5103" w:type="dxa"/>
            <w:tcBorders>
              <w:top w:val="single" w:sz="4" w:space="0" w:color="000000"/>
              <w:left w:val="single" w:sz="4" w:space="0" w:color="000000"/>
              <w:bottom w:val="single" w:sz="4" w:space="0" w:color="000000"/>
              <w:right w:val="single" w:sz="4" w:space="0" w:color="000000"/>
            </w:tcBorders>
          </w:tcPr>
          <w:p w14:paraId="62CBF5F0"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注册地址：中国（上海）自由贸易试验区浦电路370号2、3、4层</w:t>
            </w:r>
          </w:p>
          <w:p w14:paraId="45A6EB81"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客户服务电话：400-820-9898</w:t>
            </w:r>
          </w:p>
          <w:p w14:paraId="2FA57C3F" w14:textId="77777777" w:rsidR="00172537" w:rsidRDefault="00172537" w:rsidP="00595C87">
            <w:pPr>
              <w:snapToGrid w:val="0"/>
              <w:rPr>
                <w:rFonts w:ascii="宋体" w:hAnsi="宋体" w:cs="Calibri"/>
                <w:color w:val="000000"/>
                <w:szCs w:val="21"/>
              </w:rPr>
            </w:pPr>
            <w:r>
              <w:rPr>
                <w:rFonts w:ascii="宋体" w:hAnsi="宋体" w:cs="Calibri" w:hint="eastAsia"/>
                <w:color w:val="000000"/>
                <w:szCs w:val="21"/>
              </w:rPr>
              <w:t>网址：www.cnhbstock.com</w:t>
            </w:r>
          </w:p>
        </w:tc>
      </w:tr>
    </w:tbl>
    <w:p w14:paraId="7E2B4DD7" w14:textId="77777777" w:rsidR="00325B78" w:rsidRPr="00172537" w:rsidRDefault="00325B78">
      <w:pPr>
        <w:tabs>
          <w:tab w:val="left" w:pos="540"/>
        </w:tabs>
        <w:adjustRightInd w:val="0"/>
        <w:snapToGrid w:val="0"/>
        <w:spacing w:line="360" w:lineRule="auto"/>
        <w:ind w:firstLineChars="200" w:firstLine="482"/>
        <w:rPr>
          <w:rFonts w:asciiTheme="minorEastAsia" w:hAnsiTheme="minorEastAsia" w:cs="Arial"/>
          <w:b/>
          <w:bCs/>
          <w:sz w:val="24"/>
          <w:szCs w:val="24"/>
        </w:rPr>
      </w:pPr>
    </w:p>
    <w:p w14:paraId="5E561F79"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902543A"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名称：富荣基金管理有限公司</w:t>
      </w:r>
      <w:r>
        <w:rPr>
          <w:rFonts w:asciiTheme="minorEastAsia" w:hAnsiTheme="minorEastAsia" w:cs="Arial"/>
          <w:color w:val="000000"/>
          <w:kern w:val="0"/>
          <w:sz w:val="24"/>
          <w:szCs w:val="24"/>
        </w:rPr>
        <w:t xml:space="preserve"> </w:t>
      </w:r>
    </w:p>
    <w:p w14:paraId="596604CB" w14:textId="7A2C0809"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w:t>
      </w:r>
      <w:r w:rsidR="00187570" w:rsidRPr="008E18A6">
        <w:rPr>
          <w:rFonts w:asciiTheme="minorEastAsia" w:hAnsiTheme="minorEastAsia" w:hint="eastAsia"/>
          <w:kern w:val="0"/>
          <w:sz w:val="24"/>
        </w:rPr>
        <w:t>广东省广州市南沙区横沥镇汇通二街2号3110房</w:t>
      </w:r>
      <w:r>
        <w:rPr>
          <w:rFonts w:asciiTheme="minorEastAsia" w:hAnsiTheme="minorEastAsia" w:cs="Arial"/>
          <w:color w:val="000000"/>
          <w:kern w:val="0"/>
          <w:sz w:val="24"/>
          <w:szCs w:val="24"/>
        </w:rPr>
        <w:t xml:space="preserve"> </w:t>
      </w:r>
    </w:p>
    <w:p w14:paraId="39D2C3C7"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办公地址：广东省深圳市福田区八卦四路</w:t>
      </w:r>
      <w:r>
        <w:rPr>
          <w:rFonts w:asciiTheme="minorEastAsia" w:hAnsiTheme="minorEastAsia" w:cs="Arial"/>
          <w:color w:val="000000"/>
          <w:kern w:val="0"/>
          <w:sz w:val="24"/>
          <w:szCs w:val="24"/>
        </w:rPr>
        <w:t>52号安吉</w:t>
      </w:r>
      <w:r>
        <w:rPr>
          <w:rFonts w:asciiTheme="minorEastAsia" w:hAnsiTheme="minorEastAsia" w:cs="Arial" w:hint="eastAsia"/>
          <w:color w:val="000000"/>
          <w:kern w:val="0"/>
          <w:sz w:val="24"/>
          <w:szCs w:val="24"/>
        </w:rPr>
        <w:t>尔大厦</w:t>
      </w:r>
      <w:r>
        <w:rPr>
          <w:rFonts w:asciiTheme="minorEastAsia" w:hAnsiTheme="minorEastAsia" w:cs="Arial"/>
          <w:color w:val="000000"/>
          <w:kern w:val="0"/>
          <w:sz w:val="24"/>
          <w:szCs w:val="24"/>
        </w:rPr>
        <w:t xml:space="preserve">24层 </w:t>
      </w:r>
    </w:p>
    <w:p w14:paraId="65AD6F93" w14:textId="063D3BC8"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w:t>
      </w:r>
      <w:r w:rsidR="00187570">
        <w:rPr>
          <w:rFonts w:asciiTheme="minorEastAsia" w:hAnsiTheme="minorEastAsia" w:cs="Arial" w:hint="eastAsia"/>
          <w:color w:val="000000"/>
          <w:kern w:val="0"/>
          <w:sz w:val="24"/>
          <w:szCs w:val="24"/>
        </w:rPr>
        <w:t>王亦伟</w:t>
      </w:r>
      <w:r>
        <w:rPr>
          <w:rFonts w:asciiTheme="minorEastAsia" w:hAnsiTheme="minorEastAsia" w:cs="Arial"/>
          <w:color w:val="000000"/>
          <w:kern w:val="0"/>
          <w:sz w:val="24"/>
          <w:szCs w:val="24"/>
        </w:rPr>
        <w:t xml:space="preserve"> </w:t>
      </w:r>
    </w:p>
    <w:p w14:paraId="499E42C7"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5774A71B" w14:textId="77777777" w:rsidR="00325B78" w:rsidRDefault="003559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w:t>
      </w:r>
      <w:r>
        <w:rPr>
          <w:rFonts w:asciiTheme="minorEastAsia" w:hAnsiTheme="minorEastAsia" w:cs="Arial"/>
          <w:color w:val="000000"/>
          <w:kern w:val="0"/>
          <w:sz w:val="24"/>
          <w:szCs w:val="24"/>
        </w:rPr>
        <w:t xml:space="preserve"> 0755-84356604</w:t>
      </w:r>
    </w:p>
    <w:p w14:paraId="313B9658" w14:textId="77777777" w:rsidR="00325B78" w:rsidRDefault="003559C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w:t>
      </w:r>
      <w:r>
        <w:rPr>
          <w:rFonts w:asciiTheme="minorEastAsia" w:hAnsiTheme="minorEastAsia" w:cs="Arial"/>
          <w:color w:val="000000"/>
          <w:kern w:val="0"/>
          <w:sz w:val="24"/>
          <w:szCs w:val="24"/>
        </w:rPr>
        <w:t xml:space="preserve"> 0755-83230787</w:t>
      </w:r>
    </w:p>
    <w:p w14:paraId="56037826" w14:textId="77777777" w:rsidR="00325B78" w:rsidRDefault="003559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5E251CE6"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50D28E40"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w:t>
      </w:r>
      <w:r>
        <w:rPr>
          <w:rFonts w:asciiTheme="minorEastAsia" w:hAnsiTheme="minorEastAsia" w:cs="Arial"/>
          <w:kern w:val="0"/>
          <w:sz w:val="24"/>
          <w:szCs w:val="24"/>
        </w:rPr>
        <w:t>68号时代金融中心19楼</w:t>
      </w:r>
    </w:p>
    <w:p w14:paraId="38A82044"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w:t>
      </w:r>
      <w:r>
        <w:rPr>
          <w:rFonts w:asciiTheme="minorEastAsia" w:hAnsiTheme="minorEastAsia" w:cs="Arial"/>
          <w:kern w:val="0"/>
          <w:sz w:val="24"/>
          <w:szCs w:val="24"/>
        </w:rPr>
        <w:t>68号时代金融中心19楼</w:t>
      </w:r>
    </w:p>
    <w:p w14:paraId="24EAA393"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58921432"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w:t>
      </w:r>
      <w:r>
        <w:rPr>
          <w:rFonts w:asciiTheme="minorEastAsia" w:hAnsiTheme="minorEastAsia" w:cs="Arial"/>
          <w:kern w:val="0"/>
          <w:sz w:val="24"/>
          <w:szCs w:val="24"/>
        </w:rPr>
        <w:t>021-31358666</w:t>
      </w:r>
    </w:p>
    <w:p w14:paraId="771D9B2D"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w:t>
      </w:r>
      <w:r>
        <w:rPr>
          <w:rFonts w:asciiTheme="minorEastAsia" w:hAnsiTheme="minorEastAsia" w:cs="Arial"/>
          <w:kern w:val="0"/>
          <w:sz w:val="24"/>
          <w:szCs w:val="24"/>
        </w:rPr>
        <w:t>021-31358600</w:t>
      </w:r>
    </w:p>
    <w:p w14:paraId="45D70575" w14:textId="77777777" w:rsidR="00325B78" w:rsidRDefault="003559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64F939EF"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陆奇</w:t>
      </w:r>
    </w:p>
    <w:p w14:paraId="48307D42" w14:textId="77777777" w:rsidR="00325B78" w:rsidRDefault="003559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07423B5A"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名称：安永华明会计师事务所（特殊普通合伙）</w:t>
      </w:r>
    </w:p>
    <w:p w14:paraId="12EB8E2A"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w:t>
      </w:r>
      <w:r>
        <w:rPr>
          <w:rFonts w:asciiTheme="minorEastAsia" w:hAnsiTheme="minorEastAsia" w:cs="Arial"/>
          <w:kern w:val="0"/>
          <w:sz w:val="24"/>
          <w:szCs w:val="24"/>
        </w:rPr>
        <w:t>1号东方广场安永大楼16层</w:t>
      </w:r>
    </w:p>
    <w:p w14:paraId="71B9AA03"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w:t>
      </w:r>
      <w:r>
        <w:rPr>
          <w:rFonts w:asciiTheme="minorEastAsia" w:hAnsiTheme="minorEastAsia" w:cs="Arial"/>
          <w:kern w:val="0"/>
          <w:sz w:val="24"/>
          <w:szCs w:val="24"/>
        </w:rPr>
        <w:t>1号东方广场安永大楼16层</w:t>
      </w:r>
    </w:p>
    <w:p w14:paraId="7ABC1D3D"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法定代表人：毛鞍宁</w:t>
      </w:r>
    </w:p>
    <w:p w14:paraId="1DBA9995"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w:t>
      </w:r>
      <w:r>
        <w:rPr>
          <w:rFonts w:asciiTheme="minorEastAsia" w:hAnsiTheme="minorEastAsia" w:cs="Arial"/>
          <w:kern w:val="0"/>
          <w:sz w:val="24"/>
          <w:szCs w:val="24"/>
        </w:rPr>
        <w:t xml:space="preserve"> +86 10 58153000</w:t>
      </w:r>
    </w:p>
    <w:p w14:paraId="1AA2BCAD"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w:t>
      </w:r>
      <w:r>
        <w:rPr>
          <w:rFonts w:asciiTheme="minorEastAsia" w:hAnsiTheme="minorEastAsia" w:cs="Arial"/>
          <w:kern w:val="0"/>
          <w:sz w:val="24"/>
          <w:szCs w:val="24"/>
        </w:rPr>
        <w:t xml:space="preserve"> +86 10 85188298</w:t>
      </w:r>
    </w:p>
    <w:p w14:paraId="702D00A0"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、高鹤</w:t>
      </w:r>
    </w:p>
    <w:p w14:paraId="097DFAC8"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吴翠蓉</w:t>
      </w:r>
    </w:p>
    <w:p w14:paraId="410A797D" w14:textId="77777777" w:rsidR="00325B78" w:rsidRDefault="00325B78">
      <w:pPr>
        <w:keepNext/>
        <w:keepLines/>
        <w:autoSpaceDE w:val="0"/>
        <w:autoSpaceDN w:val="0"/>
        <w:adjustRightInd w:val="0"/>
        <w:snapToGrid w:val="0"/>
        <w:spacing w:line="360" w:lineRule="auto"/>
        <w:ind w:firstLineChars="150" w:firstLine="422"/>
        <w:jc w:val="center"/>
        <w:textAlignment w:val="baseline"/>
        <w:outlineLvl w:val="0"/>
        <w:rPr>
          <w:rFonts w:asciiTheme="minorEastAsia" w:hAnsiTheme="minorEastAsia" w:cs="Arial"/>
          <w:b/>
          <w:bCs/>
          <w:kern w:val="0"/>
          <w:sz w:val="28"/>
          <w:szCs w:val="28"/>
        </w:rPr>
        <w:sectPr w:rsidR="00325B78">
          <w:footerReference w:type="default" r:id="rId19"/>
          <w:pgSz w:w="11906" w:h="16838"/>
          <w:pgMar w:top="1440" w:right="1800" w:bottom="1440" w:left="1800" w:header="851" w:footer="992" w:gutter="0"/>
          <w:pgNumType w:chapStyle="1"/>
          <w:cols w:space="720"/>
          <w:docGrid w:type="lines" w:linePitch="312"/>
        </w:sectPr>
      </w:pPr>
      <w:bookmarkStart w:id="115" w:name="_Toc263092314"/>
      <w:bookmarkStart w:id="116" w:name="_Toc416264542"/>
      <w:bookmarkStart w:id="117" w:name="_Toc352229753"/>
      <w:bookmarkStart w:id="118" w:name="_Toc16859"/>
      <w:bookmarkStart w:id="119" w:name="_Toc15143"/>
      <w:bookmarkStart w:id="120" w:name="_Toc3601"/>
      <w:bookmarkStart w:id="121" w:name="_Toc12245"/>
      <w:bookmarkStart w:id="122" w:name="_Toc31235"/>
      <w:bookmarkStart w:id="123" w:name="_Toc123051453"/>
      <w:bookmarkStart w:id="124" w:name="_Toc6405"/>
      <w:bookmarkStart w:id="125" w:name="_Toc31644"/>
      <w:bookmarkStart w:id="126" w:name="_Toc123102454"/>
      <w:bookmarkStart w:id="127" w:name="_Toc123112235"/>
      <w:bookmarkStart w:id="128" w:name="_Toc14835"/>
      <w:bookmarkStart w:id="129" w:name="_Toc139991737"/>
      <w:bookmarkStart w:id="130" w:name="_Toc26207"/>
      <w:bookmarkStart w:id="131" w:name="_Toc29251"/>
      <w:bookmarkStart w:id="132" w:name="_Toc98560353"/>
      <w:bookmarkStart w:id="133" w:name="_Toc141703887"/>
      <w:bookmarkStart w:id="134" w:name="_Toc3165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9E3780B" w14:textId="77777777" w:rsidR="00325B78" w:rsidRDefault="003559C3">
      <w:pPr>
        <w:pStyle w:val="1"/>
        <w:jc w:val="center"/>
        <w:rPr>
          <w:rFonts w:asciiTheme="minorEastAsia" w:eastAsiaTheme="minorEastAsia" w:hAnsiTheme="minorEastAsia"/>
          <w:sz w:val="30"/>
          <w:szCs w:val="30"/>
        </w:rPr>
      </w:pPr>
      <w:bookmarkStart w:id="135" w:name="_Toc146096082"/>
      <w:r>
        <w:rPr>
          <w:rFonts w:asciiTheme="minorEastAsia" w:eastAsiaTheme="minorEastAsia" w:hAnsiTheme="minorEastAsia" w:hint="eastAsia"/>
          <w:sz w:val="30"/>
          <w:szCs w:val="30"/>
        </w:rPr>
        <w:lastRenderedPageBreak/>
        <w:t>第六部分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基金的募集</w:t>
      </w:r>
      <w:bookmarkEnd w:id="115"/>
      <w:bookmarkEnd w:id="116"/>
      <w:bookmarkEnd w:id="135"/>
    </w:p>
    <w:p w14:paraId="36810A59" w14:textId="77777777" w:rsidR="00325B78" w:rsidRDefault="003559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w:t>
      </w:r>
      <w:r>
        <w:rPr>
          <w:rFonts w:asciiTheme="minorEastAsia" w:hAnsiTheme="minorEastAsia" w:cs="Arial"/>
          <w:sz w:val="24"/>
          <w:szCs w:val="24"/>
        </w:rPr>
        <w:t>2017</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日经中国证监会证监许可</w:t>
      </w:r>
      <w:r>
        <w:rPr>
          <w:rFonts w:asciiTheme="minorEastAsia" w:hAnsiTheme="minorEastAsia" w:cs="Arial"/>
          <w:sz w:val="24"/>
          <w:szCs w:val="24"/>
        </w:rPr>
        <w:t>[2017]867</w:t>
      </w:r>
      <w:r>
        <w:rPr>
          <w:rFonts w:asciiTheme="minorEastAsia" w:hAnsiTheme="minorEastAsia" w:cs="Arial" w:hint="eastAsia"/>
          <w:sz w:val="24"/>
          <w:szCs w:val="24"/>
        </w:rPr>
        <w:t>号文准予注册募集。本基金于</w:t>
      </w:r>
      <w:r>
        <w:rPr>
          <w:rFonts w:asciiTheme="minorEastAsia" w:hAnsiTheme="minorEastAsia" w:cs="Arial"/>
          <w:sz w:val="24"/>
          <w:szCs w:val="24"/>
        </w:rPr>
        <w:t>2017年12月7日起通过各销售机构向社会公开募集，截至2018年2月7</w:t>
      </w:r>
      <w:r>
        <w:rPr>
          <w:rFonts w:asciiTheme="minorEastAsia" w:hAnsiTheme="minorEastAsia" w:cs="Arial" w:hint="eastAsia"/>
          <w:sz w:val="24"/>
          <w:szCs w:val="24"/>
        </w:rPr>
        <w:t>日，基金募集工作已顺利结束。</w:t>
      </w:r>
    </w:p>
    <w:p w14:paraId="0F76D5B2" w14:textId="77777777" w:rsidR="00325B78" w:rsidRDefault="00325B78">
      <w:pPr>
        <w:autoSpaceDE w:val="0"/>
        <w:autoSpaceDN w:val="0"/>
        <w:adjustRightInd w:val="0"/>
        <w:snapToGrid w:val="0"/>
        <w:spacing w:line="360" w:lineRule="auto"/>
        <w:ind w:firstLineChars="200" w:firstLine="480"/>
        <w:rPr>
          <w:rFonts w:asciiTheme="minorEastAsia" w:hAnsiTheme="minorEastAsia" w:cs="Arial"/>
          <w:sz w:val="24"/>
          <w:szCs w:val="24"/>
        </w:rPr>
      </w:pPr>
    </w:p>
    <w:p w14:paraId="5CF0CD94" w14:textId="77777777" w:rsidR="00325B78" w:rsidRDefault="00325B78">
      <w:pPr>
        <w:keepNext/>
        <w:keepLines/>
        <w:spacing w:line="360" w:lineRule="auto"/>
        <w:jc w:val="center"/>
        <w:outlineLvl w:val="0"/>
        <w:rPr>
          <w:rFonts w:asciiTheme="minorEastAsia" w:hAnsiTheme="minorEastAsia" w:cs="Times New Roman"/>
          <w:b/>
          <w:kern w:val="0"/>
          <w:sz w:val="30"/>
          <w:szCs w:val="30"/>
        </w:rPr>
        <w:sectPr w:rsidR="00325B78">
          <w:footerReference w:type="default" r:id="rId20"/>
          <w:pgSz w:w="11906" w:h="16838"/>
          <w:pgMar w:top="1440" w:right="1800" w:bottom="1440" w:left="1800" w:header="851" w:footer="992" w:gutter="0"/>
          <w:pgNumType w:chapStyle="1"/>
          <w:cols w:space="720"/>
          <w:docGrid w:type="lines" w:linePitch="312"/>
        </w:sectPr>
      </w:pPr>
      <w:bookmarkStart w:id="136" w:name="_Toc263092315"/>
      <w:bookmarkStart w:id="137" w:name="_Toc214873596"/>
      <w:bookmarkStart w:id="138" w:name="_Toc416264543"/>
      <w:bookmarkStart w:id="139" w:name="_Toc3771"/>
      <w:bookmarkStart w:id="140" w:name="_Toc3321"/>
      <w:bookmarkStart w:id="141" w:name="_Toc11030"/>
      <w:bookmarkStart w:id="142" w:name="_Toc123102455"/>
      <w:bookmarkStart w:id="143" w:name="_Toc6447"/>
      <w:bookmarkStart w:id="144" w:name="_Toc20768"/>
      <w:bookmarkStart w:id="145" w:name="_Toc7058"/>
      <w:bookmarkStart w:id="146" w:name="_Toc141703888"/>
      <w:bookmarkStart w:id="147" w:name="_Toc18567"/>
      <w:bookmarkStart w:id="148" w:name="_Toc352229754"/>
      <w:bookmarkStart w:id="149" w:name="_Toc123051454"/>
      <w:bookmarkStart w:id="150" w:name="_Toc9706"/>
      <w:bookmarkStart w:id="151" w:name="_Toc139991738"/>
      <w:bookmarkStart w:id="152" w:name="_Toc10650"/>
      <w:bookmarkStart w:id="153" w:name="_Toc98560354"/>
      <w:bookmarkStart w:id="154" w:name="_Toc4559"/>
      <w:bookmarkStart w:id="155" w:name="_Toc79392583"/>
      <w:bookmarkStart w:id="156" w:name="_Toc25783"/>
      <w:bookmarkStart w:id="157" w:name="_Toc12311223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D0B7E49" w14:textId="77777777" w:rsidR="00325B78" w:rsidRDefault="003559C3">
      <w:pPr>
        <w:pStyle w:val="1"/>
        <w:jc w:val="center"/>
        <w:rPr>
          <w:rFonts w:asciiTheme="minorEastAsia" w:eastAsiaTheme="minorEastAsia" w:hAnsiTheme="minorEastAsia"/>
          <w:sz w:val="30"/>
          <w:szCs w:val="30"/>
        </w:rPr>
      </w:pPr>
      <w:bookmarkStart w:id="158" w:name="_Toc146096083"/>
      <w:r>
        <w:rPr>
          <w:rFonts w:asciiTheme="minorEastAsia" w:eastAsiaTheme="minorEastAsia" w:hAnsiTheme="minorEastAsia" w:hint="eastAsia"/>
          <w:sz w:val="30"/>
          <w:szCs w:val="30"/>
        </w:rPr>
        <w:lastRenderedPageBreak/>
        <w:t>第七部分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w:t>
      </w:r>
      <w:bookmarkEnd w:id="136"/>
      <w:bookmarkEnd w:id="137"/>
      <w:r>
        <w:rPr>
          <w:rFonts w:asciiTheme="minorEastAsia" w:eastAsiaTheme="minorEastAsia" w:hAnsiTheme="minorEastAsia" w:hint="eastAsia"/>
          <w:sz w:val="30"/>
          <w:szCs w:val="30"/>
        </w:rPr>
        <w:t>合同的生效</w:t>
      </w:r>
      <w:bookmarkEnd w:id="138"/>
      <w:bookmarkEnd w:id="158"/>
    </w:p>
    <w:p w14:paraId="5CF86FFD" w14:textId="77777777" w:rsidR="00325B78" w:rsidRDefault="003559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2018年2月11</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41ED22F6"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合同》生效后，连续20个工作日出现基金份额持有人数量不满200人或者基金资产净值低于5000万元情形的，基金管理人应当在定期报告中予以披露；连续60个工作日出现前述情形的，基金管理人应当10个工作日内向中国证监会报告并提出解决方案，如持续运作、转换运作方式、与其他基金合并或者终止基金合同等，并6个月内召开基金份额持有人大会。法律法规另有规定时，从其规定。</w:t>
      </w:r>
    </w:p>
    <w:p w14:paraId="41632058" w14:textId="77777777" w:rsidR="00325B78" w:rsidRDefault="003559C3">
      <w:pPr>
        <w:snapToGrid w:val="0"/>
        <w:spacing w:line="360" w:lineRule="auto"/>
        <w:ind w:firstLineChars="200" w:firstLine="480"/>
        <w:rPr>
          <w:rFonts w:asciiTheme="minorEastAsia" w:hAnsiTheme="minorEastAsia" w:cs="Times New Roman"/>
          <w:szCs w:val="20"/>
        </w:rPr>
        <w:sectPr w:rsidR="00325B78">
          <w:footerReference w:type="default" r:id="rId21"/>
          <w:pgSz w:w="11906" w:h="16838"/>
          <w:pgMar w:top="1440" w:right="1800" w:bottom="1440" w:left="1800" w:header="851" w:footer="992" w:gutter="0"/>
          <w:pgNumType w:chapStyle="1"/>
          <w:cols w:space="720"/>
          <w:docGrid w:type="lines" w:linePitch="312"/>
        </w:sectPr>
      </w:pPr>
      <w:r>
        <w:rPr>
          <w:rFonts w:asciiTheme="minorEastAsia" w:hAnsiTheme="minorEastAsia" w:cs="Times New Roman"/>
          <w:sz w:val="24"/>
          <w:szCs w:val="24"/>
        </w:rPr>
        <w:t xml:space="preserve"> </w:t>
      </w:r>
      <w:bookmarkStart w:id="159" w:name="_Toc416264544"/>
      <w:bookmarkStart w:id="160" w:name="_Toc263092316"/>
      <w:bookmarkStart w:id="161" w:name="_Toc214873597"/>
      <w:bookmarkStart w:id="162" w:name="_Toc147463118"/>
      <w:bookmarkStart w:id="163" w:name="_Toc21073391"/>
      <w:bookmarkStart w:id="164" w:name="_Toc12357171"/>
      <w:bookmarkStart w:id="165" w:name="_Toc31821"/>
      <w:bookmarkStart w:id="166" w:name="_Toc141703889"/>
      <w:bookmarkStart w:id="167" w:name="_Toc21735"/>
      <w:bookmarkStart w:id="168" w:name="_Toc123051455"/>
      <w:bookmarkStart w:id="169" w:name="_Toc3080"/>
      <w:bookmarkStart w:id="170" w:name="_Toc18206"/>
      <w:bookmarkStart w:id="171" w:name="_Toc16164"/>
      <w:bookmarkStart w:id="172" w:name="_Toc123112237"/>
      <w:bookmarkStart w:id="173" w:name="_Toc3572"/>
      <w:bookmarkStart w:id="174" w:name="_Toc3963"/>
      <w:bookmarkStart w:id="175" w:name="_Toc123102456"/>
      <w:bookmarkStart w:id="176" w:name="_Toc725"/>
      <w:bookmarkStart w:id="177" w:name="_Toc98560355"/>
      <w:bookmarkStart w:id="178" w:name="_Toc10398"/>
      <w:bookmarkStart w:id="179" w:name="_Toc139991739"/>
      <w:bookmarkStart w:id="180" w:name="_Toc352229755"/>
      <w:bookmarkStart w:id="181" w:name="_Toc18769"/>
      <w:bookmarkStart w:id="182" w:name="_Toc174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2DC95CE" w14:textId="77777777" w:rsidR="00325B78" w:rsidRDefault="003559C3">
      <w:pPr>
        <w:pStyle w:val="1"/>
        <w:jc w:val="center"/>
        <w:rPr>
          <w:rFonts w:asciiTheme="minorEastAsia" w:eastAsiaTheme="minorEastAsia" w:hAnsiTheme="minorEastAsia" w:cs="Arial"/>
          <w:bCs/>
          <w:sz w:val="30"/>
          <w:szCs w:val="30"/>
        </w:rPr>
      </w:pPr>
      <w:bookmarkStart w:id="183" w:name="_Toc146096084"/>
      <w:r>
        <w:rPr>
          <w:rFonts w:asciiTheme="minorEastAsia" w:eastAsiaTheme="minorEastAsia" w:hAnsiTheme="minorEastAsia" w:hint="eastAsia"/>
          <w:sz w:val="30"/>
          <w:szCs w:val="30"/>
        </w:rPr>
        <w:lastRenderedPageBreak/>
        <w:t>第八部分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基金份额的申购与赎回</w:t>
      </w:r>
      <w:bookmarkEnd w:id="159"/>
      <w:bookmarkEnd w:id="160"/>
      <w:bookmarkEnd w:id="161"/>
      <w:bookmarkEnd w:id="162"/>
      <w:bookmarkEnd w:id="163"/>
      <w:bookmarkEnd w:id="164"/>
      <w:bookmarkEnd w:id="183"/>
    </w:p>
    <w:p w14:paraId="336BBE67" w14:textId="77777777" w:rsidR="00325B78" w:rsidRDefault="003559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47744298"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相关公告中列明。基金管理人可根据情况变更或增减销售机构，并在管理人网站公示。基金投资者应当在销售机构办理基金销售业务的营业场所或按销售机构提供的其他方式办理基金份额的申购与赎回。</w:t>
      </w:r>
    </w:p>
    <w:p w14:paraId="522B9E81"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6E6C9A2B"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5763659F"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bookmarkStart w:id="184" w:name="_Toc510842719"/>
      <w:r>
        <w:rPr>
          <w:rFonts w:asciiTheme="minorEastAsia" w:hAnsiTheme="minorEastAsia" w:cs="Arial"/>
          <w:sz w:val="24"/>
          <w:szCs w:val="24"/>
        </w:rPr>
        <w:t>1、开放日及开放时间</w:t>
      </w:r>
    </w:p>
    <w:p w14:paraId="1B3E644C"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39A81CA"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w:t>
      </w:r>
      <w:r>
        <w:rPr>
          <w:rFonts w:asciiTheme="minorEastAsia" w:hAnsiTheme="minorEastAsia" w:cs="Arial"/>
          <w:sz w:val="24"/>
          <w:szCs w:val="24"/>
        </w:rPr>
        <w:t>/期货交易市场、证券/期货交易所交易时间变更或其他特殊情况，基金管理人将视情况对前述开放日及开放时间进行相应的调整，但应在实施日前依照《信息披露办法》的有关规定在指定媒介上公告。</w:t>
      </w:r>
    </w:p>
    <w:p w14:paraId="1971F57B"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2、申购、赎回开始日及业务办理时间</w:t>
      </w:r>
    </w:p>
    <w:p w14:paraId="43E33405"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w:t>
      </w:r>
      <w:r>
        <w:rPr>
          <w:rFonts w:asciiTheme="minorEastAsia" w:hAnsiTheme="minorEastAsia" w:cs="Arial"/>
          <w:sz w:val="24"/>
          <w:szCs w:val="24"/>
        </w:rPr>
        <w:t>2018年3月5日开始办理申购、赎回业务。</w:t>
      </w:r>
    </w:p>
    <w:p w14:paraId="7E4F7077"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4"/>
    <w:p w14:paraId="489A7E77" w14:textId="77777777" w:rsidR="00325B78" w:rsidRDefault="003559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69F2712C"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14EC8BF0"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51C13FB1"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7DB54A68"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2EF46135"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5、投资者办理申购、赎回等业务时应提交的文件和办理手续、办理时间、处理规则等在遵守基金合同和招募说明书规定的前提下，以各销售机构的具体规定为准。</w:t>
      </w:r>
    </w:p>
    <w:p w14:paraId="7041F79B"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2DC4EED8"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770B9FEB"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1402F734"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50D2510B"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2F7BF3F4"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414AB32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69C6CA82"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0A53CF0C"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4C3AAF77"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026A333D"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3F3C57D1" w14:textId="77777777" w:rsidR="00325B78" w:rsidRDefault="003559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0901D0A9" w14:textId="21EE361D"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1、投资人申购 A </w:t>
      </w:r>
      <w:r>
        <w:rPr>
          <w:rFonts w:asciiTheme="minorEastAsia" w:hAnsiTheme="minorEastAsia" w:cs="Arial" w:hint="eastAsia"/>
          <w:sz w:val="24"/>
          <w:szCs w:val="24"/>
        </w:rPr>
        <w:t>类基金份额，首次最低申购金额为人民币</w:t>
      </w:r>
      <w:r>
        <w:rPr>
          <w:rFonts w:asciiTheme="minorEastAsia" w:hAnsiTheme="minorEastAsia" w:cs="Arial"/>
          <w:sz w:val="24"/>
          <w:szCs w:val="24"/>
        </w:rPr>
        <w:t xml:space="preserve"> 1.00 </w:t>
      </w:r>
      <w:r>
        <w:rPr>
          <w:rFonts w:asciiTheme="minorEastAsia" w:hAnsiTheme="minorEastAsia" w:cs="Arial" w:hint="eastAsia"/>
          <w:sz w:val="24"/>
          <w:szCs w:val="24"/>
        </w:rPr>
        <w:t>元，追加申购单笔最低金额为人民币</w:t>
      </w:r>
      <w:r>
        <w:rPr>
          <w:rFonts w:asciiTheme="minorEastAsia" w:hAnsiTheme="minorEastAsia" w:cs="Arial"/>
          <w:sz w:val="24"/>
          <w:szCs w:val="24"/>
        </w:rPr>
        <w:t xml:space="preserve"> 1.00 </w:t>
      </w:r>
      <w:r>
        <w:rPr>
          <w:rFonts w:asciiTheme="minorEastAsia" w:hAnsiTheme="minorEastAsia" w:cs="Arial" w:hint="eastAsia"/>
          <w:sz w:val="24"/>
          <w:szCs w:val="24"/>
        </w:rPr>
        <w:t>元。投资人申购</w:t>
      </w:r>
      <w:r>
        <w:rPr>
          <w:rFonts w:asciiTheme="minorEastAsia" w:hAnsiTheme="minorEastAsia" w:cs="Arial"/>
          <w:sz w:val="24"/>
          <w:szCs w:val="24"/>
        </w:rPr>
        <w:t xml:space="preserve"> C </w:t>
      </w:r>
      <w:r>
        <w:rPr>
          <w:rFonts w:asciiTheme="minorEastAsia" w:hAnsiTheme="minorEastAsia" w:cs="Arial" w:hint="eastAsia"/>
          <w:sz w:val="24"/>
          <w:szCs w:val="24"/>
        </w:rPr>
        <w:t>类基金份额，首次最低申</w:t>
      </w:r>
      <w:r>
        <w:rPr>
          <w:rFonts w:asciiTheme="minorEastAsia" w:hAnsiTheme="minorEastAsia" w:cs="Arial" w:hint="eastAsia"/>
          <w:sz w:val="24"/>
          <w:szCs w:val="24"/>
        </w:rPr>
        <w:lastRenderedPageBreak/>
        <w:t>购金额为人民币</w:t>
      </w:r>
      <w:r w:rsidR="001D761E">
        <w:rPr>
          <w:rFonts w:asciiTheme="minorEastAsia" w:hAnsiTheme="minorEastAsia" w:cs="Arial"/>
          <w:sz w:val="24"/>
          <w:szCs w:val="24"/>
        </w:rPr>
        <w:t>1.00</w:t>
      </w:r>
      <w:r>
        <w:rPr>
          <w:rFonts w:asciiTheme="minorEastAsia" w:hAnsiTheme="minorEastAsia" w:cs="Arial" w:hint="eastAsia"/>
          <w:sz w:val="24"/>
          <w:szCs w:val="24"/>
        </w:rPr>
        <w:t>元，追加申购单笔最低金额为人民币</w:t>
      </w:r>
      <w:r w:rsidR="001D761E">
        <w:rPr>
          <w:rFonts w:asciiTheme="minorEastAsia" w:hAnsiTheme="minorEastAsia" w:cs="Arial"/>
          <w:sz w:val="24"/>
          <w:szCs w:val="24"/>
        </w:rPr>
        <w:t>1.00</w:t>
      </w:r>
      <w:r>
        <w:rPr>
          <w:rFonts w:asciiTheme="minorEastAsia" w:hAnsiTheme="minorEastAsia" w:cs="Arial" w:hint="eastAsia"/>
          <w:sz w:val="24"/>
          <w:szCs w:val="24"/>
        </w:rPr>
        <w:t>元。各销售机构在不低于上述规定的前提下，可根据自己的情况调整首次最低申购金额和追加单笔最低申购金额限制，具体以销售机构公布的为准。</w:t>
      </w:r>
    </w:p>
    <w:p w14:paraId="25AEA4CF"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2、基金份额持有人在销售机构赎回时，每个交易账户最低持有某一类别基金份额余额为 1 </w:t>
      </w:r>
      <w:r>
        <w:rPr>
          <w:rFonts w:asciiTheme="minorEastAsia" w:hAnsiTheme="minorEastAsia" w:cs="Arial" w:hint="eastAsia"/>
          <w:sz w:val="24"/>
          <w:szCs w:val="24"/>
        </w:rPr>
        <w:t>份，若某笔赎回导致单个交易账户的某一类别基金份额余额少于</w:t>
      </w:r>
      <w:r>
        <w:rPr>
          <w:rFonts w:asciiTheme="minorEastAsia" w:hAnsiTheme="minorEastAsia" w:cs="Arial"/>
          <w:sz w:val="24"/>
          <w:szCs w:val="24"/>
        </w:rPr>
        <w:t xml:space="preserve"> 1 </w:t>
      </w:r>
      <w:r>
        <w:rPr>
          <w:rFonts w:asciiTheme="minorEastAsia" w:hAnsiTheme="minorEastAsia" w:cs="Arial" w:hint="eastAsia"/>
          <w:sz w:val="24"/>
          <w:szCs w:val="24"/>
        </w:rPr>
        <w:t>份时，该类份额余额部分基金份额必须一同赎回。</w:t>
      </w:r>
    </w:p>
    <w:p w14:paraId="37F562A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3、基金管理人可以规定单个投资者累计持有的某一类别基金份额数量限制，具体规定见定期更新的招募说明书或相关公告。</w:t>
      </w:r>
    </w:p>
    <w:p w14:paraId="5BD594A0"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w:t>
      </w:r>
      <w:r>
        <w:rPr>
          <w:rFonts w:asciiTheme="minorEastAsia" w:hAnsiTheme="minorEastAsia"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BB3ABAC"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w:t>
      </w:r>
      <w:r>
        <w:rPr>
          <w:rFonts w:asciiTheme="minorEastAsia" w:hAnsiTheme="minorEastAsia" w:hint="eastAsia"/>
          <w:bCs/>
          <w:sz w:val="24"/>
          <w:szCs w:val="24"/>
        </w:rPr>
        <w:t>、基金管理人可在法律法规允许的情况下，调整上述规定申购金额和赎回份额等数量限制。基金管理人必须在调整实施前依照《信息披露办法》的有关规定在指定媒介上公告并报中国证监会备案。</w:t>
      </w:r>
    </w:p>
    <w:p w14:paraId="26CDAE64" w14:textId="77777777" w:rsidR="00325B78" w:rsidRDefault="003559C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3BA8020D"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376390C1" w14:textId="77777777" w:rsidR="00325B78" w:rsidRDefault="003559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01B50266" w14:textId="77777777" w:rsidR="00325B78" w:rsidRDefault="00325B7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4313"/>
      </w:tblGrid>
      <w:tr w:rsidR="00325B78" w14:paraId="1579F7FE" w14:textId="77777777">
        <w:trPr>
          <w:trHeight w:val="187"/>
          <w:jc w:val="center"/>
        </w:trPr>
        <w:tc>
          <w:tcPr>
            <w:tcW w:w="5000" w:type="pct"/>
            <w:gridSpan w:val="2"/>
            <w:tcBorders>
              <w:top w:val="single" w:sz="4" w:space="0" w:color="auto"/>
              <w:left w:val="single" w:sz="4" w:space="0" w:color="auto"/>
              <w:bottom w:val="single" w:sz="4" w:space="0" w:color="auto"/>
              <w:right w:val="single" w:sz="4" w:space="0" w:color="auto"/>
            </w:tcBorders>
          </w:tcPr>
          <w:p w14:paraId="1829C512" w14:textId="77777777" w:rsidR="00325B78" w:rsidRDefault="003559C3">
            <w:pPr>
              <w:widowControl/>
              <w:spacing w:line="264" w:lineRule="auto"/>
              <w:jc w:val="center"/>
              <w:rPr>
                <w:rFonts w:asciiTheme="minorEastAsia" w:hAnsiTheme="minorEastAsia" w:cs="Arial"/>
                <w:bCs/>
                <w:kern w:val="0"/>
                <w:szCs w:val="24"/>
              </w:rPr>
            </w:pPr>
            <w:r>
              <w:rPr>
                <w:rFonts w:asciiTheme="minorEastAsia" w:hAnsiTheme="minorEastAsia" w:cs="Arial"/>
                <w:b/>
                <w:bCs/>
                <w:kern w:val="0"/>
                <w:szCs w:val="24"/>
              </w:rPr>
              <w:t>A类基金份额</w:t>
            </w:r>
          </w:p>
        </w:tc>
      </w:tr>
      <w:tr w:rsidR="00325B78" w14:paraId="3C273DC0"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032B9B73" w14:textId="77777777" w:rsidR="00325B78" w:rsidRDefault="003559C3">
            <w:pPr>
              <w:widowControl/>
              <w:spacing w:line="336" w:lineRule="auto"/>
              <w:jc w:val="center"/>
              <w:rPr>
                <w:rFonts w:asciiTheme="minorEastAsia" w:hAnsiTheme="minorEastAsia" w:cs="Arial"/>
                <w:bCs/>
                <w:kern w:val="0"/>
                <w:szCs w:val="24"/>
              </w:rPr>
            </w:pPr>
            <w:r>
              <w:rPr>
                <w:rFonts w:asciiTheme="minorEastAsia" w:hAnsiTheme="minorEastAsia" w:cs="Arial" w:hint="eastAsia"/>
                <w:bCs/>
                <w:kern w:val="0"/>
                <w:szCs w:val="24"/>
              </w:rPr>
              <w:t>申购金额（</w:t>
            </w:r>
            <w:r>
              <w:rPr>
                <w:rFonts w:asciiTheme="minorEastAsia" w:hAnsiTheme="minorEastAsia" w:cs="Arial"/>
                <w:bCs/>
                <w:kern w:val="0"/>
                <w:szCs w:val="24"/>
              </w:rPr>
              <w:t>M）</w:t>
            </w:r>
          </w:p>
        </w:tc>
        <w:tc>
          <w:tcPr>
            <w:tcW w:w="2599" w:type="pct"/>
            <w:tcBorders>
              <w:top w:val="single" w:sz="4" w:space="0" w:color="auto"/>
              <w:left w:val="single" w:sz="4" w:space="0" w:color="auto"/>
              <w:bottom w:val="single" w:sz="4" w:space="0" w:color="auto"/>
              <w:right w:val="single" w:sz="4" w:space="0" w:color="auto"/>
            </w:tcBorders>
          </w:tcPr>
          <w:p w14:paraId="3AF74BE4"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hint="eastAsia"/>
                <w:bCs/>
                <w:kern w:val="0"/>
                <w:szCs w:val="24"/>
              </w:rPr>
              <w:t>申购费率</w:t>
            </w:r>
          </w:p>
        </w:tc>
      </w:tr>
      <w:tr w:rsidR="00325B78" w14:paraId="33A4625B"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4878CA03" w14:textId="77777777" w:rsidR="00325B78" w:rsidRDefault="003559C3">
            <w:pPr>
              <w:widowControl/>
              <w:spacing w:line="336" w:lineRule="auto"/>
              <w:jc w:val="center"/>
              <w:rPr>
                <w:rFonts w:asciiTheme="minorEastAsia" w:hAnsiTheme="minorEastAsia" w:cs="Arial"/>
                <w:kern w:val="0"/>
                <w:szCs w:val="24"/>
              </w:rPr>
            </w:pPr>
            <w:r>
              <w:rPr>
                <w:rFonts w:asciiTheme="minorEastAsia" w:hAnsiTheme="minorEastAsia" w:cs="Arial"/>
                <w:kern w:val="0"/>
                <w:szCs w:val="24"/>
              </w:rPr>
              <w:t>M＜100万元</w:t>
            </w:r>
          </w:p>
        </w:tc>
        <w:tc>
          <w:tcPr>
            <w:tcW w:w="2599" w:type="pct"/>
            <w:tcBorders>
              <w:top w:val="single" w:sz="4" w:space="0" w:color="auto"/>
              <w:left w:val="single" w:sz="4" w:space="0" w:color="auto"/>
              <w:bottom w:val="single" w:sz="4" w:space="0" w:color="auto"/>
              <w:right w:val="single" w:sz="4" w:space="0" w:color="auto"/>
            </w:tcBorders>
          </w:tcPr>
          <w:p w14:paraId="5CEAB812"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1.50%</w:t>
            </w:r>
          </w:p>
        </w:tc>
      </w:tr>
      <w:tr w:rsidR="00325B78" w14:paraId="35B58405"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445E1267"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100万元≤M＜500万元</w:t>
            </w:r>
          </w:p>
        </w:tc>
        <w:tc>
          <w:tcPr>
            <w:tcW w:w="2599" w:type="pct"/>
            <w:tcBorders>
              <w:top w:val="single" w:sz="4" w:space="0" w:color="auto"/>
              <w:left w:val="single" w:sz="4" w:space="0" w:color="auto"/>
              <w:bottom w:val="single" w:sz="4" w:space="0" w:color="auto"/>
              <w:right w:val="single" w:sz="4" w:space="0" w:color="auto"/>
            </w:tcBorders>
          </w:tcPr>
          <w:p w14:paraId="67F4CEFC"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w:t>
            </w:r>
          </w:p>
        </w:tc>
      </w:tr>
      <w:tr w:rsidR="00325B78" w14:paraId="3FA4618C"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0F9691EE"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500万元≤M＜1000万元</w:t>
            </w:r>
          </w:p>
        </w:tc>
        <w:tc>
          <w:tcPr>
            <w:tcW w:w="2599" w:type="pct"/>
            <w:tcBorders>
              <w:top w:val="single" w:sz="4" w:space="0" w:color="auto"/>
              <w:left w:val="single" w:sz="4" w:space="0" w:color="auto"/>
              <w:bottom w:val="single" w:sz="4" w:space="0" w:color="auto"/>
              <w:right w:val="single" w:sz="4" w:space="0" w:color="auto"/>
            </w:tcBorders>
          </w:tcPr>
          <w:p w14:paraId="1E691055"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0.30%</w:t>
            </w:r>
          </w:p>
        </w:tc>
      </w:tr>
      <w:tr w:rsidR="00325B78" w14:paraId="6AB95F33" w14:textId="77777777">
        <w:trPr>
          <w:trHeight w:val="187"/>
          <w:jc w:val="center"/>
        </w:trPr>
        <w:tc>
          <w:tcPr>
            <w:tcW w:w="2401" w:type="pct"/>
            <w:tcBorders>
              <w:top w:val="single" w:sz="4" w:space="0" w:color="auto"/>
              <w:left w:val="single" w:sz="4" w:space="0" w:color="auto"/>
              <w:bottom w:val="single" w:sz="4" w:space="0" w:color="auto"/>
              <w:right w:val="single" w:sz="4" w:space="0" w:color="auto"/>
            </w:tcBorders>
          </w:tcPr>
          <w:p w14:paraId="203F1B71"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M≥1000万元</w:t>
            </w:r>
          </w:p>
        </w:tc>
        <w:tc>
          <w:tcPr>
            <w:tcW w:w="2599" w:type="pct"/>
            <w:tcBorders>
              <w:top w:val="single" w:sz="4" w:space="0" w:color="auto"/>
              <w:left w:val="single" w:sz="4" w:space="0" w:color="auto"/>
              <w:bottom w:val="single" w:sz="4" w:space="0" w:color="auto"/>
              <w:right w:val="single" w:sz="4" w:space="0" w:color="auto"/>
            </w:tcBorders>
          </w:tcPr>
          <w:p w14:paraId="300C80E3" w14:textId="77777777" w:rsidR="00325B78" w:rsidRDefault="003559C3">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1000元/笔</w:t>
            </w:r>
          </w:p>
        </w:tc>
      </w:tr>
      <w:tr w:rsidR="00325B78" w14:paraId="097E24CF" w14:textId="77777777">
        <w:trPr>
          <w:trHeight w:val="409"/>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4862674" w14:textId="77777777" w:rsidR="00325B78" w:rsidRDefault="003559C3">
            <w:pPr>
              <w:widowControl/>
              <w:spacing w:line="264" w:lineRule="auto"/>
              <w:ind w:firstLineChars="200" w:firstLine="422"/>
              <w:jc w:val="center"/>
              <w:rPr>
                <w:rFonts w:asciiTheme="minorEastAsia" w:hAnsiTheme="minorEastAsia" w:cs="Arial"/>
                <w:b/>
                <w:kern w:val="0"/>
                <w:szCs w:val="24"/>
              </w:rPr>
            </w:pPr>
            <w:r>
              <w:rPr>
                <w:rFonts w:asciiTheme="minorEastAsia" w:hAnsiTheme="minorEastAsia" w:cs="Arial"/>
                <w:b/>
                <w:bCs/>
                <w:kern w:val="0"/>
                <w:szCs w:val="24"/>
              </w:rPr>
              <w:t>C类基金份额</w:t>
            </w:r>
          </w:p>
        </w:tc>
      </w:tr>
      <w:tr w:rsidR="00325B78" w14:paraId="66E5C6CE" w14:textId="77777777">
        <w:trPr>
          <w:trHeight w:val="409"/>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756C58F" w14:textId="77777777" w:rsidR="00325B78" w:rsidRDefault="003559C3">
            <w:pPr>
              <w:widowControl/>
              <w:spacing w:line="264" w:lineRule="auto"/>
              <w:ind w:firstLineChars="200" w:firstLine="420"/>
              <w:jc w:val="center"/>
              <w:rPr>
                <w:rFonts w:asciiTheme="minorEastAsia" w:hAnsiTheme="minorEastAsia" w:cs="Arial"/>
                <w:kern w:val="0"/>
                <w:szCs w:val="24"/>
              </w:rPr>
            </w:pPr>
            <w:r>
              <w:rPr>
                <w:rFonts w:asciiTheme="minorEastAsia" w:hAnsiTheme="minorEastAsia" w:cs="Arial" w:hint="eastAsia"/>
                <w:bCs/>
                <w:kern w:val="0"/>
                <w:szCs w:val="24"/>
              </w:rPr>
              <w:t>申</w:t>
            </w:r>
            <w:r>
              <w:rPr>
                <w:rFonts w:asciiTheme="minorEastAsia" w:hAnsiTheme="minorEastAsia" w:cs="Arial" w:hint="eastAsia"/>
                <w:kern w:val="0"/>
                <w:szCs w:val="24"/>
              </w:rPr>
              <w:t>购费率为零</w:t>
            </w:r>
          </w:p>
        </w:tc>
      </w:tr>
    </w:tbl>
    <w:p w14:paraId="1808AE18" w14:textId="77777777" w:rsidR="00325B78" w:rsidRDefault="00325B7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200B9FB8" w14:textId="77777777" w:rsidR="00325B78" w:rsidRDefault="003559C3">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w:t>
      </w:r>
      <w:r>
        <w:rPr>
          <w:rFonts w:asciiTheme="minorEastAsia" w:hAnsiTheme="minorEastAsia" w:cs="Arial" w:hint="eastAsia"/>
          <w:sz w:val="24"/>
          <w:szCs w:val="24"/>
        </w:rPr>
        <w:lastRenderedPageBreak/>
        <w:t>金的市场推广、销售、登记等各项费用。</w:t>
      </w:r>
    </w:p>
    <w:p w14:paraId="78FB16E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53A9A90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093"/>
        <w:gridCol w:w="2247"/>
      </w:tblGrid>
      <w:tr w:rsidR="00325B78" w14:paraId="13F16C3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EC7468B" w14:textId="77777777" w:rsidR="00325B78" w:rsidRDefault="003559C3">
            <w:pPr>
              <w:ind w:firstLineChars="200" w:firstLine="422"/>
              <w:jc w:val="center"/>
              <w:rPr>
                <w:rFonts w:asciiTheme="minorEastAsia" w:hAnsiTheme="minorEastAsia" w:cs="Arial"/>
                <w:b/>
                <w:color w:val="000000"/>
                <w:szCs w:val="24"/>
              </w:rPr>
            </w:pPr>
            <w:r>
              <w:rPr>
                <w:rFonts w:asciiTheme="minorEastAsia" w:hAnsiTheme="minorEastAsia" w:cs="Arial" w:hint="eastAsia"/>
                <w:b/>
                <w:color w:val="000000"/>
                <w:szCs w:val="24"/>
              </w:rPr>
              <w:t>持有基金份额期限（</w:t>
            </w:r>
            <w:r>
              <w:rPr>
                <w:rFonts w:asciiTheme="minorEastAsia" w:hAnsiTheme="minorEastAsia" w:cs="Arial"/>
                <w:b/>
                <w:color w:val="000000"/>
                <w:szCs w:val="24"/>
              </w:rPr>
              <w:t>Y）</w:t>
            </w:r>
          </w:p>
        </w:tc>
        <w:tc>
          <w:tcPr>
            <w:tcW w:w="2093" w:type="dxa"/>
            <w:tcBorders>
              <w:top w:val="single" w:sz="4" w:space="0" w:color="auto"/>
              <w:left w:val="single" w:sz="4" w:space="0" w:color="auto"/>
              <w:bottom w:val="single" w:sz="4" w:space="0" w:color="auto"/>
              <w:right w:val="single" w:sz="4" w:space="0" w:color="auto"/>
            </w:tcBorders>
          </w:tcPr>
          <w:p w14:paraId="2DEA0EC6" w14:textId="77777777" w:rsidR="00325B78" w:rsidRDefault="003559C3">
            <w:pPr>
              <w:jc w:val="center"/>
              <w:rPr>
                <w:rFonts w:asciiTheme="minorEastAsia" w:hAnsiTheme="minorEastAsia" w:cs="Arial"/>
                <w:b/>
                <w:color w:val="000000"/>
                <w:szCs w:val="24"/>
              </w:rPr>
            </w:pPr>
            <w:r>
              <w:rPr>
                <w:rFonts w:asciiTheme="minorEastAsia" w:hAnsiTheme="minorEastAsia" w:cs="Arial"/>
                <w:b/>
                <w:color w:val="000000"/>
                <w:szCs w:val="24"/>
              </w:rPr>
              <w:t>A类份额赎回费</w:t>
            </w:r>
            <w:r>
              <w:rPr>
                <w:rFonts w:asciiTheme="minorEastAsia" w:hAnsiTheme="minorEastAsia" w:cs="Arial" w:hint="eastAsia"/>
                <w:b/>
                <w:color w:val="000000"/>
                <w:szCs w:val="24"/>
              </w:rPr>
              <w:t>率</w:t>
            </w:r>
          </w:p>
        </w:tc>
        <w:tc>
          <w:tcPr>
            <w:tcW w:w="2247" w:type="dxa"/>
            <w:tcBorders>
              <w:top w:val="single" w:sz="4" w:space="0" w:color="auto"/>
              <w:left w:val="single" w:sz="4" w:space="0" w:color="auto"/>
              <w:bottom w:val="single" w:sz="4" w:space="0" w:color="auto"/>
              <w:right w:val="single" w:sz="4" w:space="0" w:color="auto"/>
            </w:tcBorders>
          </w:tcPr>
          <w:p w14:paraId="07459853" w14:textId="77777777" w:rsidR="00325B78" w:rsidRDefault="003559C3">
            <w:pPr>
              <w:jc w:val="center"/>
              <w:rPr>
                <w:rFonts w:asciiTheme="minorEastAsia" w:hAnsiTheme="minorEastAsia" w:cs="Arial"/>
                <w:b/>
                <w:color w:val="000000"/>
                <w:szCs w:val="24"/>
              </w:rPr>
            </w:pPr>
            <w:r>
              <w:rPr>
                <w:rFonts w:asciiTheme="minorEastAsia" w:hAnsiTheme="minorEastAsia" w:cs="Arial"/>
                <w:b/>
                <w:color w:val="000000"/>
                <w:szCs w:val="24"/>
              </w:rPr>
              <w:t>C类份额赎回费率</w:t>
            </w:r>
          </w:p>
        </w:tc>
      </w:tr>
      <w:tr w:rsidR="00325B78" w14:paraId="19B7D0B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FD04495" w14:textId="77777777" w:rsidR="00325B78" w:rsidRDefault="003559C3">
            <w:pPr>
              <w:widowControl/>
              <w:spacing w:line="336" w:lineRule="auto"/>
              <w:jc w:val="center"/>
              <w:rPr>
                <w:rFonts w:asciiTheme="minorEastAsia" w:hAnsiTheme="minorEastAsia" w:cs="Arial"/>
                <w:bCs/>
                <w:kern w:val="0"/>
                <w:szCs w:val="24"/>
              </w:rPr>
            </w:pPr>
            <w:r>
              <w:rPr>
                <w:rFonts w:asciiTheme="minorEastAsia" w:hAnsiTheme="minorEastAsia" w:cs="Arial"/>
                <w:bCs/>
                <w:kern w:val="0"/>
                <w:szCs w:val="24"/>
              </w:rPr>
              <w:t>Y＜7日</w:t>
            </w:r>
          </w:p>
        </w:tc>
        <w:tc>
          <w:tcPr>
            <w:tcW w:w="2093" w:type="dxa"/>
            <w:tcBorders>
              <w:top w:val="single" w:sz="4" w:space="0" w:color="auto"/>
              <w:left w:val="single" w:sz="4" w:space="0" w:color="auto"/>
              <w:bottom w:val="single" w:sz="4" w:space="0" w:color="auto"/>
              <w:right w:val="single" w:sz="4" w:space="0" w:color="auto"/>
            </w:tcBorders>
          </w:tcPr>
          <w:p w14:paraId="63E3C51E"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1.50%</w:t>
            </w:r>
          </w:p>
        </w:tc>
        <w:tc>
          <w:tcPr>
            <w:tcW w:w="2247" w:type="dxa"/>
            <w:tcBorders>
              <w:top w:val="single" w:sz="4" w:space="0" w:color="auto"/>
              <w:left w:val="single" w:sz="4" w:space="0" w:color="auto"/>
              <w:bottom w:val="single" w:sz="4" w:space="0" w:color="auto"/>
              <w:right w:val="single" w:sz="4" w:space="0" w:color="auto"/>
            </w:tcBorders>
          </w:tcPr>
          <w:p w14:paraId="340E0A8F"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1.50%</w:t>
            </w:r>
          </w:p>
        </w:tc>
      </w:tr>
      <w:tr w:rsidR="00325B78" w14:paraId="00509E01"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3BCDC761"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 xml:space="preserve">7日 ≤ Y </w:t>
            </w:r>
            <w:r>
              <w:rPr>
                <w:rFonts w:asciiTheme="minorEastAsia" w:hAnsiTheme="minorEastAsia" w:cs="Arial" w:hint="eastAsia"/>
                <w:bCs/>
                <w:kern w:val="0"/>
                <w:szCs w:val="24"/>
              </w:rPr>
              <w:t>＜</w:t>
            </w:r>
            <w:r>
              <w:rPr>
                <w:rFonts w:asciiTheme="minorEastAsia" w:hAnsiTheme="minorEastAsia" w:cs="Arial"/>
                <w:bCs/>
                <w:kern w:val="0"/>
                <w:szCs w:val="24"/>
              </w:rPr>
              <w:t xml:space="preserve"> 30日</w:t>
            </w:r>
          </w:p>
        </w:tc>
        <w:tc>
          <w:tcPr>
            <w:tcW w:w="2093" w:type="dxa"/>
            <w:tcBorders>
              <w:top w:val="single" w:sz="4" w:space="0" w:color="auto"/>
              <w:left w:val="single" w:sz="4" w:space="0" w:color="auto"/>
              <w:bottom w:val="single" w:sz="4" w:space="0" w:color="auto"/>
              <w:right w:val="single" w:sz="4" w:space="0" w:color="auto"/>
            </w:tcBorders>
          </w:tcPr>
          <w:p w14:paraId="6066AD1A"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0.75%</w:t>
            </w:r>
          </w:p>
        </w:tc>
        <w:tc>
          <w:tcPr>
            <w:tcW w:w="2247" w:type="dxa"/>
            <w:tcBorders>
              <w:top w:val="single" w:sz="4" w:space="0" w:color="auto"/>
              <w:left w:val="single" w:sz="4" w:space="0" w:color="auto"/>
              <w:bottom w:val="single" w:sz="4" w:space="0" w:color="auto"/>
              <w:right w:val="single" w:sz="4" w:space="0" w:color="auto"/>
            </w:tcBorders>
          </w:tcPr>
          <w:p w14:paraId="5E0BA89E"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0.50%</w:t>
            </w:r>
          </w:p>
        </w:tc>
      </w:tr>
      <w:tr w:rsidR="00325B78" w14:paraId="25C86D70"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2FCA2F5B"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 xml:space="preserve">30日 ≤ Y </w:t>
            </w:r>
            <w:r>
              <w:rPr>
                <w:rFonts w:asciiTheme="minorEastAsia" w:hAnsiTheme="minorEastAsia" w:cs="Arial" w:hint="eastAsia"/>
                <w:bCs/>
                <w:kern w:val="0"/>
                <w:szCs w:val="24"/>
              </w:rPr>
              <w:t>＜</w:t>
            </w:r>
            <w:r>
              <w:rPr>
                <w:rFonts w:asciiTheme="minorEastAsia" w:hAnsiTheme="minorEastAsia" w:cs="Arial"/>
                <w:bCs/>
                <w:kern w:val="0"/>
                <w:szCs w:val="24"/>
              </w:rPr>
              <w:t xml:space="preserve"> 6个月</w:t>
            </w:r>
          </w:p>
        </w:tc>
        <w:tc>
          <w:tcPr>
            <w:tcW w:w="2093" w:type="dxa"/>
            <w:tcBorders>
              <w:top w:val="single" w:sz="4" w:space="0" w:color="auto"/>
              <w:left w:val="single" w:sz="4" w:space="0" w:color="auto"/>
              <w:bottom w:val="single" w:sz="4" w:space="0" w:color="auto"/>
              <w:right w:val="single" w:sz="4" w:space="0" w:color="auto"/>
            </w:tcBorders>
          </w:tcPr>
          <w:p w14:paraId="7A87893A"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0.50%</w:t>
            </w:r>
          </w:p>
        </w:tc>
        <w:tc>
          <w:tcPr>
            <w:tcW w:w="2247" w:type="dxa"/>
            <w:tcBorders>
              <w:top w:val="single" w:sz="4" w:space="0" w:color="auto"/>
              <w:left w:val="single" w:sz="4" w:space="0" w:color="auto"/>
              <w:bottom w:val="single" w:sz="4" w:space="0" w:color="auto"/>
              <w:right w:val="single" w:sz="4" w:space="0" w:color="auto"/>
            </w:tcBorders>
          </w:tcPr>
          <w:p w14:paraId="3CA87620"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r>
      <w:tr w:rsidR="00325B78" w14:paraId="5B952D5D" w14:textId="77777777">
        <w:trPr>
          <w:trHeight w:val="108"/>
          <w:jc w:val="center"/>
        </w:trPr>
        <w:tc>
          <w:tcPr>
            <w:tcW w:w="3978" w:type="dxa"/>
            <w:tcBorders>
              <w:top w:val="single" w:sz="4" w:space="0" w:color="auto"/>
              <w:left w:val="single" w:sz="4" w:space="0" w:color="auto"/>
              <w:bottom w:val="single" w:sz="4" w:space="0" w:color="auto"/>
              <w:right w:val="single" w:sz="4" w:space="0" w:color="auto"/>
            </w:tcBorders>
          </w:tcPr>
          <w:p w14:paraId="151B23ED"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Y≥6个月</w:t>
            </w:r>
          </w:p>
        </w:tc>
        <w:tc>
          <w:tcPr>
            <w:tcW w:w="2093" w:type="dxa"/>
            <w:tcBorders>
              <w:top w:val="single" w:sz="4" w:space="0" w:color="auto"/>
              <w:left w:val="single" w:sz="4" w:space="0" w:color="auto"/>
              <w:bottom w:val="single" w:sz="4" w:space="0" w:color="auto"/>
              <w:right w:val="single" w:sz="4" w:space="0" w:color="auto"/>
            </w:tcBorders>
          </w:tcPr>
          <w:p w14:paraId="4D3E0474" w14:textId="77777777" w:rsidR="00325B78" w:rsidRDefault="003559C3">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c>
          <w:tcPr>
            <w:tcW w:w="2247" w:type="dxa"/>
            <w:tcBorders>
              <w:top w:val="single" w:sz="4" w:space="0" w:color="auto"/>
              <w:left w:val="single" w:sz="4" w:space="0" w:color="auto"/>
              <w:bottom w:val="single" w:sz="4" w:space="0" w:color="auto"/>
              <w:right w:val="single" w:sz="4" w:space="0" w:color="auto"/>
            </w:tcBorders>
          </w:tcPr>
          <w:p w14:paraId="5F3DA94F" w14:textId="77777777" w:rsidR="00325B78" w:rsidRDefault="003559C3">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r>
    </w:tbl>
    <w:p w14:paraId="04FA37AF" w14:textId="77777777" w:rsidR="00325B78" w:rsidRDefault="00325B78">
      <w:pPr>
        <w:adjustRightInd w:val="0"/>
        <w:snapToGrid w:val="0"/>
        <w:spacing w:line="360" w:lineRule="auto"/>
        <w:rPr>
          <w:rFonts w:asciiTheme="minorEastAsia" w:hAnsiTheme="minorEastAsia" w:cs="Arial"/>
          <w:sz w:val="24"/>
          <w:szCs w:val="24"/>
        </w:rPr>
      </w:pPr>
    </w:p>
    <w:p w14:paraId="0E36E176" w14:textId="77777777" w:rsidR="00325B78" w:rsidRDefault="003559C3">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30</w:t>
      </w:r>
      <w:r>
        <w:rPr>
          <w:rFonts w:asciiTheme="minorEastAsia" w:hAnsiTheme="minorEastAsia" w:cs="Arial" w:hint="eastAsia"/>
          <w:sz w:val="24"/>
          <w:szCs w:val="24"/>
        </w:rPr>
        <w:t>日）</w:t>
      </w:r>
    </w:p>
    <w:p w14:paraId="6A7417C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02C0F1B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w:t>
      </w:r>
      <w:r>
        <w:rPr>
          <w:rFonts w:asciiTheme="minorEastAsia" w:hAnsiTheme="minorEastAsia" w:cs="Arial"/>
          <w:sz w:val="24"/>
          <w:szCs w:val="24"/>
        </w:rPr>
        <w:t>A类基金份额，</w:t>
      </w:r>
      <w:r>
        <w:rPr>
          <w:rFonts w:asciiTheme="minorEastAsia" w:hAnsiTheme="minorEastAsia" w:cs="Arial" w:hint="eastAsia"/>
          <w:sz w:val="24"/>
          <w:szCs w:val="24"/>
        </w:rPr>
        <w:t>对持续持有期少于</w:t>
      </w:r>
      <w:r>
        <w:rPr>
          <w:rFonts w:asciiTheme="minorEastAsia" w:hAnsiTheme="minorEastAsia" w:cs="Arial"/>
          <w:sz w:val="24"/>
          <w:szCs w:val="24"/>
        </w:rPr>
        <w:t>30日的投资人收取的赎回费全额计入基金财产；对持续持有期不少于30日但少于3个月的投资人收取的赎回费总额的75%计入基金财产；对持续持有期不少于3个月但少于6个月的投资人收取的赎回费总额的50%计入基金财产；</w:t>
      </w:r>
      <w:r>
        <w:rPr>
          <w:rFonts w:asciiTheme="minorEastAsia" w:hAnsiTheme="minorEastAsia" w:cs="Arial" w:hint="eastAsia"/>
          <w:sz w:val="24"/>
          <w:szCs w:val="24"/>
        </w:rPr>
        <w:t>就</w:t>
      </w:r>
      <w:r>
        <w:rPr>
          <w:rFonts w:asciiTheme="minorEastAsia" w:hAnsiTheme="minorEastAsia" w:cs="Arial"/>
          <w:sz w:val="24"/>
          <w:szCs w:val="24"/>
        </w:rPr>
        <w:t>C类基金份额，收取的赎回费全额计入基金财产</w:t>
      </w:r>
      <w:r>
        <w:rPr>
          <w:rFonts w:asciiTheme="minorEastAsia" w:hAnsiTheme="minorEastAsia" w:cs="Arial" w:hint="eastAsia"/>
          <w:sz w:val="24"/>
          <w:szCs w:val="24"/>
        </w:rPr>
        <w:t>。上述未纳入基金财产的赎回费用于支付登记费和其他必要的手续费。</w:t>
      </w:r>
    </w:p>
    <w:p w14:paraId="3F055A0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4B5AF3D7" w14:textId="77777777" w:rsidR="00325B78" w:rsidRDefault="003559C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7B496C46"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4ACBAC3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1、A类基金份额</w:t>
      </w:r>
      <w:r>
        <w:rPr>
          <w:rFonts w:asciiTheme="minorEastAsia" w:hAnsiTheme="minorEastAsia" w:cs="Arial" w:hint="eastAsia"/>
          <w:sz w:val="24"/>
          <w:szCs w:val="24"/>
        </w:rPr>
        <w:t>申购份额的计算方式：</w:t>
      </w:r>
    </w:p>
    <w:p w14:paraId="029AC4A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1）当申购费</w:t>
      </w:r>
      <w:r>
        <w:rPr>
          <w:rFonts w:asciiTheme="minorEastAsia" w:hAnsiTheme="minorEastAsia" w:cs="Arial" w:hint="eastAsia"/>
          <w:sz w:val="24"/>
          <w:szCs w:val="24"/>
        </w:rPr>
        <w:t>用适用比例费率时，申购份额的计算公式如下：</w:t>
      </w:r>
    </w:p>
    <w:p w14:paraId="0677DCA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w:t>
      </w:r>
      <w:r>
        <w:rPr>
          <w:rFonts w:asciiTheme="minorEastAsia" w:hAnsiTheme="minorEastAsia" w:cs="Arial"/>
          <w:sz w:val="24"/>
          <w:szCs w:val="24"/>
        </w:rPr>
        <w:t>=申购金额/（1+申购费率）</w:t>
      </w:r>
    </w:p>
    <w:p w14:paraId="3F58577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w:t>
      </w:r>
      <w:r>
        <w:rPr>
          <w:rFonts w:asciiTheme="minorEastAsia" w:hAnsiTheme="minorEastAsia" w:cs="Arial"/>
          <w:sz w:val="24"/>
          <w:szCs w:val="24"/>
        </w:rPr>
        <w:t>=申购金额－净申购金额</w:t>
      </w:r>
    </w:p>
    <w:p w14:paraId="3B2089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申购份额</w:t>
      </w:r>
      <w:r>
        <w:rPr>
          <w:rFonts w:asciiTheme="minorEastAsia" w:hAnsiTheme="minorEastAsia" w:cs="Arial"/>
          <w:sz w:val="24"/>
          <w:szCs w:val="24"/>
        </w:rPr>
        <w:t xml:space="preserve">=净申购金额/T </w:t>
      </w:r>
      <w:r>
        <w:rPr>
          <w:rFonts w:asciiTheme="minorEastAsia" w:hAnsiTheme="minorEastAsia" w:cs="Arial" w:hint="eastAsia"/>
          <w:sz w:val="24"/>
          <w:szCs w:val="24"/>
        </w:rPr>
        <w:t>日</w:t>
      </w:r>
      <w:r>
        <w:rPr>
          <w:rFonts w:asciiTheme="minorEastAsia" w:hAnsiTheme="minorEastAsia" w:cs="Arial"/>
          <w:sz w:val="24"/>
          <w:szCs w:val="24"/>
        </w:rPr>
        <w:t>A类</w:t>
      </w:r>
      <w:r>
        <w:rPr>
          <w:rFonts w:asciiTheme="minorEastAsia" w:hAnsiTheme="minorEastAsia" w:cs="Arial" w:hint="eastAsia"/>
          <w:sz w:val="24"/>
          <w:szCs w:val="24"/>
        </w:rPr>
        <w:t>基金份额净值</w:t>
      </w:r>
    </w:p>
    <w:p w14:paraId="6A571C0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2）当申购费用为固定金额时，申购份额的计算方法如下：</w:t>
      </w:r>
    </w:p>
    <w:p w14:paraId="2ADA88A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1CB9B8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1BFA12C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w:t>
      </w:r>
      <w:r>
        <w:rPr>
          <w:rFonts w:asciiTheme="minorEastAsia" w:hAnsiTheme="minorEastAsia" w:cs="Arial"/>
          <w:sz w:val="24"/>
          <w:szCs w:val="24"/>
        </w:rPr>
        <w:t>/T日A类</w:t>
      </w:r>
      <w:r>
        <w:rPr>
          <w:rFonts w:asciiTheme="minorEastAsia" w:hAnsiTheme="minorEastAsia" w:cs="Arial" w:hint="eastAsia"/>
          <w:sz w:val="24"/>
          <w:szCs w:val="24"/>
        </w:rPr>
        <w:t>基金份额净值</w:t>
      </w:r>
    </w:p>
    <w:p w14:paraId="63AF52D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5809767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w:t>
      </w:r>
      <w:r>
        <w:rPr>
          <w:rFonts w:asciiTheme="minorEastAsia" w:hAnsiTheme="minorEastAsia" w:cs="Arial"/>
          <w:sz w:val="24"/>
          <w:szCs w:val="24"/>
        </w:rPr>
        <w:t xml:space="preserve">50,000 </w:t>
      </w:r>
      <w:r>
        <w:rPr>
          <w:rFonts w:asciiTheme="minorEastAsia" w:hAnsiTheme="minorEastAsia" w:cs="Arial" w:hint="eastAsia"/>
          <w:sz w:val="24"/>
          <w:szCs w:val="24"/>
        </w:rPr>
        <w:t>元申购本基金</w:t>
      </w:r>
      <w:r>
        <w:rPr>
          <w:rFonts w:asciiTheme="minorEastAsia" w:hAnsiTheme="minorEastAsia" w:cs="Arial"/>
          <w:sz w:val="24"/>
          <w:szCs w:val="24"/>
        </w:rPr>
        <w:t>A类基金份额，且该申购申请被全额确认，对应的申购费率为1.5%，假定申购当日A类</w:t>
      </w:r>
      <w:r>
        <w:rPr>
          <w:rFonts w:asciiTheme="minorEastAsia" w:hAnsiTheme="minorEastAsia" w:cs="Arial" w:hint="eastAsia"/>
          <w:sz w:val="24"/>
          <w:szCs w:val="24"/>
        </w:rPr>
        <w:t>基金份额净值为</w:t>
      </w:r>
      <w:r>
        <w:rPr>
          <w:rFonts w:asciiTheme="minorEastAsia" w:hAnsiTheme="minorEastAsia" w:cs="Arial"/>
          <w:sz w:val="24"/>
          <w:szCs w:val="24"/>
        </w:rPr>
        <w:t>1.0500元，则可得到的申购份额为：</w:t>
      </w:r>
    </w:p>
    <w:p w14:paraId="7E1393B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w:t>
      </w:r>
      <w:r>
        <w:rPr>
          <w:rFonts w:asciiTheme="minorEastAsia" w:hAnsiTheme="minorEastAsia" w:cs="Arial"/>
          <w:sz w:val="24"/>
          <w:szCs w:val="24"/>
        </w:rPr>
        <w:t>50,000/(1+1.5%)＝49,261.08元</w:t>
      </w:r>
    </w:p>
    <w:p w14:paraId="5015D7E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w:t>
      </w:r>
      <w:r>
        <w:rPr>
          <w:rFonts w:asciiTheme="minorEastAsia" w:hAnsiTheme="minorEastAsia" w:cs="Arial"/>
          <w:sz w:val="24"/>
          <w:szCs w:val="24"/>
        </w:rPr>
        <w:t>50,000－49,261.08＝738.92元</w:t>
      </w:r>
    </w:p>
    <w:p w14:paraId="710964D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 xml:space="preserve">49,261.08/1.0500＝46,915.31 </w:t>
      </w:r>
      <w:r>
        <w:rPr>
          <w:rFonts w:asciiTheme="minorEastAsia" w:hAnsiTheme="minorEastAsia" w:cs="Arial" w:hint="eastAsia"/>
          <w:sz w:val="24"/>
          <w:szCs w:val="24"/>
        </w:rPr>
        <w:t>份</w:t>
      </w:r>
    </w:p>
    <w:p w14:paraId="106F038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w:t>
      </w:r>
      <w:r>
        <w:rPr>
          <w:rFonts w:asciiTheme="minorEastAsia" w:hAnsiTheme="minorEastAsia" w:cs="Arial"/>
          <w:kern w:val="0"/>
          <w:sz w:val="24"/>
          <w:szCs w:val="24"/>
        </w:rPr>
        <w:t xml:space="preserve">50,000 </w:t>
      </w:r>
      <w:r>
        <w:rPr>
          <w:rFonts w:asciiTheme="minorEastAsia" w:hAnsiTheme="minorEastAsia" w:cs="Arial" w:hint="eastAsia"/>
          <w:kern w:val="0"/>
          <w:sz w:val="24"/>
          <w:szCs w:val="24"/>
        </w:rPr>
        <w:t>元申购本基金</w:t>
      </w:r>
      <w:r>
        <w:rPr>
          <w:rFonts w:asciiTheme="minorEastAsia" w:hAnsiTheme="minorEastAsia" w:cs="Arial"/>
          <w:kern w:val="0"/>
          <w:sz w:val="24"/>
          <w:szCs w:val="24"/>
        </w:rPr>
        <w:t>A类基金份额，假定申购当日A类基金份额净值为1.0500元，可得到46,915.31份A类</w:t>
      </w:r>
      <w:r>
        <w:rPr>
          <w:rFonts w:asciiTheme="minorEastAsia" w:hAnsiTheme="minorEastAsia" w:cs="Arial" w:hint="eastAsia"/>
          <w:kern w:val="0"/>
          <w:sz w:val="24"/>
          <w:szCs w:val="24"/>
        </w:rPr>
        <w:t>基金份额。</w:t>
      </w:r>
    </w:p>
    <w:p w14:paraId="0DE6D6C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2、C类基金份额申购份额的计算方式：</w:t>
      </w:r>
    </w:p>
    <w:p w14:paraId="6BC9E1A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w:t>
      </w:r>
      <w:r>
        <w:rPr>
          <w:rFonts w:asciiTheme="minorEastAsia" w:hAnsiTheme="minorEastAsia" w:cs="Arial"/>
          <w:sz w:val="24"/>
          <w:szCs w:val="24"/>
        </w:rPr>
        <w:t>/T日C类基金份额净值</w:t>
      </w:r>
    </w:p>
    <w:p w14:paraId="3AE3F78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569BC0B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w:t>
      </w:r>
      <w:r>
        <w:rPr>
          <w:rFonts w:asciiTheme="minorEastAsia" w:hAnsiTheme="minorEastAsia" w:cs="Arial"/>
          <w:sz w:val="24"/>
          <w:szCs w:val="24"/>
        </w:rPr>
        <w:t xml:space="preserve">5,000,000 </w:t>
      </w:r>
      <w:r>
        <w:rPr>
          <w:rFonts w:asciiTheme="minorEastAsia" w:hAnsiTheme="minorEastAsia" w:cs="Arial" w:hint="eastAsia"/>
          <w:sz w:val="24"/>
          <w:szCs w:val="24"/>
        </w:rPr>
        <w:t>元申购本基金</w:t>
      </w:r>
      <w:r>
        <w:rPr>
          <w:rFonts w:asciiTheme="minorEastAsia" w:hAnsiTheme="minorEastAsia" w:cs="Arial"/>
          <w:sz w:val="24"/>
          <w:szCs w:val="24"/>
        </w:rPr>
        <w:t>C类基金份额，且该申购申请被全额确认，假定申购当日C类基金份额净值为1.2300元，则可得到的申购份额为：</w:t>
      </w:r>
    </w:p>
    <w:p w14:paraId="303E3C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5,000,000/1.2500=4,000,000份</w:t>
      </w:r>
    </w:p>
    <w:p w14:paraId="5EB3116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w:t>
      </w:r>
      <w:r>
        <w:rPr>
          <w:rFonts w:asciiTheme="minorEastAsia" w:hAnsiTheme="minorEastAsia" w:cs="Arial"/>
          <w:sz w:val="24"/>
          <w:szCs w:val="24"/>
        </w:rPr>
        <w:t xml:space="preserve">5,000,000 </w:t>
      </w:r>
      <w:r>
        <w:rPr>
          <w:rFonts w:asciiTheme="minorEastAsia" w:hAnsiTheme="minorEastAsia" w:cs="Arial" w:hint="eastAsia"/>
          <w:sz w:val="24"/>
          <w:szCs w:val="24"/>
        </w:rPr>
        <w:t>元申购本基金</w:t>
      </w:r>
      <w:r>
        <w:rPr>
          <w:rFonts w:asciiTheme="minorEastAsia" w:hAnsiTheme="minorEastAsia" w:cs="Arial"/>
          <w:sz w:val="24"/>
          <w:szCs w:val="24"/>
        </w:rPr>
        <w:t>C类基金份额，假定申购当日C类基金份额净值为1.2500</w:t>
      </w:r>
      <w:r>
        <w:rPr>
          <w:rFonts w:asciiTheme="minorEastAsia" w:hAnsiTheme="minorEastAsia" w:cs="Arial" w:hint="eastAsia"/>
          <w:sz w:val="24"/>
          <w:szCs w:val="24"/>
        </w:rPr>
        <w:t>元，可得到</w:t>
      </w:r>
      <w:r>
        <w:rPr>
          <w:rFonts w:asciiTheme="minorEastAsia" w:hAnsiTheme="minorEastAsia" w:cs="Arial"/>
          <w:sz w:val="24"/>
          <w:szCs w:val="24"/>
        </w:rPr>
        <w:t>4,000,000份C类基金份额。</w:t>
      </w:r>
    </w:p>
    <w:p w14:paraId="16AF92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688303A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0530962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33FC561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280867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w:t>
      </w:r>
      <w:r>
        <w:rPr>
          <w:rFonts w:asciiTheme="minorEastAsia" w:hAnsiTheme="minorEastAsia" w:cs="Arial"/>
          <w:sz w:val="24"/>
          <w:szCs w:val="24"/>
        </w:rPr>
        <w:t>2位，由此产生的收益或</w:t>
      </w:r>
      <w:r>
        <w:rPr>
          <w:rFonts w:asciiTheme="minorEastAsia" w:hAnsiTheme="minorEastAsia" w:cs="Arial" w:hint="eastAsia"/>
          <w:sz w:val="24"/>
          <w:szCs w:val="24"/>
        </w:rPr>
        <w:lastRenderedPageBreak/>
        <w:t>损失由基金财产承担。</w:t>
      </w:r>
    </w:p>
    <w:p w14:paraId="47B3DE6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Pr>
          <w:rFonts w:asciiTheme="minorEastAsia" w:hAnsiTheme="minorEastAsia" w:cs="Arial"/>
          <w:sz w:val="24"/>
          <w:szCs w:val="24"/>
        </w:rPr>
        <w:t>1</w:t>
      </w:r>
      <w:r>
        <w:rPr>
          <w:rFonts w:asciiTheme="minorEastAsia" w:hAnsiTheme="minorEastAsia" w:cs="Arial" w:hint="eastAsia"/>
          <w:sz w:val="24"/>
          <w:szCs w:val="24"/>
        </w:rPr>
        <w:t>：某投资者赎回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Pr>
          <w:rFonts w:asciiTheme="minorEastAsia" w:hAnsiTheme="minorEastAsia" w:cs="Arial"/>
          <w:sz w:val="24"/>
          <w:szCs w:val="24"/>
        </w:rPr>
        <w:t>3个月</w:t>
      </w:r>
      <w:r>
        <w:rPr>
          <w:rFonts w:asciiTheme="minorEastAsia" w:hAnsiTheme="minorEastAsia" w:cs="Arial" w:hint="eastAsia"/>
          <w:sz w:val="24"/>
          <w:szCs w:val="24"/>
        </w:rPr>
        <w:t>，赎回费率为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 xml:space="preserve">1.0680 </w:t>
      </w:r>
      <w:r>
        <w:rPr>
          <w:rFonts w:asciiTheme="minorEastAsia" w:hAnsiTheme="minorEastAsia" w:cs="Arial" w:hint="eastAsia"/>
          <w:sz w:val="24"/>
          <w:szCs w:val="24"/>
        </w:rPr>
        <w:t>元，则可得到的赎回金额为：</w:t>
      </w:r>
    </w:p>
    <w:p w14:paraId="5A67AE1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 xml:space="preserve">1.0680= 10,680.00 </w:t>
      </w:r>
      <w:r>
        <w:rPr>
          <w:rFonts w:asciiTheme="minorEastAsia" w:hAnsiTheme="minorEastAsia" w:cs="Arial" w:hint="eastAsia"/>
          <w:sz w:val="24"/>
          <w:szCs w:val="24"/>
        </w:rPr>
        <w:t>元</w:t>
      </w:r>
    </w:p>
    <w:p w14:paraId="568DB92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160544D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632DE7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Pr>
          <w:rFonts w:asciiTheme="minorEastAsia" w:hAnsiTheme="minorEastAsia" w:cs="Arial"/>
          <w:sz w:val="24"/>
          <w:szCs w:val="24"/>
        </w:rPr>
        <w:t>3个月</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 xml:space="preserve">1.0680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7316468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Pr>
          <w:rFonts w:asciiTheme="minorEastAsia" w:hAnsiTheme="minorEastAsia" w:cs="Arial"/>
          <w:sz w:val="24"/>
          <w:szCs w:val="24"/>
        </w:rPr>
        <w:t>2：某投资人赎回本基金10,000</w:t>
      </w:r>
      <w:r>
        <w:rPr>
          <w:rFonts w:asciiTheme="minorEastAsia" w:hAnsiTheme="minorEastAsia" w:cs="Arial" w:hint="eastAsia"/>
          <w:sz w:val="24"/>
          <w:szCs w:val="24"/>
        </w:rPr>
        <w:t>份</w:t>
      </w:r>
      <w:r>
        <w:rPr>
          <w:rFonts w:asciiTheme="minorEastAsia" w:hAnsiTheme="minorEastAsia" w:cs="Arial"/>
          <w:sz w:val="24"/>
          <w:szCs w:val="24"/>
        </w:rPr>
        <w:t>C类基金份额，持有时间为20日，对应的赎回费率为0.5%，假设赎回当日C类基金份额净值是1.0680元，则其可得到的赎回金额为：</w:t>
      </w:r>
    </w:p>
    <w:p w14:paraId="389D8C8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=10,000×1.0680=10,680元</w:t>
      </w:r>
    </w:p>
    <w:p w14:paraId="0F23FF5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=10,680×0.5%=53.40元</w:t>
      </w:r>
    </w:p>
    <w:p w14:paraId="730680B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w:t>
      </w:r>
      <w:r>
        <w:rPr>
          <w:rFonts w:asciiTheme="minorEastAsia" w:hAnsiTheme="minorEastAsia" w:cs="Arial"/>
          <w:sz w:val="24"/>
          <w:szCs w:val="24"/>
        </w:rPr>
        <w:t>=10,680-53.40=10,626.60元</w:t>
      </w:r>
    </w:p>
    <w:p w14:paraId="5B84F8D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w:t>
      </w:r>
      <w:r>
        <w:rPr>
          <w:rFonts w:asciiTheme="minorEastAsia" w:hAnsiTheme="minorEastAsia" w:cs="Arial"/>
          <w:sz w:val="24"/>
          <w:szCs w:val="24"/>
        </w:rPr>
        <w:t>10,000</w:t>
      </w:r>
      <w:r>
        <w:rPr>
          <w:rFonts w:asciiTheme="minorEastAsia" w:hAnsiTheme="minorEastAsia" w:cs="Arial" w:hint="eastAsia"/>
          <w:sz w:val="24"/>
          <w:szCs w:val="24"/>
        </w:rPr>
        <w:t>份</w:t>
      </w:r>
      <w:r>
        <w:rPr>
          <w:rFonts w:asciiTheme="minorEastAsia" w:hAnsiTheme="minorEastAsia" w:cs="Arial"/>
          <w:sz w:val="24"/>
          <w:szCs w:val="24"/>
        </w:rPr>
        <w:t>C类基金份额，持有期限为20日，假设赎回当日本基金C类基金份额净值是1.0680元，则其可得到的净赎回金额为10,626.60元。</w:t>
      </w:r>
    </w:p>
    <w:p w14:paraId="174A725F"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w:t>
      </w:r>
      <w:r>
        <w:rPr>
          <w:rFonts w:asciiTheme="minorEastAsia" w:hAnsiTheme="minorEastAsia" w:cs="Times New Roman"/>
          <w:sz w:val="24"/>
          <w:szCs w:val="24"/>
        </w:rPr>
        <w:t>4</w:t>
      </w:r>
      <w:r>
        <w:rPr>
          <w:rFonts w:asciiTheme="minorEastAsia" w:hAnsiTheme="minorEastAsia" w:cs="Times New Roman" w:hint="eastAsia"/>
          <w:sz w:val="24"/>
          <w:szCs w:val="24"/>
        </w:rPr>
        <w:t>位，小数点后第</w:t>
      </w:r>
      <w:r>
        <w:rPr>
          <w:rFonts w:asciiTheme="minorEastAsia" w:hAnsiTheme="minorEastAsia" w:cs="Times New Roman"/>
          <w:sz w:val="24"/>
          <w:szCs w:val="24"/>
        </w:rPr>
        <w:t>5</w:t>
      </w:r>
      <w:r>
        <w:rPr>
          <w:rFonts w:asciiTheme="minorEastAsia" w:hAnsiTheme="minorEastAsia" w:cs="Times New Roman" w:hint="eastAsia"/>
          <w:sz w:val="24"/>
          <w:szCs w:val="24"/>
        </w:rPr>
        <w:t>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1E127770" w14:textId="77777777" w:rsidR="00325B78" w:rsidRDefault="003559C3">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457CBDC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5D888C8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5A84C53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lastRenderedPageBreak/>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328F3144" w14:textId="77777777" w:rsidR="00325B78" w:rsidRDefault="003559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3A61C676" w14:textId="77777777" w:rsidR="00325B78" w:rsidRDefault="003559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54075EA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39C718F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26149B1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7F8E640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w:t>
      </w:r>
      <w:r>
        <w:rPr>
          <w:rFonts w:asciiTheme="minorEastAsia" w:hAnsiTheme="minorEastAsia" w:hint="eastAsia"/>
          <w:bCs/>
          <w:sz w:val="24"/>
          <w:szCs w:val="24"/>
        </w:rPr>
        <w:t>或对存量基金份额持有人利益构成潜在重大不利影响</w:t>
      </w:r>
      <w:r>
        <w:rPr>
          <w:rFonts w:asciiTheme="minorEastAsia" w:hAnsiTheme="minorEastAsia" w:cs="Arial" w:hint="eastAsia"/>
          <w:sz w:val="24"/>
          <w:szCs w:val="24"/>
        </w:rPr>
        <w:t>时。</w:t>
      </w:r>
    </w:p>
    <w:p w14:paraId="14A0FE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7F3DE1C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040A7E16"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7、基金管理人接受某笔或者某些申购申请有可能导致单一投资者持有基金份额的比例达到或者超过50%，或者变相规避50%集中度的情形时。</w:t>
      </w:r>
    </w:p>
    <w:p w14:paraId="2193C4DF"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8、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w:t>
      </w:r>
    </w:p>
    <w:p w14:paraId="3CF45F4D"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9、法律法规规定或中国证监会认定的其他情形。</w:t>
      </w:r>
    </w:p>
    <w:p w14:paraId="05F8E0F9"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发生上述第1、2、</w:t>
      </w:r>
      <w:r>
        <w:rPr>
          <w:rFonts w:asciiTheme="minorEastAsia" w:hAnsiTheme="minorEastAsia"/>
          <w:bCs/>
          <w:sz w:val="24"/>
          <w:szCs w:val="24"/>
        </w:rPr>
        <w:t>3</w:t>
      </w:r>
      <w:r>
        <w:rPr>
          <w:rFonts w:asciiTheme="minorEastAsia" w:hAnsiTheme="minorEastAsia" w:hint="eastAsia"/>
          <w:bCs/>
          <w:sz w:val="24"/>
          <w:szCs w:val="24"/>
        </w:rPr>
        <w:t>、5、6、8、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37DB5553" w14:textId="77777777" w:rsidR="00325B78" w:rsidRDefault="003559C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746512B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648BCDD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1、因不可抗力导致基金管理人不能支付赎回款项。</w:t>
      </w:r>
    </w:p>
    <w:p w14:paraId="6264CFE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2、发生基金合同规定的暂停基金资产估值情况时，基金管理人可暂停接受投资人的赎回申请或延缓支付赎回款项。</w:t>
      </w:r>
    </w:p>
    <w:p w14:paraId="5087C09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3、证券、期货交易所交易时间非正常停市，导致基金管理人无法计算当日基金资产净值。</w:t>
      </w:r>
    </w:p>
    <w:p w14:paraId="02F4DA4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4、连续两个或两个以上开放日发生巨额赎回。</w:t>
      </w:r>
    </w:p>
    <w:p w14:paraId="06673CE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5、继续接受赎回申请将损害现有基金份额持有人利益的情形时，基金管理人可暂停接受投资人的赎回申请。</w:t>
      </w:r>
    </w:p>
    <w:p w14:paraId="419717B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szCs w:val="24"/>
        </w:rPr>
        <w:t>6、</w:t>
      </w:r>
      <w:r>
        <w:rPr>
          <w:rFonts w:asciiTheme="minorEastAsia" w:hAnsiTheme="minorEastAsia" w:hint="eastAsia"/>
          <w:bCs/>
          <w:sz w:val="24"/>
        </w:rPr>
        <w:t>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5C76D7F6" w14:textId="77777777" w:rsidR="00325B78" w:rsidRDefault="003559C3">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7</w:t>
      </w:r>
      <w:r>
        <w:rPr>
          <w:rFonts w:asciiTheme="minorEastAsia" w:hAnsiTheme="minorEastAsia" w:hint="eastAsia"/>
          <w:bCs/>
          <w:sz w:val="24"/>
          <w:szCs w:val="24"/>
        </w:rPr>
        <w:t>、法律法规规定或中国证监会认定的其他情形。</w:t>
      </w:r>
    </w:p>
    <w:p w14:paraId="5647E443"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w:t>
      </w:r>
      <w:r>
        <w:rPr>
          <w:rFonts w:asciiTheme="minorEastAsia" w:hAnsiTheme="minorEastAsia" w:hint="eastAsia"/>
          <w:bCs/>
          <w:sz w:val="24"/>
        </w:rPr>
        <w:t>应将可支付部分按单个账户申请量占申请总量的比例分配给赎回申请人，</w:t>
      </w:r>
      <w:r>
        <w:rPr>
          <w:rFonts w:asciiTheme="minorEastAsia" w:hAnsiTheme="minorEastAsia" w:cs="Arial" w:hint="eastAsia"/>
          <w:sz w:val="24"/>
          <w:szCs w:val="24"/>
        </w:rPr>
        <w:t>未支付部分可延期支付。若出现上述第</w:t>
      </w:r>
      <w:r>
        <w:rPr>
          <w:rFonts w:asciiTheme="minorEastAsia" w:hAnsiTheme="minorEastAsia" w:cs="Arial"/>
          <w:sz w:val="24"/>
          <w:szCs w:val="24"/>
        </w:rPr>
        <w:t>4项所述情形，按基金合同的相关条款处理。基金份额持有人在申请赎回时可事先选择将当日可能未获受理部分予以撤销。在暂停赎回的情况消除时，基金管理人应及时恢复赎回业务的办理并公告。</w:t>
      </w:r>
      <w:bookmarkStart w:id="185" w:name="_Toc416264545"/>
      <w:bookmarkStart w:id="186" w:name="_Toc3329"/>
      <w:bookmarkStart w:id="187" w:name="_Toc20976"/>
      <w:bookmarkStart w:id="188" w:name="_Toc32092"/>
      <w:bookmarkStart w:id="189" w:name="_Toc739"/>
      <w:bookmarkStart w:id="190" w:name="_Toc29408"/>
      <w:bookmarkStart w:id="191" w:name="_Toc123102457"/>
      <w:bookmarkStart w:id="192" w:name="_Toc123112238"/>
      <w:bookmarkStart w:id="193" w:name="_Toc8791"/>
      <w:bookmarkStart w:id="194" w:name="_Toc5170"/>
      <w:bookmarkStart w:id="195" w:name="_Toc141703890"/>
      <w:bookmarkStart w:id="196" w:name="_Toc32584"/>
      <w:bookmarkStart w:id="197" w:name="_Toc139991740"/>
      <w:bookmarkStart w:id="198" w:name="_Toc352229756"/>
      <w:bookmarkStart w:id="199" w:name="_Toc17198"/>
      <w:bookmarkStart w:id="200" w:name="_Toc123051456"/>
      <w:bookmarkStart w:id="201" w:name="_Toc21237"/>
      <w:bookmarkStart w:id="202" w:name="_Toc79392622"/>
      <w:bookmarkStart w:id="203" w:name="_Toc17920"/>
      <w:bookmarkStart w:id="204" w:name="_Toc48649708"/>
      <w:bookmarkStart w:id="205" w:name="_Toc98560356"/>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1F0CCDC3"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493E6923"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1、巨额赎回的认定</w:t>
      </w:r>
    </w:p>
    <w:p w14:paraId="7A543F80"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heme="minorEastAsia" w:hAnsiTheme="minorEastAsia" w:cs="Arial"/>
          <w:sz w:val="24"/>
          <w:szCs w:val="24"/>
        </w:rPr>
        <w:t>10%，即认为是发生了巨额赎回。</w:t>
      </w:r>
    </w:p>
    <w:p w14:paraId="0D14FEE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2、巨额赎回的处理方式</w:t>
      </w:r>
    </w:p>
    <w:p w14:paraId="7983788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43B384A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1）全额赎回：当基金管理人认为有能力支付投资人的全部赎回申请时，按正常赎回程序执行。</w:t>
      </w:r>
    </w:p>
    <w:p w14:paraId="58F4915F" w14:textId="77777777" w:rsidR="00325B78" w:rsidRDefault="003559C3">
      <w:pPr>
        <w:spacing w:line="360" w:lineRule="auto"/>
        <w:ind w:firstLineChars="200" w:firstLine="480"/>
        <w:rPr>
          <w:rFonts w:asciiTheme="minorEastAsia" w:hAnsiTheme="minorEastAsia"/>
          <w:b/>
          <w:bCs/>
          <w:sz w:val="24"/>
          <w:szCs w:val="24"/>
        </w:rPr>
      </w:pPr>
      <w:r>
        <w:rPr>
          <w:rFonts w:asciiTheme="minorEastAsia" w:hAnsiTheme="minorEastAsia" w:hint="eastAsia"/>
          <w:bCs/>
          <w:sz w:val="24"/>
          <w:szCs w:val="24"/>
        </w:rPr>
        <w:lastRenderedPageBreak/>
        <w:t>（</w:t>
      </w:r>
      <w:r>
        <w:rPr>
          <w:rFonts w:asciiTheme="minorEastAsia" w:hAnsiTheme="minorEastAsia"/>
          <w:bCs/>
          <w:sz w:val="24"/>
          <w:szCs w:val="24"/>
        </w:rPr>
        <w:t>2</w:t>
      </w:r>
      <w:r>
        <w:rPr>
          <w:rFonts w:asciiTheme="minorEastAsia" w:hAnsiTheme="minorEastAsia" w:hint="eastAsia"/>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hAnsiTheme="minorEastAsia"/>
          <w:bCs/>
          <w:sz w:val="24"/>
          <w:szCs w:val="24"/>
        </w:rPr>
        <w:t>10%</w:t>
      </w:r>
      <w:r>
        <w:rPr>
          <w:rFonts w:asciiTheme="minorEastAsia" w:hAnsiTheme="minorEastAsia" w:hint="eastAsia"/>
          <w:bCs/>
          <w:sz w:val="24"/>
          <w:szCs w:val="24"/>
        </w:rPr>
        <w:t>的前提下，可对其余赎回申请延期办理。若进行上述延期办理，对于单个基金份额持有人当日赎回申请超过上一开放日基金总份额</w:t>
      </w:r>
      <w:r>
        <w:rPr>
          <w:rFonts w:asciiTheme="minorEastAsia" w:hAnsiTheme="minorEastAsia"/>
          <w:bCs/>
          <w:sz w:val="24"/>
          <w:szCs w:val="24"/>
        </w:rPr>
        <w:t>50</w:t>
      </w:r>
      <w:r>
        <w:rPr>
          <w:rFonts w:asciiTheme="minorEastAsia" w:hAnsiTheme="minorEastAsia" w:hint="eastAsia"/>
          <w:bCs/>
          <w:sz w:val="24"/>
          <w:szCs w:val="24"/>
        </w:rPr>
        <w:t>%以上的部分，将自动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某一类别的基金份额净值为基础计算赎回金额，以此类推，直到全部赎回为止。如投资人在提交赎回申请时未作明确选择，投资人未能赎回部分作自动延期赎回处理。部分延期赎回不受单笔赎回最低份额的限制。</w:t>
      </w:r>
    </w:p>
    <w:p w14:paraId="3979C4C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0F7EC2EA"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3、巨额赎回的公告</w:t>
      </w:r>
    </w:p>
    <w:p w14:paraId="0D083C77"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w:t>
      </w:r>
      <w:r>
        <w:rPr>
          <w:rFonts w:asciiTheme="minorEastAsia" w:hAnsiTheme="minorEastAsia" w:cs="Arial"/>
          <w:sz w:val="24"/>
          <w:szCs w:val="24"/>
        </w:rPr>
        <w:t>3个交易日内通知基金份额持有人，说明有关处理方法，</w:t>
      </w:r>
      <w:r>
        <w:rPr>
          <w:rFonts w:asciiTheme="minorEastAsia" w:hAnsiTheme="minorEastAsia" w:cs="Arial" w:hint="eastAsia"/>
          <w:sz w:val="24"/>
          <w:szCs w:val="24"/>
        </w:rPr>
        <w:t>并在</w:t>
      </w:r>
      <w:r>
        <w:rPr>
          <w:rFonts w:asciiTheme="minorEastAsia" w:hAnsiTheme="minorEastAsia" w:cs="Arial"/>
          <w:sz w:val="24"/>
          <w:szCs w:val="24"/>
        </w:rPr>
        <w:t>2日内在指定媒介上刊登公告。</w:t>
      </w:r>
    </w:p>
    <w:p w14:paraId="10045037"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1085FD30"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1、发生上述暂停申购或赎回情况的，</w:t>
      </w:r>
      <w:r>
        <w:rPr>
          <w:rFonts w:asciiTheme="minorEastAsia" w:hAnsiTheme="minorEastAsia" w:cs="Arial" w:hint="eastAsia"/>
          <w:sz w:val="24"/>
          <w:szCs w:val="24"/>
        </w:rPr>
        <w:t>基金管理人应在规定期限内在指定媒介上刊登暂停公告。</w:t>
      </w:r>
    </w:p>
    <w:p w14:paraId="7F4EDE8B"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FBC7EF9"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lastRenderedPageBreak/>
        <w:t>3、上述暂停申购或赎回情况消除的，基金管理人应于重新开放日公布最近1个工作日两类基金份额净值。</w:t>
      </w:r>
    </w:p>
    <w:p w14:paraId="4D5FCF54"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6FA19E2F"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263E54A8"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404273F1"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066C642"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十五、基金的非交易过户</w:t>
      </w:r>
    </w:p>
    <w:p w14:paraId="11D0A66D"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C8D4BEA"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3A5F8D9"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31485016"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3E3518C2"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1603B03B"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w:t>
      </w:r>
      <w:r>
        <w:rPr>
          <w:rFonts w:asciiTheme="minorEastAsia" w:hAnsiTheme="minorEastAsia" w:cs="Arial" w:hint="eastAsia"/>
          <w:sz w:val="24"/>
          <w:szCs w:val="24"/>
        </w:rPr>
        <w:lastRenderedPageBreak/>
        <w:t>金额必须不低于基金管理人在相关公告或更新的招募说明书中所规定的定期定额投资计划最低申购金额。</w:t>
      </w:r>
    </w:p>
    <w:p w14:paraId="268C9489" w14:textId="77777777" w:rsidR="00325B78" w:rsidRDefault="003559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7A2B2215" w14:textId="77777777" w:rsidR="00325B78" w:rsidRDefault="003559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63C7896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基金份额被冻结的，被冻结部分产生的权益一并冻结，被冻结部分份额仍然参与收益分配。法律法规或监管机构另有规定的除外。</w:t>
      </w:r>
    </w:p>
    <w:p w14:paraId="78EFCF92" w14:textId="77777777" w:rsidR="00325B78" w:rsidRDefault="003559C3">
      <w:pPr>
        <w:widowControl/>
        <w:spacing w:line="360" w:lineRule="auto"/>
        <w:ind w:firstLineChars="200" w:firstLine="480"/>
        <w:jc w:val="left"/>
        <w:rPr>
          <w:rFonts w:asciiTheme="minorEastAsia" w:hAnsiTheme="minorEastAsia" w:cs="Arial"/>
          <w:szCs w:val="21"/>
        </w:rPr>
        <w:sectPr w:rsidR="00325B78">
          <w:footerReference w:type="default" r:id="rId22"/>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如相关法律法规允许基金管理人办理基金份额的质押业务或其他基金业务，基金管理人将制定和实施相应的业务规则。</w:t>
      </w:r>
    </w:p>
    <w:p w14:paraId="22FAFDFD" w14:textId="77777777" w:rsidR="00325B78" w:rsidRDefault="003559C3">
      <w:pPr>
        <w:pStyle w:val="1"/>
        <w:jc w:val="center"/>
        <w:rPr>
          <w:rFonts w:asciiTheme="minorEastAsia" w:eastAsiaTheme="minorEastAsia" w:hAnsiTheme="minorEastAsia"/>
          <w:sz w:val="30"/>
          <w:szCs w:val="30"/>
        </w:rPr>
      </w:pPr>
      <w:bookmarkStart w:id="206" w:name="_Toc146096085"/>
      <w:r>
        <w:rPr>
          <w:rFonts w:asciiTheme="minorEastAsia" w:eastAsiaTheme="minorEastAsia" w:hAnsiTheme="minorEastAsia" w:hint="eastAsia"/>
          <w:sz w:val="30"/>
          <w:szCs w:val="30"/>
        </w:rPr>
        <w:lastRenderedPageBreak/>
        <w:t>第九部分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基金的投资</w:t>
      </w:r>
      <w:bookmarkEnd w:id="185"/>
      <w:bookmarkEnd w:id="206"/>
    </w:p>
    <w:p w14:paraId="11EEA6C2"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一、投资目标</w:t>
      </w:r>
    </w:p>
    <w:p w14:paraId="0B801DC5"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4D02D85F"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二、投资范围</w:t>
      </w:r>
    </w:p>
    <w:p w14:paraId="01338B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本基金的投资范围主要为具有良好流动性的金融工具，包括国内依法发行上市的股票（包括中小板、创业板及其他经中国证监会核准上市的股票）</w:t>
      </w:r>
      <w:r>
        <w:rPr>
          <w:rFonts w:asciiTheme="minorEastAsia" w:hAnsiTheme="minorEastAsia" w:cs="Times New Roman" w:hint="eastAsia"/>
          <w:bCs/>
          <w:sz w:val="24"/>
          <w:szCs w:val="24"/>
        </w:rPr>
        <w:t>、存托凭证</w:t>
      </w:r>
      <w:r>
        <w:rPr>
          <w:rFonts w:asciiTheme="minorEastAsia" w:hAnsiTheme="minorEastAsia" w:hint="eastAsia"/>
          <w:bCs/>
          <w:sz w:val="24"/>
        </w:rPr>
        <w:t>，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16D49EE"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hint="eastAsia"/>
          <w:bCs/>
          <w:sz w:val="24"/>
        </w:rPr>
        <w:t>基金的投资组合比例为：股票资产占基金资产的</w:t>
      </w:r>
      <w:r>
        <w:rPr>
          <w:rFonts w:asciiTheme="minorEastAsia" w:hAnsiTheme="minorEastAsia"/>
          <w:bCs/>
          <w:sz w:val="24"/>
        </w:rPr>
        <w:t>5</w:t>
      </w:r>
      <w:r>
        <w:rPr>
          <w:rFonts w:asciiTheme="minorEastAsia" w:hAnsiTheme="minorEastAsia" w:hint="eastAsia"/>
          <w:bCs/>
          <w:sz w:val="24"/>
        </w:rPr>
        <w:t>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r>
        <w:rPr>
          <w:rFonts w:asciiTheme="minorEastAsia" w:hAnsiTheme="minorEastAsia" w:cs="Times New Roman" w:hint="eastAsia"/>
          <w:bCs/>
          <w:sz w:val="24"/>
          <w:szCs w:val="24"/>
        </w:rPr>
        <w:t>。</w:t>
      </w:r>
    </w:p>
    <w:p w14:paraId="48B9FA3E" w14:textId="77777777" w:rsidR="00325B78" w:rsidRDefault="003559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21C1E625"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三、投资策略</w:t>
      </w:r>
    </w:p>
    <w:p w14:paraId="26A6CB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（一）资产配置策略</w:t>
      </w:r>
    </w:p>
    <w:p w14:paraId="67D987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14:paraId="1F3014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（二）债券投资策略</w:t>
      </w:r>
    </w:p>
    <w:p w14:paraId="128DE05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本基金债券投资将采取久期策略、收益率曲线策略、骑乘策略、息差策略、</w:t>
      </w:r>
      <w:r>
        <w:rPr>
          <w:rFonts w:asciiTheme="minorEastAsia" w:hAnsiTheme="minorEastAsia" w:hint="eastAsia"/>
          <w:bCs/>
          <w:sz w:val="24"/>
        </w:rPr>
        <w:lastRenderedPageBreak/>
        <w:t>个券选择策略、信用策略、中小企业私募债投资策略、可转债投资策略等积极投资策略，灵活地调整组合的券种搭配，精选个券，力争实现投资组合的保值增值。</w:t>
      </w:r>
    </w:p>
    <w:p w14:paraId="67E42B8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1、久期策略</w:t>
      </w:r>
    </w:p>
    <w:p w14:paraId="3767475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久期管理是债券投资的重要考量因素，本基金将采用以“目标久期”为中心、</w:t>
      </w:r>
      <w:r>
        <w:rPr>
          <w:rFonts w:asciiTheme="minorEastAsia" w:hAnsiTheme="minorEastAsia"/>
          <w:bCs/>
          <w:sz w:val="24"/>
        </w:rPr>
        <w:t xml:space="preserve"> </w:t>
      </w:r>
      <w:r>
        <w:rPr>
          <w:rFonts w:asciiTheme="minorEastAsia" w:hAnsiTheme="minorEastAsia" w:hint="eastAsia"/>
          <w:bCs/>
          <w:sz w:val="24"/>
        </w:rPr>
        <w:t>自上而下的组合久期管理策略。</w:t>
      </w:r>
    </w:p>
    <w:p w14:paraId="1028B84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2、收益率曲线策略</w:t>
      </w:r>
    </w:p>
    <w:p w14:paraId="0531AC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收益率曲线的形状变化是判断市场整体走向的一个重要依据，本基金将据此调整组合长、中、短期债券的搭配，并进行动态调整。</w:t>
      </w:r>
    </w:p>
    <w:p w14:paraId="5DA5DE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3、骑乘策略</w:t>
      </w:r>
    </w:p>
    <w:p w14:paraId="3F44BE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本基金将采用基于收益率曲线分析对债券组合进行适时调整的骑乘策略，</w:t>
      </w:r>
      <w:r>
        <w:rPr>
          <w:rFonts w:asciiTheme="minorEastAsia" w:hAnsiTheme="minorEastAsia"/>
          <w:bCs/>
          <w:sz w:val="24"/>
        </w:rPr>
        <w:t xml:space="preserve"> </w:t>
      </w:r>
      <w:r>
        <w:rPr>
          <w:rFonts w:asciiTheme="minorEastAsia" w:hAnsiTheme="minorEastAsia" w:hint="eastAsia"/>
          <w:bCs/>
          <w:sz w:val="24"/>
        </w:rPr>
        <w:t>以达到增强组合的持有期收益的目的。</w:t>
      </w:r>
    </w:p>
    <w:p w14:paraId="4B48CD1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4、息差策略</w:t>
      </w:r>
    </w:p>
    <w:p w14:paraId="42F1694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本基金将采用息差策略，以达到更好地利用杠杆放大债券投资的收益的目的。</w:t>
      </w:r>
    </w:p>
    <w:p w14:paraId="4261059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5、个券选择策略</w:t>
      </w:r>
    </w:p>
    <w:p w14:paraId="1F2127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本基金将根据单个债券到期收益率相对于市场收益率曲线的偏离程度，结合信用等级、流动性、选择权条款、税赋特点等因素，确定其投资价值，选择定价合理或价值被低估的债券进行投资。</w:t>
      </w:r>
    </w:p>
    <w:p w14:paraId="55FC41A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6、信用策略</w:t>
      </w:r>
    </w:p>
    <w:p w14:paraId="496ED4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14:paraId="3BDF996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7、中小企业私募债券策略</w:t>
      </w:r>
    </w:p>
    <w:p w14:paraId="0C0CBC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中小企业私募债券是在中国境内以非公开方式发行和转让，约定在一定期限还本付息的公司债券。由于其非公开性及条款可协商性，普遍具有较高收益。</w:t>
      </w:r>
      <w:r>
        <w:rPr>
          <w:rFonts w:asciiTheme="minorEastAsia" w:hAnsiTheme="minorEastAsia"/>
          <w:bCs/>
          <w:sz w:val="24"/>
        </w:rPr>
        <w:t xml:space="preserve"> </w:t>
      </w:r>
      <w:r>
        <w:rPr>
          <w:rFonts w:asciiTheme="minorEastAsia" w:hAnsiTheme="minorEastAsia" w:hint="eastAsia"/>
          <w:bCs/>
          <w:sz w:val="24"/>
        </w:rPr>
        <w:t>本基金将深入研究发行人资信及公司运营情况，合理合规合格地进行中小企业私募债券投资。本基金在投资过程中密切监控债券信用等级或发行人信用等级变化情况，尽力规避风险，并获取超额收益。</w:t>
      </w:r>
    </w:p>
    <w:p w14:paraId="5FA416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8、可转债投资策略</w:t>
      </w:r>
    </w:p>
    <w:p w14:paraId="34F0D21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可转债兼具权益类证券与固定收益类证券的特性，本基金一方面将对发债主</w:t>
      </w:r>
      <w:r>
        <w:rPr>
          <w:rFonts w:asciiTheme="minorEastAsia" w:hAnsiTheme="minorEastAsia" w:hint="eastAsia"/>
          <w:bCs/>
          <w:sz w:val="24"/>
        </w:rPr>
        <w:lastRenderedPageBreak/>
        <w:t>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p>
    <w:p w14:paraId="15B9873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（三）股票投资策略</w:t>
      </w:r>
    </w:p>
    <w:p w14:paraId="09860DC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p>
    <w:p w14:paraId="76CC0E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1、自上而下的行业遴选</w:t>
      </w:r>
    </w:p>
    <w:p w14:paraId="0D5116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Pr>
          <w:rFonts w:asciiTheme="minorEastAsia" w:hAnsiTheme="minorEastAsia"/>
          <w:bCs/>
          <w:sz w:val="24"/>
        </w:rPr>
        <w:t xml:space="preserve"> </w:t>
      </w:r>
      <w:r>
        <w:rPr>
          <w:rFonts w:asciiTheme="minorEastAsia" w:hAnsiTheme="minorEastAsia" w:hint="eastAsia"/>
          <w:bCs/>
          <w:sz w:val="24"/>
        </w:rPr>
        <w:t>特别是业内竞争的方式、业内竞争的激烈程度、以及业内厂商的谈判能力等。基于对行业结构的分析形成对业内竞争的关键成功要素的判断，为预测企业经营环境的变化建立起扎实的基础。</w:t>
      </w:r>
    </w:p>
    <w:p w14:paraId="7AE775A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2、自下而上的个股选择</w:t>
      </w:r>
    </w:p>
    <w:p w14:paraId="1C995F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14:paraId="42E56DE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另一方面是管理层分析，在国内监管体系落后、公司治理结构不完善的基础上，上市公司的命运对管理团队的依赖度大大增加。本基金将着重考察公司的管理层以及管理制度。</w:t>
      </w:r>
    </w:p>
    <w:p w14:paraId="76B6435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3、综合研判</w:t>
      </w:r>
    </w:p>
    <w:p w14:paraId="4941FCD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本基金在自上而下和自下而上的基础上，结合估值分析，力争实现组合的保值增值。通过对估值方法的选择和估值倍数的比较，选择股价相对低估的股票。</w:t>
      </w:r>
      <w:r>
        <w:rPr>
          <w:rFonts w:asciiTheme="minorEastAsia" w:hAnsiTheme="minorEastAsia" w:hint="eastAsia"/>
          <w:bCs/>
          <w:sz w:val="24"/>
        </w:rPr>
        <w:lastRenderedPageBreak/>
        <w:t>就估值方法而言，基于行业的特点确定对股价最有影响力的关键估值方法（包括PE、PEG、PB、PS、EV/EBITDA等）；就估值倍数而言，通过业内比较、历史比较和增长性分析，确定具有上升基础的股价水平。</w:t>
      </w:r>
    </w:p>
    <w:p w14:paraId="038E237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07" w:name="_Toc386095938"/>
      <w:r>
        <w:rPr>
          <w:rFonts w:asciiTheme="minorEastAsia" w:hAnsiTheme="minorEastAsia" w:hint="eastAsia"/>
          <w:bCs/>
          <w:sz w:val="24"/>
        </w:rPr>
        <w:t>（四）金融衍生品投资策略</w:t>
      </w:r>
      <w:bookmarkEnd w:id="207"/>
    </w:p>
    <w:p w14:paraId="7EF3782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、权证投资策略</w:t>
      </w:r>
    </w:p>
    <w:p w14:paraId="5D54530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14:paraId="0702AA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2</w:t>
      </w:r>
      <w:r>
        <w:rPr>
          <w:rFonts w:asciiTheme="minorEastAsia" w:hAnsiTheme="minorEastAsia" w:hint="eastAsia"/>
          <w:bCs/>
          <w:sz w:val="24"/>
        </w:rPr>
        <w:t>、股指期货投资策略</w:t>
      </w:r>
    </w:p>
    <w:p w14:paraId="0C5CAA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本基金将根据风险管理的原则，以套期保值为目的，在风险可控的前提下，本着谨慎原则，参与股指期货的投资，以管理投资组合的系统性风险，改善组合的风险收益特性。</w:t>
      </w:r>
    </w:p>
    <w:p w14:paraId="5A0D0B3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3、股票期权投资策略</w:t>
      </w:r>
    </w:p>
    <w:p w14:paraId="4173F85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本基金按照风险管理的原则，在严格控制风险的前提下，以套期保值为目的，选择流动性好、交易活跃的股票期权合约进行投资。本基金基于证券市场的判断，结合期权定价模型，选择估值合理的股票期权合约。</w:t>
      </w:r>
    </w:p>
    <w:p w14:paraId="190A5C9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本基金投资股票期权，基金管理人将根据审慎原则，建立期权交易决策部门或小组，授权特定的管理人员负责期权的投资审批事项，以防范期权投资的风险。</w:t>
      </w:r>
    </w:p>
    <w:p w14:paraId="3D8F284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4、国债期货投资策略</w:t>
      </w:r>
    </w:p>
    <w:p w14:paraId="38083B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本基金投资国债期货，将根据风险管理的原则，以套期保值为目的，充分考虑国债期货的流动性和风险收益特征，在风险可控的前提下，适度参与国债期货投资。</w:t>
      </w:r>
    </w:p>
    <w:p w14:paraId="2ED306F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未来，根据市场情况，基金可相应调整和更新相关投资策略，并在招募说明书更新中公告。</w:t>
      </w:r>
    </w:p>
    <w:p w14:paraId="70BEEE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（五）资产支持证券投资策略</w:t>
      </w:r>
    </w:p>
    <w:p w14:paraId="67D063E3"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hint="eastAsia"/>
          <w:bCs/>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4094EF14" w14:textId="77777777" w:rsidR="00325B78" w:rsidRDefault="003559C3">
      <w:pPr>
        <w:autoSpaceDE w:val="0"/>
        <w:autoSpaceDN w:val="0"/>
        <w:spacing w:line="360" w:lineRule="auto"/>
        <w:ind w:firstLineChars="200" w:firstLine="480"/>
        <w:textAlignment w:val="bottom"/>
        <w:rPr>
          <w:bCs/>
          <w:sz w:val="24"/>
        </w:rPr>
      </w:pPr>
      <w:r>
        <w:rPr>
          <w:rFonts w:hint="eastAsia"/>
          <w:bCs/>
          <w:sz w:val="24"/>
        </w:rPr>
        <w:lastRenderedPageBreak/>
        <w:t>（六）存托凭证投资策略</w:t>
      </w:r>
    </w:p>
    <w:p w14:paraId="2CA4B68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45FAE781"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未来随着证券市场投资工具的发展和丰富，在符合有关法律法规规定的前提下，本基金可相应调整和更新相关投资策略。</w:t>
      </w:r>
    </w:p>
    <w:p w14:paraId="45901BE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四、投资限制</w:t>
      </w:r>
    </w:p>
    <w:p w14:paraId="448A3C5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1、组合限制</w:t>
      </w:r>
    </w:p>
    <w:p w14:paraId="06389E0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基金的投资组合应遵循以下限制：</w:t>
      </w:r>
    </w:p>
    <w:p w14:paraId="451371F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（1）股票投资占基金资产的比例为</w:t>
      </w:r>
      <w:r>
        <w:rPr>
          <w:rFonts w:asciiTheme="minorEastAsia" w:hAnsiTheme="minorEastAsia"/>
          <w:bCs/>
          <w:sz w:val="24"/>
        </w:rPr>
        <w:t>5</w:t>
      </w:r>
      <w:r>
        <w:rPr>
          <w:rFonts w:asciiTheme="minorEastAsia" w:hAnsiTheme="minorEastAsia" w:hint="eastAsia"/>
          <w:bCs/>
          <w:sz w:val="24"/>
        </w:rPr>
        <w:t>0%–95%；</w:t>
      </w:r>
    </w:p>
    <w:p w14:paraId="16091C5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）每个交易日日终在扣除股指期货、国债期货合约需缴纳的交易保证金后，保持不低于基金资产净值5％的现金或者到期日在一年以内的政府债券，其中现金不包括结算备付金、存出保证金、应收申购款等；</w:t>
      </w:r>
    </w:p>
    <w:p w14:paraId="769184E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w:t>
      </w:r>
      <w:r>
        <w:rPr>
          <w:rStyle w:val="fontstyle01"/>
          <w:rFonts w:asciiTheme="minorEastAsia" w:eastAsiaTheme="minorEastAsia" w:hAnsiTheme="minorEastAsia" w:hint="default"/>
        </w:rPr>
        <w:t>本基金持有一家公司发行的证券</w:t>
      </w:r>
      <w:r>
        <w:rPr>
          <w:rFonts w:asciiTheme="minorEastAsia" w:hAnsiTheme="minorEastAsia" w:hint="eastAsia"/>
          <w:bCs/>
          <w:sz w:val="24"/>
        </w:rPr>
        <w:t>，其市值不超过基金资产净值的10％；</w:t>
      </w:r>
    </w:p>
    <w:p w14:paraId="47A58F4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）本基金管理人管理的全部基金持有一家公司发行的证券，不超过该证券的10％；</w:t>
      </w:r>
    </w:p>
    <w:p w14:paraId="35776C1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5</w:t>
      </w:r>
      <w:r>
        <w:rPr>
          <w:rFonts w:asciiTheme="minorEastAsia" w:hAnsiTheme="minorEastAsia" w:hint="eastAsia"/>
          <w:bCs/>
          <w:sz w:val="24"/>
        </w:rPr>
        <w:t>）本基金持有的全部权证，其市值不得超过基金资产净值的3％；</w:t>
      </w:r>
    </w:p>
    <w:p w14:paraId="417A968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6</w:t>
      </w:r>
      <w:r>
        <w:rPr>
          <w:rFonts w:asciiTheme="minorEastAsia" w:hAnsiTheme="minorEastAsia" w:hint="eastAsia"/>
          <w:bCs/>
          <w:sz w:val="24"/>
        </w:rPr>
        <w:t>）本基金管理人管理的全部基金持有的同一权证，不得超过该权证的</w:t>
      </w:r>
      <w:r>
        <w:rPr>
          <w:rFonts w:asciiTheme="minorEastAsia" w:hAnsiTheme="minorEastAsia"/>
          <w:bCs/>
          <w:sz w:val="24"/>
        </w:rPr>
        <w:t xml:space="preserve">   </w:t>
      </w:r>
      <w:r>
        <w:rPr>
          <w:rFonts w:asciiTheme="minorEastAsia" w:hAnsiTheme="minorEastAsia" w:hint="eastAsia"/>
          <w:bCs/>
          <w:sz w:val="24"/>
        </w:rPr>
        <w:t>10％；</w:t>
      </w:r>
    </w:p>
    <w:p w14:paraId="16ECBF23"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7</w:t>
      </w:r>
      <w:r>
        <w:rPr>
          <w:rFonts w:asciiTheme="minorEastAsia" w:hAnsiTheme="minorEastAsia" w:hint="eastAsia"/>
          <w:bCs/>
          <w:sz w:val="24"/>
        </w:rPr>
        <w:t>）本基金在任何交易日买入权证的总金额，不得超过上一交易日基金资产净值的0.5％；</w:t>
      </w:r>
    </w:p>
    <w:p w14:paraId="136D674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8</w:t>
      </w:r>
      <w:r>
        <w:rPr>
          <w:rFonts w:asciiTheme="minorEastAsia" w:hAnsiTheme="minorEastAsia" w:hint="eastAsia"/>
          <w:bCs/>
          <w:sz w:val="24"/>
        </w:rPr>
        <w:t>）本基金投资于同一原始权益人的各类资产支持证券的比例，不得超过基金资产净值的10％；</w:t>
      </w:r>
    </w:p>
    <w:p w14:paraId="671ECB4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9</w:t>
      </w:r>
      <w:r>
        <w:rPr>
          <w:rFonts w:asciiTheme="minorEastAsia" w:hAnsiTheme="minorEastAsia" w:hint="eastAsia"/>
          <w:bCs/>
          <w:sz w:val="24"/>
        </w:rPr>
        <w:t>）本基金持有的全部资产支持证券，其市值不得超过基金资产净值的20％，中国证监会规定的特殊品种除外；</w:t>
      </w:r>
    </w:p>
    <w:p w14:paraId="236A4D0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）本基金持有的同一(指同一信用级别)资产支持证券的比例，不得超过该资产支持证券规模的10％；</w:t>
      </w:r>
    </w:p>
    <w:p w14:paraId="4018AE6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1</w:t>
      </w:r>
      <w:r>
        <w:rPr>
          <w:rFonts w:asciiTheme="minorEastAsia" w:hAnsiTheme="minorEastAsia" w:hint="eastAsia"/>
          <w:bCs/>
          <w:sz w:val="24"/>
        </w:rPr>
        <w:t>）本基金管理人管理的全部基金投资于同一原始权益人的各类资产支持证券，不得超过其各类资产支持证券合计规模的10％；</w:t>
      </w:r>
    </w:p>
    <w:p w14:paraId="0DE852A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（1</w:t>
      </w:r>
      <w:r>
        <w:rPr>
          <w:rFonts w:asciiTheme="minorEastAsia" w:hAnsiTheme="minorEastAsia"/>
          <w:bCs/>
          <w:sz w:val="24"/>
        </w:rPr>
        <w:t>2</w:t>
      </w:r>
      <w:r>
        <w:rPr>
          <w:rFonts w:asciiTheme="minorEastAsia" w:hAnsiTheme="minorEastAsia"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24B6CBD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3</w:t>
      </w:r>
      <w:r>
        <w:rPr>
          <w:rFonts w:asciiTheme="minorEastAsia" w:hAnsiTheme="minorEastAsia" w:hint="eastAsia"/>
          <w:bCs/>
          <w:sz w:val="24"/>
        </w:rPr>
        <w:t>）基金财产参与股票发行申购，本基金所申报的金额不超过本基金的总资产，本基金所申报的股票数量不超过拟发行股票公司本次发行股票的总量；</w:t>
      </w:r>
    </w:p>
    <w:p w14:paraId="13B60F42"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4</w:t>
      </w:r>
      <w:r>
        <w:rPr>
          <w:rFonts w:asciiTheme="minorEastAsia" w:hAnsiTheme="minorEastAsia" w:hint="eastAsia"/>
          <w:bCs/>
          <w:sz w:val="24"/>
        </w:rPr>
        <w:t>）本基金进入全国银行间同业市场进行债券回购的资金余额不得超过基金资产净值的40%，在全国银行间同业市场的债券回购最长期限为1年，债券回购到期后不得展期；</w:t>
      </w:r>
    </w:p>
    <w:p w14:paraId="4A7413E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（15）本基金总资产不得超过基金净资产的</w:t>
      </w:r>
      <w:r>
        <w:rPr>
          <w:rFonts w:asciiTheme="minorEastAsia" w:hAnsiTheme="minorEastAsia"/>
          <w:bCs/>
          <w:sz w:val="24"/>
        </w:rPr>
        <w:t xml:space="preserve"> </w:t>
      </w:r>
      <w:r>
        <w:rPr>
          <w:rFonts w:asciiTheme="minorEastAsia" w:hAnsiTheme="minorEastAsia" w:hint="eastAsia"/>
          <w:bCs/>
          <w:sz w:val="24"/>
        </w:rPr>
        <w:t>140%；</w:t>
      </w:r>
    </w:p>
    <w:p w14:paraId="622C058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（16）本基金持有单只中小企业私募债券，其市值不得超过本基金资产净值的10%；基金投资于中小企业私募债的比例不超过基金资产净值的</w:t>
      </w:r>
      <w:r>
        <w:rPr>
          <w:rFonts w:asciiTheme="minorEastAsia" w:hAnsiTheme="minorEastAsia"/>
          <w:bCs/>
          <w:sz w:val="24"/>
        </w:rPr>
        <w:t>20%</w:t>
      </w:r>
      <w:r>
        <w:rPr>
          <w:rFonts w:asciiTheme="minorEastAsia" w:hAnsiTheme="minorEastAsia" w:hint="eastAsia"/>
          <w:bCs/>
          <w:sz w:val="24"/>
        </w:rPr>
        <w:t>；</w:t>
      </w:r>
    </w:p>
    <w:p w14:paraId="4DDC84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（17）本基金参与股指期货、国债期货交易，需遵守下列规定：</w:t>
      </w:r>
    </w:p>
    <w:p w14:paraId="1FC7896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1）本基金在任何交易日日终，持有的买入股指期货合约价值，不得超过基金资产净值的10%；</w:t>
      </w:r>
    </w:p>
    <w:p w14:paraId="44EF83E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33A3C09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3）本基金在任何交易日日终，持有的卖出股指期货合约价值不得超过基金持有的股票总市值的20%；</w:t>
      </w:r>
    </w:p>
    <w:p w14:paraId="2C20E10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4）本基金在任何交易日内交易（不包括平仓）的股指期货合约的成交金额不得超过上一交易日基金资产净值的20%；</w:t>
      </w:r>
    </w:p>
    <w:p w14:paraId="0465F13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5）本基金所持有的股票市值和买入、卖出股指期货合约价值，合计（轧差计算）应当符合基金合同关于股票投资比例的有关规定；</w:t>
      </w:r>
    </w:p>
    <w:p w14:paraId="55E451E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6）本基金在任何交易日日终，持有的买入国债期货合约价值，不得超过基金资产净值的15%；</w:t>
      </w:r>
    </w:p>
    <w:p w14:paraId="3326F33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7）本基金在任何交易日日终，持有的卖出国债期货合约价值不得超过基金持有的债券总市值的30%；</w:t>
      </w:r>
    </w:p>
    <w:p w14:paraId="784D7F2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8）本基金在任何交易日内交易（不包括平仓）的国债期货合约的成交金额</w:t>
      </w:r>
      <w:r>
        <w:rPr>
          <w:rFonts w:asciiTheme="minorEastAsia" w:hAnsiTheme="minorEastAsia" w:hint="eastAsia"/>
          <w:bCs/>
          <w:sz w:val="24"/>
        </w:rPr>
        <w:lastRenderedPageBreak/>
        <w:t>不得超过上一交易日基金资产净值的30%；</w:t>
      </w:r>
    </w:p>
    <w:p w14:paraId="50153817"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（18）本基金参与股票期权交易，需遵守下列投资比例限制：</w:t>
      </w:r>
    </w:p>
    <w:p w14:paraId="5915BAAC"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1）本基金因未平仓的期权合约支付和收取的权利金总额不得超过基金资产净值的10%；</w:t>
      </w:r>
    </w:p>
    <w:p w14:paraId="31A73D0A"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2）本基金开仓卖出认购期权的，应持有足额标的证券；开仓卖出认沽期权的，应持有合约行权所需的全额现金或交易所规则认可的可冲抵期权保证金的现金等价物；</w:t>
      </w:r>
    </w:p>
    <w:p w14:paraId="77DD795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sz w:val="24"/>
        </w:rPr>
        <w:t>3）本基金未平仓的期权合约面值不得超过基金资产净值的20%。其中，合约面值按照行权价乘以合约乘数计算；</w:t>
      </w:r>
    </w:p>
    <w:p w14:paraId="06847D6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3CBDC38"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（20）本基金主动投资于流动性受限资产的市值合计不得超过基金资产净值的15%；</w:t>
      </w:r>
    </w:p>
    <w:p w14:paraId="5ECC173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因证券市场波动、上市公司股票停牌、基金规模变动等基金管理人之外的因素致使基金不符合前款所规定比例限制的，基金管理人不得主动新增流动性受限资产的投资；</w:t>
      </w:r>
    </w:p>
    <w:p w14:paraId="56A3DF7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（21）本基金与私募类证券资管产品及中国证监会认定的其他主体为交易对手开展逆回购交易的，可接受质押品的资质要求应当与基金合同约定的投资范围保持一致；</w:t>
      </w:r>
    </w:p>
    <w:p w14:paraId="67C0B870"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hint="eastAsia"/>
          <w:bCs/>
          <w:sz w:val="24"/>
        </w:rPr>
        <w:t>（22）</w:t>
      </w:r>
      <w:r>
        <w:rPr>
          <w:rFonts w:hint="eastAsia"/>
          <w:bCs/>
          <w:sz w:val="24"/>
        </w:rPr>
        <w:t>本基金投资存托凭证的比例限制依照境内上市交易的股票执行，与境内上市交易的股票合并计算；</w:t>
      </w:r>
    </w:p>
    <w:p w14:paraId="677083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w:t>
      </w:r>
      <w:r>
        <w:rPr>
          <w:rFonts w:hint="eastAsia"/>
          <w:bCs/>
          <w:sz w:val="24"/>
        </w:rPr>
        <w:t>23</w:t>
      </w:r>
      <w:r>
        <w:rPr>
          <w:rFonts w:hint="eastAsia"/>
          <w:bCs/>
          <w:sz w:val="24"/>
        </w:rPr>
        <w:t>）</w:t>
      </w:r>
      <w:r>
        <w:rPr>
          <w:rFonts w:asciiTheme="minorEastAsia" w:hAnsiTheme="minorEastAsia" w:hint="eastAsia"/>
          <w:bCs/>
          <w:sz w:val="24"/>
        </w:rPr>
        <w:t>法律法规及中国证监会规定的和《基金合同》约定的其他投资限制。</w:t>
      </w:r>
    </w:p>
    <w:p w14:paraId="6266CFB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除上述第（2）、（1</w:t>
      </w:r>
      <w:r>
        <w:rPr>
          <w:rFonts w:asciiTheme="minorEastAsia" w:hAnsiTheme="minorEastAsia"/>
          <w:bCs/>
          <w:sz w:val="24"/>
        </w:rPr>
        <w:t>2</w:t>
      </w:r>
      <w:r>
        <w:rPr>
          <w:rFonts w:asciiTheme="minorEastAsia" w:hAnsiTheme="minorEastAsia" w:hint="eastAsia"/>
          <w:bCs/>
          <w:sz w:val="24"/>
        </w:rPr>
        <w:t>）、（</w:t>
      </w:r>
      <w:r>
        <w:rPr>
          <w:rFonts w:asciiTheme="minorEastAsia" w:hAnsiTheme="minorEastAsia"/>
          <w:bCs/>
          <w:sz w:val="24"/>
        </w:rPr>
        <w:t>20</w:t>
      </w:r>
      <w:r>
        <w:rPr>
          <w:rFonts w:asciiTheme="minorEastAsia" w:hAnsiTheme="minorEastAsia" w:hint="eastAsia"/>
          <w:bCs/>
          <w:sz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1D3B67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基金管理人应当自基金合同生效之日起6个月内使基金的投资组合比例符合</w:t>
      </w:r>
      <w:r>
        <w:rPr>
          <w:rFonts w:asciiTheme="minorEastAsia" w:hAnsiTheme="minorEastAsia" w:hint="eastAsia"/>
          <w:bCs/>
          <w:sz w:val="24"/>
        </w:rPr>
        <w:lastRenderedPageBreak/>
        <w:t>基金合同的有关约定。在上述期间内，本基金的投资范围、投资策略应当符合基金合同的约定。基金托管人对基金的投资的监督与检查自基金合同生效之日起开始。</w:t>
      </w:r>
    </w:p>
    <w:p w14:paraId="0AF26F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法律法规或监管部门取消或调整上述限制，如适用于本基金，基金管理人在履行适当程序后，则本基金投资不再受相关限制或按调整后的规定执行。</w:t>
      </w:r>
    </w:p>
    <w:p w14:paraId="11B63EB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2、禁止行为</w:t>
      </w:r>
    </w:p>
    <w:p w14:paraId="1790D9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为维护基金份额持有人的合法权益，基金财产不得用于下列投资或者活动：</w:t>
      </w:r>
    </w:p>
    <w:p w14:paraId="2AE6C15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（1）承销证券；</w:t>
      </w:r>
    </w:p>
    <w:p w14:paraId="71943E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（2）违反规定向他人贷款或者提供担保；</w:t>
      </w:r>
    </w:p>
    <w:p w14:paraId="5F30DBE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（3）从事承担无限责任的投资；</w:t>
      </w:r>
    </w:p>
    <w:p w14:paraId="706FF7D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（4）买卖其他基金份额，但是中国证监会另有规定的除外；</w:t>
      </w:r>
    </w:p>
    <w:p w14:paraId="1282E5C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（5）向其基金管理人、基金托管人出资；</w:t>
      </w:r>
    </w:p>
    <w:p w14:paraId="42B660B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（6）从事内幕交易、操纵证券交易价格及其他不正当的证券交易活动；</w:t>
      </w:r>
    </w:p>
    <w:p w14:paraId="69A8CFE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（7）法律、行政法规和中国证监会规定禁止的其他活动。</w:t>
      </w:r>
    </w:p>
    <w:p w14:paraId="0C3D9E9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2F9415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法律、行政法规或监管部门取消上述禁止性规定，如适用于本基金，则本基金投资不再受相关限制。</w:t>
      </w:r>
    </w:p>
    <w:p w14:paraId="1F4BD16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五、业绩比较基准</w:t>
      </w:r>
    </w:p>
    <w:p w14:paraId="3AAD953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本基金的业绩比较基准为：中证全债指数收益率×</w:t>
      </w:r>
      <w:r>
        <w:rPr>
          <w:rFonts w:asciiTheme="minorEastAsia" w:hAnsiTheme="minorEastAsia"/>
          <w:bCs/>
          <w:sz w:val="24"/>
        </w:rPr>
        <w:t>3</w:t>
      </w:r>
      <w:r>
        <w:rPr>
          <w:rFonts w:asciiTheme="minorEastAsia" w:hAnsiTheme="minorEastAsia" w:hint="eastAsia"/>
          <w:bCs/>
          <w:sz w:val="24"/>
        </w:rPr>
        <w:t>0%+沪深300指数收益率×</w:t>
      </w:r>
      <w:r>
        <w:rPr>
          <w:rFonts w:asciiTheme="minorEastAsia" w:hAnsiTheme="minorEastAsia"/>
          <w:bCs/>
          <w:sz w:val="24"/>
        </w:rPr>
        <w:t>70%</w:t>
      </w:r>
    </w:p>
    <w:p w14:paraId="30414FC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中证全债指数的选样债券的信用类别覆盖全面，期限构成宽泛，适于做基金债券资产的业绩比较基准。沪深</w:t>
      </w:r>
      <w:r>
        <w:rPr>
          <w:rFonts w:asciiTheme="minorEastAsia" w:hAnsiTheme="minorEastAsia"/>
          <w:bCs/>
          <w:sz w:val="24"/>
        </w:rPr>
        <w:t xml:space="preserve"> 300 </w:t>
      </w:r>
      <w:r>
        <w:rPr>
          <w:rFonts w:asciiTheme="minorEastAsia" w:hAnsiTheme="minorEastAsia" w:hint="eastAsia"/>
          <w:bCs/>
          <w:sz w:val="24"/>
        </w:rPr>
        <w:t>指数选样科学客观，行业代表性好，流动性高，抗操纵性强，是目前市场上较有影响力的股票投资业绩比较基准。基于本</w:t>
      </w:r>
      <w:r>
        <w:rPr>
          <w:rFonts w:asciiTheme="minorEastAsia" w:hAnsiTheme="minorEastAsia" w:hint="eastAsia"/>
          <w:bCs/>
          <w:sz w:val="24"/>
        </w:rPr>
        <w:lastRenderedPageBreak/>
        <w:t>基金的投资范围和投资比例限制，选用上述业绩比较基准能够忠实反映本基金的风险收益特征。</w:t>
      </w:r>
    </w:p>
    <w:p w14:paraId="549EF42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7109CBC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六、风险收益特征</w:t>
      </w:r>
    </w:p>
    <w:p w14:paraId="1FDC11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本基金属于混合型基金，其预期风险和预期收益高于货币市场基金、债券基金，低于股票型基金，属于证券投资基金中中高风险、中高预期收益的品种。</w:t>
      </w:r>
    </w:p>
    <w:p w14:paraId="5888CAB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七、基金管理人代表基金行使股东和债权人权利的处理原则及方法</w:t>
      </w:r>
    </w:p>
    <w:p w14:paraId="12D5B8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1、基金管理人按照国家有关规定代表基金独立行使股东和债权人权利，保护基金份额持有人的利益；</w:t>
      </w:r>
    </w:p>
    <w:p w14:paraId="2C05A8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2、不谋求对上市公司的控股，不参与所投资上市公司的经营管理；</w:t>
      </w:r>
    </w:p>
    <w:p w14:paraId="7011862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3、有利于基金财产的安全与增值；</w:t>
      </w:r>
    </w:p>
    <w:p w14:paraId="6B55AFFC" w14:textId="77777777" w:rsidR="00325B78" w:rsidRDefault="003559C3">
      <w:pPr>
        <w:autoSpaceDE w:val="0"/>
        <w:autoSpaceDN w:val="0"/>
        <w:spacing w:line="360" w:lineRule="auto"/>
        <w:ind w:firstLineChars="200" w:firstLine="480"/>
        <w:textAlignment w:val="bottom"/>
        <w:rPr>
          <w:rFonts w:asciiTheme="minorEastAsia" w:hAnsiTheme="minorEastAsia" w:cs="Times New Roman"/>
          <w:b/>
          <w:kern w:val="0"/>
          <w:sz w:val="30"/>
          <w:szCs w:val="30"/>
        </w:rPr>
      </w:pPr>
      <w:r>
        <w:rPr>
          <w:rFonts w:asciiTheme="minorEastAsia" w:hAnsiTheme="minorEastAsia" w:hint="eastAsia"/>
          <w:bCs/>
          <w:sz w:val="24"/>
        </w:rPr>
        <w:t>4、不通过关联交易为自身、雇员、授权代理人或任何存在利害关系的第三人牟取任何不当利益。</w:t>
      </w:r>
    </w:p>
    <w:p w14:paraId="514D3A9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八、基金投资组合报告</w:t>
      </w:r>
    </w:p>
    <w:p w14:paraId="1ACD0620" w14:textId="1FE87FDC"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中国光大银行股份有限公司根据本基金合同规定，</w:t>
      </w:r>
      <w:r w:rsidR="00816C19">
        <w:rPr>
          <w:rFonts w:asciiTheme="minorEastAsia" w:hAnsiTheme="minorEastAsia" w:cs="Times New Roman" w:hint="eastAsia"/>
          <w:bCs/>
          <w:sz w:val="24"/>
          <w:szCs w:val="24"/>
        </w:rPr>
        <w:t>已</w:t>
      </w:r>
      <w:r>
        <w:rPr>
          <w:rFonts w:asciiTheme="minorEastAsia" w:hAnsiTheme="minorEastAsia" w:cs="Times New Roman" w:hint="eastAsia"/>
          <w:bCs/>
          <w:sz w:val="24"/>
          <w:szCs w:val="24"/>
        </w:rPr>
        <w:t>复核了本报告中的财务指标、净值表现和投资组合报告等内容，保证复核内容不存在虚假记载、误导性陈述或者重大遗漏。</w:t>
      </w:r>
    </w:p>
    <w:p w14:paraId="4670C29B" w14:textId="6EA5BA0E"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sidR="00BB21E7">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6月30日</w:t>
      </w:r>
      <w:r>
        <w:rPr>
          <w:rFonts w:asciiTheme="minorEastAsia" w:hAnsiTheme="minorEastAsia" w:cs="Times New Roman"/>
          <w:bCs/>
          <w:sz w:val="24"/>
          <w:szCs w:val="24"/>
        </w:rPr>
        <w:t>，本报告中所列财务数据未经审计。</w:t>
      </w:r>
    </w:p>
    <w:p w14:paraId="6EE68B00" w14:textId="77777777" w:rsidR="00325B78" w:rsidRDefault="003559C3">
      <w:pPr>
        <w:autoSpaceDE w:val="0"/>
        <w:autoSpaceDN w:val="0"/>
        <w:spacing w:line="360" w:lineRule="auto"/>
        <w:textAlignment w:val="bottom"/>
        <w:rPr>
          <w:rFonts w:asciiTheme="minorEastAsia" w:hAnsiTheme="minorEastAsia" w:cs="Times New Roman"/>
          <w:bCs/>
          <w:sz w:val="24"/>
          <w:szCs w:val="24"/>
        </w:rPr>
      </w:pPr>
      <w:r>
        <w:rPr>
          <w:rFonts w:asciiTheme="minorEastAsia" w:hAnsiTheme="minorEastAsia" w:cs="Times New Roman"/>
          <w:bCs/>
          <w:sz w:val="24"/>
          <w:szCs w:val="24"/>
        </w:rPr>
        <w:t>1、报告期末基金资产组合情况</w:t>
      </w:r>
    </w:p>
    <w:tbl>
      <w:tblPr>
        <w:tblW w:w="0" w:type="auto"/>
        <w:tblInd w:w="108" w:type="dxa"/>
        <w:tblLook w:val="04A0" w:firstRow="1" w:lastRow="0" w:firstColumn="1" w:lastColumn="0" w:noHBand="0" w:noVBand="1"/>
      </w:tblPr>
      <w:tblGrid>
        <w:gridCol w:w="762"/>
        <w:gridCol w:w="2906"/>
        <w:gridCol w:w="2252"/>
        <w:gridCol w:w="2494"/>
      </w:tblGrid>
      <w:tr w:rsidR="00B97216" w14:paraId="7FE2981E" w14:textId="77777777" w:rsidTr="001275BA">
        <w:tc>
          <w:tcPr>
            <w:tcW w:w="762" w:type="dxa"/>
            <w:tcBorders>
              <w:top w:val="single" w:sz="8" w:space="0" w:color="000000"/>
              <w:left w:val="single" w:sz="8" w:space="0" w:color="000000"/>
              <w:bottom w:val="single" w:sz="6" w:space="0" w:color="000000"/>
              <w:right w:val="single" w:sz="8" w:space="0" w:color="000000"/>
            </w:tcBorders>
            <w:vAlign w:val="center"/>
            <w:hideMark/>
          </w:tcPr>
          <w:p w14:paraId="77F3FDA1" w14:textId="77777777" w:rsidR="00B97216" w:rsidRDefault="00B97216">
            <w:pPr>
              <w:pStyle w:val="biaogecenter"/>
              <w:wordWrap w:val="0"/>
            </w:pPr>
            <w:r>
              <w:rPr>
                <w:rFonts w:hAnsi="等线" w:hint="eastAsia"/>
                <w:color w:val="000000"/>
              </w:rPr>
              <w:t>序号</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6655F4DC" w14:textId="77777777" w:rsidR="00B97216" w:rsidRDefault="00B97216">
            <w:pPr>
              <w:pStyle w:val="biaogecenter"/>
              <w:wordWrap w:val="0"/>
            </w:pPr>
            <w:r>
              <w:rPr>
                <w:rFonts w:hAnsi="等线" w:hint="eastAsia"/>
                <w:color w:val="000000"/>
              </w:rPr>
              <w:t>项目</w:t>
            </w:r>
          </w:p>
        </w:tc>
        <w:tc>
          <w:tcPr>
            <w:tcW w:w="2252" w:type="dxa"/>
            <w:tcBorders>
              <w:top w:val="single" w:sz="8" w:space="0" w:color="000000"/>
              <w:left w:val="single" w:sz="8" w:space="0" w:color="000000"/>
              <w:bottom w:val="single" w:sz="6" w:space="0" w:color="000000"/>
              <w:right w:val="single" w:sz="8" w:space="0" w:color="000000"/>
            </w:tcBorders>
            <w:vAlign w:val="center"/>
            <w:hideMark/>
          </w:tcPr>
          <w:p w14:paraId="0A9F97EF" w14:textId="77777777" w:rsidR="00B97216" w:rsidRDefault="00B97216">
            <w:pPr>
              <w:pStyle w:val="biaogecenter"/>
              <w:wordWrap w:val="0"/>
            </w:pPr>
            <w:r>
              <w:rPr>
                <w:rFonts w:hAnsi="等线" w:hint="eastAsia"/>
                <w:color w:val="000000"/>
              </w:rPr>
              <w:t>金额(元)</w:t>
            </w:r>
          </w:p>
        </w:tc>
        <w:tc>
          <w:tcPr>
            <w:tcW w:w="2494" w:type="dxa"/>
            <w:tcBorders>
              <w:top w:val="single" w:sz="8" w:space="0" w:color="000000"/>
              <w:left w:val="single" w:sz="8" w:space="0" w:color="000000"/>
              <w:bottom w:val="single" w:sz="6" w:space="0" w:color="000000"/>
              <w:right w:val="single" w:sz="8" w:space="0" w:color="000000"/>
            </w:tcBorders>
            <w:vAlign w:val="center"/>
            <w:hideMark/>
          </w:tcPr>
          <w:p w14:paraId="2794508A" w14:textId="77777777" w:rsidR="00B97216" w:rsidRDefault="00B97216">
            <w:pPr>
              <w:pStyle w:val="biaogecenter"/>
              <w:wordWrap w:val="0"/>
            </w:pPr>
            <w:r>
              <w:rPr>
                <w:rFonts w:hAnsi="等线" w:hint="eastAsia"/>
                <w:color w:val="000000"/>
              </w:rPr>
              <w:t>占基金总资产的比例（%）</w:t>
            </w:r>
          </w:p>
        </w:tc>
      </w:tr>
      <w:tr w:rsidR="006F774D" w14:paraId="3EC8085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2F2BCDF" w14:textId="77777777" w:rsidR="006F774D" w:rsidRDefault="006F774D" w:rsidP="006F774D">
            <w:pPr>
              <w:pStyle w:val="biaogecenter"/>
              <w:wordWrap w:val="0"/>
            </w:pPr>
            <w:r>
              <w:rPr>
                <w:rFonts w:hAnsi="等线" w:hint="eastAsia"/>
                <w:color w:val="000000"/>
              </w:rPr>
              <w:t>1</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25448829" w14:textId="77777777" w:rsidR="006F774D" w:rsidRDefault="006F774D" w:rsidP="006F774D">
            <w:pPr>
              <w:pStyle w:val="biaogeleft"/>
              <w:wordWrap w:val="0"/>
            </w:pPr>
            <w:r>
              <w:rPr>
                <w:rFonts w:hint="eastAsia"/>
              </w:rPr>
              <w:t>权益投资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51285BDE" w14:textId="66DFA597" w:rsidR="006F774D" w:rsidRDefault="006F774D" w:rsidP="006F774D">
            <w:pPr>
              <w:pStyle w:val="biaogeright"/>
              <w:wordWrap w:val="0"/>
            </w:pPr>
            <w:r w:rsidRPr="00CB75C2">
              <w:rPr>
                <w:rFonts w:hAnsi="等线"/>
                <w:color w:val="000000"/>
              </w:rPr>
              <w:t>15,209,836.88</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14593EB9" w14:textId="2CE09176" w:rsidR="006F774D" w:rsidRDefault="006F774D" w:rsidP="006F774D">
            <w:pPr>
              <w:pStyle w:val="biaogeright"/>
              <w:wordWrap w:val="0"/>
            </w:pPr>
            <w:r w:rsidRPr="00CB75C2">
              <w:rPr>
                <w:rFonts w:hAnsi="等线"/>
                <w:color w:val="000000"/>
              </w:rPr>
              <w:t>90.81</w:t>
            </w:r>
          </w:p>
        </w:tc>
      </w:tr>
      <w:tr w:rsidR="006F774D" w14:paraId="7013ACFA"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AF4AFE0" w14:textId="77777777" w:rsidR="006F774D" w:rsidRDefault="006F774D" w:rsidP="006F774D">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380BD5AE" w14:textId="77777777" w:rsidR="006F774D" w:rsidRDefault="006F774D" w:rsidP="006F774D">
            <w:pPr>
              <w:pStyle w:val="biaogeleft"/>
              <w:wordWrap w:val="0"/>
            </w:pPr>
            <w:r>
              <w:rPr>
                <w:rFonts w:hint="eastAsia"/>
              </w:rPr>
              <w:t>其中：股票</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39113B9E" w14:textId="3E391C28" w:rsidR="006F774D" w:rsidRDefault="006F774D" w:rsidP="006F774D">
            <w:pPr>
              <w:pStyle w:val="biaogeright"/>
              <w:wordWrap w:val="0"/>
            </w:pPr>
            <w:r w:rsidRPr="00CB75C2">
              <w:rPr>
                <w:rFonts w:hAnsi="等线"/>
                <w:color w:val="000000"/>
              </w:rPr>
              <w:t>15,209,836.88</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6528FA35" w14:textId="2FF9FE87" w:rsidR="006F774D" w:rsidRDefault="006F774D" w:rsidP="006F774D">
            <w:pPr>
              <w:pStyle w:val="biaogeright"/>
              <w:wordWrap w:val="0"/>
            </w:pPr>
            <w:r w:rsidRPr="00CB75C2">
              <w:rPr>
                <w:rFonts w:hAnsi="等线"/>
                <w:color w:val="000000"/>
              </w:rPr>
              <w:t>90.81</w:t>
            </w:r>
          </w:p>
        </w:tc>
      </w:tr>
      <w:tr w:rsidR="006F774D" w14:paraId="59E16C6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DDFD7F9" w14:textId="77777777" w:rsidR="006F774D" w:rsidRDefault="006F774D" w:rsidP="006F774D">
            <w:pPr>
              <w:pStyle w:val="biaogecenter"/>
              <w:wordWrap w:val="0"/>
            </w:pPr>
            <w:r>
              <w:rPr>
                <w:rFonts w:hAnsi="等线" w:hint="eastAsia"/>
                <w:color w:val="000000"/>
              </w:rPr>
              <w:t>2</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4F6D4D8A" w14:textId="77777777" w:rsidR="006F774D" w:rsidRDefault="006F774D" w:rsidP="006F774D">
            <w:pPr>
              <w:pStyle w:val="biaogeleft"/>
              <w:wordWrap w:val="0"/>
            </w:pPr>
            <w:r>
              <w:rPr>
                <w:rFonts w:hint="eastAsia"/>
              </w:rPr>
              <w:t>基金投资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F44780F" w14:textId="24A64C46" w:rsidR="006F774D" w:rsidRDefault="006F774D" w:rsidP="006F774D">
            <w:pPr>
              <w:pStyle w:val="biaogeright"/>
              <w:wordWrap w:val="0"/>
            </w:pPr>
            <w:r w:rsidRPr="00CB75C2">
              <w:rPr>
                <w:rFonts w:hAnsi="等线"/>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70BE9184" w14:textId="1AC8DAFF" w:rsidR="006F774D" w:rsidRDefault="006F774D" w:rsidP="006F774D">
            <w:pPr>
              <w:pStyle w:val="biaogeright"/>
              <w:wordWrap w:val="0"/>
            </w:pPr>
            <w:r w:rsidRPr="00CB75C2">
              <w:rPr>
                <w:rFonts w:hAnsi="等线"/>
                <w:color w:val="000000"/>
              </w:rPr>
              <w:t>-</w:t>
            </w:r>
          </w:p>
        </w:tc>
      </w:tr>
      <w:tr w:rsidR="006F774D" w14:paraId="579236FB"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8080056" w14:textId="77777777" w:rsidR="006F774D" w:rsidRDefault="006F774D" w:rsidP="006F774D">
            <w:pPr>
              <w:pStyle w:val="biaogecenter"/>
              <w:wordWrap w:val="0"/>
            </w:pPr>
            <w:r>
              <w:rPr>
                <w:rFonts w:hAnsi="等线" w:hint="eastAsia"/>
                <w:color w:val="000000"/>
              </w:rPr>
              <w:lastRenderedPageBreak/>
              <w:t>3</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2601AC13" w14:textId="77777777" w:rsidR="006F774D" w:rsidRDefault="006F774D" w:rsidP="006F774D">
            <w:pPr>
              <w:pStyle w:val="biaogeleft"/>
              <w:wordWrap w:val="0"/>
            </w:pPr>
            <w:r>
              <w:rPr>
                <w:rFonts w:hint="eastAsia"/>
              </w:rPr>
              <w:t>固定收益投资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9331DA9" w14:textId="268619A4" w:rsidR="006F774D" w:rsidRDefault="006F774D" w:rsidP="006F774D">
            <w:pPr>
              <w:pStyle w:val="biaogeright"/>
              <w:wordWrap w:val="0"/>
            </w:pPr>
            <w:r w:rsidRPr="00CB75C2">
              <w:rPr>
                <w:rFonts w:hAnsi="等线"/>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9059E2F" w14:textId="01927A7B" w:rsidR="006F774D" w:rsidRDefault="006F774D" w:rsidP="006F774D">
            <w:pPr>
              <w:pStyle w:val="biaogeright"/>
              <w:wordWrap w:val="0"/>
            </w:pPr>
            <w:r w:rsidRPr="00CB75C2">
              <w:rPr>
                <w:rFonts w:hAnsi="等线"/>
                <w:color w:val="000000"/>
              </w:rPr>
              <w:t>-</w:t>
            </w:r>
          </w:p>
        </w:tc>
      </w:tr>
      <w:tr w:rsidR="006F774D" w14:paraId="7999A285"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F542715" w14:textId="77777777" w:rsidR="006F774D" w:rsidRDefault="006F774D" w:rsidP="006F774D">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7A6C19AE" w14:textId="77777777" w:rsidR="006F774D" w:rsidRDefault="006F774D" w:rsidP="006F774D">
            <w:pPr>
              <w:pStyle w:val="biaogeleft"/>
              <w:wordWrap w:val="0"/>
            </w:pPr>
            <w:r>
              <w:rPr>
                <w:rFonts w:hint="eastAsia"/>
              </w:rPr>
              <w:t>其中：债券</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0222C3D" w14:textId="6B716240" w:rsidR="006F774D" w:rsidRDefault="006F774D" w:rsidP="006F774D">
            <w:pPr>
              <w:pStyle w:val="biaogeright"/>
              <w:wordWrap w:val="0"/>
            </w:pPr>
            <w:r w:rsidRPr="00CB75C2">
              <w:rPr>
                <w:rFonts w:hAnsi="等线"/>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5A07D595" w14:textId="77D31979" w:rsidR="006F774D" w:rsidRDefault="006F774D" w:rsidP="006F774D">
            <w:pPr>
              <w:pStyle w:val="biaogeright"/>
              <w:wordWrap w:val="0"/>
            </w:pPr>
            <w:r w:rsidRPr="00CB75C2">
              <w:rPr>
                <w:rFonts w:hAnsi="等线"/>
                <w:color w:val="000000"/>
              </w:rPr>
              <w:t>-</w:t>
            </w:r>
          </w:p>
        </w:tc>
      </w:tr>
      <w:tr w:rsidR="006F774D" w14:paraId="2DA1F76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5FCD004" w14:textId="77777777" w:rsidR="006F774D" w:rsidRDefault="006F774D" w:rsidP="006F774D">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EC4DB22" w14:textId="77777777" w:rsidR="006F774D" w:rsidRDefault="006F774D" w:rsidP="006F774D">
            <w:pPr>
              <w:pStyle w:val="biaogeleft"/>
              <w:wordWrap w:val="0"/>
              <w:ind w:left="750"/>
            </w:pPr>
            <w:r>
              <w:rPr>
                <w:rFonts w:hint="eastAsia"/>
              </w:rPr>
              <w:t>资产支持证券</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01176B3E" w14:textId="788535CF" w:rsidR="006F774D" w:rsidRDefault="006F774D" w:rsidP="006F774D">
            <w:pPr>
              <w:pStyle w:val="biaogeright"/>
              <w:wordWrap w:val="0"/>
            </w:pPr>
            <w:r w:rsidRPr="00CB75C2">
              <w:rPr>
                <w:rFonts w:hAnsi="等线"/>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7A79CC5D" w14:textId="296E33F9" w:rsidR="006F774D" w:rsidRDefault="006F774D" w:rsidP="006F774D">
            <w:pPr>
              <w:pStyle w:val="biaogeright"/>
              <w:wordWrap w:val="0"/>
            </w:pPr>
            <w:r w:rsidRPr="00CB75C2">
              <w:rPr>
                <w:rFonts w:hAnsi="等线"/>
                <w:color w:val="000000"/>
              </w:rPr>
              <w:t>-</w:t>
            </w:r>
          </w:p>
        </w:tc>
      </w:tr>
      <w:tr w:rsidR="006F774D" w14:paraId="370C89C8"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99C49B0" w14:textId="77777777" w:rsidR="006F774D" w:rsidRDefault="006F774D" w:rsidP="006F774D">
            <w:pPr>
              <w:pStyle w:val="biaogecenter"/>
              <w:wordWrap w:val="0"/>
            </w:pPr>
            <w:r>
              <w:rPr>
                <w:rFonts w:hAnsi="等线" w:hint="eastAsia"/>
                <w:color w:val="000000"/>
              </w:rPr>
              <w:t>4</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3BC3ABAC" w14:textId="77777777" w:rsidR="006F774D" w:rsidRDefault="006F774D" w:rsidP="006F774D">
            <w:pPr>
              <w:pStyle w:val="biaogeleft"/>
              <w:wordWrap w:val="0"/>
            </w:pPr>
            <w:r>
              <w:rPr>
                <w:rFonts w:hint="eastAsia"/>
              </w:rPr>
              <w:t>贵金属投资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5C9DAAF1" w14:textId="03CC8EFC" w:rsidR="006F774D" w:rsidRDefault="006F774D" w:rsidP="006F774D">
            <w:pPr>
              <w:pStyle w:val="biaogeright"/>
              <w:wordWrap w:val="0"/>
            </w:pPr>
            <w:r w:rsidRPr="00CB75C2">
              <w:rPr>
                <w:rFonts w:hAnsi="等线"/>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7B3C801" w14:textId="5995FD83" w:rsidR="006F774D" w:rsidRDefault="006F774D" w:rsidP="006F774D">
            <w:pPr>
              <w:pStyle w:val="biaogeright"/>
              <w:wordWrap w:val="0"/>
            </w:pPr>
            <w:r w:rsidRPr="00CB75C2">
              <w:rPr>
                <w:rFonts w:hAnsi="等线"/>
                <w:color w:val="000000"/>
              </w:rPr>
              <w:t>-</w:t>
            </w:r>
          </w:p>
        </w:tc>
      </w:tr>
      <w:tr w:rsidR="006F774D" w14:paraId="430A2B05"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70E9911" w14:textId="77777777" w:rsidR="006F774D" w:rsidRDefault="006F774D" w:rsidP="006F774D">
            <w:pPr>
              <w:pStyle w:val="biaogecenter"/>
              <w:wordWrap w:val="0"/>
            </w:pPr>
            <w:r>
              <w:rPr>
                <w:rFonts w:hAnsi="等线" w:hint="eastAsia"/>
                <w:color w:val="000000"/>
              </w:rPr>
              <w:t>5</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06131219" w14:textId="77777777" w:rsidR="006F774D" w:rsidRDefault="006F774D" w:rsidP="006F774D">
            <w:pPr>
              <w:pStyle w:val="biaogeleft"/>
              <w:wordWrap w:val="0"/>
            </w:pPr>
            <w:r>
              <w:rPr>
                <w:rFonts w:hint="eastAsia"/>
              </w:rPr>
              <w:t>金融衍生品投资</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4A9F25F" w14:textId="6A2B6B9F" w:rsidR="006F774D" w:rsidRDefault="006F774D" w:rsidP="006F774D">
            <w:pPr>
              <w:pStyle w:val="biaogeright"/>
              <w:wordWrap w:val="0"/>
            </w:pPr>
            <w:r w:rsidRPr="00CB75C2">
              <w:rPr>
                <w:rFonts w:hAnsi="等线"/>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6C3DD36" w14:textId="1ECC9538" w:rsidR="006F774D" w:rsidRDefault="006F774D" w:rsidP="006F774D">
            <w:pPr>
              <w:pStyle w:val="biaogeright"/>
              <w:wordWrap w:val="0"/>
            </w:pPr>
            <w:r w:rsidRPr="00CB75C2">
              <w:rPr>
                <w:rFonts w:hAnsi="等线"/>
                <w:color w:val="000000"/>
              </w:rPr>
              <w:t>-</w:t>
            </w:r>
          </w:p>
        </w:tc>
      </w:tr>
      <w:tr w:rsidR="006F774D" w14:paraId="0D44927D"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82146D0" w14:textId="77777777" w:rsidR="006F774D" w:rsidRDefault="006F774D" w:rsidP="006F774D">
            <w:pPr>
              <w:pStyle w:val="biaogecenter"/>
              <w:wordWrap w:val="0"/>
            </w:pPr>
            <w:r>
              <w:rPr>
                <w:rFonts w:hAnsi="等线" w:hint="eastAsia"/>
                <w:color w:val="000000"/>
              </w:rPr>
              <w:t>6</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2FA69E43" w14:textId="77777777" w:rsidR="006F774D" w:rsidRDefault="006F774D" w:rsidP="006F774D">
            <w:pPr>
              <w:pStyle w:val="biaogeleft"/>
              <w:wordWrap w:val="0"/>
            </w:pPr>
            <w:r>
              <w:rPr>
                <w:rFonts w:hint="eastAsia"/>
              </w:rPr>
              <w:t>买入返售金融资产</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6123E31" w14:textId="298552BF" w:rsidR="006F774D" w:rsidRDefault="006F774D" w:rsidP="006F774D">
            <w:pPr>
              <w:pStyle w:val="biaogeright"/>
              <w:wordWrap w:val="0"/>
            </w:pPr>
            <w:r w:rsidRPr="00CB75C2">
              <w:rPr>
                <w:rFonts w:hAnsi="等线"/>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4E8AD14" w14:textId="7AC43536" w:rsidR="006F774D" w:rsidRDefault="006F774D" w:rsidP="006F774D">
            <w:pPr>
              <w:pStyle w:val="biaogeright"/>
              <w:wordWrap w:val="0"/>
            </w:pPr>
            <w:r w:rsidRPr="00CB75C2">
              <w:rPr>
                <w:rFonts w:hAnsi="等线"/>
                <w:color w:val="000000"/>
              </w:rPr>
              <w:t>-</w:t>
            </w:r>
          </w:p>
        </w:tc>
      </w:tr>
      <w:tr w:rsidR="006F774D" w14:paraId="2988617C"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1AB47E0F" w14:textId="77777777" w:rsidR="006F774D" w:rsidRDefault="006F774D" w:rsidP="006F774D">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954C537" w14:textId="77777777" w:rsidR="006F774D" w:rsidRDefault="006F774D" w:rsidP="006F774D">
            <w:pPr>
              <w:pStyle w:val="biaogeleft"/>
              <w:wordWrap w:val="0"/>
            </w:pPr>
            <w:r>
              <w:rPr>
                <w:rFonts w:hint="eastAsia"/>
              </w:rPr>
              <w:t>其中：买断式回购的买入返售金融资产</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641E988F" w14:textId="543A51ED" w:rsidR="006F774D" w:rsidRDefault="006F774D" w:rsidP="006F774D">
            <w:pPr>
              <w:pStyle w:val="biaogeright"/>
              <w:wordWrap w:val="0"/>
            </w:pPr>
            <w:r w:rsidRPr="00CB75C2">
              <w:rPr>
                <w:rFonts w:hAnsi="等线"/>
                <w:color w:val="000000"/>
              </w:rPr>
              <w:t>-</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04CF8E07" w14:textId="5C65CDEF" w:rsidR="006F774D" w:rsidRDefault="006F774D" w:rsidP="006F774D">
            <w:pPr>
              <w:pStyle w:val="biaogeright"/>
              <w:wordWrap w:val="0"/>
            </w:pPr>
            <w:r w:rsidRPr="00CB75C2">
              <w:rPr>
                <w:rFonts w:hAnsi="等线"/>
                <w:color w:val="000000"/>
              </w:rPr>
              <w:t>-</w:t>
            </w:r>
          </w:p>
        </w:tc>
      </w:tr>
      <w:tr w:rsidR="006F774D" w14:paraId="71434051"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0109BB3" w14:textId="77777777" w:rsidR="006F774D" w:rsidRDefault="006F774D" w:rsidP="006F774D">
            <w:pPr>
              <w:pStyle w:val="biaogecenter"/>
              <w:wordWrap w:val="0"/>
            </w:pPr>
            <w:r>
              <w:rPr>
                <w:rFonts w:hAnsi="等线" w:hint="eastAsia"/>
                <w:color w:val="000000"/>
              </w:rPr>
              <w:t>7</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48321112" w14:textId="77777777" w:rsidR="006F774D" w:rsidRDefault="006F774D" w:rsidP="006F774D">
            <w:pPr>
              <w:pStyle w:val="biaogeleft"/>
              <w:wordWrap w:val="0"/>
            </w:pPr>
            <w:r>
              <w:rPr>
                <w:rFonts w:hint="eastAsia"/>
              </w:rPr>
              <w:t>银行存款和结算备付金合计</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43C5C0B9" w14:textId="489A25B0" w:rsidR="006F774D" w:rsidRDefault="006F774D" w:rsidP="006F774D">
            <w:pPr>
              <w:pStyle w:val="biaogeright"/>
              <w:wordWrap w:val="0"/>
            </w:pPr>
            <w:r w:rsidRPr="00CB75C2">
              <w:rPr>
                <w:rFonts w:hAnsi="等线"/>
                <w:color w:val="000000"/>
              </w:rPr>
              <w:t>1,301,644.35</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147F433D" w14:textId="5CA49EF0" w:rsidR="006F774D" w:rsidRDefault="006F774D" w:rsidP="006F774D">
            <w:pPr>
              <w:pStyle w:val="biaogeright"/>
              <w:wordWrap w:val="0"/>
            </w:pPr>
            <w:r w:rsidRPr="00CB75C2">
              <w:rPr>
                <w:rFonts w:hAnsi="等线"/>
                <w:color w:val="000000"/>
              </w:rPr>
              <w:t>7.77</w:t>
            </w:r>
          </w:p>
        </w:tc>
      </w:tr>
      <w:tr w:rsidR="006F774D" w14:paraId="62DD8F54"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C07565E" w14:textId="77777777" w:rsidR="006F774D" w:rsidRDefault="006F774D" w:rsidP="006F774D">
            <w:pPr>
              <w:pStyle w:val="biaogecenter"/>
              <w:wordWrap w:val="0"/>
            </w:pPr>
            <w:r>
              <w:rPr>
                <w:rFonts w:hAnsi="等线" w:hint="eastAsia"/>
                <w:color w:val="000000"/>
              </w:rPr>
              <w:t>8</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0089200E" w14:textId="77777777" w:rsidR="006F774D" w:rsidRDefault="006F774D" w:rsidP="006F774D">
            <w:pPr>
              <w:pStyle w:val="biaogeleft"/>
              <w:wordWrap w:val="0"/>
            </w:pPr>
            <w:r>
              <w:rPr>
                <w:rFonts w:hint="eastAsia"/>
              </w:rPr>
              <w:t>其他资产</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279F6CA3" w14:textId="32723A66" w:rsidR="006F774D" w:rsidRDefault="006F774D" w:rsidP="006F774D">
            <w:pPr>
              <w:pStyle w:val="biaogeright"/>
              <w:wordWrap w:val="0"/>
            </w:pPr>
            <w:r w:rsidRPr="00CB75C2">
              <w:rPr>
                <w:rFonts w:hAnsi="等线"/>
                <w:color w:val="000000"/>
              </w:rPr>
              <w:t>236,998.90</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2A1781DC" w14:textId="63373365" w:rsidR="006F774D" w:rsidRDefault="006F774D" w:rsidP="006F774D">
            <w:pPr>
              <w:pStyle w:val="biaogeright"/>
              <w:wordWrap w:val="0"/>
            </w:pPr>
            <w:r w:rsidRPr="00CB75C2">
              <w:rPr>
                <w:rFonts w:hAnsi="等线"/>
                <w:color w:val="000000"/>
              </w:rPr>
              <w:t>1.42</w:t>
            </w:r>
          </w:p>
        </w:tc>
      </w:tr>
      <w:tr w:rsidR="006F774D" w14:paraId="1A8B7862"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8D066C3" w14:textId="77777777" w:rsidR="006F774D" w:rsidRDefault="006F774D" w:rsidP="006F774D">
            <w:pPr>
              <w:pStyle w:val="biaogecenter"/>
              <w:wordWrap w:val="0"/>
            </w:pPr>
            <w:r>
              <w:rPr>
                <w:rFonts w:hint="eastAsia"/>
              </w:rPr>
              <w:t>9</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E0335E3" w14:textId="77777777" w:rsidR="006F774D" w:rsidRDefault="006F774D" w:rsidP="006F774D">
            <w:pPr>
              <w:pStyle w:val="biaogeleft"/>
              <w:wordWrap w:val="0"/>
            </w:pPr>
            <w:r>
              <w:rPr>
                <w:rFonts w:hint="eastAsia"/>
              </w:rPr>
              <w:t>合计</w:t>
            </w:r>
          </w:p>
        </w:tc>
        <w:tc>
          <w:tcPr>
            <w:tcW w:w="2252" w:type="dxa"/>
            <w:tcBorders>
              <w:top w:val="single" w:sz="8" w:space="0" w:color="000000"/>
              <w:left w:val="single" w:sz="8" w:space="0" w:color="000000"/>
              <w:bottom w:val="single" w:sz="8" w:space="0" w:color="000000"/>
              <w:right w:val="single" w:sz="8" w:space="0" w:color="000000"/>
            </w:tcBorders>
            <w:vAlign w:val="center"/>
            <w:hideMark/>
          </w:tcPr>
          <w:p w14:paraId="7C370048" w14:textId="57BB8973" w:rsidR="006F774D" w:rsidRDefault="006F774D" w:rsidP="006F774D">
            <w:pPr>
              <w:pStyle w:val="biaogeright"/>
              <w:wordWrap w:val="0"/>
            </w:pPr>
            <w:r w:rsidRPr="00CB75C2">
              <w:rPr>
                <w:rFonts w:hAnsi="等线"/>
                <w:color w:val="000000"/>
              </w:rPr>
              <w:t>16,748,480.13</w:t>
            </w:r>
          </w:p>
        </w:tc>
        <w:tc>
          <w:tcPr>
            <w:tcW w:w="2494" w:type="dxa"/>
            <w:tcBorders>
              <w:top w:val="single" w:sz="8" w:space="0" w:color="000000"/>
              <w:left w:val="single" w:sz="8" w:space="0" w:color="000000"/>
              <w:bottom w:val="single" w:sz="8" w:space="0" w:color="000000"/>
              <w:right w:val="single" w:sz="8" w:space="0" w:color="000000"/>
            </w:tcBorders>
            <w:vAlign w:val="center"/>
            <w:hideMark/>
          </w:tcPr>
          <w:p w14:paraId="6512BA8C" w14:textId="5094DFDC" w:rsidR="006F774D" w:rsidRDefault="006F774D" w:rsidP="006F774D">
            <w:pPr>
              <w:pStyle w:val="biaogeright"/>
              <w:wordWrap w:val="0"/>
            </w:pPr>
            <w:r w:rsidRPr="00CB75C2">
              <w:rPr>
                <w:rFonts w:hAnsi="等线"/>
                <w:color w:val="000000"/>
              </w:rPr>
              <w:t>100.00</w:t>
            </w:r>
          </w:p>
        </w:tc>
      </w:tr>
    </w:tbl>
    <w:p w14:paraId="7E80398F"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182D234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2、报告期末按行业分类的股票投资组合</w:t>
      </w:r>
    </w:p>
    <w:p w14:paraId="7DE1A525" w14:textId="50B7BFF6" w:rsidR="00325B78" w:rsidRDefault="003559C3" w:rsidP="00B97216">
      <w:pPr>
        <w:autoSpaceDE w:val="0"/>
        <w:autoSpaceDN w:val="0"/>
        <w:spacing w:line="360" w:lineRule="auto"/>
        <w:ind w:firstLineChars="150" w:firstLine="36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1）报告期末按行业分类的境内股票投资组合</w:t>
      </w:r>
    </w:p>
    <w:tbl>
      <w:tblPr>
        <w:tblW w:w="0" w:type="auto"/>
        <w:tblInd w:w="108" w:type="dxa"/>
        <w:tblLook w:val="04A0" w:firstRow="1" w:lastRow="0" w:firstColumn="1" w:lastColumn="0" w:noHBand="0" w:noVBand="1"/>
      </w:tblPr>
      <w:tblGrid>
        <w:gridCol w:w="780"/>
        <w:gridCol w:w="3101"/>
        <w:gridCol w:w="1937"/>
        <w:gridCol w:w="2596"/>
      </w:tblGrid>
      <w:tr w:rsidR="00B97216" w14:paraId="03EAC574" w14:textId="77777777" w:rsidTr="001275BA">
        <w:tc>
          <w:tcPr>
            <w:tcW w:w="780" w:type="dxa"/>
            <w:tcBorders>
              <w:top w:val="single" w:sz="8" w:space="0" w:color="000000"/>
              <w:left w:val="single" w:sz="8" w:space="0" w:color="000000"/>
              <w:bottom w:val="single" w:sz="6" w:space="0" w:color="000000"/>
              <w:right w:val="single" w:sz="8" w:space="0" w:color="000000"/>
            </w:tcBorders>
            <w:vAlign w:val="center"/>
            <w:hideMark/>
          </w:tcPr>
          <w:p w14:paraId="1087D1DD" w14:textId="77777777" w:rsidR="00B97216" w:rsidRDefault="00B97216">
            <w:pPr>
              <w:pStyle w:val="biaogecenter"/>
              <w:wordWrap w:val="0"/>
            </w:pPr>
            <w:r>
              <w:rPr>
                <w:rFonts w:hAnsi="等线" w:hint="eastAsia"/>
                <w:color w:val="000000"/>
              </w:rPr>
              <w:t>代码</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58AD371" w14:textId="77777777" w:rsidR="00B97216" w:rsidRDefault="00B97216">
            <w:pPr>
              <w:pStyle w:val="biaogecenter"/>
              <w:wordWrap w:val="0"/>
            </w:pPr>
            <w:r>
              <w:rPr>
                <w:rFonts w:hAnsi="等线" w:hint="eastAsia"/>
                <w:color w:val="000000"/>
              </w:rPr>
              <w:t>行业类别</w:t>
            </w:r>
          </w:p>
        </w:tc>
        <w:tc>
          <w:tcPr>
            <w:tcW w:w="1937" w:type="dxa"/>
            <w:tcBorders>
              <w:top w:val="single" w:sz="8" w:space="0" w:color="000000"/>
              <w:left w:val="single" w:sz="8" w:space="0" w:color="000000"/>
              <w:bottom w:val="single" w:sz="6" w:space="0" w:color="000000"/>
              <w:right w:val="single" w:sz="8" w:space="0" w:color="000000"/>
            </w:tcBorders>
            <w:vAlign w:val="center"/>
            <w:hideMark/>
          </w:tcPr>
          <w:p w14:paraId="79DE6CD1" w14:textId="77777777" w:rsidR="00B97216" w:rsidRDefault="00B97216">
            <w:pPr>
              <w:pStyle w:val="biaogecenter"/>
              <w:wordWrap w:val="0"/>
            </w:pPr>
            <w:r>
              <w:rPr>
                <w:rFonts w:hAnsi="等线" w:hint="eastAsia"/>
                <w:color w:val="000000"/>
              </w:rPr>
              <w:t>公允价值(元)</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50174CD" w14:textId="77777777" w:rsidR="00B97216" w:rsidRDefault="00B97216">
            <w:pPr>
              <w:pStyle w:val="biaogecenter"/>
              <w:wordWrap w:val="0"/>
            </w:pPr>
            <w:r>
              <w:rPr>
                <w:rFonts w:hAnsi="等线" w:hint="eastAsia"/>
                <w:color w:val="000000"/>
              </w:rPr>
              <w:t>占基金资产净值比例（%）</w:t>
            </w:r>
          </w:p>
        </w:tc>
      </w:tr>
      <w:tr w:rsidR="006F774D" w14:paraId="369A482B"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0A5929C" w14:textId="77777777" w:rsidR="006F774D" w:rsidRDefault="006F774D" w:rsidP="006F774D">
            <w:pPr>
              <w:pStyle w:val="biaogecenter"/>
              <w:wordWrap w:val="0"/>
            </w:pPr>
            <w:r>
              <w:rPr>
                <w:rFonts w:hint="eastAsia"/>
              </w:rPr>
              <w:t>A</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AF64F9A" w14:textId="77777777" w:rsidR="006F774D" w:rsidRDefault="006F774D" w:rsidP="006F774D">
            <w:pPr>
              <w:pStyle w:val="biaogeleft"/>
              <w:wordWrap w:val="0"/>
            </w:pPr>
            <w:r>
              <w:rPr>
                <w:rFonts w:hint="eastAsia"/>
              </w:rPr>
              <w:t>农、林、牧、渔业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658941F" w14:textId="7A5CE804"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F37468B" w14:textId="593DCD46" w:rsidR="006F774D" w:rsidRDefault="006F774D" w:rsidP="006F774D">
            <w:pPr>
              <w:pStyle w:val="biaogeright"/>
              <w:wordWrap w:val="0"/>
            </w:pPr>
            <w:r>
              <w:t>-</w:t>
            </w:r>
          </w:p>
        </w:tc>
      </w:tr>
      <w:tr w:rsidR="006F774D" w14:paraId="20FA3CE4"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7CF7542" w14:textId="77777777" w:rsidR="006F774D" w:rsidRDefault="006F774D" w:rsidP="006F774D">
            <w:pPr>
              <w:pStyle w:val="biaogecenter"/>
              <w:wordWrap w:val="0"/>
            </w:pPr>
            <w:r>
              <w:rPr>
                <w:rFonts w:hint="eastAsia"/>
              </w:rPr>
              <w:t>B</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CD2446F" w14:textId="77777777" w:rsidR="006F774D" w:rsidRDefault="006F774D" w:rsidP="006F774D">
            <w:pPr>
              <w:pStyle w:val="biaogeleft"/>
              <w:wordWrap w:val="0"/>
            </w:pPr>
            <w:r>
              <w:rPr>
                <w:rFonts w:hint="eastAsia"/>
              </w:rPr>
              <w:t>采矿业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9983FE6" w14:textId="32F8DEF5"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20D831C6" w14:textId="108E1F65" w:rsidR="006F774D" w:rsidRDefault="006F774D" w:rsidP="006F774D">
            <w:pPr>
              <w:pStyle w:val="biaogeright"/>
              <w:wordWrap w:val="0"/>
            </w:pPr>
            <w:r>
              <w:t>-</w:t>
            </w:r>
          </w:p>
        </w:tc>
      </w:tr>
      <w:tr w:rsidR="006F774D" w14:paraId="6C24F0B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AFEC701" w14:textId="77777777" w:rsidR="006F774D" w:rsidRDefault="006F774D" w:rsidP="006F774D">
            <w:pPr>
              <w:pStyle w:val="biaogecenter"/>
              <w:wordWrap w:val="0"/>
            </w:pPr>
            <w:r>
              <w:rPr>
                <w:rFonts w:hint="eastAsia"/>
              </w:rPr>
              <w:t>C</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5B25327A" w14:textId="77777777" w:rsidR="006F774D" w:rsidRDefault="006F774D" w:rsidP="006F774D">
            <w:pPr>
              <w:pStyle w:val="biaogeleft"/>
              <w:wordWrap w:val="0"/>
            </w:pPr>
            <w:r>
              <w:rPr>
                <w:rFonts w:hint="eastAsia"/>
              </w:rPr>
              <w:t>制造业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D0E463E" w14:textId="3757169F" w:rsidR="006F774D" w:rsidRDefault="006F774D" w:rsidP="006F774D">
            <w:pPr>
              <w:pStyle w:val="biaogeright"/>
              <w:wordWrap w:val="0"/>
            </w:pPr>
            <w:r>
              <w:t>12,400,230.88</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7A97CC8" w14:textId="230B9CB1" w:rsidR="006F774D" w:rsidRDefault="006F774D" w:rsidP="006F774D">
            <w:pPr>
              <w:pStyle w:val="biaogeright"/>
              <w:wordWrap w:val="0"/>
            </w:pPr>
            <w:r>
              <w:t>75.79</w:t>
            </w:r>
          </w:p>
        </w:tc>
      </w:tr>
      <w:tr w:rsidR="006F774D" w14:paraId="4493070C"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0330061" w14:textId="77777777" w:rsidR="006F774D" w:rsidRDefault="006F774D" w:rsidP="006F774D">
            <w:pPr>
              <w:pStyle w:val="biaogecenter"/>
              <w:wordWrap w:val="0"/>
            </w:pPr>
            <w:r>
              <w:rPr>
                <w:rFonts w:hAnsi="等线" w:hint="eastAsia"/>
                <w:color w:val="000000"/>
              </w:rPr>
              <w:t>D</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FA28519" w14:textId="77777777" w:rsidR="006F774D" w:rsidRDefault="006F774D" w:rsidP="006F774D">
            <w:pPr>
              <w:pStyle w:val="biaogeleft"/>
              <w:wordWrap w:val="0"/>
            </w:pPr>
            <w:r>
              <w:rPr>
                <w:rFonts w:hint="eastAsia"/>
              </w:rPr>
              <w:t>电力、热力、燃气及水生产和供应业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8D8CD39" w14:textId="0F86FE5B"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7045E5EF" w14:textId="48D8AA8C" w:rsidR="006F774D" w:rsidRDefault="006F774D" w:rsidP="006F774D">
            <w:pPr>
              <w:pStyle w:val="biaogeright"/>
              <w:wordWrap w:val="0"/>
            </w:pPr>
            <w:r>
              <w:t>-</w:t>
            </w:r>
          </w:p>
        </w:tc>
      </w:tr>
      <w:tr w:rsidR="006F774D" w14:paraId="69777C37"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7822F8D" w14:textId="77777777" w:rsidR="006F774D" w:rsidRDefault="006F774D" w:rsidP="006F774D">
            <w:pPr>
              <w:pStyle w:val="biaogecenter"/>
              <w:wordWrap w:val="0"/>
            </w:pPr>
            <w:r>
              <w:rPr>
                <w:rFonts w:hint="eastAsia"/>
              </w:rPr>
              <w:t>E</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3867060C" w14:textId="77777777" w:rsidR="006F774D" w:rsidRDefault="006F774D" w:rsidP="006F774D">
            <w:pPr>
              <w:pStyle w:val="biaogeleft"/>
              <w:wordWrap w:val="0"/>
            </w:pPr>
            <w:r>
              <w:rPr>
                <w:rFonts w:hint="eastAsia"/>
              </w:rPr>
              <w:t>建筑业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35FBB52" w14:textId="3B138D42"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AA22522" w14:textId="781EF2FE" w:rsidR="006F774D" w:rsidRDefault="006F774D" w:rsidP="006F774D">
            <w:pPr>
              <w:pStyle w:val="biaogeright"/>
              <w:wordWrap w:val="0"/>
            </w:pPr>
            <w:r>
              <w:t>-</w:t>
            </w:r>
          </w:p>
        </w:tc>
      </w:tr>
      <w:tr w:rsidR="006F774D" w14:paraId="7F74101E"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27E53548" w14:textId="77777777" w:rsidR="006F774D" w:rsidRDefault="006F774D" w:rsidP="006F774D">
            <w:pPr>
              <w:pStyle w:val="biaogecenter"/>
              <w:wordWrap w:val="0"/>
            </w:pPr>
            <w:r>
              <w:rPr>
                <w:rFonts w:hAnsi="等线" w:hint="eastAsia"/>
                <w:color w:val="000000"/>
              </w:rPr>
              <w:t>F</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F39C2D5" w14:textId="77777777" w:rsidR="006F774D" w:rsidRDefault="006F774D" w:rsidP="006F774D">
            <w:pPr>
              <w:pStyle w:val="biaogeleft"/>
              <w:wordWrap w:val="0"/>
            </w:pPr>
            <w:r>
              <w:rPr>
                <w:rFonts w:hint="eastAsia"/>
              </w:rPr>
              <w:t>批发和零售业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05F41749" w14:textId="565CE831" w:rsidR="006F774D" w:rsidRDefault="006F774D" w:rsidP="006F774D">
            <w:pPr>
              <w:pStyle w:val="biaogeright"/>
              <w:wordWrap w:val="0"/>
            </w:pPr>
            <w:r>
              <w:t>1,521,955.00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02DFDF3" w14:textId="45448B9F" w:rsidR="006F774D" w:rsidRDefault="006F774D" w:rsidP="006F774D">
            <w:pPr>
              <w:pStyle w:val="biaogeright"/>
              <w:wordWrap w:val="0"/>
            </w:pPr>
            <w:r>
              <w:t>9.30</w:t>
            </w:r>
          </w:p>
        </w:tc>
      </w:tr>
      <w:tr w:rsidR="006F774D" w14:paraId="78C873B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229B3B9F" w14:textId="77777777" w:rsidR="006F774D" w:rsidRDefault="006F774D" w:rsidP="006F774D">
            <w:pPr>
              <w:pStyle w:val="biaogecenter"/>
              <w:wordWrap w:val="0"/>
            </w:pPr>
            <w:r>
              <w:rPr>
                <w:rFonts w:hAnsi="等线" w:hint="eastAsia"/>
                <w:color w:val="000000"/>
              </w:rPr>
              <w:t>G</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384B1A0E" w14:textId="77777777" w:rsidR="006F774D" w:rsidRDefault="006F774D" w:rsidP="006F774D">
            <w:pPr>
              <w:pStyle w:val="biaogeleft"/>
              <w:wordWrap w:val="0"/>
            </w:pPr>
            <w:r>
              <w:rPr>
                <w:rFonts w:hint="eastAsia"/>
              </w:rPr>
              <w:t>交通运输、仓储和邮政业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34335604" w14:textId="71AD3B36"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3077A382" w14:textId="1DC56867" w:rsidR="006F774D" w:rsidRDefault="006F774D" w:rsidP="006F774D">
            <w:pPr>
              <w:pStyle w:val="biaogeright"/>
              <w:wordWrap w:val="0"/>
            </w:pPr>
            <w:r>
              <w:t>-</w:t>
            </w:r>
          </w:p>
        </w:tc>
      </w:tr>
      <w:tr w:rsidR="006F774D" w14:paraId="13E97C6E"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D0C03E1" w14:textId="77777777" w:rsidR="006F774D" w:rsidRDefault="006F774D" w:rsidP="006F774D">
            <w:pPr>
              <w:pStyle w:val="biaogecenter"/>
              <w:wordWrap w:val="0"/>
            </w:pPr>
            <w:r>
              <w:rPr>
                <w:rFonts w:hAnsi="等线" w:hint="eastAsia"/>
                <w:color w:val="000000"/>
              </w:rPr>
              <w:t>H</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0FDA4D6" w14:textId="77777777" w:rsidR="006F774D" w:rsidRDefault="006F774D" w:rsidP="006F774D">
            <w:pPr>
              <w:pStyle w:val="biaogeleft"/>
              <w:wordWrap w:val="0"/>
            </w:pPr>
            <w:r>
              <w:rPr>
                <w:rFonts w:hint="eastAsia"/>
              </w:rPr>
              <w:t>住宿和餐饮业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DA94DE7" w14:textId="3942EC8B"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131E7E8C" w14:textId="57796204" w:rsidR="006F774D" w:rsidRDefault="006F774D" w:rsidP="006F774D">
            <w:pPr>
              <w:pStyle w:val="biaogeright"/>
              <w:wordWrap w:val="0"/>
            </w:pPr>
            <w:r>
              <w:t>-</w:t>
            </w:r>
          </w:p>
        </w:tc>
      </w:tr>
      <w:tr w:rsidR="006F774D" w14:paraId="1FCA7469"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F574AF1" w14:textId="77777777" w:rsidR="006F774D" w:rsidRDefault="006F774D" w:rsidP="006F774D">
            <w:pPr>
              <w:pStyle w:val="biaogecenter"/>
              <w:wordWrap w:val="0"/>
            </w:pPr>
            <w:r>
              <w:rPr>
                <w:rFonts w:hAnsi="等线" w:hint="eastAsia"/>
                <w:color w:val="000000"/>
              </w:rPr>
              <w:t>I</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52E30E97" w14:textId="77777777" w:rsidR="006F774D" w:rsidRDefault="006F774D" w:rsidP="006F774D">
            <w:pPr>
              <w:pStyle w:val="biaogeleft"/>
              <w:wordWrap w:val="0"/>
            </w:pPr>
            <w:r>
              <w:rPr>
                <w:rFonts w:hint="eastAsia"/>
              </w:rPr>
              <w:t>信息传输、软件和信息技术服务业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BB38740" w14:textId="66B22544"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1589EA1" w14:textId="5B4C9E88" w:rsidR="006F774D" w:rsidRDefault="006F774D" w:rsidP="006F774D">
            <w:pPr>
              <w:pStyle w:val="biaogeright"/>
              <w:wordWrap w:val="0"/>
            </w:pPr>
            <w:r>
              <w:t>-</w:t>
            </w:r>
          </w:p>
        </w:tc>
      </w:tr>
      <w:tr w:rsidR="006F774D" w14:paraId="029ADDB3"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4E0A587" w14:textId="77777777" w:rsidR="006F774D" w:rsidRDefault="006F774D" w:rsidP="006F774D">
            <w:pPr>
              <w:pStyle w:val="biaogecenter"/>
              <w:wordWrap w:val="0"/>
            </w:pPr>
            <w:r>
              <w:rPr>
                <w:rFonts w:hAnsi="等线" w:hint="eastAsia"/>
                <w:color w:val="000000"/>
              </w:rPr>
              <w:t>J</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293B0D87" w14:textId="77777777" w:rsidR="006F774D" w:rsidRDefault="006F774D" w:rsidP="006F774D">
            <w:pPr>
              <w:pStyle w:val="biaogeleft"/>
              <w:wordWrap w:val="0"/>
            </w:pPr>
            <w:r>
              <w:rPr>
                <w:rFonts w:hint="eastAsia"/>
              </w:rPr>
              <w:t>金融业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5982B395" w14:textId="256AB8C6"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630362C" w14:textId="0A3F56F4" w:rsidR="006F774D" w:rsidRDefault="006F774D" w:rsidP="006F774D">
            <w:pPr>
              <w:pStyle w:val="biaogeright"/>
              <w:wordWrap w:val="0"/>
            </w:pPr>
            <w:r>
              <w:t>-</w:t>
            </w:r>
          </w:p>
        </w:tc>
      </w:tr>
      <w:tr w:rsidR="006F774D" w14:paraId="785E4227"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0A37D9D9" w14:textId="77777777" w:rsidR="006F774D" w:rsidRDefault="006F774D" w:rsidP="006F774D">
            <w:pPr>
              <w:pStyle w:val="biaogecenter"/>
              <w:wordWrap w:val="0"/>
            </w:pPr>
            <w:r>
              <w:rPr>
                <w:rFonts w:hAnsi="等线" w:hint="eastAsia"/>
                <w:color w:val="000000"/>
              </w:rPr>
              <w:t>K</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BAD07B1" w14:textId="77777777" w:rsidR="006F774D" w:rsidRDefault="006F774D" w:rsidP="006F774D">
            <w:pPr>
              <w:pStyle w:val="biaogeleft"/>
              <w:wordWrap w:val="0"/>
            </w:pPr>
            <w:r>
              <w:rPr>
                <w:rFonts w:hint="eastAsia"/>
              </w:rPr>
              <w:t>房地产业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580CE210" w14:textId="3AF78C02"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149696E" w14:textId="45C2F980" w:rsidR="006F774D" w:rsidRDefault="006F774D" w:rsidP="006F774D">
            <w:pPr>
              <w:pStyle w:val="biaogeright"/>
              <w:wordWrap w:val="0"/>
            </w:pPr>
            <w:r>
              <w:t>-</w:t>
            </w:r>
          </w:p>
        </w:tc>
      </w:tr>
      <w:tr w:rsidR="006F774D" w14:paraId="6142DABF"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31CBDEA" w14:textId="77777777" w:rsidR="006F774D" w:rsidRDefault="006F774D" w:rsidP="006F774D">
            <w:pPr>
              <w:pStyle w:val="biaogecenter"/>
              <w:wordWrap w:val="0"/>
            </w:pPr>
            <w:r>
              <w:rPr>
                <w:rFonts w:hAnsi="等线" w:hint="eastAsia"/>
                <w:color w:val="000000"/>
              </w:rPr>
              <w:t>L</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10AEA708" w14:textId="77777777" w:rsidR="006F774D" w:rsidRDefault="006F774D" w:rsidP="006F774D">
            <w:pPr>
              <w:pStyle w:val="biaogeleft"/>
              <w:wordWrap w:val="0"/>
            </w:pPr>
            <w:r>
              <w:rPr>
                <w:rFonts w:hint="eastAsia"/>
              </w:rPr>
              <w:t>租赁和商务服务业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174A9C66" w14:textId="63EA75FF"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245EBB44" w14:textId="34BD90F4" w:rsidR="006F774D" w:rsidRDefault="006F774D" w:rsidP="006F774D">
            <w:pPr>
              <w:pStyle w:val="biaogeright"/>
              <w:wordWrap w:val="0"/>
            </w:pPr>
            <w:r>
              <w:t>-</w:t>
            </w:r>
          </w:p>
        </w:tc>
      </w:tr>
      <w:tr w:rsidR="006F774D" w14:paraId="42EBB287"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5CCEB052" w14:textId="77777777" w:rsidR="006F774D" w:rsidRDefault="006F774D" w:rsidP="006F774D">
            <w:pPr>
              <w:pStyle w:val="biaogecenter"/>
              <w:wordWrap w:val="0"/>
            </w:pPr>
            <w:r>
              <w:rPr>
                <w:rFonts w:hAnsi="等线" w:hint="eastAsia"/>
                <w:color w:val="000000"/>
              </w:rPr>
              <w:t>M</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004F18F4" w14:textId="77777777" w:rsidR="006F774D" w:rsidRDefault="006F774D" w:rsidP="006F774D">
            <w:pPr>
              <w:pStyle w:val="biaogeleft"/>
              <w:wordWrap w:val="0"/>
            </w:pPr>
            <w:r>
              <w:rPr>
                <w:rFonts w:hint="eastAsia"/>
              </w:rPr>
              <w:t>科学研究和技术服务业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757CEFFA" w14:textId="676EA7E5" w:rsidR="006F774D" w:rsidRDefault="006F774D" w:rsidP="006F774D">
            <w:pPr>
              <w:pStyle w:val="biaogeright"/>
              <w:wordWrap w:val="0"/>
            </w:pPr>
            <w:r>
              <w:t>562,000.00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550F3186" w14:textId="1B2BF26E" w:rsidR="006F774D" w:rsidRDefault="006F774D" w:rsidP="006F774D">
            <w:pPr>
              <w:pStyle w:val="biaogeright"/>
              <w:wordWrap w:val="0"/>
            </w:pPr>
            <w:r>
              <w:t>3.43</w:t>
            </w:r>
          </w:p>
        </w:tc>
      </w:tr>
      <w:tr w:rsidR="006F774D" w14:paraId="38C4DE5D"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72CBE81" w14:textId="77777777" w:rsidR="006F774D" w:rsidRDefault="006F774D" w:rsidP="006F774D">
            <w:pPr>
              <w:pStyle w:val="biaogecenter"/>
              <w:wordWrap w:val="0"/>
            </w:pPr>
            <w:r>
              <w:rPr>
                <w:rFonts w:hAnsi="等线" w:hint="eastAsia"/>
                <w:color w:val="000000"/>
              </w:rPr>
              <w:t>N</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3A95566C" w14:textId="77777777" w:rsidR="006F774D" w:rsidRDefault="006F774D" w:rsidP="006F774D">
            <w:pPr>
              <w:pStyle w:val="biaogeleft"/>
              <w:wordWrap w:val="0"/>
            </w:pPr>
            <w:r>
              <w:rPr>
                <w:rFonts w:hint="eastAsia"/>
              </w:rPr>
              <w:t>水利、环境和公共设施管理</w:t>
            </w:r>
            <w:r>
              <w:rPr>
                <w:rFonts w:hint="eastAsia"/>
              </w:rPr>
              <w:lastRenderedPageBreak/>
              <w:t>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0E2134DF" w14:textId="00003191" w:rsidR="006F774D" w:rsidRDefault="006F774D" w:rsidP="006F774D">
            <w:pPr>
              <w:pStyle w:val="biaogeright"/>
              <w:wordWrap w:val="0"/>
            </w:pPr>
            <w:r>
              <w:lastRenderedPageBreak/>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2AF5F501" w14:textId="227A45B8" w:rsidR="006F774D" w:rsidRDefault="006F774D" w:rsidP="006F774D">
            <w:pPr>
              <w:pStyle w:val="biaogeright"/>
              <w:wordWrap w:val="0"/>
            </w:pPr>
            <w:r>
              <w:t>-</w:t>
            </w:r>
          </w:p>
        </w:tc>
      </w:tr>
      <w:tr w:rsidR="006F774D" w14:paraId="1C3B9A8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39355B2" w14:textId="77777777" w:rsidR="006F774D" w:rsidRDefault="006F774D" w:rsidP="006F774D">
            <w:pPr>
              <w:pStyle w:val="biaogecenter"/>
              <w:wordWrap w:val="0"/>
            </w:pPr>
            <w:r>
              <w:rPr>
                <w:rFonts w:hAnsi="等线" w:hint="eastAsia"/>
                <w:color w:val="000000"/>
              </w:rPr>
              <w:t>O</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764B8B8A" w14:textId="77777777" w:rsidR="006F774D" w:rsidRDefault="006F774D" w:rsidP="006F774D">
            <w:pPr>
              <w:pStyle w:val="biaogeleft"/>
              <w:wordWrap w:val="0"/>
            </w:pPr>
            <w:r>
              <w:rPr>
                <w:rFonts w:hint="eastAsia"/>
              </w:rPr>
              <w:t>居民服务、修理和其他服务业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4B353354" w14:textId="47D1669B"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52FF03A4" w14:textId="475A29DD" w:rsidR="006F774D" w:rsidRDefault="006F774D" w:rsidP="006F774D">
            <w:pPr>
              <w:pStyle w:val="biaogeright"/>
              <w:wordWrap w:val="0"/>
            </w:pPr>
            <w:r>
              <w:t>-</w:t>
            </w:r>
          </w:p>
        </w:tc>
      </w:tr>
      <w:tr w:rsidR="006F774D" w14:paraId="4F453976"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35A3C865" w14:textId="77777777" w:rsidR="006F774D" w:rsidRDefault="006F774D" w:rsidP="006F774D">
            <w:pPr>
              <w:pStyle w:val="biaogecenter"/>
              <w:wordWrap w:val="0"/>
            </w:pPr>
            <w:r>
              <w:rPr>
                <w:rFonts w:hAnsi="等线" w:hint="eastAsia"/>
                <w:color w:val="000000"/>
              </w:rPr>
              <w:t>P</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74B89A1" w14:textId="77777777" w:rsidR="006F774D" w:rsidRDefault="006F774D" w:rsidP="006F774D">
            <w:pPr>
              <w:pStyle w:val="biaogeleft"/>
              <w:wordWrap w:val="0"/>
            </w:pPr>
            <w:r>
              <w:rPr>
                <w:rFonts w:hint="eastAsia"/>
              </w:rPr>
              <w:t>教育</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57EBD581" w14:textId="6904F027"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0D6AA4E9" w14:textId="7D7E0572" w:rsidR="006F774D" w:rsidRDefault="006F774D" w:rsidP="006F774D">
            <w:pPr>
              <w:pStyle w:val="biaogeright"/>
              <w:wordWrap w:val="0"/>
            </w:pPr>
            <w:r>
              <w:t>-</w:t>
            </w:r>
          </w:p>
        </w:tc>
      </w:tr>
      <w:tr w:rsidR="006F774D" w14:paraId="3871BC9C"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2DBA5443" w14:textId="77777777" w:rsidR="006F774D" w:rsidRDefault="006F774D" w:rsidP="006F774D">
            <w:pPr>
              <w:pStyle w:val="biaogecenter"/>
              <w:wordWrap w:val="0"/>
            </w:pPr>
            <w:r>
              <w:rPr>
                <w:rFonts w:hAnsi="等线" w:hint="eastAsia"/>
                <w:color w:val="000000"/>
              </w:rPr>
              <w:t>Q</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03F537F" w14:textId="77777777" w:rsidR="006F774D" w:rsidRDefault="006F774D" w:rsidP="006F774D">
            <w:pPr>
              <w:pStyle w:val="biaogeleft"/>
              <w:wordWrap w:val="0"/>
            </w:pPr>
            <w:r>
              <w:rPr>
                <w:rFonts w:hint="eastAsia"/>
              </w:rPr>
              <w:t>卫生和社会工作</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78732213" w14:textId="66A3DB3A" w:rsidR="006F774D" w:rsidRDefault="006F774D" w:rsidP="006F774D">
            <w:pPr>
              <w:pStyle w:val="biaogeright"/>
              <w:wordWrap w:val="0"/>
            </w:pPr>
            <w:r>
              <w:t>725,651.00</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73EF252A" w14:textId="371E20CE" w:rsidR="006F774D" w:rsidRDefault="006F774D" w:rsidP="006F774D">
            <w:pPr>
              <w:pStyle w:val="biaogeright"/>
              <w:wordWrap w:val="0"/>
            </w:pPr>
            <w:r>
              <w:t>4.44</w:t>
            </w:r>
          </w:p>
        </w:tc>
      </w:tr>
      <w:tr w:rsidR="006F774D" w14:paraId="4AAF736E"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7E5D8C5A" w14:textId="77777777" w:rsidR="006F774D" w:rsidRDefault="006F774D" w:rsidP="006F774D">
            <w:pPr>
              <w:pStyle w:val="biaogecenter"/>
              <w:wordWrap w:val="0"/>
            </w:pPr>
            <w:r>
              <w:rPr>
                <w:rFonts w:hAnsi="等线" w:hint="eastAsia"/>
                <w:color w:val="000000"/>
              </w:rPr>
              <w:t>R</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5DE572C" w14:textId="77777777" w:rsidR="006F774D" w:rsidRDefault="006F774D" w:rsidP="006F774D">
            <w:pPr>
              <w:pStyle w:val="biaogeleft"/>
              <w:wordWrap w:val="0"/>
            </w:pPr>
            <w:r>
              <w:rPr>
                <w:rFonts w:hint="eastAsia"/>
              </w:rPr>
              <w:t>文化、体育和娱乐业</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1DC32434" w14:textId="19DD456C"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6250A3F9" w14:textId="58BCF7C1" w:rsidR="006F774D" w:rsidRDefault="006F774D" w:rsidP="006F774D">
            <w:pPr>
              <w:pStyle w:val="biaogeright"/>
              <w:wordWrap w:val="0"/>
            </w:pPr>
            <w:r>
              <w:t>-</w:t>
            </w:r>
          </w:p>
        </w:tc>
      </w:tr>
      <w:tr w:rsidR="006F774D" w14:paraId="2B8017B9"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47EC12FC" w14:textId="77777777" w:rsidR="006F774D" w:rsidRDefault="006F774D" w:rsidP="006F774D">
            <w:pPr>
              <w:pStyle w:val="biaogecenter"/>
              <w:wordWrap w:val="0"/>
            </w:pPr>
            <w:r>
              <w:rPr>
                <w:rFonts w:hAnsi="等线" w:hint="eastAsia"/>
                <w:color w:val="000000"/>
              </w:rPr>
              <w:t>S</w:t>
            </w: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46A12716" w14:textId="77777777" w:rsidR="006F774D" w:rsidRDefault="006F774D" w:rsidP="006F774D">
            <w:pPr>
              <w:pStyle w:val="biaogeleft"/>
              <w:wordWrap w:val="0"/>
            </w:pPr>
            <w:r>
              <w:rPr>
                <w:rFonts w:hint="eastAsia"/>
              </w:rPr>
              <w:t>综合</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2F655328" w14:textId="647997CE" w:rsidR="006F774D" w:rsidRDefault="006F774D" w:rsidP="006F774D">
            <w:pPr>
              <w:pStyle w:val="biaogeright"/>
              <w:wordWrap w:val="0"/>
            </w:pPr>
            <w:r>
              <w:t>-</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5D33E90A" w14:textId="27C19ADF" w:rsidR="006F774D" w:rsidRDefault="006F774D" w:rsidP="006F774D">
            <w:pPr>
              <w:pStyle w:val="biaogeright"/>
              <w:wordWrap w:val="0"/>
            </w:pPr>
            <w:r>
              <w:t>-</w:t>
            </w:r>
          </w:p>
        </w:tc>
      </w:tr>
      <w:tr w:rsidR="006F774D" w14:paraId="1F977A7F" w14:textId="77777777" w:rsidTr="00606C72">
        <w:tc>
          <w:tcPr>
            <w:tcW w:w="0" w:type="auto"/>
            <w:tcBorders>
              <w:top w:val="single" w:sz="8" w:space="0" w:color="000000"/>
              <w:left w:val="single" w:sz="8" w:space="0" w:color="000000"/>
              <w:bottom w:val="single" w:sz="6" w:space="0" w:color="000000"/>
              <w:right w:val="single" w:sz="8" w:space="0" w:color="000000"/>
            </w:tcBorders>
            <w:vAlign w:val="center"/>
            <w:hideMark/>
          </w:tcPr>
          <w:p w14:paraId="6C1AEE0B" w14:textId="77777777" w:rsidR="006F774D" w:rsidRDefault="006F774D" w:rsidP="006F774D">
            <w:pPr>
              <w:widowControl/>
              <w:jc w:val="left"/>
              <w:rPr>
                <w:rFonts w:cs="宋体"/>
                <w:kern w:val="0"/>
                <w:sz w:val="20"/>
                <w:szCs w:val="20"/>
              </w:rPr>
            </w:pPr>
          </w:p>
        </w:tc>
        <w:tc>
          <w:tcPr>
            <w:tcW w:w="3101" w:type="dxa"/>
            <w:tcBorders>
              <w:top w:val="single" w:sz="8" w:space="0" w:color="000000"/>
              <w:left w:val="single" w:sz="8" w:space="0" w:color="000000"/>
              <w:bottom w:val="single" w:sz="6" w:space="0" w:color="000000"/>
              <w:right w:val="single" w:sz="8" w:space="0" w:color="000000"/>
            </w:tcBorders>
            <w:vAlign w:val="center"/>
            <w:hideMark/>
          </w:tcPr>
          <w:p w14:paraId="602B1408" w14:textId="77777777" w:rsidR="006F774D" w:rsidRDefault="006F774D" w:rsidP="006F774D">
            <w:pPr>
              <w:pStyle w:val="biaogeleft"/>
              <w:wordWrap w:val="0"/>
            </w:pPr>
            <w:r>
              <w:rPr>
                <w:rFonts w:hint="eastAsia"/>
              </w:rPr>
              <w:t>合计</w:t>
            </w:r>
          </w:p>
        </w:tc>
        <w:tc>
          <w:tcPr>
            <w:tcW w:w="1937" w:type="dxa"/>
            <w:tcBorders>
              <w:top w:val="single" w:sz="8" w:space="0" w:color="000000"/>
              <w:left w:val="single" w:sz="8" w:space="0" w:color="000000"/>
              <w:bottom w:val="single" w:sz="8" w:space="0" w:color="000000"/>
              <w:right w:val="single" w:sz="8" w:space="0" w:color="000000"/>
            </w:tcBorders>
            <w:vAlign w:val="center"/>
            <w:hideMark/>
          </w:tcPr>
          <w:p w14:paraId="6FAC504B" w14:textId="495F191B" w:rsidR="006F774D" w:rsidRDefault="006F774D" w:rsidP="006F774D">
            <w:pPr>
              <w:pStyle w:val="biaogeright"/>
              <w:wordWrap w:val="0"/>
            </w:pPr>
            <w:r>
              <w:t>15,209,836.88</w:t>
            </w:r>
          </w:p>
        </w:tc>
        <w:tc>
          <w:tcPr>
            <w:tcW w:w="2596" w:type="dxa"/>
            <w:tcBorders>
              <w:top w:val="single" w:sz="8" w:space="0" w:color="000000"/>
              <w:left w:val="single" w:sz="8" w:space="0" w:color="000000"/>
              <w:bottom w:val="single" w:sz="8" w:space="0" w:color="000000"/>
              <w:right w:val="single" w:sz="8" w:space="0" w:color="000000"/>
            </w:tcBorders>
            <w:vAlign w:val="center"/>
            <w:hideMark/>
          </w:tcPr>
          <w:p w14:paraId="409141D6" w14:textId="6052EE35" w:rsidR="006F774D" w:rsidRDefault="006F774D" w:rsidP="006F774D">
            <w:pPr>
              <w:pStyle w:val="biaogeright"/>
              <w:wordWrap w:val="0"/>
            </w:pPr>
            <w:r>
              <w:t>92.96</w:t>
            </w:r>
          </w:p>
        </w:tc>
      </w:tr>
    </w:tbl>
    <w:p w14:paraId="2041C169" w14:textId="77777777" w:rsidR="00325B78" w:rsidRDefault="00325B78">
      <w:pPr>
        <w:autoSpaceDE w:val="0"/>
        <w:autoSpaceDN w:val="0"/>
        <w:spacing w:line="360" w:lineRule="auto"/>
        <w:ind w:firstLineChars="150" w:firstLine="360"/>
        <w:textAlignment w:val="bottom"/>
        <w:rPr>
          <w:rFonts w:asciiTheme="minorEastAsia" w:hAnsiTheme="minorEastAsia" w:cs="Times New Roman"/>
          <w:bCs/>
          <w:sz w:val="24"/>
          <w:szCs w:val="24"/>
        </w:rPr>
      </w:pPr>
    </w:p>
    <w:p w14:paraId="15A59730" w14:textId="77777777" w:rsidR="00325B78" w:rsidRDefault="003559C3">
      <w:pPr>
        <w:autoSpaceDE w:val="0"/>
        <w:autoSpaceDN w:val="0"/>
        <w:spacing w:line="360" w:lineRule="auto"/>
        <w:ind w:firstLineChars="150" w:firstLine="36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2）报告期末按行业分类的港股通投资股票投资组合</w:t>
      </w:r>
    </w:p>
    <w:p w14:paraId="445A5F4C" w14:textId="77777777" w:rsidR="00325B78" w:rsidRDefault="003559C3">
      <w:pPr>
        <w:pStyle w:val="neirong"/>
        <w:spacing w:line="360" w:lineRule="auto"/>
        <w:ind w:leftChars="7" w:firstLineChars="200" w:firstLine="480"/>
        <w:rPr>
          <w:rFonts w:asciiTheme="minorEastAsia" w:eastAsiaTheme="minorEastAsia" w:hAnsiTheme="minorEastAsia"/>
        </w:rPr>
      </w:pPr>
      <w:r>
        <w:rPr>
          <w:rFonts w:asciiTheme="minorEastAsia" w:eastAsiaTheme="minorEastAsia" w:hAnsiTheme="minorEastAsia" w:hint="eastAsia"/>
        </w:rPr>
        <w:t>本基金报告期末未持有港股通股票。</w:t>
      </w:r>
    </w:p>
    <w:p w14:paraId="5A06B489"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E48C20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3、报告期末按公允价值占基金资产净值比例大小排序的前十名股票投资明细</w:t>
      </w:r>
    </w:p>
    <w:tbl>
      <w:tblPr>
        <w:tblW w:w="0" w:type="auto"/>
        <w:tblInd w:w="108" w:type="dxa"/>
        <w:tblLook w:val="04A0" w:firstRow="1" w:lastRow="0" w:firstColumn="1" w:lastColumn="0" w:noHBand="0" w:noVBand="1"/>
      </w:tblPr>
      <w:tblGrid>
        <w:gridCol w:w="471"/>
        <w:gridCol w:w="1355"/>
        <w:gridCol w:w="1613"/>
        <w:gridCol w:w="1647"/>
        <w:gridCol w:w="1647"/>
        <w:gridCol w:w="1681"/>
      </w:tblGrid>
      <w:tr w:rsidR="00B97216" w14:paraId="35CD1401"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4BD50A96" w14:textId="77777777" w:rsidR="00B97216" w:rsidRDefault="00B97216">
            <w:pPr>
              <w:pStyle w:val="biaogecenter"/>
              <w:wordWrap w:val="0"/>
            </w:pPr>
            <w:r>
              <w:rPr>
                <w:rFonts w:hAnsi="等线" w:hint="eastAsia"/>
                <w:color w:val="000000"/>
              </w:rPr>
              <w:t>序号</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4703E878" w14:textId="77777777" w:rsidR="00B97216" w:rsidRDefault="00B97216">
            <w:pPr>
              <w:pStyle w:val="biaogecenter"/>
              <w:wordWrap w:val="0"/>
            </w:pPr>
            <w:r>
              <w:rPr>
                <w:rFonts w:hAnsi="等线" w:hint="eastAsia"/>
                <w:color w:val="000000"/>
              </w:rPr>
              <w:t>股票代码</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7BFA2479" w14:textId="77777777" w:rsidR="00B97216" w:rsidRDefault="00B97216">
            <w:pPr>
              <w:pStyle w:val="biaogecenter"/>
              <w:wordWrap w:val="0"/>
            </w:pPr>
            <w:r>
              <w:rPr>
                <w:rFonts w:hAnsi="等线" w:hint="eastAsia"/>
                <w:color w:val="000000"/>
              </w:rPr>
              <w:t>股票名称</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465630D7" w14:textId="77777777" w:rsidR="00B97216" w:rsidRDefault="00B97216">
            <w:pPr>
              <w:pStyle w:val="biaogecenter"/>
              <w:wordWrap w:val="0"/>
            </w:pPr>
            <w:r>
              <w:rPr>
                <w:rFonts w:hAnsi="等线" w:hint="eastAsia"/>
                <w:color w:val="000000"/>
              </w:rPr>
              <w:t>数量(股)</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39C7DBF" w14:textId="77777777" w:rsidR="00B97216" w:rsidRDefault="00B97216">
            <w:pPr>
              <w:pStyle w:val="biaogecenter"/>
              <w:wordWrap w:val="0"/>
            </w:pPr>
            <w:r>
              <w:rPr>
                <w:rFonts w:hAnsi="等线" w:hint="eastAsia"/>
                <w:color w:val="000000"/>
              </w:rPr>
              <w:t>公允价值(元)</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5590F9D4" w14:textId="77777777" w:rsidR="00B97216" w:rsidRDefault="00B97216">
            <w:pPr>
              <w:pStyle w:val="biaogecenter"/>
              <w:wordWrap w:val="0"/>
            </w:pPr>
            <w:r>
              <w:rPr>
                <w:rFonts w:hAnsi="等线" w:hint="eastAsia"/>
                <w:color w:val="000000"/>
              </w:rPr>
              <w:t>占基金资产净值比例（％）</w:t>
            </w:r>
          </w:p>
        </w:tc>
      </w:tr>
      <w:tr w:rsidR="006F774D" w14:paraId="2382BD4B"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178549F9" w14:textId="77777777" w:rsidR="006F774D" w:rsidRDefault="006F774D" w:rsidP="006F774D">
            <w:pPr>
              <w:pStyle w:val="biaogecenter"/>
              <w:wordWrap w:val="0"/>
            </w:pPr>
            <w:r>
              <w:rPr>
                <w:rFonts w:hAnsi="等线" w:hint="eastAsia"/>
                <w:color w:val="000000"/>
              </w:rPr>
              <w:t>1</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6F73A69A" w14:textId="68895971" w:rsidR="006F774D" w:rsidRDefault="006F774D" w:rsidP="006F774D">
            <w:pPr>
              <w:pStyle w:val="biaogeleft"/>
              <w:wordWrap w:val="0"/>
            </w:pPr>
            <w:r w:rsidRPr="00D62E2D">
              <w:rPr>
                <w:rFonts w:hAnsi="等线"/>
                <w:color w:val="000000"/>
              </w:rPr>
              <w:t>300430</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42CB5748" w14:textId="78393D5B" w:rsidR="006F774D" w:rsidRDefault="006F774D" w:rsidP="006F774D">
            <w:pPr>
              <w:pStyle w:val="biaogeleft"/>
              <w:wordWrap w:val="0"/>
            </w:pPr>
            <w:r w:rsidRPr="00D62E2D">
              <w:rPr>
                <w:rFonts w:hAnsi="等线"/>
                <w:color w:val="000000"/>
              </w:rPr>
              <w:t>诚益通</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DE0503B" w14:textId="46F3CF2F" w:rsidR="006F774D" w:rsidRDefault="006F774D" w:rsidP="006F774D">
            <w:pPr>
              <w:pStyle w:val="biaogeright"/>
              <w:wordWrap w:val="0"/>
            </w:pPr>
            <w:r w:rsidRPr="00D62E2D">
              <w:rPr>
                <w:rFonts w:hAnsi="等线"/>
                <w:color w:val="000000"/>
              </w:rPr>
              <w:t>53,664</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172B090" w14:textId="1260131F" w:rsidR="006F774D" w:rsidRDefault="006F774D" w:rsidP="006F774D">
            <w:pPr>
              <w:pStyle w:val="biaogeright"/>
              <w:wordWrap w:val="0"/>
            </w:pPr>
            <w:r w:rsidRPr="00D62E2D">
              <w:rPr>
                <w:rFonts w:hAnsi="等线"/>
                <w:color w:val="000000"/>
              </w:rPr>
              <w:t>885,992.64</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57EC68F1" w14:textId="0ACA45F6" w:rsidR="006F774D" w:rsidRDefault="006F774D" w:rsidP="006F774D">
            <w:pPr>
              <w:pStyle w:val="biaogeright"/>
              <w:wordWrap w:val="0"/>
            </w:pPr>
            <w:r w:rsidRPr="00D62E2D">
              <w:rPr>
                <w:rFonts w:hAnsi="等线"/>
                <w:color w:val="000000"/>
              </w:rPr>
              <w:t>5.42</w:t>
            </w:r>
          </w:p>
        </w:tc>
      </w:tr>
      <w:tr w:rsidR="006F774D" w14:paraId="1D02D2C4"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69A4B49E" w14:textId="77777777" w:rsidR="006F774D" w:rsidRDefault="006F774D" w:rsidP="006F774D">
            <w:pPr>
              <w:pStyle w:val="biaogecenter"/>
              <w:wordWrap w:val="0"/>
            </w:pPr>
            <w:r>
              <w:rPr>
                <w:rFonts w:hAnsi="等线" w:hint="eastAsia"/>
                <w:color w:val="000000"/>
              </w:rPr>
              <w:t>2</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6EB21173" w14:textId="0CEA9C9A" w:rsidR="006F774D" w:rsidRDefault="006F774D" w:rsidP="006F774D">
            <w:pPr>
              <w:pStyle w:val="biaogeleft"/>
              <w:wordWrap w:val="0"/>
            </w:pPr>
            <w:r w:rsidRPr="00D62E2D">
              <w:rPr>
                <w:rFonts w:hAnsi="等线"/>
                <w:color w:val="000000"/>
              </w:rPr>
              <w:t>600572</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405452E0" w14:textId="1F867632" w:rsidR="006F774D" w:rsidRDefault="006F774D" w:rsidP="006F774D">
            <w:pPr>
              <w:pStyle w:val="biaogeleft"/>
              <w:wordWrap w:val="0"/>
            </w:pPr>
            <w:r w:rsidRPr="00D62E2D">
              <w:rPr>
                <w:rFonts w:hAnsi="等线"/>
                <w:color w:val="000000"/>
              </w:rPr>
              <w:t>康恩贝</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DFC3D01" w14:textId="04712320" w:rsidR="006F774D" w:rsidRDefault="006F774D" w:rsidP="006F774D">
            <w:pPr>
              <w:pStyle w:val="biaogeright"/>
              <w:wordWrap w:val="0"/>
            </w:pPr>
            <w:r w:rsidRPr="00D62E2D">
              <w:rPr>
                <w:rFonts w:hAnsi="等线"/>
                <w:color w:val="000000"/>
              </w:rPr>
              <w:t>118,200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50BD4334" w14:textId="035D36A1" w:rsidR="006F774D" w:rsidRDefault="006F774D" w:rsidP="006F774D">
            <w:pPr>
              <w:pStyle w:val="biaogeright"/>
              <w:wordWrap w:val="0"/>
            </w:pPr>
            <w:r w:rsidRPr="00D62E2D">
              <w:rPr>
                <w:rFonts w:hAnsi="等线"/>
                <w:color w:val="000000"/>
              </w:rPr>
              <w:t>809,670.00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07C7F4B1" w14:textId="2A057437" w:rsidR="006F774D" w:rsidRDefault="006F774D" w:rsidP="006F774D">
            <w:pPr>
              <w:pStyle w:val="biaogeright"/>
              <w:wordWrap w:val="0"/>
            </w:pPr>
            <w:r w:rsidRPr="00D62E2D">
              <w:rPr>
                <w:rFonts w:hAnsi="等线"/>
                <w:color w:val="000000"/>
              </w:rPr>
              <w:t>4.95</w:t>
            </w:r>
          </w:p>
        </w:tc>
      </w:tr>
      <w:tr w:rsidR="006F774D" w14:paraId="461F5BE8"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105C5FFB" w14:textId="77777777" w:rsidR="006F774D" w:rsidRDefault="006F774D" w:rsidP="006F774D">
            <w:pPr>
              <w:pStyle w:val="biaogecenter"/>
              <w:wordWrap w:val="0"/>
            </w:pPr>
            <w:r>
              <w:rPr>
                <w:rFonts w:hAnsi="等线" w:hint="eastAsia"/>
                <w:color w:val="000000"/>
              </w:rPr>
              <w:t>3</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42DACB31" w14:textId="2E481E86" w:rsidR="006F774D" w:rsidRDefault="006F774D" w:rsidP="006F774D">
            <w:pPr>
              <w:pStyle w:val="biaogeleft"/>
              <w:wordWrap w:val="0"/>
            </w:pPr>
            <w:r w:rsidRPr="00D62E2D">
              <w:rPr>
                <w:rFonts w:hAnsi="等线"/>
                <w:color w:val="000000"/>
              </w:rPr>
              <w:t>603198</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5EB1FAAE" w14:textId="1FC7CB88" w:rsidR="006F774D" w:rsidRDefault="006F774D" w:rsidP="006F774D">
            <w:pPr>
              <w:pStyle w:val="biaogeleft"/>
              <w:wordWrap w:val="0"/>
            </w:pPr>
            <w:r w:rsidRPr="00D62E2D">
              <w:rPr>
                <w:rFonts w:hAnsi="等线"/>
                <w:color w:val="000000"/>
              </w:rPr>
              <w:t>迎驾贡酒</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6CEAC3EB" w14:textId="4ED7D382" w:rsidR="006F774D" w:rsidRDefault="006F774D" w:rsidP="006F774D">
            <w:pPr>
              <w:pStyle w:val="biaogeright"/>
              <w:wordWrap w:val="0"/>
            </w:pPr>
            <w:r w:rsidRPr="00D62E2D">
              <w:rPr>
                <w:rFonts w:hAnsi="等线"/>
                <w:color w:val="000000"/>
              </w:rPr>
              <w:t>10,800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56AFEFE" w14:textId="48D9F76B" w:rsidR="006F774D" w:rsidRDefault="006F774D" w:rsidP="006F774D">
            <w:pPr>
              <w:pStyle w:val="biaogeright"/>
              <w:wordWrap w:val="0"/>
            </w:pPr>
            <w:r w:rsidRPr="00D62E2D">
              <w:rPr>
                <w:rFonts w:hAnsi="等线"/>
                <w:color w:val="000000"/>
              </w:rPr>
              <w:t>689,040.00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74C50A0C" w14:textId="6CF5B1DD" w:rsidR="006F774D" w:rsidRDefault="006F774D" w:rsidP="006F774D">
            <w:pPr>
              <w:pStyle w:val="biaogeright"/>
              <w:wordWrap w:val="0"/>
            </w:pPr>
            <w:r w:rsidRPr="00D62E2D">
              <w:rPr>
                <w:rFonts w:hAnsi="等线"/>
                <w:color w:val="000000"/>
              </w:rPr>
              <w:t>4.21</w:t>
            </w:r>
          </w:p>
        </w:tc>
      </w:tr>
      <w:tr w:rsidR="006F774D" w14:paraId="23637D5E"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3C159C30" w14:textId="77777777" w:rsidR="006F774D" w:rsidRDefault="006F774D" w:rsidP="006F774D">
            <w:pPr>
              <w:pStyle w:val="biaogecenter"/>
              <w:wordWrap w:val="0"/>
            </w:pPr>
            <w:r>
              <w:rPr>
                <w:rFonts w:hAnsi="等线" w:hint="eastAsia"/>
                <w:color w:val="000000"/>
              </w:rPr>
              <w:t>4</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2415AD2A" w14:textId="28B55E01" w:rsidR="006F774D" w:rsidRDefault="006F774D" w:rsidP="006F774D">
            <w:pPr>
              <w:pStyle w:val="biaogeleft"/>
              <w:wordWrap w:val="0"/>
            </w:pPr>
            <w:r w:rsidRPr="00D62E2D">
              <w:rPr>
                <w:rFonts w:hAnsi="等线"/>
                <w:color w:val="000000"/>
              </w:rPr>
              <w:t>002737</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EA0E1EC" w14:textId="50E4036F" w:rsidR="006F774D" w:rsidRDefault="006F774D" w:rsidP="006F774D">
            <w:pPr>
              <w:pStyle w:val="biaogeleft"/>
              <w:wordWrap w:val="0"/>
            </w:pPr>
            <w:r w:rsidRPr="00D62E2D">
              <w:rPr>
                <w:rFonts w:hAnsi="等线"/>
                <w:color w:val="000000"/>
              </w:rPr>
              <w:t>葵花药业</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D080762" w14:textId="5664A692" w:rsidR="006F774D" w:rsidRDefault="006F774D" w:rsidP="006F774D">
            <w:pPr>
              <w:pStyle w:val="biaogeright"/>
              <w:wordWrap w:val="0"/>
            </w:pPr>
            <w:r w:rsidRPr="00D62E2D">
              <w:rPr>
                <w:rFonts w:hAnsi="等线"/>
                <w:color w:val="000000"/>
              </w:rPr>
              <w:t>27,500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80FFC9D" w14:textId="6E57026F" w:rsidR="006F774D" w:rsidRDefault="006F774D" w:rsidP="006F774D">
            <w:pPr>
              <w:pStyle w:val="biaogeright"/>
              <w:wordWrap w:val="0"/>
            </w:pPr>
            <w:r w:rsidRPr="00D62E2D">
              <w:rPr>
                <w:rFonts w:hAnsi="等线"/>
                <w:color w:val="000000"/>
              </w:rPr>
              <w:t>669,350.00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085AEDDA" w14:textId="1B053C89" w:rsidR="006F774D" w:rsidRDefault="006F774D" w:rsidP="006F774D">
            <w:pPr>
              <w:pStyle w:val="biaogeright"/>
              <w:wordWrap w:val="0"/>
            </w:pPr>
            <w:r w:rsidRPr="00D62E2D">
              <w:rPr>
                <w:rFonts w:hAnsi="等线"/>
                <w:color w:val="000000"/>
              </w:rPr>
              <w:t>4.09</w:t>
            </w:r>
          </w:p>
        </w:tc>
      </w:tr>
      <w:tr w:rsidR="006F774D" w14:paraId="1DAE68AC"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3ACD4954" w14:textId="77777777" w:rsidR="006F774D" w:rsidRDefault="006F774D" w:rsidP="006F774D">
            <w:pPr>
              <w:pStyle w:val="biaogecenter"/>
              <w:wordWrap w:val="0"/>
            </w:pPr>
            <w:r>
              <w:rPr>
                <w:rFonts w:hAnsi="等线" w:hint="eastAsia"/>
                <w:color w:val="000000"/>
              </w:rPr>
              <w:t>5</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7082EE9C" w14:textId="32F00FF0" w:rsidR="006F774D" w:rsidRDefault="006F774D" w:rsidP="006F774D">
            <w:pPr>
              <w:pStyle w:val="biaogeleft"/>
              <w:wordWrap w:val="0"/>
            </w:pPr>
            <w:r w:rsidRPr="00D62E2D">
              <w:rPr>
                <w:rFonts w:hAnsi="等线"/>
                <w:color w:val="000000"/>
              </w:rPr>
              <w:t>688358</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A08C15E" w14:textId="3EA03E8F" w:rsidR="006F774D" w:rsidRDefault="006F774D" w:rsidP="006F774D">
            <w:pPr>
              <w:pStyle w:val="biaogeleft"/>
              <w:wordWrap w:val="0"/>
            </w:pPr>
            <w:r w:rsidRPr="00D62E2D">
              <w:rPr>
                <w:rFonts w:hAnsi="等线"/>
                <w:color w:val="000000"/>
              </w:rPr>
              <w:t>祥生医疗</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6CEF2629" w14:textId="248CBBA8" w:rsidR="006F774D" w:rsidRDefault="006F774D" w:rsidP="006F774D">
            <w:pPr>
              <w:pStyle w:val="biaogeright"/>
              <w:wordWrap w:val="0"/>
            </w:pPr>
            <w:r w:rsidRPr="00D62E2D">
              <w:rPr>
                <w:rFonts w:hAnsi="等线"/>
                <w:color w:val="000000"/>
              </w:rPr>
              <w:t>11,955</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D97EC21" w14:textId="4607EF5A" w:rsidR="006F774D" w:rsidRDefault="006F774D" w:rsidP="006F774D">
            <w:pPr>
              <w:pStyle w:val="biaogeright"/>
              <w:wordWrap w:val="0"/>
            </w:pPr>
            <w:r w:rsidRPr="00D62E2D">
              <w:rPr>
                <w:rFonts w:hAnsi="等线"/>
                <w:color w:val="000000"/>
              </w:rPr>
              <w:t>609,705.00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384A83C8" w14:textId="397628F0" w:rsidR="006F774D" w:rsidRDefault="006F774D" w:rsidP="006F774D">
            <w:pPr>
              <w:pStyle w:val="biaogeright"/>
              <w:wordWrap w:val="0"/>
            </w:pPr>
            <w:r w:rsidRPr="00D62E2D">
              <w:rPr>
                <w:rFonts w:hAnsi="等线"/>
                <w:color w:val="000000"/>
              </w:rPr>
              <w:t>3.73</w:t>
            </w:r>
          </w:p>
        </w:tc>
      </w:tr>
      <w:tr w:rsidR="006F774D" w14:paraId="78A097AB"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46F2603B" w14:textId="77777777" w:rsidR="006F774D" w:rsidRDefault="006F774D" w:rsidP="006F774D">
            <w:pPr>
              <w:pStyle w:val="biaogecenter"/>
              <w:wordWrap w:val="0"/>
            </w:pPr>
            <w:r>
              <w:rPr>
                <w:rFonts w:hAnsi="等线" w:hint="eastAsia"/>
                <w:color w:val="000000"/>
              </w:rPr>
              <w:t>6</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5B6297CA" w14:textId="050D3F7B" w:rsidR="006F774D" w:rsidRDefault="006F774D" w:rsidP="006F774D">
            <w:pPr>
              <w:pStyle w:val="biaogeleft"/>
              <w:wordWrap w:val="0"/>
            </w:pPr>
            <w:r w:rsidRPr="00D62E2D">
              <w:rPr>
                <w:rFonts w:hAnsi="等线"/>
                <w:color w:val="000000"/>
              </w:rPr>
              <w:t>002422</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706610D9" w14:textId="6848FF50" w:rsidR="006F774D" w:rsidRDefault="006F774D" w:rsidP="006F774D">
            <w:pPr>
              <w:pStyle w:val="biaogeleft"/>
              <w:wordWrap w:val="0"/>
            </w:pPr>
            <w:r w:rsidRPr="00D62E2D">
              <w:rPr>
                <w:rFonts w:hAnsi="等线"/>
                <w:color w:val="000000"/>
              </w:rPr>
              <w:t>科伦药业</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16A14753" w14:textId="537791A7" w:rsidR="006F774D" w:rsidRDefault="006F774D" w:rsidP="006F774D">
            <w:pPr>
              <w:pStyle w:val="biaogeright"/>
              <w:wordWrap w:val="0"/>
            </w:pPr>
            <w:r w:rsidRPr="00D62E2D">
              <w:rPr>
                <w:rFonts w:hAnsi="等线"/>
                <w:color w:val="000000"/>
              </w:rPr>
              <w:t>20,500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443A039C" w14:textId="2D1B9B98" w:rsidR="006F774D" w:rsidRDefault="006F774D" w:rsidP="006F774D">
            <w:pPr>
              <w:pStyle w:val="biaogeright"/>
              <w:wordWrap w:val="0"/>
            </w:pPr>
            <w:r w:rsidRPr="00D62E2D">
              <w:rPr>
                <w:rFonts w:hAnsi="等线"/>
                <w:color w:val="000000"/>
              </w:rPr>
              <w:t>608,440.00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00A943F4" w14:textId="172CED97" w:rsidR="006F774D" w:rsidRDefault="006F774D" w:rsidP="006F774D">
            <w:pPr>
              <w:pStyle w:val="biaogeright"/>
              <w:wordWrap w:val="0"/>
            </w:pPr>
            <w:r w:rsidRPr="00D62E2D">
              <w:rPr>
                <w:rFonts w:hAnsi="等线"/>
                <w:color w:val="000000"/>
              </w:rPr>
              <w:t>3.72</w:t>
            </w:r>
          </w:p>
        </w:tc>
      </w:tr>
      <w:tr w:rsidR="006F774D" w14:paraId="3CAE5600"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43E76585" w14:textId="77777777" w:rsidR="006F774D" w:rsidRDefault="006F774D" w:rsidP="006F774D">
            <w:pPr>
              <w:pStyle w:val="biaogecenter"/>
              <w:wordWrap w:val="0"/>
            </w:pPr>
            <w:r>
              <w:rPr>
                <w:rFonts w:hAnsi="等线" w:hint="eastAsia"/>
                <w:color w:val="000000"/>
              </w:rPr>
              <w:t>7</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1F2E8200" w14:textId="31A36564" w:rsidR="006F774D" w:rsidRDefault="006F774D" w:rsidP="006F774D">
            <w:pPr>
              <w:pStyle w:val="biaogeleft"/>
              <w:wordWrap w:val="0"/>
            </w:pPr>
            <w:r w:rsidRPr="00D62E2D">
              <w:rPr>
                <w:rFonts w:hAnsi="等线"/>
                <w:color w:val="000000"/>
              </w:rPr>
              <w:t>600750</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563DF5F1" w14:textId="64757542" w:rsidR="006F774D" w:rsidRDefault="006F774D" w:rsidP="006F774D">
            <w:pPr>
              <w:pStyle w:val="biaogeleft"/>
              <w:wordWrap w:val="0"/>
            </w:pPr>
            <w:r w:rsidRPr="00D62E2D">
              <w:rPr>
                <w:rFonts w:hAnsi="等线"/>
                <w:color w:val="000000"/>
              </w:rPr>
              <w:t>江中药业</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2110461" w14:textId="09204D35" w:rsidR="006F774D" w:rsidRDefault="006F774D" w:rsidP="006F774D">
            <w:pPr>
              <w:pStyle w:val="biaogeright"/>
              <w:wordWrap w:val="0"/>
            </w:pPr>
            <w:r w:rsidRPr="00D62E2D">
              <w:rPr>
                <w:rFonts w:hAnsi="等线"/>
                <w:color w:val="000000"/>
              </w:rPr>
              <w:t>27,600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1E1D150" w14:textId="373E90C5" w:rsidR="006F774D" w:rsidRDefault="006F774D" w:rsidP="006F774D">
            <w:pPr>
              <w:pStyle w:val="biaogeright"/>
              <w:wordWrap w:val="0"/>
            </w:pPr>
            <w:r w:rsidRPr="00D62E2D">
              <w:rPr>
                <w:rFonts w:hAnsi="等线"/>
                <w:color w:val="000000"/>
              </w:rPr>
              <w:t>605,268.00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4F2795E5" w14:textId="764496FA" w:rsidR="006F774D" w:rsidRDefault="006F774D" w:rsidP="006F774D">
            <w:pPr>
              <w:pStyle w:val="biaogeright"/>
              <w:wordWrap w:val="0"/>
            </w:pPr>
            <w:r w:rsidRPr="00D62E2D">
              <w:rPr>
                <w:rFonts w:hAnsi="等线"/>
                <w:color w:val="000000"/>
              </w:rPr>
              <w:t>3.70</w:t>
            </w:r>
          </w:p>
        </w:tc>
      </w:tr>
      <w:tr w:rsidR="006F774D" w14:paraId="02BA2842"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07260662" w14:textId="77777777" w:rsidR="006F774D" w:rsidRDefault="006F774D" w:rsidP="006F774D">
            <w:pPr>
              <w:pStyle w:val="biaogecenter"/>
              <w:wordWrap w:val="0"/>
            </w:pPr>
            <w:r>
              <w:rPr>
                <w:rFonts w:hAnsi="等线" w:hint="eastAsia"/>
                <w:color w:val="000000"/>
              </w:rPr>
              <w:t>8</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58CFA2E9" w14:textId="4060E49D" w:rsidR="006F774D" w:rsidRDefault="006F774D" w:rsidP="006F774D">
            <w:pPr>
              <w:pStyle w:val="biaogeleft"/>
              <w:wordWrap w:val="0"/>
            </w:pPr>
            <w:r w:rsidRPr="00D62E2D">
              <w:rPr>
                <w:rFonts w:hAnsi="等线"/>
                <w:color w:val="000000"/>
              </w:rPr>
              <w:t>002223</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30A99F29" w14:textId="602F352C" w:rsidR="006F774D" w:rsidRDefault="006F774D" w:rsidP="006F774D">
            <w:pPr>
              <w:pStyle w:val="biaogeleft"/>
              <w:wordWrap w:val="0"/>
            </w:pPr>
            <w:r w:rsidRPr="00D62E2D">
              <w:rPr>
                <w:rFonts w:hAnsi="等线"/>
                <w:color w:val="000000"/>
              </w:rPr>
              <w:t>鱼跃医疗</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64BAB8D" w14:textId="0E17C688" w:rsidR="006F774D" w:rsidRDefault="006F774D" w:rsidP="006F774D">
            <w:pPr>
              <w:pStyle w:val="biaogeright"/>
              <w:wordWrap w:val="0"/>
            </w:pPr>
            <w:r w:rsidRPr="00D62E2D">
              <w:rPr>
                <w:rFonts w:hAnsi="等线"/>
                <w:color w:val="000000"/>
              </w:rPr>
              <w:t>16,800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50014140" w14:textId="41281850" w:rsidR="006F774D" w:rsidRDefault="006F774D" w:rsidP="006F774D">
            <w:pPr>
              <w:pStyle w:val="biaogeright"/>
              <w:wordWrap w:val="0"/>
            </w:pPr>
            <w:r w:rsidRPr="00D62E2D">
              <w:rPr>
                <w:rFonts w:hAnsi="等线"/>
                <w:color w:val="000000"/>
              </w:rPr>
              <w:t>604,632.00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5B3105D8" w14:textId="3A3984C9" w:rsidR="006F774D" w:rsidRDefault="006F774D" w:rsidP="006F774D">
            <w:pPr>
              <w:pStyle w:val="biaogeright"/>
              <w:wordWrap w:val="0"/>
            </w:pPr>
            <w:r w:rsidRPr="00D62E2D">
              <w:rPr>
                <w:rFonts w:hAnsi="等线"/>
                <w:color w:val="000000"/>
              </w:rPr>
              <w:t>3.70</w:t>
            </w:r>
          </w:p>
        </w:tc>
      </w:tr>
      <w:tr w:rsidR="006F774D" w14:paraId="4404FB4D"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3AA717F6" w14:textId="77777777" w:rsidR="006F774D" w:rsidRDefault="006F774D" w:rsidP="006F774D">
            <w:pPr>
              <w:pStyle w:val="biaogecenter"/>
              <w:wordWrap w:val="0"/>
            </w:pPr>
            <w:r>
              <w:rPr>
                <w:rFonts w:hAnsi="等线" w:hint="eastAsia"/>
                <w:color w:val="000000"/>
              </w:rPr>
              <w:t>9</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374F03C0" w14:textId="4BA7F70C" w:rsidR="006F774D" w:rsidRDefault="006F774D" w:rsidP="006F774D">
            <w:pPr>
              <w:pStyle w:val="biaogeleft"/>
              <w:wordWrap w:val="0"/>
            </w:pPr>
            <w:r w:rsidRPr="00D62E2D">
              <w:rPr>
                <w:rFonts w:hAnsi="等线"/>
                <w:color w:val="000000"/>
              </w:rPr>
              <w:t>600211</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D4F9CE3" w14:textId="05BD7402" w:rsidR="006F774D" w:rsidRDefault="006F774D" w:rsidP="006F774D">
            <w:pPr>
              <w:pStyle w:val="biaogeleft"/>
              <w:wordWrap w:val="0"/>
            </w:pPr>
            <w:r w:rsidRPr="00D62E2D">
              <w:rPr>
                <w:rFonts w:hAnsi="等线"/>
                <w:color w:val="000000"/>
              </w:rPr>
              <w:t>西藏药业</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22429CE3" w14:textId="501832BD" w:rsidR="006F774D" w:rsidRDefault="006F774D" w:rsidP="006F774D">
            <w:pPr>
              <w:pStyle w:val="biaogeright"/>
              <w:wordWrap w:val="0"/>
            </w:pPr>
            <w:r w:rsidRPr="00D62E2D">
              <w:rPr>
                <w:rFonts w:hAnsi="等线"/>
                <w:color w:val="000000"/>
              </w:rPr>
              <w:t>9,700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0898402" w14:textId="4B5F5779" w:rsidR="006F774D" w:rsidRDefault="006F774D" w:rsidP="006F774D">
            <w:pPr>
              <w:pStyle w:val="biaogeright"/>
              <w:wordWrap w:val="0"/>
            </w:pPr>
            <w:r w:rsidRPr="00D62E2D">
              <w:rPr>
                <w:rFonts w:hAnsi="等线"/>
                <w:color w:val="000000"/>
              </w:rPr>
              <w:t>576,180.00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669A2EDE" w14:textId="23AB9C7E" w:rsidR="006F774D" w:rsidRDefault="006F774D" w:rsidP="006F774D">
            <w:pPr>
              <w:pStyle w:val="biaogeright"/>
              <w:wordWrap w:val="0"/>
            </w:pPr>
            <w:r w:rsidRPr="00D62E2D">
              <w:rPr>
                <w:rFonts w:hAnsi="等线"/>
                <w:color w:val="000000"/>
              </w:rPr>
              <w:t>3.52</w:t>
            </w:r>
          </w:p>
        </w:tc>
      </w:tr>
      <w:tr w:rsidR="006F774D" w14:paraId="112014D5" w14:textId="77777777" w:rsidTr="001275BA">
        <w:tc>
          <w:tcPr>
            <w:tcW w:w="471" w:type="dxa"/>
            <w:tcBorders>
              <w:top w:val="single" w:sz="8" w:space="0" w:color="000000"/>
              <w:left w:val="single" w:sz="8" w:space="0" w:color="000000"/>
              <w:bottom w:val="single" w:sz="6" w:space="0" w:color="000000"/>
              <w:right w:val="single" w:sz="8" w:space="0" w:color="000000"/>
            </w:tcBorders>
            <w:vAlign w:val="center"/>
            <w:hideMark/>
          </w:tcPr>
          <w:p w14:paraId="0E298E18" w14:textId="77777777" w:rsidR="006F774D" w:rsidRDefault="006F774D" w:rsidP="006F774D">
            <w:pPr>
              <w:pStyle w:val="biaogecenter"/>
              <w:wordWrap w:val="0"/>
            </w:pPr>
            <w:r>
              <w:rPr>
                <w:rFonts w:hAnsi="等线" w:hint="eastAsia"/>
                <w:color w:val="000000"/>
              </w:rPr>
              <w:t>10</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6B3CEF61" w14:textId="099F57F5" w:rsidR="006F774D" w:rsidRDefault="006F774D" w:rsidP="006F774D">
            <w:pPr>
              <w:pStyle w:val="biaogeleft"/>
              <w:wordWrap w:val="0"/>
            </w:pPr>
            <w:r w:rsidRPr="00D62E2D">
              <w:rPr>
                <w:rFonts w:hAnsi="等线"/>
                <w:color w:val="000000"/>
              </w:rPr>
              <w:t>301257</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1BB85314" w14:textId="40FDFEBD" w:rsidR="006F774D" w:rsidRDefault="006F774D" w:rsidP="006F774D">
            <w:pPr>
              <w:pStyle w:val="biaogeleft"/>
              <w:wordWrap w:val="0"/>
            </w:pPr>
            <w:r w:rsidRPr="00D62E2D">
              <w:rPr>
                <w:rFonts w:hAnsi="等线"/>
                <w:color w:val="000000"/>
              </w:rPr>
              <w:t>普蕊斯</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957DCE4" w14:textId="6B225CFE" w:rsidR="006F774D" w:rsidRDefault="006F774D" w:rsidP="006F774D">
            <w:pPr>
              <w:pStyle w:val="biaogeright"/>
              <w:wordWrap w:val="0"/>
            </w:pPr>
            <w:r w:rsidRPr="00D62E2D">
              <w:rPr>
                <w:rFonts w:hAnsi="等线"/>
                <w:color w:val="000000"/>
              </w:rPr>
              <w:t>10,000</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AC1DA44" w14:textId="20566F4A" w:rsidR="006F774D" w:rsidRDefault="006F774D" w:rsidP="006F774D">
            <w:pPr>
              <w:pStyle w:val="biaogeright"/>
              <w:wordWrap w:val="0"/>
            </w:pPr>
            <w:r w:rsidRPr="00D62E2D">
              <w:rPr>
                <w:rFonts w:hAnsi="等线"/>
                <w:color w:val="000000"/>
              </w:rPr>
              <w:t>562,000.00</w:t>
            </w:r>
          </w:p>
        </w:tc>
        <w:tc>
          <w:tcPr>
            <w:tcW w:w="1681" w:type="dxa"/>
            <w:tcBorders>
              <w:top w:val="single" w:sz="8" w:space="0" w:color="000000"/>
              <w:left w:val="single" w:sz="8" w:space="0" w:color="000000"/>
              <w:bottom w:val="single" w:sz="6" w:space="0" w:color="000000"/>
              <w:right w:val="single" w:sz="8" w:space="0" w:color="000000"/>
            </w:tcBorders>
            <w:vAlign w:val="center"/>
            <w:hideMark/>
          </w:tcPr>
          <w:p w14:paraId="49DF2876" w14:textId="2EF83CD4" w:rsidR="006F774D" w:rsidRDefault="006F774D" w:rsidP="006F774D">
            <w:pPr>
              <w:pStyle w:val="biaogeright"/>
              <w:wordWrap w:val="0"/>
            </w:pPr>
            <w:r w:rsidRPr="00D62E2D">
              <w:rPr>
                <w:rFonts w:hAnsi="等线"/>
                <w:color w:val="000000"/>
              </w:rPr>
              <w:t>3.43</w:t>
            </w:r>
          </w:p>
        </w:tc>
      </w:tr>
    </w:tbl>
    <w:p w14:paraId="2F149222"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4336F380" w14:textId="77777777" w:rsidR="00325B78" w:rsidRDefault="003559C3">
      <w:pPr>
        <w:autoSpaceDE w:val="0"/>
        <w:autoSpaceDN w:val="0"/>
        <w:spacing w:line="360" w:lineRule="auto"/>
        <w:ind w:firstLineChars="200" w:firstLine="480"/>
        <w:textAlignment w:val="bottom"/>
        <w:rPr>
          <w:rFonts w:asciiTheme="minorEastAsia" w:hAnsiTheme="minorEastAsia"/>
          <w:kern w:val="0"/>
          <w:sz w:val="24"/>
        </w:rPr>
      </w:pPr>
      <w:r>
        <w:rPr>
          <w:rFonts w:asciiTheme="minorEastAsia" w:hAnsiTheme="minorEastAsia" w:cs="Times New Roman"/>
          <w:bCs/>
          <w:sz w:val="24"/>
          <w:szCs w:val="24"/>
        </w:rPr>
        <w:t>4、报告期末按债券品种分类的</w:t>
      </w:r>
      <w:r>
        <w:rPr>
          <w:rFonts w:asciiTheme="minorEastAsia" w:hAnsiTheme="minorEastAsia"/>
          <w:kern w:val="0"/>
          <w:sz w:val="24"/>
        </w:rPr>
        <w:t>债券投资组合</w:t>
      </w:r>
    </w:p>
    <w:p w14:paraId="59D7C107" w14:textId="1DF0875A" w:rsidR="00325B78" w:rsidRDefault="006F774D">
      <w:pPr>
        <w:autoSpaceDE w:val="0"/>
        <w:autoSpaceDN w:val="0"/>
        <w:spacing w:line="360" w:lineRule="auto"/>
        <w:ind w:firstLineChars="200" w:firstLine="480"/>
        <w:textAlignment w:val="bottom"/>
        <w:rPr>
          <w:rFonts w:asciiTheme="minorEastAsia" w:hAnsiTheme="minorEastAsia" w:cs="Times New Roman"/>
          <w:bCs/>
          <w:sz w:val="24"/>
          <w:szCs w:val="24"/>
        </w:rPr>
      </w:pPr>
      <w:r w:rsidRPr="00B91BCB">
        <w:rPr>
          <w:rFonts w:asciiTheme="minorEastAsia" w:hAnsiTheme="minorEastAsia" w:cs="Times New Roman" w:hint="eastAsia"/>
          <w:bCs/>
          <w:sz w:val="24"/>
          <w:szCs w:val="24"/>
        </w:rPr>
        <w:t>本基金本报告期末未持有债券。</w:t>
      </w:r>
    </w:p>
    <w:p w14:paraId="73F25DA1" w14:textId="77777777" w:rsidR="006F774D" w:rsidRDefault="006F774D">
      <w:pPr>
        <w:autoSpaceDE w:val="0"/>
        <w:autoSpaceDN w:val="0"/>
        <w:spacing w:line="360" w:lineRule="auto"/>
        <w:ind w:firstLineChars="200" w:firstLine="480"/>
        <w:textAlignment w:val="bottom"/>
        <w:rPr>
          <w:rFonts w:asciiTheme="minorEastAsia" w:hAnsiTheme="minorEastAsia" w:cs="Times New Roman"/>
          <w:bCs/>
          <w:sz w:val="24"/>
          <w:szCs w:val="24"/>
        </w:rPr>
      </w:pPr>
    </w:p>
    <w:p w14:paraId="4515190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5、报告期末按公允价值占基金资产净值比例大小排序的前五名债券投资明细</w:t>
      </w:r>
    </w:p>
    <w:p w14:paraId="046F193A" w14:textId="04426DC8" w:rsidR="00325B78" w:rsidRDefault="006F774D">
      <w:pPr>
        <w:autoSpaceDE w:val="0"/>
        <w:autoSpaceDN w:val="0"/>
        <w:spacing w:line="360" w:lineRule="auto"/>
        <w:ind w:firstLineChars="200" w:firstLine="480"/>
        <w:textAlignment w:val="bottom"/>
        <w:rPr>
          <w:rFonts w:asciiTheme="minorEastAsia" w:hAnsiTheme="minorEastAsia" w:cs="Times New Roman"/>
          <w:bCs/>
          <w:sz w:val="24"/>
          <w:szCs w:val="24"/>
        </w:rPr>
      </w:pPr>
      <w:r w:rsidRPr="00B91BCB">
        <w:rPr>
          <w:rFonts w:asciiTheme="minorEastAsia" w:hAnsiTheme="minorEastAsia" w:cs="Times New Roman" w:hint="eastAsia"/>
          <w:bCs/>
          <w:sz w:val="24"/>
          <w:szCs w:val="24"/>
        </w:rPr>
        <w:lastRenderedPageBreak/>
        <w:t>本基金本报告期末未持有债券。</w:t>
      </w:r>
    </w:p>
    <w:p w14:paraId="246F964D" w14:textId="77777777" w:rsidR="001275BA" w:rsidRDefault="001275BA">
      <w:pPr>
        <w:autoSpaceDE w:val="0"/>
        <w:autoSpaceDN w:val="0"/>
        <w:spacing w:line="360" w:lineRule="auto"/>
        <w:ind w:firstLineChars="200" w:firstLine="480"/>
        <w:textAlignment w:val="bottom"/>
        <w:rPr>
          <w:rFonts w:asciiTheme="minorEastAsia" w:hAnsiTheme="minorEastAsia" w:cs="Times New Roman"/>
          <w:bCs/>
          <w:sz w:val="24"/>
          <w:szCs w:val="24"/>
        </w:rPr>
      </w:pPr>
    </w:p>
    <w:p w14:paraId="3527671D"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 xml:space="preserve">6、 </w:t>
      </w:r>
      <w:r>
        <w:rPr>
          <w:rFonts w:asciiTheme="minorEastAsia" w:hAnsiTheme="minorEastAsia" w:cs="Times New Roman" w:hint="eastAsia"/>
          <w:bCs/>
          <w:sz w:val="24"/>
          <w:szCs w:val="24"/>
        </w:rPr>
        <w:t>报告期末按公允价值占基金资产净值比例大小排序的前十名资产支持证券投资明细</w:t>
      </w:r>
    </w:p>
    <w:p w14:paraId="49F6E974"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本基金本报告期末未持有资产支持证券。</w:t>
      </w:r>
    </w:p>
    <w:p w14:paraId="2066E939" w14:textId="77777777" w:rsidR="00325B78" w:rsidRDefault="00325B78">
      <w:pPr>
        <w:autoSpaceDE w:val="0"/>
        <w:autoSpaceDN w:val="0"/>
        <w:spacing w:line="360" w:lineRule="auto"/>
        <w:ind w:firstLineChars="200" w:firstLine="420"/>
        <w:textAlignment w:val="bottom"/>
        <w:rPr>
          <w:rFonts w:asciiTheme="minorEastAsia" w:hAnsiTheme="minorEastAsia" w:cs="Times New Roman"/>
          <w:bCs/>
        </w:rPr>
      </w:pPr>
    </w:p>
    <w:p w14:paraId="270E00A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7、报告期末按公允价值占基金资产净值比例大小排序的前五名贵金属投资明细</w:t>
      </w:r>
    </w:p>
    <w:p w14:paraId="76D38334"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本基金本报告期末未持有贵金属。</w:t>
      </w:r>
    </w:p>
    <w:p w14:paraId="2B5D5129" w14:textId="77777777" w:rsidR="00325B78" w:rsidRDefault="00325B78">
      <w:pPr>
        <w:autoSpaceDE w:val="0"/>
        <w:autoSpaceDN w:val="0"/>
        <w:spacing w:line="360" w:lineRule="auto"/>
        <w:ind w:firstLineChars="200" w:firstLine="420"/>
        <w:textAlignment w:val="bottom"/>
        <w:rPr>
          <w:rFonts w:asciiTheme="minorEastAsia" w:hAnsiTheme="minorEastAsia" w:cs="Times New Roman"/>
          <w:bCs/>
        </w:rPr>
      </w:pPr>
    </w:p>
    <w:p w14:paraId="35FF61B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8、报告期末按公允价值占基金资产净值比例大小排序的前五名权证投资明细</w:t>
      </w:r>
    </w:p>
    <w:p w14:paraId="52573B1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本基金本报告期末未持有权证。</w:t>
      </w:r>
    </w:p>
    <w:p w14:paraId="77832BBC"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7E31BC96"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9、报告期末本基金投资的股指期货交易情况说明</w:t>
      </w:r>
    </w:p>
    <w:p w14:paraId="551CB8E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1）报告期末本基金投资的股指期货持仓和损益明细</w:t>
      </w:r>
    </w:p>
    <w:p w14:paraId="271AF1A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本基金报告期末未投资股指期货。</w:t>
      </w:r>
    </w:p>
    <w:p w14:paraId="4FB5A85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2）本基金投资股指期货的投资政策</w:t>
      </w:r>
    </w:p>
    <w:p w14:paraId="0707606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本基金报告期末未投资股指期货。</w:t>
      </w:r>
    </w:p>
    <w:p w14:paraId="4109361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196DDE5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10、报告期末本基金投资的国债期货交易情况说明</w:t>
      </w:r>
    </w:p>
    <w:p w14:paraId="26F66C7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1）本期国债期货投资政策</w:t>
      </w:r>
    </w:p>
    <w:p w14:paraId="56ACF7E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本基金报告期末未投资国债期货。</w:t>
      </w:r>
    </w:p>
    <w:p w14:paraId="44AF9331"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2）报告期末本基金投资的国债期货持仓和损益明细</w:t>
      </w:r>
    </w:p>
    <w:p w14:paraId="0FCDFE5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本期报告期末未投资国债期货。</w:t>
      </w:r>
    </w:p>
    <w:p w14:paraId="6CA388FA"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3）本期国债期货投资评价</w:t>
      </w:r>
    </w:p>
    <w:p w14:paraId="58CAC732"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本基金报告期末未投资国债期货。</w:t>
      </w:r>
    </w:p>
    <w:p w14:paraId="7648A40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5BCA6D3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 xml:space="preserve">11、投资组合报告附注 </w:t>
      </w:r>
    </w:p>
    <w:p w14:paraId="0FD3A2B3" w14:textId="77777777" w:rsidR="006F774D" w:rsidRPr="006F774D" w:rsidRDefault="003559C3" w:rsidP="006F774D">
      <w:pPr>
        <w:pStyle w:val="zhangjiep2"/>
        <w:ind w:firstLineChars="200" w:firstLine="480"/>
        <w:rPr>
          <w:rFonts w:asciiTheme="minorEastAsia" w:hAnsiTheme="minorEastAsia" w:cs="Times New Roman"/>
          <w:bCs/>
        </w:rPr>
      </w:pPr>
      <w:r>
        <w:rPr>
          <w:rFonts w:asciiTheme="minorEastAsia" w:hAnsiTheme="minorEastAsia" w:cs="Times New Roman" w:hint="eastAsia"/>
          <w:bCs/>
        </w:rPr>
        <w:lastRenderedPageBreak/>
        <w:t>（</w:t>
      </w:r>
      <w:r>
        <w:rPr>
          <w:rFonts w:asciiTheme="minorEastAsia" w:hAnsiTheme="minorEastAsia" w:cs="Times New Roman"/>
          <w:bCs/>
        </w:rPr>
        <w:t>1）</w:t>
      </w:r>
      <w:r w:rsidR="006F774D" w:rsidRPr="006F774D">
        <w:rPr>
          <w:rFonts w:asciiTheme="minorEastAsia" w:hAnsiTheme="minorEastAsia" w:cs="Times New Roman" w:hint="eastAsia"/>
          <w:bCs/>
        </w:rPr>
        <w:t>本基金投资的前十名证券的发行主体中，鱼跃医疗在报告编制日前一年内因未依法履行其他职责被镇江市市场监督管理局处罚。</w:t>
      </w:r>
    </w:p>
    <w:p w14:paraId="45155C62" w14:textId="77777777" w:rsidR="006F774D" w:rsidRPr="006F774D" w:rsidRDefault="006F774D" w:rsidP="006F774D">
      <w:pPr>
        <w:pStyle w:val="zhangjiep2"/>
        <w:ind w:firstLineChars="200" w:firstLine="480"/>
        <w:rPr>
          <w:rFonts w:asciiTheme="minorEastAsia" w:hAnsiTheme="minorEastAsia" w:cs="Times New Roman"/>
          <w:bCs/>
        </w:rPr>
      </w:pPr>
      <w:r w:rsidRPr="006F774D">
        <w:rPr>
          <w:rFonts w:asciiTheme="minorEastAsia" w:hAnsiTheme="minorEastAsia" w:cs="Times New Roman" w:hint="eastAsia"/>
          <w:bCs/>
        </w:rPr>
        <w:t>本基金对上述主体发行的相关证券的投资决策程序符合相关法律法规及基金合同的要求。</w:t>
      </w:r>
    </w:p>
    <w:p w14:paraId="7FCD1020" w14:textId="58BFE71A" w:rsidR="00325B78" w:rsidRDefault="006F774D" w:rsidP="006F774D">
      <w:pPr>
        <w:pStyle w:val="zhangjiep2"/>
        <w:ind w:left="0" w:firstLineChars="200" w:firstLine="480"/>
        <w:rPr>
          <w:rFonts w:asciiTheme="minorEastAsia" w:hAnsiTheme="minorEastAsia" w:cs="Times New Roman"/>
          <w:bCs/>
        </w:rPr>
      </w:pPr>
      <w:r w:rsidRPr="006F774D">
        <w:rPr>
          <w:rFonts w:asciiTheme="minorEastAsia" w:hAnsiTheme="minorEastAsia" w:cs="Times New Roman" w:hint="eastAsia"/>
          <w:bCs/>
        </w:rPr>
        <w:t>除上述主体外，本基金投资的其他前十名证券的发行主体本期没有出现被监管部门立案调查，或在报告编制日前一年内受到公开谴责、处罚的情形。</w:t>
      </w:r>
    </w:p>
    <w:p w14:paraId="78F09575" w14:textId="77777777" w:rsidR="00325B78" w:rsidRDefault="003559C3">
      <w:pPr>
        <w:autoSpaceDE w:val="0"/>
        <w:autoSpaceDN w:val="0"/>
        <w:spacing w:line="360" w:lineRule="auto"/>
        <w:ind w:firstLine="420"/>
        <w:textAlignment w:val="bottom"/>
        <w:rPr>
          <w:rFonts w:asciiTheme="minorEastAsia" w:hAnsiTheme="minorEastAsia" w:cs="Times New Roman"/>
          <w:b/>
          <w:kern w:val="0"/>
          <w:sz w:val="30"/>
          <w:szCs w:val="30"/>
        </w:rPr>
      </w:pPr>
      <w:r>
        <w:rPr>
          <w:rFonts w:asciiTheme="minorEastAsia" w:hAnsiTheme="minorEastAsia" w:cs="Times New Roman" w:hint="eastAsia"/>
          <w:bCs/>
          <w:sz w:val="24"/>
          <w:szCs w:val="24"/>
        </w:rPr>
        <w:t>（</w:t>
      </w:r>
      <w:r>
        <w:rPr>
          <w:rFonts w:asciiTheme="minorEastAsia" w:hAnsiTheme="minorEastAsia" w:cs="Times New Roman"/>
          <w:bCs/>
          <w:sz w:val="24"/>
          <w:szCs w:val="24"/>
        </w:rPr>
        <w:t>2）</w:t>
      </w:r>
      <w:r>
        <w:rPr>
          <w:rFonts w:asciiTheme="minorEastAsia" w:hAnsiTheme="minorEastAsia" w:cs="Times New Roman" w:hint="eastAsia"/>
          <w:bCs/>
          <w:sz w:val="24"/>
          <w:szCs w:val="24"/>
        </w:rPr>
        <w:t>本基金投资的前十名股票没有超出基金合同规定的备选股票库。</w:t>
      </w:r>
    </w:p>
    <w:p w14:paraId="40A290D5" w14:textId="77777777" w:rsidR="00325B78" w:rsidRDefault="003559C3">
      <w:pPr>
        <w:autoSpaceDE w:val="0"/>
        <w:autoSpaceDN w:val="0"/>
        <w:spacing w:line="360" w:lineRule="auto"/>
        <w:ind w:firstLine="42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3）其他资产构成</w:t>
      </w:r>
    </w:p>
    <w:tbl>
      <w:tblPr>
        <w:tblW w:w="9045" w:type="dxa"/>
        <w:tblInd w:w="108" w:type="dxa"/>
        <w:tblLook w:val="04A0" w:firstRow="1" w:lastRow="0" w:firstColumn="1" w:lastColumn="0" w:noHBand="0" w:noVBand="1"/>
      </w:tblPr>
      <w:tblGrid>
        <w:gridCol w:w="1276"/>
        <w:gridCol w:w="3709"/>
        <w:gridCol w:w="4060"/>
      </w:tblGrid>
      <w:tr w:rsidR="00B97216" w14:paraId="7E706A25"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66D5CFFD" w14:textId="77777777" w:rsidR="00B97216" w:rsidRDefault="00B97216">
            <w:pPr>
              <w:pStyle w:val="biaogecenter"/>
              <w:wordWrap w:val="0"/>
            </w:pPr>
            <w:r>
              <w:rPr>
                <w:rFonts w:hAnsi="等线" w:hint="eastAsia"/>
                <w:color w:val="000000"/>
              </w:rPr>
              <w:t>序号</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33990835" w14:textId="77777777" w:rsidR="00B97216" w:rsidRDefault="00B97216">
            <w:pPr>
              <w:pStyle w:val="biaogecenter"/>
              <w:wordWrap w:val="0"/>
            </w:pPr>
            <w:r>
              <w:rPr>
                <w:rFonts w:hint="eastAsia"/>
              </w:rPr>
              <w:t>名称</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10DCB74B" w14:textId="77777777" w:rsidR="00B97216" w:rsidRDefault="00B97216">
            <w:pPr>
              <w:pStyle w:val="biaogecenter"/>
              <w:wordWrap w:val="0"/>
            </w:pPr>
            <w:r>
              <w:rPr>
                <w:rFonts w:hint="eastAsia"/>
              </w:rPr>
              <w:t>金额(元)</w:t>
            </w:r>
          </w:p>
        </w:tc>
      </w:tr>
      <w:tr w:rsidR="006F774D" w14:paraId="24286EE0"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39A50C98" w14:textId="77777777" w:rsidR="006F774D" w:rsidRDefault="006F774D" w:rsidP="006F774D">
            <w:pPr>
              <w:pStyle w:val="biaogecenter"/>
              <w:wordWrap w:val="0"/>
            </w:pPr>
            <w:r>
              <w:rPr>
                <w:rFonts w:hAnsi="等线" w:hint="eastAsia"/>
                <w:color w:val="000000"/>
              </w:rPr>
              <w:t>1</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0BE10681" w14:textId="77777777" w:rsidR="006F774D" w:rsidRDefault="006F774D" w:rsidP="006F774D">
            <w:pPr>
              <w:pStyle w:val="biaogeleft"/>
              <w:wordWrap w:val="0"/>
            </w:pPr>
            <w:r>
              <w:rPr>
                <w:rFonts w:hint="eastAsia"/>
              </w:rPr>
              <w:t>存出保证金</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52C329D3" w14:textId="5511ADA8" w:rsidR="006F774D" w:rsidRDefault="006F774D" w:rsidP="006F774D">
            <w:pPr>
              <w:pStyle w:val="biaogeright"/>
              <w:wordWrap w:val="0"/>
            </w:pPr>
            <w:r>
              <w:t>16,642.83</w:t>
            </w:r>
          </w:p>
        </w:tc>
      </w:tr>
      <w:tr w:rsidR="006F774D" w14:paraId="2369822D"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3E325E71" w14:textId="77777777" w:rsidR="006F774D" w:rsidRDefault="006F774D" w:rsidP="006F774D">
            <w:pPr>
              <w:pStyle w:val="biaogecenter"/>
              <w:wordWrap w:val="0"/>
            </w:pPr>
            <w:r>
              <w:rPr>
                <w:rFonts w:hAnsi="等线" w:hint="eastAsia"/>
                <w:color w:val="000000"/>
              </w:rPr>
              <w:t>2</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2D5DF170" w14:textId="77777777" w:rsidR="006F774D" w:rsidRDefault="006F774D" w:rsidP="006F774D">
            <w:pPr>
              <w:pStyle w:val="biaogeleft"/>
              <w:wordWrap w:val="0"/>
            </w:pPr>
            <w:r>
              <w:rPr>
                <w:rFonts w:hint="eastAsia"/>
              </w:rPr>
              <w:t>应收证券清算款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08042E1B" w14:textId="223FDE60" w:rsidR="006F774D" w:rsidRDefault="006F774D" w:rsidP="006F774D">
            <w:pPr>
              <w:pStyle w:val="biaogeright"/>
              <w:wordWrap w:val="0"/>
            </w:pPr>
            <w:r>
              <w:t>219,997.82</w:t>
            </w:r>
          </w:p>
        </w:tc>
      </w:tr>
      <w:tr w:rsidR="006F774D" w14:paraId="114E21C4"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21B3ACF3" w14:textId="77777777" w:rsidR="006F774D" w:rsidRDefault="006F774D" w:rsidP="006F774D">
            <w:pPr>
              <w:pStyle w:val="biaogecenter"/>
              <w:wordWrap w:val="0"/>
            </w:pPr>
            <w:r>
              <w:rPr>
                <w:rFonts w:hAnsi="等线" w:hint="eastAsia"/>
                <w:color w:val="000000"/>
              </w:rPr>
              <w:t>3</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04FEAD63" w14:textId="77777777" w:rsidR="006F774D" w:rsidRDefault="006F774D" w:rsidP="006F774D">
            <w:pPr>
              <w:pStyle w:val="biaogeleft"/>
              <w:wordWrap w:val="0"/>
            </w:pPr>
            <w:r>
              <w:rPr>
                <w:rFonts w:hint="eastAsia"/>
              </w:rPr>
              <w:t>应收股利</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394E70E7" w14:textId="0742C246" w:rsidR="006F774D" w:rsidRDefault="006F774D" w:rsidP="006F774D">
            <w:pPr>
              <w:pStyle w:val="biaogeright"/>
              <w:wordWrap w:val="0"/>
            </w:pPr>
            <w:r>
              <w:t>-</w:t>
            </w:r>
          </w:p>
        </w:tc>
      </w:tr>
      <w:tr w:rsidR="006F774D" w14:paraId="2A21646F"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7D72197E" w14:textId="77777777" w:rsidR="006F774D" w:rsidRDefault="006F774D" w:rsidP="006F774D">
            <w:pPr>
              <w:pStyle w:val="biaogecenter"/>
              <w:wordWrap w:val="0"/>
            </w:pPr>
            <w:r>
              <w:rPr>
                <w:rFonts w:hAnsi="等线" w:hint="eastAsia"/>
                <w:color w:val="000000"/>
              </w:rPr>
              <w:t>4</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1D48E6F2" w14:textId="77777777" w:rsidR="006F774D" w:rsidRDefault="006F774D" w:rsidP="006F774D">
            <w:pPr>
              <w:pStyle w:val="biaogeleft"/>
              <w:wordWrap w:val="0"/>
            </w:pPr>
            <w:r>
              <w:rPr>
                <w:rFonts w:hint="eastAsia"/>
              </w:rPr>
              <w:t>应收利息</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10D0823F" w14:textId="2723B027" w:rsidR="006F774D" w:rsidRDefault="006F774D" w:rsidP="006F774D">
            <w:pPr>
              <w:pStyle w:val="biaogeright"/>
              <w:wordWrap w:val="0"/>
            </w:pPr>
            <w:r>
              <w:t>-</w:t>
            </w:r>
          </w:p>
        </w:tc>
      </w:tr>
      <w:tr w:rsidR="006F774D" w14:paraId="3D8DE883"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5E16BCFB" w14:textId="77777777" w:rsidR="006F774D" w:rsidRDefault="006F774D" w:rsidP="006F774D">
            <w:pPr>
              <w:pStyle w:val="biaogecenter"/>
              <w:wordWrap w:val="0"/>
            </w:pPr>
            <w:r>
              <w:rPr>
                <w:rFonts w:hAnsi="等线" w:hint="eastAsia"/>
                <w:color w:val="000000"/>
              </w:rPr>
              <w:t>5</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295CCE0A" w14:textId="77777777" w:rsidR="006F774D" w:rsidRDefault="006F774D" w:rsidP="006F774D">
            <w:pPr>
              <w:pStyle w:val="biaogeleft"/>
              <w:wordWrap w:val="0"/>
            </w:pPr>
            <w:r>
              <w:rPr>
                <w:rFonts w:hint="eastAsia"/>
              </w:rPr>
              <w:t>应收申购款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68591BD7" w14:textId="1F298EE7" w:rsidR="006F774D" w:rsidRDefault="006F774D" w:rsidP="006F774D">
            <w:pPr>
              <w:pStyle w:val="biaogeright"/>
              <w:wordWrap w:val="0"/>
            </w:pPr>
            <w:r>
              <w:t>358.25</w:t>
            </w:r>
          </w:p>
        </w:tc>
      </w:tr>
      <w:tr w:rsidR="006F774D" w14:paraId="5B5F4A9C"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081DC887" w14:textId="77777777" w:rsidR="006F774D" w:rsidRDefault="006F774D" w:rsidP="006F774D">
            <w:pPr>
              <w:pStyle w:val="biaogecenter"/>
              <w:wordWrap w:val="0"/>
            </w:pPr>
            <w:r>
              <w:rPr>
                <w:rFonts w:hAnsi="等线" w:hint="eastAsia"/>
                <w:color w:val="000000"/>
              </w:rPr>
              <w:t>6</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79A29BD6" w14:textId="77777777" w:rsidR="006F774D" w:rsidRDefault="006F774D" w:rsidP="006F774D">
            <w:pPr>
              <w:pStyle w:val="biaogeleft"/>
              <w:wordWrap w:val="0"/>
            </w:pPr>
            <w:r>
              <w:rPr>
                <w:rFonts w:hint="eastAsia"/>
              </w:rPr>
              <w:t>其他应收款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6E4154CE" w14:textId="185BF961" w:rsidR="006F774D" w:rsidRDefault="006F774D" w:rsidP="006F774D">
            <w:pPr>
              <w:pStyle w:val="biaogeright"/>
              <w:wordWrap w:val="0"/>
            </w:pPr>
            <w:r>
              <w:t>-</w:t>
            </w:r>
          </w:p>
        </w:tc>
      </w:tr>
      <w:tr w:rsidR="006F774D" w14:paraId="02C73DC7"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71BE3289" w14:textId="77777777" w:rsidR="006F774D" w:rsidRDefault="006F774D" w:rsidP="006F774D">
            <w:pPr>
              <w:pStyle w:val="biaogecenter"/>
              <w:wordWrap w:val="0"/>
            </w:pPr>
            <w:r>
              <w:rPr>
                <w:rFonts w:hAnsi="等线" w:hint="eastAsia"/>
                <w:color w:val="000000"/>
              </w:rPr>
              <w:t>7</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28A5B93E" w14:textId="77777777" w:rsidR="006F774D" w:rsidRDefault="006F774D" w:rsidP="006F774D">
            <w:pPr>
              <w:pStyle w:val="biaogeleft"/>
              <w:wordWrap w:val="0"/>
            </w:pPr>
            <w:r>
              <w:rPr>
                <w:rFonts w:hint="eastAsia"/>
              </w:rPr>
              <w:t>其他</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78C04295" w14:textId="1B7AC054" w:rsidR="006F774D" w:rsidRDefault="006F774D" w:rsidP="006F774D">
            <w:pPr>
              <w:pStyle w:val="biaogeright"/>
              <w:wordWrap w:val="0"/>
            </w:pPr>
            <w:r>
              <w:t>-</w:t>
            </w:r>
          </w:p>
        </w:tc>
      </w:tr>
      <w:tr w:rsidR="006F774D" w14:paraId="4D4800D7" w14:textId="77777777" w:rsidTr="001275BA">
        <w:tc>
          <w:tcPr>
            <w:tcW w:w="1276" w:type="dxa"/>
            <w:tcBorders>
              <w:top w:val="single" w:sz="8" w:space="0" w:color="000000"/>
              <w:left w:val="single" w:sz="8" w:space="0" w:color="000000"/>
              <w:bottom w:val="single" w:sz="6" w:space="0" w:color="000000"/>
              <w:right w:val="single" w:sz="8" w:space="0" w:color="000000"/>
            </w:tcBorders>
            <w:vAlign w:val="center"/>
            <w:hideMark/>
          </w:tcPr>
          <w:p w14:paraId="3099A122" w14:textId="77777777" w:rsidR="006F774D" w:rsidRDefault="006F774D" w:rsidP="006F774D">
            <w:pPr>
              <w:pStyle w:val="biaogecenter"/>
              <w:wordWrap w:val="0"/>
            </w:pPr>
            <w:r>
              <w:rPr>
                <w:rFonts w:hAnsi="等线" w:hint="eastAsia"/>
                <w:color w:val="000000"/>
              </w:rPr>
              <w:t>8</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10C764C8" w14:textId="77777777" w:rsidR="006F774D" w:rsidRDefault="006F774D" w:rsidP="006F774D">
            <w:pPr>
              <w:pStyle w:val="biaogeleft"/>
              <w:wordWrap w:val="0"/>
            </w:pPr>
            <w:r>
              <w:rPr>
                <w:rFonts w:hint="eastAsia"/>
              </w:rPr>
              <w:t>合计</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4C720574" w14:textId="4F3111EF" w:rsidR="006F774D" w:rsidRDefault="006F774D" w:rsidP="006F774D">
            <w:pPr>
              <w:pStyle w:val="biaogeright"/>
              <w:wordWrap w:val="0"/>
            </w:pPr>
            <w:r>
              <w:t>236,998.90</w:t>
            </w:r>
          </w:p>
        </w:tc>
      </w:tr>
    </w:tbl>
    <w:p w14:paraId="5729CB0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4）报告期末持有的处于转股期的可转换债券明细</w:t>
      </w:r>
    </w:p>
    <w:p w14:paraId="2531BDD1" w14:textId="77777777" w:rsidR="00325B78" w:rsidRDefault="003559C3">
      <w:pPr>
        <w:pStyle w:val="neirong"/>
        <w:spacing w:line="360" w:lineRule="auto"/>
        <w:ind w:leftChars="7" w:firstLineChars="200" w:firstLine="480"/>
        <w:rPr>
          <w:rFonts w:asciiTheme="minorEastAsia" w:eastAsiaTheme="minorEastAsia" w:hAnsiTheme="minorEastAsia"/>
        </w:rPr>
      </w:pPr>
      <w:r>
        <w:rPr>
          <w:rFonts w:asciiTheme="minorEastAsia" w:eastAsiaTheme="minorEastAsia" w:hAnsiTheme="minorEastAsia" w:hint="eastAsia"/>
        </w:rPr>
        <w:t>本基金本报告期末未持有处于转股期的可转换债券。</w:t>
      </w:r>
    </w:p>
    <w:p w14:paraId="004BC32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5）报告</w:t>
      </w:r>
      <w:r>
        <w:rPr>
          <w:rFonts w:asciiTheme="minorEastAsia" w:hAnsiTheme="minorEastAsia" w:cs="Times New Roman" w:hint="eastAsia"/>
          <w:bCs/>
          <w:sz w:val="24"/>
          <w:szCs w:val="24"/>
        </w:rPr>
        <w:t>期末前十名股票中存在流通受限情况的说明</w:t>
      </w:r>
    </w:p>
    <w:p w14:paraId="1C5FF22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本基金本报告期末前十名股票中不存在流通受限股票。</w:t>
      </w:r>
    </w:p>
    <w:p w14:paraId="27DA122C"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6）投资组合报告附注的其他文字描述部分</w:t>
      </w:r>
    </w:p>
    <w:p w14:paraId="73F7DE73"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由于四舍五入原因，分项之和与合计可能有尾差。</w:t>
      </w:r>
    </w:p>
    <w:p w14:paraId="071DD206"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九、基金净值表现</w:t>
      </w:r>
    </w:p>
    <w:p w14:paraId="1E0EE78E"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3CD5EEFB"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1）富荣福康混合A（基金代码：005104） </w:t>
      </w:r>
    </w:p>
    <w:tbl>
      <w:tblPr>
        <w:tblW w:w="9371" w:type="dxa"/>
        <w:jc w:val="center"/>
        <w:tblLayout w:type="fixed"/>
        <w:tblLook w:val="04A0" w:firstRow="1" w:lastRow="0" w:firstColumn="1" w:lastColumn="0" w:noHBand="0" w:noVBand="1"/>
      </w:tblPr>
      <w:tblGrid>
        <w:gridCol w:w="2567"/>
        <w:gridCol w:w="1044"/>
        <w:gridCol w:w="1121"/>
        <w:gridCol w:w="1121"/>
        <w:gridCol w:w="1399"/>
        <w:gridCol w:w="1121"/>
        <w:gridCol w:w="998"/>
      </w:tblGrid>
      <w:tr w:rsidR="009F54F9" w14:paraId="696CC66D" w14:textId="77777777" w:rsidTr="00673644">
        <w:trPr>
          <w:trHeight w:val="1417"/>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763DD617"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阶段</w:t>
            </w:r>
          </w:p>
        </w:tc>
        <w:tc>
          <w:tcPr>
            <w:tcW w:w="1044" w:type="dxa"/>
            <w:tcBorders>
              <w:top w:val="single" w:sz="8" w:space="0" w:color="000000"/>
              <w:left w:val="single" w:sz="8" w:space="0" w:color="000000"/>
              <w:bottom w:val="single" w:sz="8" w:space="0" w:color="000000"/>
              <w:right w:val="single" w:sz="8" w:space="0" w:color="000000"/>
            </w:tcBorders>
            <w:vAlign w:val="center"/>
          </w:tcPr>
          <w:p w14:paraId="3D4B386D"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份额净值增长率①</w:t>
            </w:r>
          </w:p>
        </w:tc>
        <w:tc>
          <w:tcPr>
            <w:tcW w:w="1121" w:type="dxa"/>
            <w:tcBorders>
              <w:top w:val="single" w:sz="8" w:space="0" w:color="000000"/>
              <w:left w:val="single" w:sz="8" w:space="0" w:color="000000"/>
              <w:bottom w:val="single" w:sz="8" w:space="0" w:color="000000"/>
              <w:right w:val="single" w:sz="8" w:space="0" w:color="000000"/>
            </w:tcBorders>
            <w:vAlign w:val="center"/>
          </w:tcPr>
          <w:p w14:paraId="09C0820C"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份额净值增长率标准差②</w:t>
            </w:r>
          </w:p>
        </w:tc>
        <w:tc>
          <w:tcPr>
            <w:tcW w:w="1121" w:type="dxa"/>
            <w:tcBorders>
              <w:top w:val="single" w:sz="8" w:space="0" w:color="000000"/>
              <w:left w:val="single" w:sz="8" w:space="0" w:color="000000"/>
              <w:bottom w:val="single" w:sz="8" w:space="0" w:color="000000"/>
              <w:right w:val="single" w:sz="8" w:space="0" w:color="000000"/>
            </w:tcBorders>
            <w:vAlign w:val="center"/>
          </w:tcPr>
          <w:p w14:paraId="3949AEAC"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99" w:type="dxa"/>
            <w:tcBorders>
              <w:top w:val="single" w:sz="8" w:space="0" w:color="000000"/>
              <w:left w:val="single" w:sz="8" w:space="0" w:color="000000"/>
              <w:bottom w:val="single" w:sz="8" w:space="0" w:color="000000"/>
              <w:right w:val="single" w:sz="8" w:space="0" w:color="000000"/>
            </w:tcBorders>
            <w:vAlign w:val="center"/>
          </w:tcPr>
          <w:p w14:paraId="5ABECBAF"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121" w:type="dxa"/>
            <w:tcBorders>
              <w:top w:val="single" w:sz="8" w:space="0" w:color="000000"/>
              <w:left w:val="single" w:sz="8" w:space="0" w:color="000000"/>
              <w:bottom w:val="single" w:sz="8" w:space="0" w:color="000000"/>
              <w:right w:val="single" w:sz="8" w:space="0" w:color="000000"/>
            </w:tcBorders>
            <w:vAlign w:val="center"/>
          </w:tcPr>
          <w:p w14:paraId="6498D230"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①-③</w:t>
            </w:r>
          </w:p>
        </w:tc>
        <w:tc>
          <w:tcPr>
            <w:tcW w:w="998" w:type="dxa"/>
            <w:tcBorders>
              <w:top w:val="single" w:sz="8" w:space="0" w:color="000000"/>
              <w:left w:val="single" w:sz="8" w:space="0" w:color="000000"/>
              <w:bottom w:val="single" w:sz="8" w:space="0" w:color="000000"/>
              <w:right w:val="single" w:sz="8" w:space="0" w:color="000000"/>
            </w:tcBorders>
            <w:vAlign w:val="center"/>
          </w:tcPr>
          <w:p w14:paraId="55C45E91" w14:textId="77777777" w:rsidR="00325B78" w:rsidRDefault="003559C3">
            <w:pPr>
              <w:pStyle w:val="biaogecenter"/>
              <w:wordWrap w:val="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②-④</w:t>
            </w:r>
          </w:p>
        </w:tc>
      </w:tr>
      <w:tr w:rsidR="009F54F9" w14:paraId="701B677A"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0D05371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2018.02.11~2018.12.31</w:t>
            </w:r>
          </w:p>
        </w:tc>
        <w:tc>
          <w:tcPr>
            <w:tcW w:w="1044" w:type="dxa"/>
            <w:tcBorders>
              <w:top w:val="single" w:sz="8" w:space="0" w:color="000000"/>
              <w:left w:val="single" w:sz="8" w:space="0" w:color="000000"/>
              <w:bottom w:val="single" w:sz="8" w:space="0" w:color="000000"/>
              <w:right w:val="single" w:sz="8" w:space="0" w:color="000000"/>
            </w:tcBorders>
            <w:vAlign w:val="center"/>
          </w:tcPr>
          <w:p w14:paraId="1C1E3722"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-28.54%</w:t>
            </w:r>
          </w:p>
        </w:tc>
        <w:tc>
          <w:tcPr>
            <w:tcW w:w="1121" w:type="dxa"/>
            <w:tcBorders>
              <w:top w:val="single" w:sz="8" w:space="0" w:color="000000"/>
              <w:left w:val="single" w:sz="8" w:space="0" w:color="000000"/>
              <w:bottom w:val="single" w:sz="8" w:space="0" w:color="000000"/>
              <w:right w:val="single" w:sz="8" w:space="0" w:color="000000"/>
            </w:tcBorders>
            <w:vAlign w:val="center"/>
          </w:tcPr>
          <w:p w14:paraId="4E35D06B"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1.03%</w:t>
            </w:r>
          </w:p>
        </w:tc>
        <w:tc>
          <w:tcPr>
            <w:tcW w:w="1121" w:type="dxa"/>
            <w:tcBorders>
              <w:top w:val="single" w:sz="8" w:space="0" w:color="000000"/>
              <w:left w:val="single" w:sz="8" w:space="0" w:color="000000"/>
              <w:bottom w:val="single" w:sz="8" w:space="0" w:color="000000"/>
              <w:right w:val="single" w:sz="8" w:space="0" w:color="000000"/>
            </w:tcBorders>
            <w:vAlign w:val="center"/>
          </w:tcPr>
          <w:p w14:paraId="01897423"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-13.27%</w:t>
            </w:r>
          </w:p>
        </w:tc>
        <w:tc>
          <w:tcPr>
            <w:tcW w:w="1399" w:type="dxa"/>
            <w:tcBorders>
              <w:top w:val="single" w:sz="8" w:space="0" w:color="000000"/>
              <w:left w:val="single" w:sz="8" w:space="0" w:color="000000"/>
              <w:bottom w:val="single" w:sz="8" w:space="0" w:color="000000"/>
              <w:right w:val="single" w:sz="8" w:space="0" w:color="000000"/>
            </w:tcBorders>
            <w:vAlign w:val="center"/>
          </w:tcPr>
          <w:p w14:paraId="11391F56"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0.94%</w:t>
            </w:r>
          </w:p>
        </w:tc>
        <w:tc>
          <w:tcPr>
            <w:tcW w:w="1121" w:type="dxa"/>
            <w:tcBorders>
              <w:top w:val="single" w:sz="8" w:space="0" w:color="000000"/>
              <w:left w:val="single" w:sz="8" w:space="0" w:color="000000"/>
              <w:bottom w:val="single" w:sz="8" w:space="0" w:color="000000"/>
              <w:right w:val="single" w:sz="8" w:space="0" w:color="000000"/>
            </w:tcBorders>
            <w:vAlign w:val="center"/>
          </w:tcPr>
          <w:p w14:paraId="5773D7B2"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-15.27%</w:t>
            </w:r>
          </w:p>
        </w:tc>
        <w:tc>
          <w:tcPr>
            <w:tcW w:w="998" w:type="dxa"/>
            <w:tcBorders>
              <w:top w:val="single" w:sz="8" w:space="0" w:color="000000"/>
              <w:left w:val="single" w:sz="8" w:space="0" w:color="000000"/>
              <w:bottom w:val="single" w:sz="8" w:space="0" w:color="000000"/>
              <w:right w:val="single" w:sz="8" w:space="0" w:color="000000"/>
            </w:tcBorders>
            <w:vAlign w:val="center"/>
          </w:tcPr>
          <w:p w14:paraId="1226A883"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0.09%</w:t>
            </w:r>
          </w:p>
        </w:tc>
      </w:tr>
      <w:tr w:rsidR="009F54F9" w14:paraId="01C1FDF4"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665DB4DF"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2019.01.01~2019.12.31</w:t>
            </w:r>
          </w:p>
        </w:tc>
        <w:tc>
          <w:tcPr>
            <w:tcW w:w="1044" w:type="dxa"/>
            <w:tcBorders>
              <w:top w:val="single" w:sz="8" w:space="0" w:color="000000"/>
              <w:left w:val="single" w:sz="8" w:space="0" w:color="000000"/>
              <w:bottom w:val="single" w:sz="8" w:space="0" w:color="000000"/>
              <w:right w:val="single" w:sz="8" w:space="0" w:color="000000"/>
            </w:tcBorders>
            <w:vAlign w:val="center"/>
          </w:tcPr>
          <w:p w14:paraId="33F0AB1A"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22.99%</w:t>
            </w:r>
          </w:p>
        </w:tc>
        <w:tc>
          <w:tcPr>
            <w:tcW w:w="1121" w:type="dxa"/>
            <w:tcBorders>
              <w:top w:val="single" w:sz="8" w:space="0" w:color="000000"/>
              <w:left w:val="single" w:sz="8" w:space="0" w:color="000000"/>
              <w:bottom w:val="single" w:sz="8" w:space="0" w:color="000000"/>
              <w:right w:val="single" w:sz="8" w:space="0" w:color="000000"/>
            </w:tcBorders>
            <w:vAlign w:val="center"/>
          </w:tcPr>
          <w:p w14:paraId="32E0C0FD"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1.01%</w:t>
            </w:r>
          </w:p>
        </w:tc>
        <w:tc>
          <w:tcPr>
            <w:tcW w:w="1121" w:type="dxa"/>
            <w:tcBorders>
              <w:top w:val="single" w:sz="8" w:space="0" w:color="000000"/>
              <w:left w:val="single" w:sz="8" w:space="0" w:color="000000"/>
              <w:bottom w:val="single" w:sz="8" w:space="0" w:color="000000"/>
              <w:right w:val="single" w:sz="8" w:space="0" w:color="000000"/>
            </w:tcBorders>
            <w:vAlign w:val="center"/>
          </w:tcPr>
          <w:p w14:paraId="73587AC1"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26.39%</w:t>
            </w:r>
          </w:p>
        </w:tc>
        <w:tc>
          <w:tcPr>
            <w:tcW w:w="1399" w:type="dxa"/>
            <w:tcBorders>
              <w:top w:val="single" w:sz="8" w:space="0" w:color="000000"/>
              <w:left w:val="single" w:sz="8" w:space="0" w:color="000000"/>
              <w:bottom w:val="single" w:sz="8" w:space="0" w:color="000000"/>
              <w:right w:val="single" w:sz="8" w:space="0" w:color="000000"/>
            </w:tcBorders>
            <w:vAlign w:val="center"/>
          </w:tcPr>
          <w:p w14:paraId="246A3DF1"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0.87%</w:t>
            </w:r>
          </w:p>
        </w:tc>
        <w:tc>
          <w:tcPr>
            <w:tcW w:w="1121" w:type="dxa"/>
            <w:tcBorders>
              <w:top w:val="single" w:sz="8" w:space="0" w:color="000000"/>
              <w:left w:val="single" w:sz="8" w:space="0" w:color="000000"/>
              <w:bottom w:val="single" w:sz="8" w:space="0" w:color="000000"/>
              <w:right w:val="single" w:sz="8" w:space="0" w:color="000000"/>
            </w:tcBorders>
            <w:vAlign w:val="center"/>
          </w:tcPr>
          <w:p w14:paraId="1AD71BE6"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-3.40%</w:t>
            </w:r>
          </w:p>
        </w:tc>
        <w:tc>
          <w:tcPr>
            <w:tcW w:w="998" w:type="dxa"/>
            <w:tcBorders>
              <w:top w:val="single" w:sz="8" w:space="0" w:color="000000"/>
              <w:left w:val="single" w:sz="8" w:space="0" w:color="000000"/>
              <w:bottom w:val="single" w:sz="8" w:space="0" w:color="000000"/>
              <w:right w:val="single" w:sz="8" w:space="0" w:color="000000"/>
            </w:tcBorders>
            <w:vAlign w:val="center"/>
          </w:tcPr>
          <w:p w14:paraId="4955F5C2"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0.14%</w:t>
            </w:r>
          </w:p>
        </w:tc>
      </w:tr>
      <w:tr w:rsidR="009F54F9" w14:paraId="6D3BFD5F"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0A383164" w14:textId="5BF38915"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1</w:t>
            </w:r>
          </w:p>
        </w:tc>
        <w:tc>
          <w:tcPr>
            <w:tcW w:w="1044" w:type="dxa"/>
            <w:tcBorders>
              <w:top w:val="single" w:sz="8" w:space="0" w:color="000000"/>
              <w:left w:val="single" w:sz="8" w:space="0" w:color="000000"/>
              <w:bottom w:val="single" w:sz="8" w:space="0" w:color="000000"/>
              <w:right w:val="single" w:sz="8" w:space="0" w:color="000000"/>
            </w:tcBorders>
            <w:vAlign w:val="center"/>
          </w:tcPr>
          <w:p w14:paraId="28CB8234" w14:textId="28DEE404"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10.01%</w:t>
            </w:r>
          </w:p>
        </w:tc>
        <w:tc>
          <w:tcPr>
            <w:tcW w:w="1121" w:type="dxa"/>
            <w:tcBorders>
              <w:top w:val="single" w:sz="8" w:space="0" w:color="000000"/>
              <w:left w:val="single" w:sz="8" w:space="0" w:color="000000"/>
              <w:bottom w:val="single" w:sz="8" w:space="0" w:color="000000"/>
              <w:right w:val="single" w:sz="8" w:space="0" w:color="000000"/>
            </w:tcBorders>
            <w:vAlign w:val="center"/>
          </w:tcPr>
          <w:p w14:paraId="224ECA31" w14:textId="09DE2AD3"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1.52%</w:t>
            </w:r>
          </w:p>
        </w:tc>
        <w:tc>
          <w:tcPr>
            <w:tcW w:w="1121" w:type="dxa"/>
            <w:tcBorders>
              <w:top w:val="single" w:sz="8" w:space="0" w:color="000000"/>
              <w:left w:val="single" w:sz="8" w:space="0" w:color="000000"/>
              <w:bottom w:val="single" w:sz="8" w:space="0" w:color="000000"/>
              <w:right w:val="single" w:sz="8" w:space="0" w:color="000000"/>
            </w:tcBorders>
            <w:vAlign w:val="center"/>
          </w:tcPr>
          <w:p w14:paraId="43AF8511" w14:textId="2B1D8B10"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20.09%</w:t>
            </w:r>
          </w:p>
        </w:tc>
        <w:tc>
          <w:tcPr>
            <w:tcW w:w="1399" w:type="dxa"/>
            <w:tcBorders>
              <w:top w:val="single" w:sz="8" w:space="0" w:color="000000"/>
              <w:left w:val="single" w:sz="8" w:space="0" w:color="000000"/>
              <w:bottom w:val="single" w:sz="8" w:space="0" w:color="000000"/>
              <w:right w:val="single" w:sz="8" w:space="0" w:color="000000"/>
            </w:tcBorders>
            <w:vAlign w:val="center"/>
          </w:tcPr>
          <w:p w14:paraId="3F90B567" w14:textId="276CB74F"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1.00%</w:t>
            </w:r>
          </w:p>
        </w:tc>
        <w:tc>
          <w:tcPr>
            <w:tcW w:w="1121" w:type="dxa"/>
            <w:tcBorders>
              <w:top w:val="single" w:sz="8" w:space="0" w:color="000000"/>
              <w:left w:val="single" w:sz="8" w:space="0" w:color="000000"/>
              <w:bottom w:val="single" w:sz="8" w:space="0" w:color="000000"/>
              <w:right w:val="single" w:sz="8" w:space="0" w:color="000000"/>
            </w:tcBorders>
            <w:vAlign w:val="center"/>
          </w:tcPr>
          <w:p w14:paraId="2D8C18DF" w14:textId="10C12B04"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-10.08%</w:t>
            </w:r>
          </w:p>
        </w:tc>
        <w:tc>
          <w:tcPr>
            <w:tcW w:w="998" w:type="dxa"/>
            <w:tcBorders>
              <w:top w:val="single" w:sz="8" w:space="0" w:color="000000"/>
              <w:left w:val="single" w:sz="8" w:space="0" w:color="000000"/>
              <w:bottom w:val="single" w:sz="8" w:space="0" w:color="000000"/>
              <w:right w:val="single" w:sz="8" w:space="0" w:color="000000"/>
            </w:tcBorders>
            <w:vAlign w:val="center"/>
          </w:tcPr>
          <w:p w14:paraId="72A2DE6D" w14:textId="5D9BFFB5"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0.52%</w:t>
            </w:r>
          </w:p>
        </w:tc>
      </w:tr>
      <w:tr w:rsidR="001275BA" w14:paraId="0272EFD8"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219AE0EA" w14:textId="139207D9" w:rsidR="001275BA" w:rsidRDefault="001275BA" w:rsidP="001275BA">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.01.01~202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1</w:t>
            </w:r>
          </w:p>
        </w:tc>
        <w:tc>
          <w:tcPr>
            <w:tcW w:w="1044" w:type="dxa"/>
            <w:tcBorders>
              <w:top w:val="single" w:sz="8" w:space="0" w:color="000000"/>
              <w:left w:val="single" w:sz="8" w:space="0" w:color="000000"/>
              <w:bottom w:val="single" w:sz="8" w:space="0" w:color="000000"/>
              <w:right w:val="single" w:sz="8" w:space="0" w:color="000000"/>
            </w:tcBorders>
            <w:vAlign w:val="center"/>
          </w:tcPr>
          <w:p w14:paraId="4DB33844" w14:textId="6443BCDD" w:rsidR="001275BA" w:rsidRPr="00FF4029" w:rsidRDefault="001275BA" w:rsidP="001275BA">
            <w:pPr>
              <w:pStyle w:val="biaogecenter"/>
              <w:jc w:val="left"/>
              <w:rPr>
                <w:rFonts w:asciiTheme="minorEastAsia" w:eastAsiaTheme="minorEastAsia" w:hAnsiTheme="minorEastAsia"/>
                <w:color w:val="000000"/>
                <w:sz w:val="21"/>
                <w:szCs w:val="21"/>
              </w:rPr>
            </w:pPr>
            <w:r w:rsidRPr="00595C87">
              <w:rPr>
                <w:sz w:val="21"/>
                <w:szCs w:val="21"/>
              </w:rPr>
              <w:t>26.91%</w:t>
            </w:r>
          </w:p>
        </w:tc>
        <w:tc>
          <w:tcPr>
            <w:tcW w:w="1121" w:type="dxa"/>
            <w:tcBorders>
              <w:top w:val="single" w:sz="8" w:space="0" w:color="000000"/>
              <w:left w:val="single" w:sz="8" w:space="0" w:color="000000"/>
              <w:bottom w:val="single" w:sz="8" w:space="0" w:color="000000"/>
              <w:right w:val="single" w:sz="8" w:space="0" w:color="000000"/>
            </w:tcBorders>
            <w:vAlign w:val="center"/>
          </w:tcPr>
          <w:p w14:paraId="6F825893" w14:textId="15B14A7F" w:rsidR="001275BA" w:rsidRPr="00FF4029" w:rsidRDefault="001275BA" w:rsidP="001275BA">
            <w:pPr>
              <w:pStyle w:val="biaogecenter"/>
              <w:jc w:val="left"/>
              <w:rPr>
                <w:rFonts w:asciiTheme="minorEastAsia" w:eastAsiaTheme="minorEastAsia" w:hAnsiTheme="minorEastAsia"/>
                <w:color w:val="000000"/>
                <w:sz w:val="21"/>
                <w:szCs w:val="21"/>
              </w:rPr>
            </w:pPr>
            <w:r w:rsidRPr="00595C87">
              <w:rPr>
                <w:sz w:val="21"/>
                <w:szCs w:val="21"/>
              </w:rPr>
              <w:t>1.27%</w:t>
            </w:r>
          </w:p>
        </w:tc>
        <w:tc>
          <w:tcPr>
            <w:tcW w:w="1121" w:type="dxa"/>
            <w:tcBorders>
              <w:top w:val="single" w:sz="8" w:space="0" w:color="000000"/>
              <w:left w:val="single" w:sz="8" w:space="0" w:color="000000"/>
              <w:bottom w:val="single" w:sz="8" w:space="0" w:color="000000"/>
              <w:right w:val="single" w:sz="8" w:space="0" w:color="000000"/>
            </w:tcBorders>
            <w:vAlign w:val="center"/>
          </w:tcPr>
          <w:p w14:paraId="768CF15E" w14:textId="4D83A64E" w:rsidR="001275BA" w:rsidRPr="00FF4029" w:rsidRDefault="001275BA" w:rsidP="001275BA">
            <w:pPr>
              <w:pStyle w:val="biaogecenter"/>
              <w:jc w:val="left"/>
              <w:rPr>
                <w:rFonts w:asciiTheme="minorEastAsia" w:eastAsiaTheme="minorEastAsia" w:hAnsiTheme="minorEastAsia"/>
                <w:color w:val="000000"/>
                <w:sz w:val="21"/>
                <w:szCs w:val="21"/>
              </w:rPr>
            </w:pPr>
            <w:r w:rsidRPr="00595C87">
              <w:rPr>
                <w:sz w:val="21"/>
                <w:szCs w:val="21"/>
              </w:rPr>
              <w:t>-1.72%</w:t>
            </w:r>
          </w:p>
        </w:tc>
        <w:tc>
          <w:tcPr>
            <w:tcW w:w="1399" w:type="dxa"/>
            <w:tcBorders>
              <w:top w:val="single" w:sz="8" w:space="0" w:color="000000"/>
              <w:left w:val="single" w:sz="8" w:space="0" w:color="000000"/>
              <w:bottom w:val="single" w:sz="8" w:space="0" w:color="000000"/>
              <w:right w:val="single" w:sz="8" w:space="0" w:color="000000"/>
            </w:tcBorders>
            <w:vAlign w:val="center"/>
          </w:tcPr>
          <w:p w14:paraId="181487A1" w14:textId="4E8FD2B4" w:rsidR="001275BA" w:rsidRPr="00FF4029" w:rsidRDefault="001275BA" w:rsidP="001275BA">
            <w:pPr>
              <w:pStyle w:val="biaogecenter"/>
              <w:jc w:val="left"/>
              <w:rPr>
                <w:rFonts w:asciiTheme="minorEastAsia" w:eastAsiaTheme="minorEastAsia" w:hAnsiTheme="minorEastAsia"/>
                <w:color w:val="000000"/>
                <w:sz w:val="21"/>
                <w:szCs w:val="21"/>
              </w:rPr>
            </w:pPr>
            <w:r w:rsidRPr="00595C87">
              <w:rPr>
                <w:sz w:val="21"/>
                <w:szCs w:val="21"/>
              </w:rPr>
              <w:t>0.82%</w:t>
            </w:r>
          </w:p>
        </w:tc>
        <w:tc>
          <w:tcPr>
            <w:tcW w:w="1121" w:type="dxa"/>
            <w:tcBorders>
              <w:top w:val="single" w:sz="8" w:space="0" w:color="000000"/>
              <w:left w:val="single" w:sz="8" w:space="0" w:color="000000"/>
              <w:bottom w:val="single" w:sz="8" w:space="0" w:color="000000"/>
              <w:right w:val="single" w:sz="8" w:space="0" w:color="000000"/>
            </w:tcBorders>
            <w:vAlign w:val="center"/>
          </w:tcPr>
          <w:p w14:paraId="66A3F54A" w14:textId="7E933175" w:rsidR="001275BA" w:rsidRPr="00FF4029" w:rsidRDefault="001275BA" w:rsidP="001275BA">
            <w:pPr>
              <w:pStyle w:val="biaogecenter"/>
              <w:jc w:val="left"/>
              <w:rPr>
                <w:rFonts w:asciiTheme="minorEastAsia" w:eastAsiaTheme="minorEastAsia" w:hAnsiTheme="minorEastAsia"/>
                <w:color w:val="000000"/>
                <w:sz w:val="21"/>
                <w:szCs w:val="21"/>
              </w:rPr>
            </w:pPr>
            <w:r w:rsidRPr="00595C87">
              <w:rPr>
                <w:sz w:val="21"/>
                <w:szCs w:val="21"/>
              </w:rPr>
              <w:t>28.63%</w:t>
            </w:r>
          </w:p>
        </w:tc>
        <w:tc>
          <w:tcPr>
            <w:tcW w:w="998" w:type="dxa"/>
            <w:tcBorders>
              <w:top w:val="single" w:sz="8" w:space="0" w:color="000000"/>
              <w:left w:val="single" w:sz="8" w:space="0" w:color="000000"/>
              <w:bottom w:val="single" w:sz="8" w:space="0" w:color="000000"/>
              <w:right w:val="single" w:sz="8" w:space="0" w:color="000000"/>
            </w:tcBorders>
            <w:vAlign w:val="center"/>
          </w:tcPr>
          <w:p w14:paraId="3B0614DD" w14:textId="6FDD4F2F" w:rsidR="001275BA" w:rsidRPr="00FF4029" w:rsidRDefault="001275BA" w:rsidP="001275BA">
            <w:pPr>
              <w:pStyle w:val="biaogecenter"/>
              <w:jc w:val="left"/>
              <w:rPr>
                <w:rFonts w:asciiTheme="minorEastAsia" w:eastAsiaTheme="minorEastAsia" w:hAnsiTheme="minorEastAsia"/>
                <w:color w:val="000000"/>
                <w:sz w:val="21"/>
                <w:szCs w:val="21"/>
              </w:rPr>
            </w:pPr>
            <w:r w:rsidRPr="00595C87">
              <w:rPr>
                <w:sz w:val="21"/>
                <w:szCs w:val="21"/>
              </w:rPr>
              <w:t>0.45%</w:t>
            </w:r>
          </w:p>
        </w:tc>
      </w:tr>
      <w:tr w:rsidR="006F774D" w14:paraId="56404599" w14:textId="77777777" w:rsidTr="00595C87">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146B91A0" w14:textId="77C9F9C5" w:rsidR="006F774D" w:rsidRDefault="006F774D" w:rsidP="006F774D">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2022.01.01~2022.12.31</w:t>
            </w:r>
          </w:p>
        </w:tc>
        <w:tc>
          <w:tcPr>
            <w:tcW w:w="1044" w:type="dxa"/>
            <w:tcBorders>
              <w:top w:val="single" w:sz="8" w:space="0" w:color="000000"/>
              <w:left w:val="single" w:sz="8" w:space="0" w:color="000000"/>
              <w:bottom w:val="single" w:sz="8" w:space="0" w:color="000000"/>
              <w:right w:val="single" w:sz="8" w:space="0" w:color="000000"/>
            </w:tcBorders>
          </w:tcPr>
          <w:p w14:paraId="7DBE7067" w14:textId="1A7FF71A" w:rsidR="006F774D" w:rsidRPr="00595C87" w:rsidRDefault="006F774D" w:rsidP="006F774D">
            <w:pPr>
              <w:pStyle w:val="biaogecenter"/>
              <w:jc w:val="left"/>
              <w:rPr>
                <w:sz w:val="21"/>
                <w:szCs w:val="21"/>
              </w:rPr>
            </w:pPr>
            <w:r w:rsidRPr="00FF4029">
              <w:rPr>
                <w:sz w:val="21"/>
                <w:szCs w:val="21"/>
              </w:rPr>
              <w:t>-13.83%</w:t>
            </w:r>
          </w:p>
        </w:tc>
        <w:tc>
          <w:tcPr>
            <w:tcW w:w="1121" w:type="dxa"/>
            <w:tcBorders>
              <w:top w:val="single" w:sz="8" w:space="0" w:color="000000"/>
              <w:left w:val="single" w:sz="8" w:space="0" w:color="000000"/>
              <w:bottom w:val="single" w:sz="8" w:space="0" w:color="000000"/>
              <w:right w:val="single" w:sz="8" w:space="0" w:color="000000"/>
            </w:tcBorders>
          </w:tcPr>
          <w:p w14:paraId="0DEB11FD" w14:textId="3A374FBA" w:rsidR="006F774D" w:rsidRPr="00595C87" w:rsidRDefault="006F774D" w:rsidP="006F774D">
            <w:pPr>
              <w:pStyle w:val="biaogecenter"/>
              <w:jc w:val="left"/>
              <w:rPr>
                <w:sz w:val="21"/>
                <w:szCs w:val="21"/>
              </w:rPr>
            </w:pPr>
            <w:r w:rsidRPr="00FF4029">
              <w:rPr>
                <w:sz w:val="21"/>
                <w:szCs w:val="21"/>
              </w:rPr>
              <w:t>1.52%</w:t>
            </w:r>
          </w:p>
        </w:tc>
        <w:tc>
          <w:tcPr>
            <w:tcW w:w="1121" w:type="dxa"/>
            <w:tcBorders>
              <w:top w:val="single" w:sz="8" w:space="0" w:color="000000"/>
              <w:left w:val="single" w:sz="8" w:space="0" w:color="000000"/>
              <w:bottom w:val="single" w:sz="8" w:space="0" w:color="000000"/>
              <w:right w:val="single" w:sz="8" w:space="0" w:color="000000"/>
            </w:tcBorders>
          </w:tcPr>
          <w:p w14:paraId="0E1DC00D" w14:textId="76FA5DA5" w:rsidR="006F774D" w:rsidRPr="00595C87" w:rsidRDefault="006F774D" w:rsidP="006F774D">
            <w:pPr>
              <w:pStyle w:val="biaogecenter"/>
              <w:jc w:val="left"/>
              <w:rPr>
                <w:sz w:val="21"/>
                <w:szCs w:val="21"/>
              </w:rPr>
            </w:pPr>
            <w:r w:rsidRPr="00FF4029">
              <w:rPr>
                <w:sz w:val="21"/>
                <w:szCs w:val="21"/>
              </w:rPr>
              <w:t>-14.45%</w:t>
            </w:r>
          </w:p>
        </w:tc>
        <w:tc>
          <w:tcPr>
            <w:tcW w:w="1399" w:type="dxa"/>
            <w:tcBorders>
              <w:top w:val="single" w:sz="8" w:space="0" w:color="000000"/>
              <w:left w:val="single" w:sz="8" w:space="0" w:color="000000"/>
              <w:bottom w:val="single" w:sz="8" w:space="0" w:color="000000"/>
              <w:right w:val="single" w:sz="8" w:space="0" w:color="000000"/>
            </w:tcBorders>
          </w:tcPr>
          <w:p w14:paraId="265D5B7C" w14:textId="7DE7834A" w:rsidR="006F774D" w:rsidRPr="00595C87" w:rsidRDefault="006F774D" w:rsidP="006F774D">
            <w:pPr>
              <w:pStyle w:val="biaogecenter"/>
              <w:jc w:val="left"/>
              <w:rPr>
                <w:sz w:val="21"/>
                <w:szCs w:val="21"/>
              </w:rPr>
            </w:pPr>
            <w:r w:rsidRPr="00FF4029">
              <w:rPr>
                <w:sz w:val="21"/>
                <w:szCs w:val="21"/>
              </w:rPr>
              <w:t>0.90%</w:t>
            </w:r>
          </w:p>
        </w:tc>
        <w:tc>
          <w:tcPr>
            <w:tcW w:w="1121" w:type="dxa"/>
            <w:tcBorders>
              <w:top w:val="single" w:sz="8" w:space="0" w:color="000000"/>
              <w:left w:val="single" w:sz="8" w:space="0" w:color="000000"/>
              <w:bottom w:val="single" w:sz="8" w:space="0" w:color="000000"/>
              <w:right w:val="single" w:sz="8" w:space="0" w:color="000000"/>
            </w:tcBorders>
          </w:tcPr>
          <w:p w14:paraId="668B76B1" w14:textId="35A4B3EE" w:rsidR="006F774D" w:rsidRPr="00595C87" w:rsidRDefault="006F774D" w:rsidP="006F774D">
            <w:pPr>
              <w:pStyle w:val="biaogecenter"/>
              <w:jc w:val="left"/>
              <w:rPr>
                <w:sz w:val="21"/>
                <w:szCs w:val="21"/>
              </w:rPr>
            </w:pPr>
            <w:r w:rsidRPr="00FF4029">
              <w:rPr>
                <w:sz w:val="21"/>
                <w:szCs w:val="21"/>
              </w:rPr>
              <w:t>0.62%</w:t>
            </w:r>
          </w:p>
        </w:tc>
        <w:tc>
          <w:tcPr>
            <w:tcW w:w="998" w:type="dxa"/>
            <w:tcBorders>
              <w:top w:val="single" w:sz="8" w:space="0" w:color="000000"/>
              <w:left w:val="single" w:sz="8" w:space="0" w:color="000000"/>
              <w:bottom w:val="single" w:sz="8" w:space="0" w:color="000000"/>
              <w:right w:val="single" w:sz="8" w:space="0" w:color="000000"/>
            </w:tcBorders>
          </w:tcPr>
          <w:p w14:paraId="0F554B8E" w14:textId="0A9789A8" w:rsidR="006F774D" w:rsidRPr="00595C87" w:rsidRDefault="006F774D" w:rsidP="006F774D">
            <w:pPr>
              <w:pStyle w:val="biaogecenter"/>
              <w:jc w:val="left"/>
              <w:rPr>
                <w:sz w:val="21"/>
                <w:szCs w:val="21"/>
              </w:rPr>
            </w:pPr>
            <w:r w:rsidRPr="00FF4029">
              <w:rPr>
                <w:sz w:val="21"/>
                <w:szCs w:val="21"/>
              </w:rPr>
              <w:t>0.62%</w:t>
            </w:r>
          </w:p>
        </w:tc>
      </w:tr>
      <w:tr w:rsidR="00526E92" w14:paraId="1A2CA561"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2EA72241" w14:textId="72889D7D" w:rsidR="00526E92" w:rsidRDefault="00526E92" w:rsidP="00526E92">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2023.01.01~2023.06.30</w:t>
            </w:r>
          </w:p>
        </w:tc>
        <w:tc>
          <w:tcPr>
            <w:tcW w:w="1044" w:type="dxa"/>
            <w:tcBorders>
              <w:top w:val="single" w:sz="8" w:space="0" w:color="000000"/>
              <w:left w:val="single" w:sz="8" w:space="0" w:color="000000"/>
              <w:bottom w:val="single" w:sz="8" w:space="0" w:color="000000"/>
              <w:right w:val="single" w:sz="8" w:space="0" w:color="000000"/>
            </w:tcBorders>
            <w:vAlign w:val="center"/>
          </w:tcPr>
          <w:p w14:paraId="5CD9F5B9" w14:textId="6992F8E1" w:rsidR="00526E92" w:rsidRPr="00595C87" w:rsidRDefault="00526E92" w:rsidP="00526E92">
            <w:pPr>
              <w:pStyle w:val="biaogecenter"/>
              <w:jc w:val="left"/>
              <w:rPr>
                <w:sz w:val="21"/>
                <w:szCs w:val="21"/>
              </w:rPr>
            </w:pPr>
            <w:r w:rsidRPr="00595C87">
              <w:rPr>
                <w:sz w:val="21"/>
                <w:szCs w:val="21"/>
              </w:rPr>
              <w:t>5.96%</w:t>
            </w:r>
          </w:p>
        </w:tc>
        <w:tc>
          <w:tcPr>
            <w:tcW w:w="1121" w:type="dxa"/>
            <w:tcBorders>
              <w:top w:val="single" w:sz="8" w:space="0" w:color="000000"/>
              <w:left w:val="single" w:sz="8" w:space="0" w:color="000000"/>
              <w:bottom w:val="single" w:sz="8" w:space="0" w:color="000000"/>
              <w:right w:val="single" w:sz="8" w:space="0" w:color="000000"/>
            </w:tcBorders>
            <w:vAlign w:val="center"/>
          </w:tcPr>
          <w:p w14:paraId="30B49971" w14:textId="553AFFF7" w:rsidR="00526E92" w:rsidRPr="00595C87" w:rsidRDefault="00526E92" w:rsidP="00526E92">
            <w:pPr>
              <w:pStyle w:val="biaogecenter"/>
              <w:jc w:val="left"/>
              <w:rPr>
                <w:sz w:val="21"/>
                <w:szCs w:val="21"/>
              </w:rPr>
            </w:pPr>
            <w:r w:rsidRPr="00595C87">
              <w:rPr>
                <w:sz w:val="21"/>
                <w:szCs w:val="21"/>
              </w:rPr>
              <w:t>0.99%</w:t>
            </w:r>
          </w:p>
        </w:tc>
        <w:tc>
          <w:tcPr>
            <w:tcW w:w="1121" w:type="dxa"/>
            <w:tcBorders>
              <w:top w:val="single" w:sz="8" w:space="0" w:color="000000"/>
              <w:left w:val="single" w:sz="8" w:space="0" w:color="000000"/>
              <w:bottom w:val="single" w:sz="8" w:space="0" w:color="000000"/>
              <w:right w:val="single" w:sz="8" w:space="0" w:color="000000"/>
            </w:tcBorders>
            <w:vAlign w:val="center"/>
          </w:tcPr>
          <w:p w14:paraId="1B6F58B9" w14:textId="21A284AC" w:rsidR="00526E92" w:rsidRPr="00595C87" w:rsidRDefault="00526E92" w:rsidP="00526E92">
            <w:pPr>
              <w:pStyle w:val="biaogecenter"/>
              <w:jc w:val="left"/>
              <w:rPr>
                <w:sz w:val="21"/>
                <w:szCs w:val="21"/>
              </w:rPr>
            </w:pPr>
            <w:r w:rsidRPr="00595C87">
              <w:rPr>
                <w:sz w:val="21"/>
                <w:szCs w:val="21"/>
              </w:rPr>
              <w:t>0.44%</w:t>
            </w:r>
          </w:p>
        </w:tc>
        <w:tc>
          <w:tcPr>
            <w:tcW w:w="1399" w:type="dxa"/>
            <w:tcBorders>
              <w:top w:val="single" w:sz="8" w:space="0" w:color="000000"/>
              <w:left w:val="single" w:sz="8" w:space="0" w:color="000000"/>
              <w:bottom w:val="single" w:sz="8" w:space="0" w:color="000000"/>
              <w:right w:val="single" w:sz="8" w:space="0" w:color="000000"/>
            </w:tcBorders>
            <w:vAlign w:val="center"/>
          </w:tcPr>
          <w:p w14:paraId="19AB6E6D" w14:textId="127956A4" w:rsidR="00526E92" w:rsidRPr="00595C87" w:rsidRDefault="00526E92" w:rsidP="00526E92">
            <w:pPr>
              <w:pStyle w:val="biaogecenter"/>
              <w:jc w:val="left"/>
              <w:rPr>
                <w:sz w:val="21"/>
                <w:szCs w:val="21"/>
              </w:rPr>
            </w:pPr>
            <w:r w:rsidRPr="00595C87">
              <w:rPr>
                <w:sz w:val="21"/>
                <w:szCs w:val="21"/>
              </w:rPr>
              <w:t>0.59%</w:t>
            </w:r>
          </w:p>
        </w:tc>
        <w:tc>
          <w:tcPr>
            <w:tcW w:w="1121" w:type="dxa"/>
            <w:tcBorders>
              <w:top w:val="single" w:sz="8" w:space="0" w:color="000000"/>
              <w:left w:val="single" w:sz="8" w:space="0" w:color="000000"/>
              <w:bottom w:val="single" w:sz="8" w:space="0" w:color="000000"/>
              <w:right w:val="single" w:sz="8" w:space="0" w:color="000000"/>
            </w:tcBorders>
            <w:vAlign w:val="center"/>
          </w:tcPr>
          <w:p w14:paraId="60B80E6F" w14:textId="3FA13EDD" w:rsidR="00526E92" w:rsidRPr="00595C87" w:rsidRDefault="00526E92" w:rsidP="00526E92">
            <w:pPr>
              <w:pStyle w:val="biaogecenter"/>
              <w:jc w:val="left"/>
              <w:rPr>
                <w:sz w:val="21"/>
                <w:szCs w:val="21"/>
              </w:rPr>
            </w:pPr>
            <w:r w:rsidRPr="00595C87">
              <w:rPr>
                <w:sz w:val="21"/>
                <w:szCs w:val="21"/>
              </w:rPr>
              <w:t>5.52%</w:t>
            </w:r>
          </w:p>
        </w:tc>
        <w:tc>
          <w:tcPr>
            <w:tcW w:w="998" w:type="dxa"/>
            <w:tcBorders>
              <w:top w:val="single" w:sz="8" w:space="0" w:color="000000"/>
              <w:left w:val="single" w:sz="8" w:space="0" w:color="000000"/>
              <w:bottom w:val="single" w:sz="8" w:space="0" w:color="000000"/>
              <w:right w:val="single" w:sz="8" w:space="0" w:color="000000"/>
            </w:tcBorders>
            <w:vAlign w:val="center"/>
          </w:tcPr>
          <w:p w14:paraId="100E9311" w14:textId="0D764003" w:rsidR="00526E92" w:rsidRPr="00595C87" w:rsidRDefault="00526E92" w:rsidP="00526E92">
            <w:pPr>
              <w:pStyle w:val="biaogecenter"/>
              <w:jc w:val="left"/>
              <w:rPr>
                <w:sz w:val="21"/>
                <w:szCs w:val="21"/>
              </w:rPr>
            </w:pPr>
            <w:r w:rsidRPr="00595C87">
              <w:rPr>
                <w:sz w:val="21"/>
                <w:szCs w:val="21"/>
              </w:rPr>
              <w:t>0.40%</w:t>
            </w:r>
          </w:p>
        </w:tc>
      </w:tr>
      <w:tr w:rsidR="00526E92" w14:paraId="18A42A8F" w14:textId="77777777" w:rsidTr="00673644">
        <w:trPr>
          <w:trHeight w:val="340"/>
          <w:jc w:val="center"/>
        </w:trPr>
        <w:tc>
          <w:tcPr>
            <w:tcW w:w="2567" w:type="dxa"/>
            <w:tcBorders>
              <w:top w:val="single" w:sz="8" w:space="0" w:color="000000"/>
              <w:left w:val="single" w:sz="8" w:space="0" w:color="000000"/>
              <w:bottom w:val="single" w:sz="8" w:space="0" w:color="000000"/>
              <w:right w:val="single" w:sz="8" w:space="0" w:color="000000"/>
            </w:tcBorders>
            <w:vAlign w:val="center"/>
          </w:tcPr>
          <w:p w14:paraId="3174166E" w14:textId="4FBBD62E" w:rsidR="00526E92" w:rsidRDefault="00526E92" w:rsidP="00526E92">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3</w:t>
            </w:r>
            <w:r>
              <w:rPr>
                <w:rFonts w:asciiTheme="minorEastAsia" w:eastAsiaTheme="minorEastAsia" w:hAnsiTheme="minorEastAsia"/>
                <w:color w:val="000000"/>
                <w:sz w:val="21"/>
                <w:szCs w:val="21"/>
              </w:rPr>
              <w:t>.06.30</w:t>
            </w:r>
          </w:p>
        </w:tc>
        <w:tc>
          <w:tcPr>
            <w:tcW w:w="1044" w:type="dxa"/>
            <w:tcBorders>
              <w:top w:val="single" w:sz="8" w:space="0" w:color="000000"/>
              <w:left w:val="single" w:sz="8" w:space="0" w:color="000000"/>
              <w:bottom w:val="single" w:sz="8" w:space="0" w:color="000000"/>
              <w:right w:val="single" w:sz="8" w:space="0" w:color="000000"/>
            </w:tcBorders>
            <w:vAlign w:val="center"/>
          </w:tcPr>
          <w:p w14:paraId="4D8D499C" w14:textId="7414713C"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12.04%</w:t>
            </w:r>
          </w:p>
        </w:tc>
        <w:tc>
          <w:tcPr>
            <w:tcW w:w="1121" w:type="dxa"/>
            <w:tcBorders>
              <w:top w:val="single" w:sz="8" w:space="0" w:color="000000"/>
              <w:left w:val="single" w:sz="8" w:space="0" w:color="000000"/>
              <w:bottom w:val="single" w:sz="8" w:space="0" w:color="000000"/>
              <w:right w:val="single" w:sz="8" w:space="0" w:color="000000"/>
            </w:tcBorders>
            <w:vAlign w:val="center"/>
          </w:tcPr>
          <w:p w14:paraId="404DC2BC" w14:textId="4F48F26C"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1.27%</w:t>
            </w:r>
          </w:p>
        </w:tc>
        <w:tc>
          <w:tcPr>
            <w:tcW w:w="1121" w:type="dxa"/>
            <w:tcBorders>
              <w:top w:val="single" w:sz="8" w:space="0" w:color="000000"/>
              <w:left w:val="single" w:sz="8" w:space="0" w:color="000000"/>
              <w:bottom w:val="single" w:sz="8" w:space="0" w:color="000000"/>
              <w:right w:val="single" w:sz="8" w:space="0" w:color="000000"/>
            </w:tcBorders>
            <w:vAlign w:val="center"/>
          </w:tcPr>
          <w:p w14:paraId="023470B4" w14:textId="3C88FB2B"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11.17%</w:t>
            </w:r>
          </w:p>
        </w:tc>
        <w:tc>
          <w:tcPr>
            <w:tcW w:w="1399" w:type="dxa"/>
            <w:tcBorders>
              <w:top w:val="single" w:sz="8" w:space="0" w:color="000000"/>
              <w:left w:val="single" w:sz="8" w:space="0" w:color="000000"/>
              <w:bottom w:val="single" w:sz="8" w:space="0" w:color="000000"/>
              <w:right w:val="single" w:sz="8" w:space="0" w:color="000000"/>
            </w:tcBorders>
            <w:vAlign w:val="center"/>
          </w:tcPr>
          <w:p w14:paraId="30D46B07" w14:textId="6E18639B"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0.88%</w:t>
            </w:r>
          </w:p>
        </w:tc>
        <w:tc>
          <w:tcPr>
            <w:tcW w:w="1121" w:type="dxa"/>
            <w:tcBorders>
              <w:top w:val="single" w:sz="8" w:space="0" w:color="000000"/>
              <w:left w:val="single" w:sz="8" w:space="0" w:color="000000"/>
              <w:bottom w:val="single" w:sz="8" w:space="0" w:color="000000"/>
              <w:right w:val="single" w:sz="8" w:space="0" w:color="000000"/>
            </w:tcBorders>
            <w:vAlign w:val="center"/>
          </w:tcPr>
          <w:p w14:paraId="601AC9E1" w14:textId="38B219FC"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0.87%</w:t>
            </w:r>
          </w:p>
        </w:tc>
        <w:tc>
          <w:tcPr>
            <w:tcW w:w="998" w:type="dxa"/>
            <w:tcBorders>
              <w:top w:val="single" w:sz="8" w:space="0" w:color="000000"/>
              <w:left w:val="single" w:sz="8" w:space="0" w:color="000000"/>
              <w:bottom w:val="single" w:sz="8" w:space="0" w:color="000000"/>
              <w:right w:val="single" w:sz="8" w:space="0" w:color="000000"/>
            </w:tcBorders>
            <w:vAlign w:val="center"/>
          </w:tcPr>
          <w:p w14:paraId="7EBFA183" w14:textId="239BA8F2"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0.39%</w:t>
            </w:r>
          </w:p>
        </w:tc>
      </w:tr>
    </w:tbl>
    <w:p w14:paraId="6D016F1D" w14:textId="77777777" w:rsidR="00325B78" w:rsidRDefault="00325B78">
      <w:pPr>
        <w:autoSpaceDE w:val="0"/>
        <w:autoSpaceDN w:val="0"/>
        <w:spacing w:line="360" w:lineRule="auto"/>
        <w:ind w:firstLineChars="200" w:firstLine="480"/>
        <w:textAlignment w:val="bottom"/>
        <w:rPr>
          <w:rFonts w:asciiTheme="minorEastAsia" w:hAnsiTheme="minorEastAsia" w:cs="Times New Roman"/>
          <w:bCs/>
          <w:sz w:val="24"/>
          <w:szCs w:val="24"/>
        </w:rPr>
      </w:pPr>
    </w:p>
    <w:p w14:paraId="6B108A1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2）富荣福康混合C（基金代码：005105） </w:t>
      </w:r>
    </w:p>
    <w:tbl>
      <w:tblPr>
        <w:tblW w:w="9377" w:type="dxa"/>
        <w:jc w:val="center"/>
        <w:tblLayout w:type="fixed"/>
        <w:tblLook w:val="04A0" w:firstRow="1" w:lastRow="0" w:firstColumn="1" w:lastColumn="0" w:noHBand="0" w:noVBand="1"/>
      </w:tblPr>
      <w:tblGrid>
        <w:gridCol w:w="2573"/>
        <w:gridCol w:w="1086"/>
        <w:gridCol w:w="1121"/>
        <w:gridCol w:w="1121"/>
        <w:gridCol w:w="1399"/>
        <w:gridCol w:w="1121"/>
        <w:gridCol w:w="956"/>
      </w:tblGrid>
      <w:tr w:rsidR="009F54F9" w14:paraId="116CF01F" w14:textId="77777777" w:rsidTr="00673644">
        <w:trPr>
          <w:trHeight w:val="1619"/>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48E9D8C"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86" w:type="dxa"/>
            <w:tcBorders>
              <w:top w:val="single" w:sz="8" w:space="0" w:color="000000"/>
              <w:left w:val="single" w:sz="8" w:space="0" w:color="000000"/>
              <w:bottom w:val="single" w:sz="8" w:space="0" w:color="000000"/>
              <w:right w:val="single" w:sz="8" w:space="0" w:color="000000"/>
            </w:tcBorders>
            <w:vAlign w:val="center"/>
          </w:tcPr>
          <w:p w14:paraId="1E3EF42E"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份额净值增长率①</w:t>
            </w:r>
          </w:p>
        </w:tc>
        <w:tc>
          <w:tcPr>
            <w:tcW w:w="1121" w:type="dxa"/>
            <w:tcBorders>
              <w:top w:val="single" w:sz="8" w:space="0" w:color="000000"/>
              <w:left w:val="single" w:sz="8" w:space="0" w:color="000000"/>
              <w:bottom w:val="single" w:sz="8" w:space="0" w:color="000000"/>
              <w:right w:val="single" w:sz="8" w:space="0" w:color="000000"/>
            </w:tcBorders>
            <w:vAlign w:val="center"/>
          </w:tcPr>
          <w:p w14:paraId="702A46F9"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份额净值增长率标准差②</w:t>
            </w:r>
          </w:p>
        </w:tc>
        <w:tc>
          <w:tcPr>
            <w:tcW w:w="1121" w:type="dxa"/>
            <w:tcBorders>
              <w:top w:val="single" w:sz="8" w:space="0" w:color="000000"/>
              <w:left w:val="single" w:sz="8" w:space="0" w:color="000000"/>
              <w:bottom w:val="single" w:sz="8" w:space="0" w:color="000000"/>
              <w:right w:val="single" w:sz="8" w:space="0" w:color="000000"/>
            </w:tcBorders>
            <w:vAlign w:val="center"/>
          </w:tcPr>
          <w:p w14:paraId="20F1BC7D"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99" w:type="dxa"/>
            <w:tcBorders>
              <w:top w:val="single" w:sz="8" w:space="0" w:color="000000"/>
              <w:left w:val="single" w:sz="8" w:space="0" w:color="000000"/>
              <w:bottom w:val="single" w:sz="8" w:space="0" w:color="000000"/>
              <w:right w:val="single" w:sz="8" w:space="0" w:color="000000"/>
            </w:tcBorders>
            <w:vAlign w:val="center"/>
          </w:tcPr>
          <w:p w14:paraId="74D8CEF7"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121" w:type="dxa"/>
            <w:tcBorders>
              <w:top w:val="single" w:sz="8" w:space="0" w:color="000000"/>
              <w:left w:val="single" w:sz="8" w:space="0" w:color="000000"/>
              <w:bottom w:val="single" w:sz="8" w:space="0" w:color="000000"/>
              <w:right w:val="single" w:sz="8" w:space="0" w:color="000000"/>
            </w:tcBorders>
            <w:vAlign w:val="center"/>
          </w:tcPr>
          <w:p w14:paraId="3C88C57A"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①-③</w:t>
            </w:r>
          </w:p>
        </w:tc>
        <w:tc>
          <w:tcPr>
            <w:tcW w:w="945" w:type="dxa"/>
            <w:tcBorders>
              <w:top w:val="single" w:sz="8" w:space="0" w:color="000000"/>
              <w:left w:val="single" w:sz="8" w:space="0" w:color="000000"/>
              <w:bottom w:val="single" w:sz="8" w:space="0" w:color="000000"/>
              <w:right w:val="single" w:sz="8" w:space="0" w:color="000000"/>
            </w:tcBorders>
            <w:vAlign w:val="center"/>
          </w:tcPr>
          <w:p w14:paraId="660CBAF3"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②-④</w:t>
            </w:r>
          </w:p>
        </w:tc>
      </w:tr>
      <w:tr w:rsidR="009F54F9" w14:paraId="50803923" w14:textId="77777777" w:rsidTr="00673644">
        <w:trPr>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1B4481B2"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2018.02.11~2018.12.31</w:t>
            </w:r>
          </w:p>
        </w:tc>
        <w:tc>
          <w:tcPr>
            <w:tcW w:w="1086" w:type="dxa"/>
            <w:tcBorders>
              <w:top w:val="single" w:sz="8" w:space="0" w:color="000000"/>
              <w:left w:val="single" w:sz="8" w:space="0" w:color="000000"/>
              <w:bottom w:val="single" w:sz="8" w:space="0" w:color="000000"/>
              <w:right w:val="single" w:sz="8" w:space="0" w:color="000000"/>
            </w:tcBorders>
            <w:vAlign w:val="center"/>
          </w:tcPr>
          <w:p w14:paraId="2E30587D"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-28.57%</w:t>
            </w:r>
          </w:p>
        </w:tc>
        <w:tc>
          <w:tcPr>
            <w:tcW w:w="1121" w:type="dxa"/>
            <w:tcBorders>
              <w:top w:val="single" w:sz="8" w:space="0" w:color="000000"/>
              <w:left w:val="single" w:sz="8" w:space="0" w:color="000000"/>
              <w:bottom w:val="single" w:sz="8" w:space="0" w:color="000000"/>
              <w:right w:val="single" w:sz="8" w:space="0" w:color="000000"/>
            </w:tcBorders>
            <w:vAlign w:val="center"/>
          </w:tcPr>
          <w:p w14:paraId="0FBF908D"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1.03%</w:t>
            </w:r>
          </w:p>
        </w:tc>
        <w:tc>
          <w:tcPr>
            <w:tcW w:w="1121" w:type="dxa"/>
            <w:tcBorders>
              <w:top w:val="single" w:sz="8" w:space="0" w:color="000000"/>
              <w:left w:val="single" w:sz="8" w:space="0" w:color="000000"/>
              <w:bottom w:val="single" w:sz="8" w:space="0" w:color="000000"/>
              <w:right w:val="single" w:sz="8" w:space="0" w:color="000000"/>
            </w:tcBorders>
            <w:vAlign w:val="center"/>
          </w:tcPr>
          <w:p w14:paraId="43191C3B"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-13.27%</w:t>
            </w:r>
          </w:p>
        </w:tc>
        <w:tc>
          <w:tcPr>
            <w:tcW w:w="1399" w:type="dxa"/>
            <w:tcBorders>
              <w:top w:val="single" w:sz="8" w:space="0" w:color="000000"/>
              <w:left w:val="single" w:sz="8" w:space="0" w:color="000000"/>
              <w:bottom w:val="single" w:sz="8" w:space="0" w:color="000000"/>
              <w:right w:val="single" w:sz="8" w:space="0" w:color="000000"/>
            </w:tcBorders>
            <w:vAlign w:val="center"/>
          </w:tcPr>
          <w:p w14:paraId="355CE750"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0.94%</w:t>
            </w:r>
          </w:p>
        </w:tc>
        <w:tc>
          <w:tcPr>
            <w:tcW w:w="1121" w:type="dxa"/>
            <w:tcBorders>
              <w:top w:val="single" w:sz="8" w:space="0" w:color="000000"/>
              <w:left w:val="single" w:sz="8" w:space="0" w:color="000000"/>
              <w:bottom w:val="single" w:sz="8" w:space="0" w:color="000000"/>
              <w:right w:val="single" w:sz="8" w:space="0" w:color="000000"/>
            </w:tcBorders>
            <w:vAlign w:val="center"/>
          </w:tcPr>
          <w:p w14:paraId="4822C6C6"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-15.30%</w:t>
            </w:r>
          </w:p>
        </w:tc>
        <w:tc>
          <w:tcPr>
            <w:tcW w:w="945" w:type="dxa"/>
            <w:tcBorders>
              <w:top w:val="single" w:sz="8" w:space="0" w:color="000000"/>
              <w:left w:val="single" w:sz="8" w:space="0" w:color="000000"/>
              <w:bottom w:val="single" w:sz="8" w:space="0" w:color="000000"/>
              <w:right w:val="single" w:sz="8" w:space="0" w:color="000000"/>
            </w:tcBorders>
            <w:vAlign w:val="center"/>
          </w:tcPr>
          <w:p w14:paraId="7930642E"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0.09%</w:t>
            </w:r>
          </w:p>
        </w:tc>
      </w:tr>
      <w:tr w:rsidR="009F54F9" w14:paraId="3D440AD4" w14:textId="77777777" w:rsidTr="00673644">
        <w:trPr>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621CDA71" w14:textId="77777777" w:rsidR="00325B78" w:rsidRDefault="003559C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2019.01.01~2019.12.31</w:t>
            </w:r>
          </w:p>
        </w:tc>
        <w:tc>
          <w:tcPr>
            <w:tcW w:w="1086" w:type="dxa"/>
            <w:tcBorders>
              <w:top w:val="single" w:sz="8" w:space="0" w:color="000000"/>
              <w:left w:val="single" w:sz="8" w:space="0" w:color="000000"/>
              <w:bottom w:val="single" w:sz="8" w:space="0" w:color="000000"/>
              <w:right w:val="single" w:sz="8" w:space="0" w:color="000000"/>
            </w:tcBorders>
            <w:vAlign w:val="center"/>
          </w:tcPr>
          <w:p w14:paraId="07F4FC04"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22.90%</w:t>
            </w:r>
          </w:p>
        </w:tc>
        <w:tc>
          <w:tcPr>
            <w:tcW w:w="1121" w:type="dxa"/>
            <w:tcBorders>
              <w:top w:val="single" w:sz="8" w:space="0" w:color="000000"/>
              <w:left w:val="single" w:sz="8" w:space="0" w:color="000000"/>
              <w:bottom w:val="single" w:sz="8" w:space="0" w:color="000000"/>
              <w:right w:val="single" w:sz="8" w:space="0" w:color="000000"/>
            </w:tcBorders>
            <w:vAlign w:val="center"/>
          </w:tcPr>
          <w:p w14:paraId="5C74EC8F"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1.01%</w:t>
            </w:r>
          </w:p>
        </w:tc>
        <w:tc>
          <w:tcPr>
            <w:tcW w:w="1121" w:type="dxa"/>
            <w:tcBorders>
              <w:top w:val="single" w:sz="8" w:space="0" w:color="000000"/>
              <w:left w:val="single" w:sz="8" w:space="0" w:color="000000"/>
              <w:bottom w:val="single" w:sz="8" w:space="0" w:color="000000"/>
              <w:right w:val="single" w:sz="8" w:space="0" w:color="000000"/>
            </w:tcBorders>
            <w:vAlign w:val="center"/>
          </w:tcPr>
          <w:p w14:paraId="0CA41241"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26.39%</w:t>
            </w:r>
          </w:p>
        </w:tc>
        <w:tc>
          <w:tcPr>
            <w:tcW w:w="1399" w:type="dxa"/>
            <w:tcBorders>
              <w:top w:val="single" w:sz="8" w:space="0" w:color="000000"/>
              <w:left w:val="single" w:sz="8" w:space="0" w:color="000000"/>
              <w:bottom w:val="single" w:sz="8" w:space="0" w:color="000000"/>
              <w:right w:val="single" w:sz="8" w:space="0" w:color="000000"/>
            </w:tcBorders>
            <w:vAlign w:val="center"/>
          </w:tcPr>
          <w:p w14:paraId="0D5CF519"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0.87%</w:t>
            </w:r>
          </w:p>
        </w:tc>
        <w:tc>
          <w:tcPr>
            <w:tcW w:w="1121" w:type="dxa"/>
            <w:tcBorders>
              <w:top w:val="single" w:sz="8" w:space="0" w:color="000000"/>
              <w:left w:val="single" w:sz="8" w:space="0" w:color="000000"/>
              <w:bottom w:val="single" w:sz="8" w:space="0" w:color="000000"/>
              <w:right w:val="single" w:sz="8" w:space="0" w:color="000000"/>
            </w:tcBorders>
            <w:vAlign w:val="center"/>
          </w:tcPr>
          <w:p w14:paraId="42337D60"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-3.49%</w:t>
            </w:r>
          </w:p>
        </w:tc>
        <w:tc>
          <w:tcPr>
            <w:tcW w:w="945" w:type="dxa"/>
            <w:tcBorders>
              <w:top w:val="single" w:sz="8" w:space="0" w:color="000000"/>
              <w:left w:val="single" w:sz="8" w:space="0" w:color="000000"/>
              <w:bottom w:val="single" w:sz="8" w:space="0" w:color="000000"/>
              <w:right w:val="single" w:sz="8" w:space="0" w:color="000000"/>
            </w:tcBorders>
            <w:vAlign w:val="center"/>
          </w:tcPr>
          <w:p w14:paraId="4C5D95AE" w14:textId="77777777" w:rsidR="00325B78" w:rsidRPr="00FF4029" w:rsidRDefault="003559C3">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0.14%</w:t>
            </w:r>
          </w:p>
        </w:tc>
      </w:tr>
      <w:tr w:rsidR="009F54F9" w14:paraId="50697F2E" w14:textId="77777777" w:rsidTr="00673644">
        <w:trPr>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6603FF4" w14:textId="68E8608B" w:rsidR="00274F39" w:rsidRDefault="00274F39" w:rsidP="00274F3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31</w:t>
            </w:r>
          </w:p>
        </w:tc>
        <w:tc>
          <w:tcPr>
            <w:tcW w:w="1086" w:type="dxa"/>
            <w:tcBorders>
              <w:top w:val="single" w:sz="8" w:space="0" w:color="000000"/>
              <w:left w:val="single" w:sz="8" w:space="0" w:color="000000"/>
              <w:bottom w:val="single" w:sz="8" w:space="0" w:color="000000"/>
              <w:right w:val="single" w:sz="8" w:space="0" w:color="000000"/>
            </w:tcBorders>
            <w:vAlign w:val="center"/>
          </w:tcPr>
          <w:p w14:paraId="658264C8" w14:textId="35CCA663"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8.58%</w:t>
            </w:r>
          </w:p>
        </w:tc>
        <w:tc>
          <w:tcPr>
            <w:tcW w:w="1121" w:type="dxa"/>
            <w:tcBorders>
              <w:top w:val="single" w:sz="8" w:space="0" w:color="000000"/>
              <w:left w:val="single" w:sz="8" w:space="0" w:color="000000"/>
              <w:bottom w:val="single" w:sz="8" w:space="0" w:color="000000"/>
              <w:right w:val="single" w:sz="8" w:space="0" w:color="000000"/>
            </w:tcBorders>
            <w:vAlign w:val="center"/>
          </w:tcPr>
          <w:p w14:paraId="56613149" w14:textId="07180167"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1.54%</w:t>
            </w:r>
          </w:p>
        </w:tc>
        <w:tc>
          <w:tcPr>
            <w:tcW w:w="1121" w:type="dxa"/>
            <w:tcBorders>
              <w:top w:val="single" w:sz="8" w:space="0" w:color="000000"/>
              <w:left w:val="single" w:sz="8" w:space="0" w:color="000000"/>
              <w:bottom w:val="single" w:sz="8" w:space="0" w:color="000000"/>
              <w:right w:val="single" w:sz="8" w:space="0" w:color="000000"/>
            </w:tcBorders>
            <w:vAlign w:val="center"/>
          </w:tcPr>
          <w:p w14:paraId="69AC952F" w14:textId="3EFA934D"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20.09%</w:t>
            </w:r>
          </w:p>
        </w:tc>
        <w:tc>
          <w:tcPr>
            <w:tcW w:w="1399" w:type="dxa"/>
            <w:tcBorders>
              <w:top w:val="single" w:sz="8" w:space="0" w:color="000000"/>
              <w:left w:val="single" w:sz="8" w:space="0" w:color="000000"/>
              <w:bottom w:val="single" w:sz="8" w:space="0" w:color="000000"/>
              <w:right w:val="single" w:sz="8" w:space="0" w:color="000000"/>
            </w:tcBorders>
            <w:vAlign w:val="center"/>
          </w:tcPr>
          <w:p w14:paraId="1CE419D9" w14:textId="2DF1C45F"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1.00%</w:t>
            </w:r>
          </w:p>
        </w:tc>
        <w:tc>
          <w:tcPr>
            <w:tcW w:w="1121" w:type="dxa"/>
            <w:tcBorders>
              <w:top w:val="single" w:sz="8" w:space="0" w:color="000000"/>
              <w:left w:val="single" w:sz="8" w:space="0" w:color="000000"/>
              <w:bottom w:val="single" w:sz="8" w:space="0" w:color="000000"/>
              <w:right w:val="single" w:sz="8" w:space="0" w:color="000000"/>
            </w:tcBorders>
            <w:vAlign w:val="center"/>
          </w:tcPr>
          <w:p w14:paraId="75C05147" w14:textId="2F072A5C"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-11.51%</w:t>
            </w:r>
          </w:p>
        </w:tc>
        <w:tc>
          <w:tcPr>
            <w:tcW w:w="945" w:type="dxa"/>
            <w:tcBorders>
              <w:top w:val="single" w:sz="8" w:space="0" w:color="000000"/>
              <w:left w:val="single" w:sz="8" w:space="0" w:color="000000"/>
              <w:bottom w:val="single" w:sz="8" w:space="0" w:color="000000"/>
              <w:right w:val="single" w:sz="8" w:space="0" w:color="000000"/>
            </w:tcBorders>
            <w:vAlign w:val="center"/>
          </w:tcPr>
          <w:p w14:paraId="6DFAFA84" w14:textId="40F0C797" w:rsidR="00274F39" w:rsidRPr="00FF4029" w:rsidRDefault="00274F39">
            <w:pPr>
              <w:pStyle w:val="biaogecenter"/>
              <w:jc w:val="left"/>
              <w:rPr>
                <w:rFonts w:asciiTheme="minorEastAsia" w:eastAsiaTheme="minorEastAsia" w:hAnsiTheme="minorEastAsia"/>
                <w:color w:val="000000"/>
                <w:sz w:val="21"/>
                <w:szCs w:val="21"/>
              </w:rPr>
            </w:pPr>
            <w:r w:rsidRPr="00FF4029">
              <w:rPr>
                <w:rFonts w:asciiTheme="minorEastAsia" w:eastAsiaTheme="minorEastAsia" w:hAnsiTheme="minorEastAsia"/>
                <w:color w:val="000000"/>
                <w:sz w:val="21"/>
                <w:szCs w:val="21"/>
              </w:rPr>
              <w:t>0.54%</w:t>
            </w:r>
          </w:p>
        </w:tc>
      </w:tr>
      <w:tr w:rsidR="008524D9" w14:paraId="023089F8" w14:textId="77777777" w:rsidTr="00673644">
        <w:trPr>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43E24293" w14:textId="591F3A83" w:rsidR="008524D9" w:rsidRDefault="008524D9" w:rsidP="008524D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.01.01~202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1</w:t>
            </w:r>
          </w:p>
        </w:tc>
        <w:tc>
          <w:tcPr>
            <w:tcW w:w="1086" w:type="dxa"/>
            <w:tcBorders>
              <w:top w:val="single" w:sz="8" w:space="0" w:color="000000"/>
              <w:left w:val="single" w:sz="8" w:space="0" w:color="000000"/>
              <w:bottom w:val="single" w:sz="8" w:space="0" w:color="000000"/>
              <w:right w:val="single" w:sz="8" w:space="0" w:color="000000"/>
            </w:tcBorders>
            <w:vAlign w:val="center"/>
          </w:tcPr>
          <w:p w14:paraId="5A20DE63" w14:textId="1E1495D3" w:rsidR="008524D9" w:rsidRPr="00FF4029" w:rsidRDefault="008524D9" w:rsidP="008524D9">
            <w:pPr>
              <w:pStyle w:val="biaogecenter"/>
              <w:jc w:val="left"/>
              <w:rPr>
                <w:rFonts w:asciiTheme="minorEastAsia" w:eastAsiaTheme="minorEastAsia" w:hAnsiTheme="minorEastAsia"/>
                <w:color w:val="000000"/>
                <w:sz w:val="21"/>
                <w:szCs w:val="21"/>
              </w:rPr>
            </w:pPr>
            <w:r w:rsidRPr="00595C87">
              <w:rPr>
                <w:sz w:val="21"/>
                <w:szCs w:val="21"/>
              </w:rPr>
              <w:t>26.90%</w:t>
            </w:r>
          </w:p>
        </w:tc>
        <w:tc>
          <w:tcPr>
            <w:tcW w:w="1121" w:type="dxa"/>
            <w:tcBorders>
              <w:top w:val="single" w:sz="8" w:space="0" w:color="000000"/>
              <w:left w:val="single" w:sz="8" w:space="0" w:color="000000"/>
              <w:bottom w:val="single" w:sz="8" w:space="0" w:color="000000"/>
              <w:right w:val="single" w:sz="8" w:space="0" w:color="000000"/>
            </w:tcBorders>
            <w:vAlign w:val="center"/>
          </w:tcPr>
          <w:p w14:paraId="3A0065C4" w14:textId="16C47827" w:rsidR="008524D9" w:rsidRPr="00FF4029" w:rsidRDefault="008524D9" w:rsidP="008524D9">
            <w:pPr>
              <w:pStyle w:val="biaogecenter"/>
              <w:jc w:val="left"/>
              <w:rPr>
                <w:rFonts w:asciiTheme="minorEastAsia" w:eastAsiaTheme="minorEastAsia" w:hAnsiTheme="minorEastAsia"/>
                <w:color w:val="000000"/>
                <w:sz w:val="21"/>
                <w:szCs w:val="21"/>
              </w:rPr>
            </w:pPr>
            <w:r w:rsidRPr="00595C87">
              <w:rPr>
                <w:sz w:val="21"/>
                <w:szCs w:val="21"/>
              </w:rPr>
              <w:t>1.27%</w:t>
            </w:r>
          </w:p>
        </w:tc>
        <w:tc>
          <w:tcPr>
            <w:tcW w:w="1121" w:type="dxa"/>
            <w:tcBorders>
              <w:top w:val="single" w:sz="8" w:space="0" w:color="000000"/>
              <w:left w:val="single" w:sz="8" w:space="0" w:color="000000"/>
              <w:bottom w:val="single" w:sz="8" w:space="0" w:color="000000"/>
              <w:right w:val="single" w:sz="8" w:space="0" w:color="000000"/>
            </w:tcBorders>
            <w:vAlign w:val="center"/>
          </w:tcPr>
          <w:p w14:paraId="3C4CD5F6" w14:textId="0A422200" w:rsidR="008524D9" w:rsidRPr="00FF4029" w:rsidRDefault="008524D9" w:rsidP="008524D9">
            <w:pPr>
              <w:pStyle w:val="biaogecenter"/>
              <w:jc w:val="left"/>
              <w:rPr>
                <w:rFonts w:asciiTheme="minorEastAsia" w:eastAsiaTheme="minorEastAsia" w:hAnsiTheme="minorEastAsia"/>
                <w:color w:val="000000"/>
                <w:sz w:val="21"/>
                <w:szCs w:val="21"/>
              </w:rPr>
            </w:pPr>
            <w:r w:rsidRPr="00595C87">
              <w:rPr>
                <w:sz w:val="21"/>
                <w:szCs w:val="21"/>
              </w:rPr>
              <w:t>-1.72%</w:t>
            </w:r>
          </w:p>
        </w:tc>
        <w:tc>
          <w:tcPr>
            <w:tcW w:w="1399" w:type="dxa"/>
            <w:tcBorders>
              <w:top w:val="single" w:sz="8" w:space="0" w:color="000000"/>
              <w:left w:val="single" w:sz="8" w:space="0" w:color="000000"/>
              <w:bottom w:val="single" w:sz="8" w:space="0" w:color="000000"/>
              <w:right w:val="single" w:sz="8" w:space="0" w:color="000000"/>
            </w:tcBorders>
            <w:vAlign w:val="center"/>
          </w:tcPr>
          <w:p w14:paraId="6AB91C53" w14:textId="261F0576" w:rsidR="008524D9" w:rsidRPr="00FF4029" w:rsidRDefault="008524D9" w:rsidP="008524D9">
            <w:pPr>
              <w:pStyle w:val="biaogecenter"/>
              <w:jc w:val="left"/>
              <w:rPr>
                <w:rFonts w:asciiTheme="minorEastAsia" w:eastAsiaTheme="minorEastAsia" w:hAnsiTheme="minorEastAsia"/>
                <w:color w:val="000000"/>
                <w:sz w:val="21"/>
                <w:szCs w:val="21"/>
              </w:rPr>
            </w:pPr>
            <w:r w:rsidRPr="00595C87">
              <w:rPr>
                <w:sz w:val="21"/>
                <w:szCs w:val="21"/>
              </w:rPr>
              <w:t>0.82%</w:t>
            </w:r>
          </w:p>
        </w:tc>
        <w:tc>
          <w:tcPr>
            <w:tcW w:w="1121" w:type="dxa"/>
            <w:tcBorders>
              <w:top w:val="single" w:sz="8" w:space="0" w:color="000000"/>
              <w:left w:val="single" w:sz="8" w:space="0" w:color="000000"/>
              <w:bottom w:val="single" w:sz="8" w:space="0" w:color="000000"/>
              <w:right w:val="single" w:sz="8" w:space="0" w:color="000000"/>
            </w:tcBorders>
            <w:vAlign w:val="center"/>
          </w:tcPr>
          <w:p w14:paraId="5A8093D0" w14:textId="0F2140D5" w:rsidR="008524D9" w:rsidRPr="00FF4029" w:rsidRDefault="008524D9" w:rsidP="008524D9">
            <w:pPr>
              <w:pStyle w:val="biaogecenter"/>
              <w:jc w:val="left"/>
              <w:rPr>
                <w:rFonts w:asciiTheme="minorEastAsia" w:eastAsiaTheme="minorEastAsia" w:hAnsiTheme="minorEastAsia"/>
                <w:color w:val="000000"/>
                <w:sz w:val="21"/>
                <w:szCs w:val="21"/>
              </w:rPr>
            </w:pPr>
            <w:r w:rsidRPr="00595C87">
              <w:rPr>
                <w:sz w:val="21"/>
                <w:szCs w:val="21"/>
              </w:rPr>
              <w:t>28.62%</w:t>
            </w:r>
          </w:p>
        </w:tc>
        <w:tc>
          <w:tcPr>
            <w:tcW w:w="956" w:type="dxa"/>
            <w:tcBorders>
              <w:top w:val="single" w:sz="8" w:space="0" w:color="000000"/>
              <w:left w:val="single" w:sz="8" w:space="0" w:color="000000"/>
              <w:bottom w:val="single" w:sz="8" w:space="0" w:color="000000"/>
              <w:right w:val="single" w:sz="8" w:space="0" w:color="000000"/>
            </w:tcBorders>
            <w:vAlign w:val="center"/>
          </w:tcPr>
          <w:p w14:paraId="11B36F7A" w14:textId="09C0F15E" w:rsidR="008524D9" w:rsidRPr="00FF4029" w:rsidRDefault="008524D9" w:rsidP="008524D9">
            <w:pPr>
              <w:pStyle w:val="biaogecenter"/>
              <w:jc w:val="left"/>
              <w:rPr>
                <w:rFonts w:asciiTheme="minorEastAsia" w:eastAsiaTheme="minorEastAsia" w:hAnsiTheme="minorEastAsia"/>
                <w:color w:val="000000"/>
                <w:sz w:val="21"/>
                <w:szCs w:val="21"/>
              </w:rPr>
            </w:pPr>
            <w:r w:rsidRPr="00595C87">
              <w:rPr>
                <w:sz w:val="21"/>
                <w:szCs w:val="21"/>
              </w:rPr>
              <w:t>0.45%</w:t>
            </w:r>
          </w:p>
        </w:tc>
      </w:tr>
      <w:tr w:rsidR="00FF4029" w14:paraId="65D12F56" w14:textId="77777777" w:rsidTr="00673644">
        <w:trPr>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6CC5628B" w14:textId="12976D5D" w:rsidR="00FF4029" w:rsidRDefault="00FF4029" w:rsidP="00FF402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2022.01.01~2022.12.31</w:t>
            </w:r>
          </w:p>
        </w:tc>
        <w:tc>
          <w:tcPr>
            <w:tcW w:w="1086" w:type="dxa"/>
            <w:tcBorders>
              <w:top w:val="single" w:sz="8" w:space="0" w:color="000000"/>
              <w:left w:val="single" w:sz="8" w:space="0" w:color="000000"/>
              <w:bottom w:val="single" w:sz="8" w:space="0" w:color="000000"/>
              <w:right w:val="single" w:sz="8" w:space="0" w:color="000000"/>
            </w:tcBorders>
            <w:vAlign w:val="center"/>
          </w:tcPr>
          <w:p w14:paraId="6B62561F" w14:textId="564B4DDE" w:rsidR="00FF4029" w:rsidRPr="00595C87" w:rsidRDefault="00FF4029" w:rsidP="00FF4029">
            <w:pPr>
              <w:pStyle w:val="biaogecenter"/>
              <w:jc w:val="left"/>
              <w:rPr>
                <w:sz w:val="21"/>
                <w:szCs w:val="21"/>
              </w:rPr>
            </w:pPr>
            <w:r w:rsidRPr="00FF4029">
              <w:rPr>
                <w:rFonts w:hAnsi="等线"/>
                <w:color w:val="000000"/>
                <w:sz w:val="21"/>
                <w:szCs w:val="21"/>
              </w:rPr>
              <w:t>-13.84%</w:t>
            </w:r>
          </w:p>
        </w:tc>
        <w:tc>
          <w:tcPr>
            <w:tcW w:w="1121" w:type="dxa"/>
            <w:tcBorders>
              <w:top w:val="single" w:sz="8" w:space="0" w:color="000000"/>
              <w:left w:val="single" w:sz="8" w:space="0" w:color="000000"/>
              <w:bottom w:val="single" w:sz="8" w:space="0" w:color="000000"/>
              <w:right w:val="single" w:sz="8" w:space="0" w:color="000000"/>
            </w:tcBorders>
            <w:vAlign w:val="center"/>
          </w:tcPr>
          <w:p w14:paraId="368EC532" w14:textId="21F7299F" w:rsidR="00FF4029" w:rsidRPr="00595C87" w:rsidRDefault="00FF4029" w:rsidP="00FF4029">
            <w:pPr>
              <w:pStyle w:val="biaogecenter"/>
              <w:jc w:val="left"/>
              <w:rPr>
                <w:sz w:val="21"/>
                <w:szCs w:val="21"/>
              </w:rPr>
            </w:pPr>
            <w:r w:rsidRPr="00FF4029">
              <w:rPr>
                <w:rFonts w:hAnsi="等线"/>
                <w:color w:val="000000"/>
                <w:sz w:val="21"/>
                <w:szCs w:val="21"/>
              </w:rPr>
              <w:t>1.52%</w:t>
            </w:r>
          </w:p>
        </w:tc>
        <w:tc>
          <w:tcPr>
            <w:tcW w:w="1121" w:type="dxa"/>
            <w:tcBorders>
              <w:top w:val="single" w:sz="8" w:space="0" w:color="000000"/>
              <w:left w:val="single" w:sz="8" w:space="0" w:color="000000"/>
              <w:bottom w:val="single" w:sz="8" w:space="0" w:color="000000"/>
              <w:right w:val="single" w:sz="8" w:space="0" w:color="000000"/>
            </w:tcBorders>
            <w:vAlign w:val="center"/>
          </w:tcPr>
          <w:p w14:paraId="1E2FD23A" w14:textId="220488CA" w:rsidR="00FF4029" w:rsidRPr="00595C87" w:rsidRDefault="00FF4029" w:rsidP="00FF4029">
            <w:pPr>
              <w:pStyle w:val="biaogecenter"/>
              <w:jc w:val="left"/>
              <w:rPr>
                <w:sz w:val="21"/>
                <w:szCs w:val="21"/>
              </w:rPr>
            </w:pPr>
            <w:r w:rsidRPr="00FF4029">
              <w:rPr>
                <w:rFonts w:hAnsi="等线"/>
                <w:color w:val="000000"/>
                <w:sz w:val="21"/>
                <w:szCs w:val="21"/>
              </w:rPr>
              <w:t>-14.45%</w:t>
            </w:r>
          </w:p>
        </w:tc>
        <w:tc>
          <w:tcPr>
            <w:tcW w:w="1399" w:type="dxa"/>
            <w:tcBorders>
              <w:top w:val="single" w:sz="8" w:space="0" w:color="000000"/>
              <w:left w:val="single" w:sz="8" w:space="0" w:color="000000"/>
              <w:bottom w:val="single" w:sz="8" w:space="0" w:color="000000"/>
              <w:right w:val="single" w:sz="8" w:space="0" w:color="000000"/>
            </w:tcBorders>
            <w:vAlign w:val="center"/>
          </w:tcPr>
          <w:p w14:paraId="2BA0C45A" w14:textId="23006090" w:rsidR="00FF4029" w:rsidRPr="00595C87" w:rsidRDefault="00FF4029" w:rsidP="00FF4029">
            <w:pPr>
              <w:pStyle w:val="biaogecenter"/>
              <w:jc w:val="left"/>
              <w:rPr>
                <w:sz w:val="21"/>
                <w:szCs w:val="21"/>
              </w:rPr>
            </w:pPr>
            <w:r w:rsidRPr="00FF4029">
              <w:rPr>
                <w:rFonts w:hAnsi="等线"/>
                <w:color w:val="000000"/>
                <w:sz w:val="21"/>
                <w:szCs w:val="21"/>
              </w:rPr>
              <w:t>0.90%</w:t>
            </w:r>
          </w:p>
        </w:tc>
        <w:tc>
          <w:tcPr>
            <w:tcW w:w="1121" w:type="dxa"/>
            <w:tcBorders>
              <w:top w:val="single" w:sz="8" w:space="0" w:color="000000"/>
              <w:left w:val="single" w:sz="8" w:space="0" w:color="000000"/>
              <w:bottom w:val="single" w:sz="8" w:space="0" w:color="000000"/>
              <w:right w:val="single" w:sz="8" w:space="0" w:color="000000"/>
            </w:tcBorders>
            <w:vAlign w:val="center"/>
          </w:tcPr>
          <w:p w14:paraId="51997CE6" w14:textId="60852A1C" w:rsidR="00FF4029" w:rsidRPr="00595C87" w:rsidRDefault="00FF4029" w:rsidP="00FF4029">
            <w:pPr>
              <w:pStyle w:val="biaogecenter"/>
              <w:jc w:val="left"/>
              <w:rPr>
                <w:sz w:val="21"/>
                <w:szCs w:val="21"/>
              </w:rPr>
            </w:pPr>
            <w:r w:rsidRPr="00FF4029">
              <w:rPr>
                <w:rFonts w:hAnsi="等线"/>
                <w:color w:val="000000"/>
                <w:sz w:val="21"/>
                <w:szCs w:val="21"/>
              </w:rPr>
              <w:t>0.61%</w:t>
            </w:r>
          </w:p>
        </w:tc>
        <w:tc>
          <w:tcPr>
            <w:tcW w:w="956" w:type="dxa"/>
            <w:tcBorders>
              <w:top w:val="single" w:sz="8" w:space="0" w:color="000000"/>
              <w:left w:val="single" w:sz="8" w:space="0" w:color="000000"/>
              <w:bottom w:val="single" w:sz="8" w:space="0" w:color="000000"/>
              <w:right w:val="single" w:sz="8" w:space="0" w:color="000000"/>
            </w:tcBorders>
            <w:vAlign w:val="center"/>
          </w:tcPr>
          <w:p w14:paraId="085952FB" w14:textId="6FAD5E0B" w:rsidR="00FF4029" w:rsidRPr="00595C87" w:rsidRDefault="00FF4029" w:rsidP="00FF4029">
            <w:pPr>
              <w:pStyle w:val="biaogecenter"/>
              <w:jc w:val="left"/>
              <w:rPr>
                <w:sz w:val="21"/>
                <w:szCs w:val="21"/>
              </w:rPr>
            </w:pPr>
            <w:r w:rsidRPr="00FF4029">
              <w:rPr>
                <w:rFonts w:hAnsi="等线"/>
                <w:color w:val="000000"/>
                <w:sz w:val="21"/>
                <w:szCs w:val="21"/>
              </w:rPr>
              <w:t>0.62%</w:t>
            </w:r>
          </w:p>
        </w:tc>
      </w:tr>
      <w:tr w:rsidR="00526E92" w14:paraId="23C2E1B3" w14:textId="77777777" w:rsidTr="00673644">
        <w:trPr>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5A09ACC7" w14:textId="68FDBF15" w:rsidR="00526E92" w:rsidRDefault="00526E92" w:rsidP="00526E92">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2023.01.01~2023.06.30</w:t>
            </w:r>
          </w:p>
        </w:tc>
        <w:tc>
          <w:tcPr>
            <w:tcW w:w="1086" w:type="dxa"/>
            <w:tcBorders>
              <w:top w:val="single" w:sz="8" w:space="0" w:color="000000"/>
              <w:left w:val="single" w:sz="8" w:space="0" w:color="000000"/>
              <w:bottom w:val="single" w:sz="8" w:space="0" w:color="000000"/>
              <w:right w:val="single" w:sz="8" w:space="0" w:color="000000"/>
            </w:tcBorders>
            <w:vAlign w:val="center"/>
          </w:tcPr>
          <w:p w14:paraId="40362EF3" w14:textId="4CFB6EF1" w:rsidR="00526E92" w:rsidRPr="00595C87" w:rsidRDefault="00526E92" w:rsidP="00526E92">
            <w:pPr>
              <w:pStyle w:val="biaogecenter"/>
              <w:jc w:val="left"/>
              <w:rPr>
                <w:sz w:val="21"/>
                <w:szCs w:val="21"/>
              </w:rPr>
            </w:pPr>
            <w:r w:rsidRPr="00035B79">
              <w:rPr>
                <w:sz w:val="21"/>
                <w:szCs w:val="21"/>
              </w:rPr>
              <w:t>5.96%</w:t>
            </w:r>
          </w:p>
        </w:tc>
        <w:tc>
          <w:tcPr>
            <w:tcW w:w="1121" w:type="dxa"/>
            <w:tcBorders>
              <w:top w:val="single" w:sz="8" w:space="0" w:color="000000"/>
              <w:left w:val="single" w:sz="8" w:space="0" w:color="000000"/>
              <w:bottom w:val="single" w:sz="8" w:space="0" w:color="000000"/>
              <w:right w:val="single" w:sz="8" w:space="0" w:color="000000"/>
            </w:tcBorders>
            <w:vAlign w:val="center"/>
          </w:tcPr>
          <w:p w14:paraId="79B40640" w14:textId="6698EB31" w:rsidR="00526E92" w:rsidRPr="00595C87" w:rsidRDefault="00526E92" w:rsidP="00526E92">
            <w:pPr>
              <w:pStyle w:val="biaogecenter"/>
              <w:jc w:val="left"/>
              <w:rPr>
                <w:sz w:val="21"/>
                <w:szCs w:val="21"/>
              </w:rPr>
            </w:pPr>
            <w:r w:rsidRPr="00035B79">
              <w:rPr>
                <w:sz w:val="21"/>
                <w:szCs w:val="21"/>
              </w:rPr>
              <w:t>0.99%</w:t>
            </w:r>
          </w:p>
        </w:tc>
        <w:tc>
          <w:tcPr>
            <w:tcW w:w="1121" w:type="dxa"/>
            <w:tcBorders>
              <w:top w:val="single" w:sz="8" w:space="0" w:color="000000"/>
              <w:left w:val="single" w:sz="8" w:space="0" w:color="000000"/>
              <w:bottom w:val="single" w:sz="8" w:space="0" w:color="000000"/>
              <w:right w:val="single" w:sz="8" w:space="0" w:color="000000"/>
            </w:tcBorders>
            <w:vAlign w:val="center"/>
          </w:tcPr>
          <w:p w14:paraId="0A60CDA0" w14:textId="3E725A26" w:rsidR="00526E92" w:rsidRPr="00595C87" w:rsidRDefault="00526E92" w:rsidP="00526E92">
            <w:pPr>
              <w:pStyle w:val="biaogecenter"/>
              <w:jc w:val="left"/>
              <w:rPr>
                <w:sz w:val="21"/>
                <w:szCs w:val="21"/>
              </w:rPr>
            </w:pPr>
            <w:r w:rsidRPr="00035B79">
              <w:rPr>
                <w:sz w:val="21"/>
                <w:szCs w:val="21"/>
              </w:rPr>
              <w:t>0.44%</w:t>
            </w:r>
          </w:p>
        </w:tc>
        <w:tc>
          <w:tcPr>
            <w:tcW w:w="1399" w:type="dxa"/>
            <w:tcBorders>
              <w:top w:val="single" w:sz="8" w:space="0" w:color="000000"/>
              <w:left w:val="single" w:sz="8" w:space="0" w:color="000000"/>
              <w:bottom w:val="single" w:sz="8" w:space="0" w:color="000000"/>
              <w:right w:val="single" w:sz="8" w:space="0" w:color="000000"/>
            </w:tcBorders>
            <w:vAlign w:val="center"/>
          </w:tcPr>
          <w:p w14:paraId="3EBD16B7" w14:textId="4B265B78" w:rsidR="00526E92" w:rsidRPr="00595C87" w:rsidRDefault="00526E92" w:rsidP="00526E92">
            <w:pPr>
              <w:pStyle w:val="biaogecenter"/>
              <w:jc w:val="left"/>
              <w:rPr>
                <w:sz w:val="21"/>
                <w:szCs w:val="21"/>
              </w:rPr>
            </w:pPr>
            <w:r w:rsidRPr="00035B79">
              <w:rPr>
                <w:sz w:val="21"/>
                <w:szCs w:val="21"/>
              </w:rPr>
              <w:t>0.59%</w:t>
            </w:r>
          </w:p>
        </w:tc>
        <w:tc>
          <w:tcPr>
            <w:tcW w:w="1121" w:type="dxa"/>
            <w:tcBorders>
              <w:top w:val="single" w:sz="8" w:space="0" w:color="000000"/>
              <w:left w:val="single" w:sz="8" w:space="0" w:color="000000"/>
              <w:bottom w:val="single" w:sz="8" w:space="0" w:color="000000"/>
              <w:right w:val="single" w:sz="8" w:space="0" w:color="000000"/>
            </w:tcBorders>
            <w:vAlign w:val="center"/>
          </w:tcPr>
          <w:p w14:paraId="771D4F08" w14:textId="3E66BD14" w:rsidR="00526E92" w:rsidRPr="00595C87" w:rsidRDefault="00526E92" w:rsidP="00526E92">
            <w:pPr>
              <w:pStyle w:val="biaogecenter"/>
              <w:jc w:val="left"/>
              <w:rPr>
                <w:sz w:val="21"/>
                <w:szCs w:val="21"/>
              </w:rPr>
            </w:pPr>
            <w:r w:rsidRPr="00035B79">
              <w:rPr>
                <w:sz w:val="21"/>
                <w:szCs w:val="21"/>
              </w:rPr>
              <w:t>5.52%</w:t>
            </w:r>
          </w:p>
        </w:tc>
        <w:tc>
          <w:tcPr>
            <w:tcW w:w="956" w:type="dxa"/>
            <w:tcBorders>
              <w:top w:val="single" w:sz="8" w:space="0" w:color="000000"/>
              <w:left w:val="single" w:sz="8" w:space="0" w:color="000000"/>
              <w:bottom w:val="single" w:sz="8" w:space="0" w:color="000000"/>
              <w:right w:val="single" w:sz="8" w:space="0" w:color="000000"/>
            </w:tcBorders>
            <w:vAlign w:val="center"/>
          </w:tcPr>
          <w:p w14:paraId="3A6DDCF8" w14:textId="225958B8" w:rsidR="00526E92" w:rsidRPr="00595C87" w:rsidRDefault="00526E92" w:rsidP="00526E92">
            <w:pPr>
              <w:pStyle w:val="biaogecenter"/>
              <w:jc w:val="left"/>
              <w:rPr>
                <w:sz w:val="21"/>
                <w:szCs w:val="21"/>
              </w:rPr>
            </w:pPr>
            <w:r w:rsidRPr="00035B79">
              <w:rPr>
                <w:sz w:val="21"/>
                <w:szCs w:val="21"/>
              </w:rPr>
              <w:t>0.40%</w:t>
            </w:r>
          </w:p>
        </w:tc>
      </w:tr>
      <w:tr w:rsidR="00526E92" w14:paraId="23A7831A" w14:textId="77777777" w:rsidTr="00595C87">
        <w:trPr>
          <w:trHeight w:val="20"/>
          <w:jc w:val="center"/>
        </w:trPr>
        <w:tc>
          <w:tcPr>
            <w:tcW w:w="2573" w:type="dxa"/>
            <w:tcBorders>
              <w:top w:val="single" w:sz="8" w:space="0" w:color="000000"/>
              <w:left w:val="single" w:sz="8" w:space="0" w:color="000000"/>
              <w:bottom w:val="single" w:sz="8" w:space="0" w:color="000000"/>
              <w:right w:val="single" w:sz="8" w:space="0" w:color="000000"/>
            </w:tcBorders>
            <w:vAlign w:val="center"/>
          </w:tcPr>
          <w:p w14:paraId="7A40F0D5" w14:textId="59ECC62D" w:rsidR="00526E92" w:rsidRDefault="00526E92" w:rsidP="00526E92">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3</w:t>
            </w:r>
            <w:r>
              <w:rPr>
                <w:rFonts w:asciiTheme="minorEastAsia" w:eastAsiaTheme="minorEastAsia" w:hAnsiTheme="minorEastAsia"/>
                <w:color w:val="000000"/>
                <w:sz w:val="21"/>
                <w:szCs w:val="21"/>
              </w:rPr>
              <w:t>.06.30</w:t>
            </w:r>
          </w:p>
        </w:tc>
        <w:tc>
          <w:tcPr>
            <w:tcW w:w="1086" w:type="dxa"/>
            <w:tcBorders>
              <w:top w:val="single" w:sz="8" w:space="0" w:color="000000"/>
              <w:left w:val="single" w:sz="8" w:space="0" w:color="000000"/>
              <w:bottom w:val="single" w:sz="8" w:space="0" w:color="000000"/>
              <w:right w:val="single" w:sz="8" w:space="0" w:color="000000"/>
            </w:tcBorders>
          </w:tcPr>
          <w:p w14:paraId="28641584" w14:textId="6B7BA02F"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10.43%</w:t>
            </w:r>
          </w:p>
        </w:tc>
        <w:tc>
          <w:tcPr>
            <w:tcW w:w="1121" w:type="dxa"/>
            <w:tcBorders>
              <w:top w:val="single" w:sz="8" w:space="0" w:color="000000"/>
              <w:left w:val="single" w:sz="8" w:space="0" w:color="000000"/>
              <w:bottom w:val="single" w:sz="8" w:space="0" w:color="000000"/>
              <w:right w:val="single" w:sz="8" w:space="0" w:color="000000"/>
            </w:tcBorders>
          </w:tcPr>
          <w:p w14:paraId="229A1F6E" w14:textId="00BD243D"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1.27%</w:t>
            </w:r>
          </w:p>
        </w:tc>
        <w:tc>
          <w:tcPr>
            <w:tcW w:w="1121" w:type="dxa"/>
            <w:tcBorders>
              <w:top w:val="single" w:sz="8" w:space="0" w:color="000000"/>
              <w:left w:val="single" w:sz="8" w:space="0" w:color="000000"/>
              <w:bottom w:val="single" w:sz="8" w:space="0" w:color="000000"/>
              <w:right w:val="single" w:sz="8" w:space="0" w:color="000000"/>
            </w:tcBorders>
          </w:tcPr>
          <w:p w14:paraId="0DB47477" w14:textId="7323E0B2"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11.17%</w:t>
            </w:r>
          </w:p>
        </w:tc>
        <w:tc>
          <w:tcPr>
            <w:tcW w:w="1399" w:type="dxa"/>
            <w:tcBorders>
              <w:top w:val="single" w:sz="8" w:space="0" w:color="000000"/>
              <w:left w:val="single" w:sz="8" w:space="0" w:color="000000"/>
              <w:bottom w:val="single" w:sz="8" w:space="0" w:color="000000"/>
              <w:right w:val="single" w:sz="8" w:space="0" w:color="000000"/>
            </w:tcBorders>
          </w:tcPr>
          <w:p w14:paraId="5EE4A0DE" w14:textId="426FF0C5"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0.88%</w:t>
            </w:r>
          </w:p>
        </w:tc>
        <w:tc>
          <w:tcPr>
            <w:tcW w:w="1121" w:type="dxa"/>
            <w:tcBorders>
              <w:top w:val="single" w:sz="8" w:space="0" w:color="000000"/>
              <w:left w:val="single" w:sz="8" w:space="0" w:color="000000"/>
              <w:bottom w:val="single" w:sz="8" w:space="0" w:color="000000"/>
              <w:right w:val="single" w:sz="8" w:space="0" w:color="000000"/>
            </w:tcBorders>
          </w:tcPr>
          <w:p w14:paraId="03FC41DD" w14:textId="5B748E5B"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-0.74%</w:t>
            </w:r>
          </w:p>
        </w:tc>
        <w:tc>
          <w:tcPr>
            <w:tcW w:w="945" w:type="dxa"/>
            <w:tcBorders>
              <w:top w:val="single" w:sz="8" w:space="0" w:color="000000"/>
              <w:left w:val="single" w:sz="8" w:space="0" w:color="000000"/>
              <w:bottom w:val="single" w:sz="8" w:space="0" w:color="000000"/>
              <w:right w:val="single" w:sz="8" w:space="0" w:color="000000"/>
            </w:tcBorders>
          </w:tcPr>
          <w:p w14:paraId="7F776D42" w14:textId="21861C44" w:rsidR="00526E92" w:rsidRPr="00FF4029" w:rsidRDefault="00526E92" w:rsidP="00526E92">
            <w:pPr>
              <w:pStyle w:val="biaogecenter"/>
              <w:jc w:val="left"/>
              <w:rPr>
                <w:rFonts w:asciiTheme="minorEastAsia" w:eastAsiaTheme="minorEastAsia" w:hAnsiTheme="minorEastAsia"/>
                <w:color w:val="000000"/>
                <w:sz w:val="21"/>
                <w:szCs w:val="21"/>
              </w:rPr>
            </w:pPr>
            <w:r w:rsidRPr="00FF4029">
              <w:rPr>
                <w:sz w:val="21"/>
                <w:szCs w:val="21"/>
              </w:rPr>
              <w:t>0.39%</w:t>
            </w:r>
          </w:p>
        </w:tc>
      </w:tr>
    </w:tbl>
    <w:p w14:paraId="6C5D355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注：本基金的业绩比较基准为：中证全债指数收益率×</w:t>
      </w:r>
      <w:r>
        <w:rPr>
          <w:rFonts w:asciiTheme="minorEastAsia" w:hAnsiTheme="minorEastAsia" w:cs="Times New Roman"/>
          <w:bCs/>
          <w:sz w:val="24"/>
          <w:szCs w:val="24"/>
        </w:rPr>
        <w:t xml:space="preserve">30%+沪深300指数收益率×70%。 </w:t>
      </w:r>
    </w:p>
    <w:p w14:paraId="4ED33918"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rPr>
      </w:pPr>
      <w:r>
        <w:rPr>
          <w:rFonts w:asciiTheme="minorEastAsia" w:hAnsiTheme="minorEastAsia" w:cs="Times New Roman"/>
          <w:bCs/>
          <w:sz w:val="24"/>
          <w:szCs w:val="24"/>
        </w:rPr>
        <w:t>2、自基金合同生效以来基金累计净值增长率变动及其与同期业绩比较基准收益率变动的比较</w:t>
      </w:r>
    </w:p>
    <w:p w14:paraId="2297EB98" w14:textId="30F72310" w:rsidR="008524D9" w:rsidRDefault="00FF4029">
      <w:pPr>
        <w:pStyle w:val="biaogeleft"/>
        <w:spacing w:line="360" w:lineRule="auto"/>
        <w:rPr>
          <w:rFonts w:asciiTheme="minorEastAsia" w:eastAsiaTheme="minorEastAsia" w:hAnsiTheme="minorEastAsia"/>
        </w:rPr>
      </w:pPr>
      <w:r>
        <w:rPr>
          <w:rFonts w:hAnsi="等线"/>
          <w:noProof/>
          <w:color w:val="000000"/>
        </w:rPr>
        <w:lastRenderedPageBreak/>
        <w:drawing>
          <wp:inline distT="0" distB="0" distL="0" distR="0" wp14:anchorId="7B2F0B38" wp14:editId="47AB1901">
            <wp:extent cx="5274310" cy="3426460"/>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3426460"/>
                    </a:xfrm>
                    <a:prstGeom prst="rect">
                      <a:avLst/>
                    </a:prstGeom>
                    <a:noFill/>
                    <a:ln>
                      <a:noFill/>
                    </a:ln>
                  </pic:spPr>
                </pic:pic>
              </a:graphicData>
            </a:graphic>
          </wp:inline>
        </w:drawing>
      </w:r>
    </w:p>
    <w:p w14:paraId="63F9C8B8" w14:textId="1408E5CC" w:rsidR="00325B78" w:rsidRDefault="00FF4029" w:rsidP="00673644">
      <w:pPr>
        <w:pStyle w:val="biaogeleft"/>
        <w:spacing w:line="360" w:lineRule="auto"/>
      </w:pPr>
      <w:r>
        <w:rPr>
          <w:rFonts w:hAnsi="等线"/>
          <w:noProof/>
          <w:color w:val="000000"/>
        </w:rPr>
        <w:drawing>
          <wp:inline distT="0" distB="0" distL="0" distR="0" wp14:anchorId="366C1124" wp14:editId="57F73E95">
            <wp:extent cx="5274310" cy="342646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426460"/>
                    </a:xfrm>
                    <a:prstGeom prst="rect">
                      <a:avLst/>
                    </a:prstGeom>
                    <a:noFill/>
                    <a:ln>
                      <a:noFill/>
                    </a:ln>
                  </pic:spPr>
                </pic:pic>
              </a:graphicData>
            </a:graphic>
          </wp:inline>
        </w:drawing>
      </w:r>
    </w:p>
    <w:p w14:paraId="0096142A" w14:textId="77777777" w:rsidR="00325B78" w:rsidRDefault="003559C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注：本基金建仓期为</w:t>
      </w:r>
      <w:r>
        <w:rPr>
          <w:rFonts w:asciiTheme="minorEastAsia" w:hAnsiTheme="minorEastAsia" w:cs="宋体"/>
          <w:kern w:val="0"/>
          <w:sz w:val="24"/>
          <w:szCs w:val="24"/>
        </w:rPr>
        <w:t xml:space="preserve">6个月，建仓期结束时各项资产配置比例符合合同约定。 </w:t>
      </w:r>
    </w:p>
    <w:p w14:paraId="18903027" w14:textId="77777777" w:rsidR="00325B78" w:rsidRDefault="00325B78">
      <w:pPr>
        <w:autoSpaceDE w:val="0"/>
        <w:autoSpaceDN w:val="0"/>
        <w:spacing w:line="360" w:lineRule="auto"/>
        <w:ind w:firstLineChars="200" w:firstLine="602"/>
        <w:textAlignment w:val="bottom"/>
        <w:rPr>
          <w:rFonts w:asciiTheme="minorEastAsia" w:hAnsiTheme="minorEastAsia" w:cs="Times New Roman"/>
          <w:b/>
          <w:kern w:val="0"/>
          <w:sz w:val="30"/>
          <w:szCs w:val="30"/>
        </w:rPr>
        <w:sectPr w:rsidR="00325B78">
          <w:footerReference w:type="default" r:id="rId25"/>
          <w:pgSz w:w="11906" w:h="16838"/>
          <w:pgMar w:top="1440" w:right="1800" w:bottom="1440" w:left="1800" w:header="851" w:footer="992" w:gutter="0"/>
          <w:pgNumType w:chapStyle="1"/>
          <w:cols w:space="720"/>
          <w:docGrid w:type="lines" w:linePitch="312"/>
        </w:sectPr>
      </w:pPr>
    </w:p>
    <w:p w14:paraId="6E94180A" w14:textId="77777777" w:rsidR="00325B78" w:rsidRDefault="003559C3">
      <w:pPr>
        <w:pStyle w:val="1"/>
        <w:jc w:val="center"/>
        <w:rPr>
          <w:rFonts w:asciiTheme="minorEastAsia" w:eastAsiaTheme="minorEastAsia" w:hAnsiTheme="minorEastAsia"/>
          <w:sz w:val="30"/>
          <w:szCs w:val="30"/>
        </w:rPr>
      </w:pPr>
      <w:bookmarkStart w:id="208" w:name="_Toc416264546"/>
      <w:bookmarkStart w:id="209" w:name="_Toc123102458"/>
      <w:bookmarkStart w:id="210" w:name="_Toc21886"/>
      <w:bookmarkStart w:id="211" w:name="_Toc123112239"/>
      <w:bookmarkStart w:id="212" w:name="_Toc139991741"/>
      <w:bookmarkStart w:id="213" w:name="_Toc98560357"/>
      <w:bookmarkStart w:id="214" w:name="_Toc31469"/>
      <w:bookmarkStart w:id="215" w:name="_Toc26152"/>
      <w:bookmarkStart w:id="216" w:name="_Toc79392624"/>
      <w:bookmarkStart w:id="217" w:name="_Toc123051457"/>
      <w:bookmarkStart w:id="218" w:name="_Toc48649710"/>
      <w:bookmarkStart w:id="219" w:name="_Toc352229757"/>
      <w:bookmarkStart w:id="220" w:name="_Toc3244"/>
      <w:bookmarkStart w:id="221" w:name="_Toc16789"/>
      <w:bookmarkStart w:id="222" w:name="_Toc2255"/>
      <w:bookmarkStart w:id="223" w:name="_Toc26383"/>
      <w:bookmarkStart w:id="224" w:name="_Toc22674"/>
      <w:bookmarkStart w:id="225" w:name="_Toc14725"/>
      <w:bookmarkStart w:id="226" w:name="_Toc19520"/>
      <w:bookmarkStart w:id="227" w:name="_Toc26084"/>
      <w:bookmarkStart w:id="228" w:name="_Toc141703891"/>
      <w:bookmarkStart w:id="229" w:name="_Toc14609608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Fonts w:asciiTheme="minorEastAsia" w:eastAsiaTheme="minorEastAsia" w:hAnsiTheme="minorEastAsia" w:hint="eastAsia"/>
          <w:sz w:val="30"/>
          <w:szCs w:val="30"/>
        </w:rPr>
        <w:lastRenderedPageBreak/>
        <w:t>第十部分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基金的财产</w:t>
      </w:r>
      <w:bookmarkEnd w:id="208"/>
      <w:bookmarkEnd w:id="229"/>
    </w:p>
    <w:p w14:paraId="426B35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30" w:name="_Toc214873600"/>
      <w:bookmarkStart w:id="231" w:name="_Toc416264547"/>
      <w:bookmarkStart w:id="232" w:name="_Toc263092319"/>
      <w:bookmarkStart w:id="233" w:name="_Toc578"/>
      <w:bookmarkStart w:id="234" w:name="_Toc11395"/>
      <w:bookmarkStart w:id="235" w:name="_Toc16437"/>
      <w:bookmarkStart w:id="236" w:name="_Toc3872"/>
      <w:bookmarkStart w:id="237" w:name="_Toc2981"/>
      <w:bookmarkStart w:id="238" w:name="_Toc22538"/>
      <w:bookmarkStart w:id="239" w:name="_Toc11351"/>
      <w:bookmarkStart w:id="240" w:name="_Toc801"/>
      <w:bookmarkStart w:id="241" w:name="_Toc5477"/>
      <w:bookmarkStart w:id="242" w:name="_Toc21917"/>
      <w:bookmarkStart w:id="243" w:name="_Toc352229758"/>
      <w:bookmarkStart w:id="244" w:name="_Toc13343"/>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asciiTheme="minorEastAsia" w:hAnsiTheme="minorEastAsia" w:hint="eastAsia"/>
          <w:bCs/>
          <w:sz w:val="24"/>
        </w:rPr>
        <w:t>一、基金资产总值</w:t>
      </w:r>
    </w:p>
    <w:p w14:paraId="25E0F3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基金资产总值是指购买的各类证券及票据价值、银行存款本息和基金应收的申购基金款以及其他投资所形成的价值总和。</w:t>
      </w:r>
    </w:p>
    <w:p w14:paraId="41E098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二、基金资产净值</w:t>
      </w:r>
    </w:p>
    <w:p w14:paraId="604EB2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基金资产净值是指基金资产总值减去基金负债后的价值。</w:t>
      </w:r>
    </w:p>
    <w:p w14:paraId="4617C1B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三、基金财产的账户</w:t>
      </w:r>
    </w:p>
    <w:p w14:paraId="1870871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bookmarkStart w:id="245" w:name="_Hlt88841837"/>
      <w:bookmarkEnd w:id="245"/>
    </w:p>
    <w:p w14:paraId="2FFB5AD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四、基金财产的保管和处分</w:t>
      </w:r>
      <w:bookmarkStart w:id="246" w:name="_Hlt88900062"/>
      <w:bookmarkEnd w:id="246"/>
    </w:p>
    <w:p w14:paraId="58D9C4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55431C6" w14:textId="77777777" w:rsidR="00325B78" w:rsidRDefault="003559C3">
      <w:pPr>
        <w:adjustRightInd w:val="0"/>
        <w:snapToGrid w:val="0"/>
        <w:spacing w:line="360" w:lineRule="auto"/>
        <w:ind w:firstLineChars="200" w:firstLine="480"/>
        <w:rPr>
          <w:rFonts w:asciiTheme="minorEastAsia" w:hAnsiTheme="minorEastAsia" w:cs="Arial"/>
          <w:sz w:val="24"/>
          <w:szCs w:val="24"/>
        </w:rPr>
        <w:sectPr w:rsidR="00325B78">
          <w:footerReference w:type="default" r:id="rId26"/>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7A065982" w14:textId="77777777" w:rsidR="00325B78" w:rsidRDefault="003559C3">
      <w:pPr>
        <w:pStyle w:val="1"/>
        <w:jc w:val="center"/>
        <w:rPr>
          <w:rFonts w:asciiTheme="minorEastAsia" w:eastAsiaTheme="minorEastAsia" w:hAnsiTheme="minorEastAsia"/>
          <w:sz w:val="30"/>
          <w:szCs w:val="30"/>
        </w:rPr>
      </w:pPr>
      <w:bookmarkStart w:id="247" w:name="_Toc146096087"/>
      <w:r>
        <w:rPr>
          <w:rFonts w:asciiTheme="minorEastAsia" w:eastAsiaTheme="minorEastAsia" w:hAnsiTheme="minorEastAsia" w:hint="eastAsia"/>
          <w:sz w:val="30"/>
          <w:szCs w:val="30"/>
        </w:rPr>
        <w:lastRenderedPageBreak/>
        <w:t>第十一部分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基金资产的估值</w:t>
      </w:r>
      <w:bookmarkEnd w:id="230"/>
      <w:bookmarkEnd w:id="231"/>
      <w:bookmarkEnd w:id="232"/>
      <w:bookmarkEnd w:id="247"/>
    </w:p>
    <w:p w14:paraId="60A4D59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一、估值日</w:t>
      </w:r>
    </w:p>
    <w:p w14:paraId="2EA334B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本基金的估值日为本基金相关的证券交易场所的交易日以及国家法律法规规定需要对外披露基金净值的非交易日。</w:t>
      </w:r>
    </w:p>
    <w:p w14:paraId="4629F3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二、估值对象</w:t>
      </w:r>
    </w:p>
    <w:p w14:paraId="5276DBB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基金所拥有的股票、</w:t>
      </w:r>
      <w:r>
        <w:rPr>
          <w:rFonts w:asciiTheme="minorEastAsia" w:hAnsiTheme="minorEastAsia" w:cs="Times New Roman" w:hint="eastAsia"/>
          <w:bCs/>
          <w:sz w:val="24"/>
          <w:szCs w:val="24"/>
        </w:rPr>
        <w:t>存托凭证、</w:t>
      </w:r>
      <w:r>
        <w:rPr>
          <w:rFonts w:asciiTheme="minorEastAsia" w:hAnsiTheme="minorEastAsia" w:hint="eastAsia"/>
          <w:bCs/>
          <w:sz w:val="24"/>
        </w:rPr>
        <w:t>股指期货合约、国债期货合约、股票期权合约、权证、债券和银行存款本息、应收款项、其它投资等资产及负债。</w:t>
      </w:r>
    </w:p>
    <w:p w14:paraId="34D8C6F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三、估值方法</w:t>
      </w:r>
    </w:p>
    <w:p w14:paraId="7B55BB62"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3028DA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2、交易所市场交易的固定收益品种的估值</w:t>
      </w:r>
    </w:p>
    <w:p w14:paraId="3400D44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（1）对在交易所市场上市交易或挂牌转让的固定收益品种，选取第三方估值机构提供的相应品种当日的估值净价进行估值；</w:t>
      </w:r>
    </w:p>
    <w:p w14:paraId="1EDC5966"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（2）对在交易所市场上市交易的可转换债券，按估值日收盘价减去可转换债券收盘价中所含债券应收利息后得到的净价进行估值；</w:t>
      </w:r>
      <w:r>
        <w:rPr>
          <w:rFonts w:asciiTheme="minorEastAsia" w:hAnsiTheme="minorEastAsia" w:hint="eastAsia"/>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65E5AFA"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（3）对在交易所市场挂牌转让的资产支持证券，采用估值技术确定公允价值，在估值技术难以可靠计量公允价值的情况下，按成本估值；</w:t>
      </w:r>
    </w:p>
    <w:p w14:paraId="6CD4CFC8"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（4）对在交易所市场发行未上市或未挂牌转让的固定收益品种，采用估值技术确定公允价值，在估值技术难以可靠计量公允价值的情况下，按成本估值。</w:t>
      </w:r>
    </w:p>
    <w:p w14:paraId="3B3416E1"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3、银行间市场交易的固定收益品种的估值</w:t>
      </w:r>
    </w:p>
    <w:p w14:paraId="585E8CE1"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（1）银行间市场交易的固定收益品种，选取第三方估值机构提供的相应品</w:t>
      </w:r>
      <w:r>
        <w:rPr>
          <w:rFonts w:asciiTheme="minorEastAsia" w:hAnsiTheme="minorEastAsia" w:hint="eastAsia"/>
          <w:bCs/>
          <w:sz w:val="24"/>
          <w:szCs w:val="24"/>
        </w:rPr>
        <w:lastRenderedPageBreak/>
        <w:t>种当日的估值净价进行估值。</w:t>
      </w:r>
    </w:p>
    <w:p w14:paraId="3E4F7718" w14:textId="77777777" w:rsidR="00325B78" w:rsidRDefault="003559C3">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（2）对银行间市场未上市，且第三方估值机构未提供估值价格的固定收益品种，按成本估值。</w:t>
      </w:r>
    </w:p>
    <w:p w14:paraId="0998A8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、处于未上市期间的有价证券应区分如下情况处理：</w:t>
      </w:r>
    </w:p>
    <w:p w14:paraId="4072623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（1）送股、转增股、配股和公开增发的新股，按估值日在证券交易所挂牌的同一股票的估值方法估值；该日无交易的，以最近一日的市价（收盘价）估值；</w:t>
      </w:r>
    </w:p>
    <w:p w14:paraId="7F2DC9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（2）首次公开发行未上市的股票、债券和权证，采用估值技术确定公允价值，在估值技术难以可靠计量公允价值的情况下，按成本估值；</w:t>
      </w:r>
    </w:p>
    <w:p w14:paraId="1A8E28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（3）首次公开发行有明确锁定期的股票，同一股票在交易所上市后，按交易所上市的同一股票的估值方法估值；非公开发行有明确锁定期的股票，按监管机构或行业协会有关规定确定公允价值。</w:t>
      </w:r>
    </w:p>
    <w:p w14:paraId="5AB0484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5、同一债券同时在两个或两个以上市场交易的，按债券所处的市场分别估值。</w:t>
      </w:r>
    </w:p>
    <w:p w14:paraId="37D20F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6、本基金投资股指期货、国债期货合约，一般以估值当日结算价进行估值，估值当日无结算价的，且最近交易日后经济环境未发生重大变化的，采用最近交易日结算价估值。</w:t>
      </w:r>
    </w:p>
    <w:p w14:paraId="1098739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7、中小企业私募债券，采用估值技术确定公允价值。在估值技术难以可靠计量公允价值的情况下，按成本估值。</w:t>
      </w:r>
    </w:p>
    <w:p w14:paraId="43962F3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8、本基金投资股票期权，根据相关法律法规以及监管部门的规定估值。</w:t>
      </w:r>
    </w:p>
    <w:p w14:paraId="739ED50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9、当本基金发生大额申购或赎回情形时，基金管理人可以对本基金采用摆动定价机制，以确保基金估值的公平性。</w:t>
      </w:r>
    </w:p>
    <w:p w14:paraId="2F606622" w14:textId="77777777" w:rsidR="00325B78" w:rsidRDefault="003559C3">
      <w:pPr>
        <w:autoSpaceDE w:val="0"/>
        <w:autoSpaceDN w:val="0"/>
        <w:spacing w:line="360" w:lineRule="auto"/>
        <w:ind w:firstLineChars="200" w:firstLine="480"/>
        <w:textAlignment w:val="bottom"/>
        <w:rPr>
          <w:bCs/>
          <w:sz w:val="24"/>
        </w:rPr>
      </w:pPr>
      <w:r>
        <w:rPr>
          <w:rFonts w:asciiTheme="minorEastAsia" w:hAnsiTheme="minorEastAsia"/>
          <w:bCs/>
          <w:sz w:val="24"/>
        </w:rPr>
        <w:t>10</w:t>
      </w:r>
      <w:r>
        <w:rPr>
          <w:rFonts w:asciiTheme="minorEastAsia" w:hAnsiTheme="minorEastAsia" w:hint="eastAsia"/>
          <w:bCs/>
          <w:sz w:val="24"/>
        </w:rPr>
        <w:t>、</w:t>
      </w:r>
      <w:r>
        <w:rPr>
          <w:rFonts w:hint="eastAsia"/>
          <w:bCs/>
          <w:sz w:val="24"/>
        </w:rPr>
        <w:t>本基金投资存托凭证的估值核算，依照境内上市交易的股票执行。</w:t>
      </w:r>
    </w:p>
    <w:p w14:paraId="203AFD7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hint="eastAsia"/>
          <w:bCs/>
          <w:sz w:val="24"/>
        </w:rPr>
        <w:t>11</w:t>
      </w:r>
      <w:r>
        <w:rPr>
          <w:rFonts w:hint="eastAsia"/>
          <w:bCs/>
          <w:sz w:val="24"/>
        </w:rPr>
        <w:t>、</w:t>
      </w:r>
      <w:r>
        <w:rPr>
          <w:rFonts w:asciiTheme="minorEastAsia" w:hAnsiTheme="minorEastAsia" w:hint="eastAsia"/>
          <w:bCs/>
          <w:sz w:val="24"/>
        </w:rPr>
        <w:t>如有确凿证据表明按上述方法进行估值不能客观反映其公允价值的，基金管理人可根据具体情况与基金托管人商定后，按最能反映公允价值的价格估值。</w:t>
      </w:r>
    </w:p>
    <w:p w14:paraId="121BAE22" w14:textId="4A9EC210"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2、相关法律法规以及监管部门有强制规定的，从其规定。如有新增事项，按国家最新规定估值。</w:t>
      </w:r>
    </w:p>
    <w:p w14:paraId="4AF3FC48" w14:textId="77777777" w:rsidR="00325B78" w:rsidRDefault="003559C3">
      <w:pPr>
        <w:autoSpaceDE w:val="0"/>
        <w:autoSpaceDN w:val="0"/>
        <w:spacing w:line="360" w:lineRule="auto"/>
        <w:ind w:firstLineChars="200" w:firstLine="480"/>
        <w:textAlignment w:val="bottom"/>
        <w:rPr>
          <w:rFonts w:asciiTheme="minorEastAsia" w:hAnsiTheme="minorEastAsia"/>
          <w:sz w:val="24"/>
        </w:rPr>
      </w:pPr>
      <w:r>
        <w:rPr>
          <w:rFonts w:asciiTheme="minorEastAsia" w:hAnsiTheme="minorEastAsia"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D223D4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594E46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四、估值程序</w:t>
      </w:r>
    </w:p>
    <w:p w14:paraId="6C0BB5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1、各类基金份额净值是按照每个工作日闭市后，该类基金资产净值除以当日该类基金份额的余额数量计算，精确到</w:t>
      </w:r>
      <w:r>
        <w:rPr>
          <w:rFonts w:asciiTheme="minorEastAsia" w:hAnsiTheme="minorEastAsia"/>
          <w:bCs/>
          <w:sz w:val="24"/>
        </w:rPr>
        <w:t>0.0001</w:t>
      </w:r>
      <w:r>
        <w:rPr>
          <w:rFonts w:asciiTheme="minorEastAsia" w:hAnsiTheme="minorEastAsia" w:hint="eastAsia"/>
          <w:bCs/>
          <w:sz w:val="24"/>
        </w:rPr>
        <w:t>元，小数点后第</w:t>
      </w:r>
      <w:r>
        <w:rPr>
          <w:rFonts w:asciiTheme="minorEastAsia" w:hAnsiTheme="minorEastAsia"/>
          <w:bCs/>
          <w:sz w:val="24"/>
        </w:rPr>
        <w:t>5</w:t>
      </w:r>
      <w:r>
        <w:rPr>
          <w:rFonts w:asciiTheme="minorEastAsia" w:hAnsiTheme="minorEastAsia" w:hint="eastAsia"/>
          <w:bCs/>
          <w:sz w:val="24"/>
        </w:rPr>
        <w:t>位四舍五入。国家另有规定的，从其规定。</w:t>
      </w:r>
    </w:p>
    <w:p w14:paraId="1847D7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每个工作日计算基金资产净值及两类基金份额净值，并按规定公告。</w:t>
      </w:r>
    </w:p>
    <w:p w14:paraId="1727BF0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应每个工作日对基金资产估值。但基金管理人根据法律法规或基金合同的规定暂停估值时除外。基金管理人每个工作日对基金资产估值后，将两类基金份额净值结果发送基金托管人，经基金托管人复核无误后，由基金管理人对外公布。</w:t>
      </w:r>
    </w:p>
    <w:p w14:paraId="6AD79E2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五、估值错误的处理</w:t>
      </w:r>
    </w:p>
    <w:p w14:paraId="6CDBCD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基金管理人和基金托管人将采取必要、适当、合理的措施确保基金资产估值的准确性、及时性。当基金份额净值小数点后</w:t>
      </w:r>
      <w:r>
        <w:rPr>
          <w:rFonts w:asciiTheme="minorEastAsia" w:hAnsiTheme="minorEastAsia"/>
          <w:bCs/>
          <w:sz w:val="24"/>
        </w:rPr>
        <w:t>4</w:t>
      </w:r>
      <w:r>
        <w:rPr>
          <w:rFonts w:asciiTheme="minorEastAsia" w:hAnsiTheme="minorEastAsia" w:hint="eastAsia"/>
          <w:bCs/>
          <w:sz w:val="24"/>
        </w:rPr>
        <w:t>位以内（含第</w:t>
      </w:r>
      <w:r>
        <w:rPr>
          <w:rFonts w:asciiTheme="minorEastAsia" w:hAnsiTheme="minorEastAsia"/>
          <w:bCs/>
          <w:sz w:val="24"/>
        </w:rPr>
        <w:t>4</w:t>
      </w:r>
      <w:r>
        <w:rPr>
          <w:rFonts w:asciiTheme="minorEastAsia" w:hAnsiTheme="minorEastAsia" w:hint="eastAsia"/>
          <w:bCs/>
          <w:sz w:val="24"/>
        </w:rPr>
        <w:t>位）发生估值错误时，视为基金份额净值错误。</w:t>
      </w:r>
    </w:p>
    <w:p w14:paraId="47725CB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基金合同的当事人应按照以下约定处理：</w:t>
      </w:r>
    </w:p>
    <w:p w14:paraId="095C3B2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1、估值错误类型</w:t>
      </w:r>
    </w:p>
    <w:p w14:paraId="3255995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8E765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上述估值错误的主要类型包括但不限于：资料申报差错、数据传输差错、数据计算差错、系统故障差错、下达指令差错等。</w:t>
      </w:r>
    </w:p>
    <w:p w14:paraId="0031D97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2、估值错误处理原则</w:t>
      </w:r>
    </w:p>
    <w:p w14:paraId="1370116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rFonts w:asciiTheme="minorEastAsia" w:hAnsiTheme="minorEastAsia" w:hint="eastAsia"/>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D597E1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）估值错误的责任方对有关当事人的直接损失负责，不对间接损失负责，并且仅对估值错误的有关直接当事人负责，不对第三方负责。</w:t>
      </w:r>
    </w:p>
    <w:p w14:paraId="7D46BAA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D73B8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）估值错误调整采用尽量恢复至假设未发生估值错误的正确情形的方式。</w:t>
      </w:r>
    </w:p>
    <w:p w14:paraId="7B8ABD6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3、估值错误处理程序</w:t>
      </w:r>
    </w:p>
    <w:p w14:paraId="1491200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估值错误被发现后，有关的当事人应当及时进行处理，处理的程序如下：</w:t>
      </w:r>
    </w:p>
    <w:p w14:paraId="1E86F0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（1）查明估值错误发生的原因，列明所有的当事人，并根据估值错误发生的原因确定估值错误的责任方；</w:t>
      </w:r>
    </w:p>
    <w:p w14:paraId="39CFF7A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）根据估值错误处理原则或当事人协商的方法对因估值错误造成的损失进行评估；</w:t>
      </w:r>
    </w:p>
    <w:p w14:paraId="7A5BC6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）根据估值错误处理原则或当事人协商的方法由估值错误的责任方进行更正和赔偿损失；</w:t>
      </w:r>
    </w:p>
    <w:p w14:paraId="2DDD4B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）根据估值错误处理的方法，需要修改基金登记机构交易数据的，由基金登记机构进行更正，并就估值错误的更正向有关当事人进行确认。</w:t>
      </w:r>
    </w:p>
    <w:p w14:paraId="1DA412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4、基金份额净值估值错误处理的方法如下：</w:t>
      </w:r>
    </w:p>
    <w:p w14:paraId="3A6D74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（1）基金份额净值计算出现错误时，基金管理人应当立即予以纠正，通报基金托管人，并采取合理的措施防止损失进一步扩大。</w:t>
      </w:r>
    </w:p>
    <w:p w14:paraId="1429A3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）错误偏差达到基金份额净值的0.25%时，基金管理人应当通报基金托管人并报中国证监会备案；错误偏差达到基金份额净值的0.5%时，基金管理人应当</w:t>
      </w:r>
      <w:r>
        <w:rPr>
          <w:rFonts w:asciiTheme="minorEastAsia" w:hAnsiTheme="minorEastAsia" w:hint="eastAsia"/>
          <w:bCs/>
          <w:sz w:val="24"/>
        </w:rPr>
        <w:lastRenderedPageBreak/>
        <w:t>公告。</w:t>
      </w:r>
    </w:p>
    <w:p w14:paraId="1C64A04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（3）前述内容如法律法规或者监管部门另有规定的，从其规定。如果行业另有通行做法，双方当事人应本着平等和保护基金份额持有人利益的原则进行协商。</w:t>
      </w:r>
    </w:p>
    <w:p w14:paraId="5B64A0F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六、暂停估值的情形</w:t>
      </w:r>
    </w:p>
    <w:p w14:paraId="3E8055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1、基金投资所涉及的证券、期货交易市场遇法定节假日或因其他原因暂停营业时；</w:t>
      </w:r>
    </w:p>
    <w:p w14:paraId="5C6123C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2、因不可抗力致使基金管理人、基金托管人无法准确评估基金资产价值时；</w:t>
      </w:r>
    </w:p>
    <w:p w14:paraId="15A5740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3、当前一估值日基金资产净值</w:t>
      </w:r>
      <w:r>
        <w:rPr>
          <w:rFonts w:asciiTheme="minorEastAsia" w:hAnsiTheme="minorEastAsia"/>
          <w:bCs/>
          <w:sz w:val="24"/>
        </w:rPr>
        <w:t xml:space="preserve"> </w:t>
      </w:r>
      <w:r>
        <w:rPr>
          <w:rFonts w:asciiTheme="minorEastAsia" w:hAnsiTheme="minorEastAsia" w:hint="eastAsia"/>
          <w:bCs/>
          <w:sz w:val="24"/>
        </w:rPr>
        <w:t>50%以上的资产出现无可参考的活跃市场价格且采用估值技术仍导致公允价值存在重大不确定性时，经与基金托管人协商一致的；</w:t>
      </w:r>
    </w:p>
    <w:p w14:paraId="07615DB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4、中国证监会和基金合同认定的其它情形。</w:t>
      </w:r>
    </w:p>
    <w:p w14:paraId="3D5493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七、基金净值的确认</w:t>
      </w:r>
    </w:p>
    <w:p w14:paraId="70AA04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用于基金信息披露的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w:t>
      </w:r>
    </w:p>
    <w:p w14:paraId="457160F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八、特殊情况的处理</w:t>
      </w:r>
    </w:p>
    <w:p w14:paraId="29A2B908" w14:textId="4787BD3F"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1、基金管理人或基金托管人按估值方法的第11项进行估值时，所造成的误差不作为基金资产估值错误处理。</w:t>
      </w:r>
    </w:p>
    <w:p w14:paraId="62A129B1" w14:textId="77777777" w:rsidR="00325B78" w:rsidRDefault="003559C3">
      <w:pPr>
        <w:widowControl/>
        <w:spacing w:line="360" w:lineRule="auto"/>
        <w:ind w:firstLineChars="200" w:firstLine="480"/>
        <w:jc w:val="left"/>
        <w:rPr>
          <w:rFonts w:asciiTheme="minorEastAsia" w:hAnsiTheme="minorEastAsia" w:cs="Times New Roman"/>
          <w:b/>
          <w:bCs/>
          <w:kern w:val="0"/>
          <w:sz w:val="24"/>
          <w:szCs w:val="24"/>
        </w:rPr>
        <w:sectPr w:rsidR="00325B78">
          <w:footerReference w:type="default" r:id="rId27"/>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 </w:t>
      </w:r>
    </w:p>
    <w:p w14:paraId="5BC95792" w14:textId="77777777" w:rsidR="00325B78" w:rsidRDefault="003559C3">
      <w:pPr>
        <w:pStyle w:val="1"/>
        <w:jc w:val="center"/>
        <w:rPr>
          <w:rFonts w:asciiTheme="minorEastAsia" w:eastAsiaTheme="minorEastAsia" w:hAnsiTheme="minorEastAsia"/>
          <w:sz w:val="30"/>
          <w:szCs w:val="30"/>
        </w:rPr>
      </w:pPr>
      <w:bookmarkStart w:id="248" w:name="_Toc416264548"/>
      <w:bookmarkStart w:id="249" w:name="_Toc263092320"/>
      <w:bookmarkStart w:id="250" w:name="_Toc146096088"/>
      <w:bookmarkEnd w:id="233"/>
      <w:bookmarkEnd w:id="234"/>
      <w:bookmarkEnd w:id="235"/>
      <w:bookmarkEnd w:id="236"/>
      <w:bookmarkEnd w:id="237"/>
      <w:bookmarkEnd w:id="238"/>
      <w:bookmarkEnd w:id="239"/>
      <w:bookmarkEnd w:id="240"/>
      <w:bookmarkEnd w:id="241"/>
      <w:bookmarkEnd w:id="242"/>
      <w:bookmarkEnd w:id="243"/>
      <w:bookmarkEnd w:id="244"/>
      <w:r>
        <w:rPr>
          <w:rFonts w:asciiTheme="minorEastAsia" w:eastAsiaTheme="minorEastAsia" w:hAnsiTheme="minorEastAsia" w:hint="eastAsia"/>
          <w:sz w:val="30"/>
          <w:szCs w:val="30"/>
        </w:rPr>
        <w:lastRenderedPageBreak/>
        <w:t>第十二部分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基金的收益分配</w:t>
      </w:r>
      <w:bookmarkEnd w:id="248"/>
      <w:bookmarkEnd w:id="249"/>
      <w:bookmarkEnd w:id="250"/>
    </w:p>
    <w:p w14:paraId="563167E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51" w:name="_Toc21073401"/>
      <w:bookmarkStart w:id="252" w:name="_Toc214873602"/>
      <w:bookmarkStart w:id="253" w:name="_Toc147463128"/>
      <w:bookmarkStart w:id="254" w:name="_Toc263092321"/>
      <w:bookmarkStart w:id="255" w:name="_Toc416264549"/>
      <w:bookmarkStart w:id="256" w:name="_Toc12357181"/>
      <w:bookmarkStart w:id="257" w:name="_Toc141703894"/>
      <w:bookmarkStart w:id="258" w:name="_Toc27832"/>
      <w:bookmarkStart w:id="259" w:name="_Toc7802"/>
      <w:bookmarkStart w:id="260" w:name="_Toc2623"/>
      <w:bookmarkStart w:id="261" w:name="_Toc871"/>
      <w:bookmarkStart w:id="262" w:name="_Toc139991744"/>
      <w:bookmarkStart w:id="263" w:name="_Toc19714"/>
      <w:bookmarkStart w:id="264" w:name="_Toc17782"/>
      <w:bookmarkStart w:id="265" w:name="_Toc352229760"/>
      <w:bookmarkStart w:id="266" w:name="_Toc31917"/>
      <w:r>
        <w:rPr>
          <w:rFonts w:asciiTheme="minorEastAsia" w:hAnsiTheme="minorEastAsia" w:hint="eastAsia"/>
          <w:bCs/>
          <w:sz w:val="24"/>
        </w:rPr>
        <w:t>一、基金利润的构成</w:t>
      </w:r>
    </w:p>
    <w:p w14:paraId="406D2B3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基金利润指基金利息收入、投资收益、公允价值变动收益和其他收入扣除相关费用后的余额，基金已实现收益指基金利润减去公允价值变动收益后的余额。</w:t>
      </w:r>
    </w:p>
    <w:p w14:paraId="3720C72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二、基金可供分配利润</w:t>
      </w:r>
    </w:p>
    <w:p w14:paraId="7F8631D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基金可供分配利润指截至收益分配基准日基金未分配利润与未分配利润中已实现收益的孰低数。</w:t>
      </w:r>
    </w:p>
    <w:p w14:paraId="5A33B25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三、基金收益分配原则</w:t>
      </w:r>
    </w:p>
    <w:p w14:paraId="0C4CAE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1、在符合有关基金分红条件的前提下，本基金管理人可以根据实际情况进行收益分配，具体分配方案以公告为准，若《基金合同》生效不满3个月可不进行收益分配；</w:t>
      </w:r>
    </w:p>
    <w:p w14:paraId="74D920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2、本基金收益分配方式分两种：现金分红与红利再投资，投资者可选择现金红利或将现金红利自动转为相应类别基金份额进行再投资；若投资者不选择，本基金默认的收益分配方式是现金分红；</w:t>
      </w:r>
    </w:p>
    <w:p w14:paraId="48BE725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3、基金收益分配后基金份额净值不能低于面值，即基金收益分配基准日的基金份额净值减去每单位基金份额收益分配金额后不能低于面值；</w:t>
      </w:r>
    </w:p>
    <w:p w14:paraId="4D34F44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4、A</w:t>
      </w:r>
      <w:r>
        <w:rPr>
          <w:rFonts w:asciiTheme="minorEastAsia" w:hAnsiTheme="minorEastAsia"/>
          <w:bCs/>
          <w:sz w:val="24"/>
        </w:rPr>
        <w:t xml:space="preserve"> </w:t>
      </w:r>
      <w:r>
        <w:rPr>
          <w:rFonts w:asciiTheme="minorEastAsia" w:hAnsiTheme="minorEastAsia" w:hint="eastAsia"/>
          <w:bCs/>
          <w:sz w:val="24"/>
        </w:rPr>
        <w:t>类基金份额和C类基金份额之间由于A类基金份额不收取而C类基金份额收取销售服务费将导致在可供分配利润上有所不同；本基金同一类别的每份基金份额享有同等分配权；</w:t>
      </w:r>
    </w:p>
    <w:p w14:paraId="038C39F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5、法律法规或监管机关另有规定的，从其规定。</w:t>
      </w:r>
    </w:p>
    <w:p w14:paraId="35994B7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在对基金份额持有人利益无实质不利影响的前提下，基金管理人可与基金托管人协商一致后调整基金收益分配原则和支付方式，不需召开基金份额持有人大会。</w:t>
      </w:r>
    </w:p>
    <w:p w14:paraId="54F1FD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四、收益分配方案</w:t>
      </w:r>
    </w:p>
    <w:p w14:paraId="629845A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基金收益分配方案中应载明截止收益分配基准日的可供分配利润、基金收益分配对象、分配时间、分配数额及比例、分配方式等内容。</w:t>
      </w:r>
    </w:p>
    <w:p w14:paraId="06B55CE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五、收益分配方案的确定、公告与实施</w:t>
      </w:r>
    </w:p>
    <w:p w14:paraId="76B9009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本基金收益分配方案由基金管理人拟定，并由基金托管人复核，依据相关规定在指定媒介公告。</w:t>
      </w:r>
    </w:p>
    <w:p w14:paraId="3257E34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基金红利发放日距离收益分配基准日（即可供分配利润计算截止日）的时间不得超过15个工作日。</w:t>
      </w:r>
    </w:p>
    <w:p w14:paraId="70B675D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六、基金收益分配中发生的费用</w:t>
      </w:r>
    </w:p>
    <w:p w14:paraId="22D41758" w14:textId="77777777" w:rsidR="00325B78" w:rsidRDefault="003559C3">
      <w:pPr>
        <w:adjustRightInd w:val="0"/>
        <w:snapToGrid w:val="0"/>
        <w:spacing w:line="360" w:lineRule="auto"/>
        <w:ind w:firstLineChars="200" w:firstLine="480"/>
        <w:rPr>
          <w:rFonts w:asciiTheme="minorEastAsia" w:hAnsiTheme="minorEastAsia" w:cs="Times New Roman"/>
          <w:bCs/>
          <w:sz w:val="24"/>
          <w:szCs w:val="24"/>
        </w:rPr>
        <w:sectPr w:rsidR="00325B78">
          <w:footerReference w:type="default" r:id="rId28"/>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14:paraId="3D905B38" w14:textId="77777777" w:rsidR="00325B78" w:rsidRDefault="003559C3">
      <w:pPr>
        <w:pStyle w:val="1"/>
        <w:jc w:val="center"/>
        <w:rPr>
          <w:rFonts w:asciiTheme="minorEastAsia" w:eastAsiaTheme="minorEastAsia" w:hAnsiTheme="minorEastAsia"/>
          <w:sz w:val="30"/>
          <w:szCs w:val="30"/>
        </w:rPr>
      </w:pPr>
      <w:bookmarkStart w:id="267" w:name="_Toc146096089"/>
      <w:r>
        <w:rPr>
          <w:rFonts w:asciiTheme="minorEastAsia" w:eastAsiaTheme="minorEastAsia" w:hAnsiTheme="minorEastAsia" w:hint="eastAsia"/>
          <w:sz w:val="30"/>
          <w:szCs w:val="30"/>
        </w:rPr>
        <w:lastRenderedPageBreak/>
        <w:t>第十三部分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基金费用与税收</w:t>
      </w:r>
      <w:bookmarkEnd w:id="251"/>
      <w:bookmarkEnd w:id="252"/>
      <w:bookmarkEnd w:id="253"/>
      <w:bookmarkEnd w:id="254"/>
      <w:bookmarkEnd w:id="255"/>
      <w:bookmarkEnd w:id="256"/>
      <w:bookmarkEnd w:id="267"/>
    </w:p>
    <w:p w14:paraId="66083B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268" w:name="_Toc263092322"/>
      <w:bookmarkStart w:id="269" w:name="_Toc416264550"/>
      <w:bookmarkStart w:id="270" w:name="_Toc214873603"/>
      <w:bookmarkStart w:id="271" w:name="_Toc352229761"/>
      <w:bookmarkStart w:id="272" w:name="_Toc15779"/>
      <w:bookmarkStart w:id="273" w:name="_Toc6493"/>
      <w:bookmarkStart w:id="274" w:name="_Toc32227"/>
      <w:bookmarkStart w:id="275" w:name="_Toc13987"/>
      <w:bookmarkStart w:id="276" w:name="_Toc32041"/>
      <w:bookmarkStart w:id="277" w:name="_Toc19752"/>
      <w:bookmarkStart w:id="278" w:name="_Toc3365"/>
      <w:bookmarkStart w:id="279" w:name="_Toc32046"/>
      <w:bookmarkStart w:id="280" w:name="_Toc139991745"/>
      <w:bookmarkStart w:id="281" w:name="_Toc12105"/>
      <w:bookmarkStart w:id="282" w:name="_Toc24601"/>
      <w:bookmarkStart w:id="283" w:name="_Toc19706"/>
      <w:bookmarkStart w:id="284" w:name="_Toc141703895"/>
      <w:bookmarkEnd w:id="257"/>
      <w:bookmarkEnd w:id="258"/>
      <w:bookmarkEnd w:id="259"/>
      <w:bookmarkEnd w:id="260"/>
      <w:bookmarkEnd w:id="261"/>
      <w:bookmarkEnd w:id="262"/>
      <w:bookmarkEnd w:id="263"/>
      <w:bookmarkEnd w:id="264"/>
      <w:bookmarkEnd w:id="265"/>
      <w:bookmarkEnd w:id="266"/>
      <w:r>
        <w:rPr>
          <w:rFonts w:asciiTheme="minorEastAsia" w:hAnsiTheme="minorEastAsia" w:hint="eastAsia"/>
          <w:bCs/>
          <w:sz w:val="24"/>
        </w:rPr>
        <w:t>一、基金费用的种类</w:t>
      </w:r>
    </w:p>
    <w:p w14:paraId="64DC94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1、基金管理人的管理费；</w:t>
      </w:r>
    </w:p>
    <w:p w14:paraId="7D35D1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2、基金托管人的托管费；</w:t>
      </w:r>
    </w:p>
    <w:p w14:paraId="14BA35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3、C类基金份额的销售服务费；</w:t>
      </w:r>
    </w:p>
    <w:p w14:paraId="46A1D8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、《基金合同》生效后与基金相关的信息披露费用；</w:t>
      </w:r>
    </w:p>
    <w:p w14:paraId="4A02DC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5</w:t>
      </w:r>
      <w:r>
        <w:rPr>
          <w:rFonts w:asciiTheme="minorEastAsia" w:hAnsiTheme="minorEastAsia" w:hint="eastAsia"/>
          <w:bCs/>
          <w:sz w:val="24"/>
        </w:rPr>
        <w:t>、《基金合同》生效后与基金相关的会计师费、律师费、诉讼费和仲裁费；</w:t>
      </w:r>
    </w:p>
    <w:p w14:paraId="6AD4471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6</w:t>
      </w:r>
      <w:r>
        <w:rPr>
          <w:rFonts w:asciiTheme="minorEastAsia" w:hAnsiTheme="minorEastAsia" w:hint="eastAsia"/>
          <w:bCs/>
          <w:sz w:val="24"/>
        </w:rPr>
        <w:t>、基金份额持有人大会费用；</w:t>
      </w:r>
    </w:p>
    <w:p w14:paraId="6CB93CB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7</w:t>
      </w:r>
      <w:r>
        <w:rPr>
          <w:rFonts w:asciiTheme="minorEastAsia" w:hAnsiTheme="minorEastAsia" w:hint="eastAsia"/>
          <w:bCs/>
          <w:sz w:val="24"/>
        </w:rPr>
        <w:t>、基金的证券、期货交易费用；</w:t>
      </w:r>
    </w:p>
    <w:p w14:paraId="195A104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8</w:t>
      </w:r>
      <w:r>
        <w:rPr>
          <w:rFonts w:asciiTheme="minorEastAsia" w:hAnsiTheme="minorEastAsia" w:hint="eastAsia"/>
          <w:bCs/>
          <w:sz w:val="24"/>
        </w:rPr>
        <w:t>、基金的银行汇划费用；</w:t>
      </w:r>
    </w:p>
    <w:p w14:paraId="2F2EE2E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9</w:t>
      </w:r>
      <w:r>
        <w:rPr>
          <w:rFonts w:asciiTheme="minorEastAsia" w:hAnsiTheme="minorEastAsia" w:hint="eastAsia"/>
          <w:bCs/>
          <w:sz w:val="24"/>
        </w:rPr>
        <w:t>、基金的账户开户费用、账户维护费用；</w:t>
      </w:r>
    </w:p>
    <w:p w14:paraId="34C4C9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10、按照国家有关规定和《基金合同》约定，可以在基金财产中列支的其他费用。</w:t>
      </w:r>
    </w:p>
    <w:p w14:paraId="7C7A16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二、基金费用计提方法、计提标准和支付方式</w:t>
      </w:r>
    </w:p>
    <w:p w14:paraId="72C82F0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 xml:space="preserve">1、基金管理人的管理费 </w:t>
      </w:r>
    </w:p>
    <w:p w14:paraId="04C0E082" w14:textId="2BD26524"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本基金的管理费按前一日基金资产净值的</w:t>
      </w:r>
      <w:r>
        <w:rPr>
          <w:rFonts w:asciiTheme="minorEastAsia" w:hAnsiTheme="minorEastAsia"/>
          <w:bCs/>
          <w:sz w:val="24"/>
        </w:rPr>
        <w:t>1.</w:t>
      </w:r>
      <w:r w:rsidR="001634E3">
        <w:rPr>
          <w:rFonts w:asciiTheme="minorEastAsia" w:hAnsiTheme="minorEastAsia"/>
          <w:bCs/>
          <w:sz w:val="24"/>
        </w:rPr>
        <w:t>2</w:t>
      </w:r>
      <w:r>
        <w:rPr>
          <w:rFonts w:asciiTheme="minorEastAsia" w:hAnsiTheme="minorEastAsia" w:hint="eastAsia"/>
          <w:bCs/>
          <w:sz w:val="24"/>
        </w:rPr>
        <w:t>%年费率计提。管理费的计算方法如下：</w:t>
      </w:r>
    </w:p>
    <w:p w14:paraId="7671A148" w14:textId="417ED1F3"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H＝E×</w:t>
      </w:r>
      <w:r>
        <w:rPr>
          <w:rFonts w:asciiTheme="minorEastAsia" w:hAnsiTheme="minorEastAsia"/>
          <w:bCs/>
          <w:sz w:val="24"/>
        </w:rPr>
        <w:t>1.</w:t>
      </w:r>
      <w:r w:rsidR="001634E3">
        <w:rPr>
          <w:rFonts w:asciiTheme="minorEastAsia" w:hAnsiTheme="minorEastAsia"/>
          <w:bCs/>
          <w:sz w:val="24"/>
        </w:rPr>
        <w:t>2</w:t>
      </w:r>
      <w:r>
        <w:rPr>
          <w:rFonts w:asciiTheme="minorEastAsia" w:hAnsiTheme="minorEastAsia" w:hint="eastAsia"/>
          <w:bCs/>
          <w:sz w:val="24"/>
        </w:rPr>
        <w:t>%÷当年天数</w:t>
      </w:r>
    </w:p>
    <w:p w14:paraId="004540F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H为每日应计提的基金管理费</w:t>
      </w:r>
    </w:p>
    <w:p w14:paraId="7BDB11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E为前一日的基金资产净值</w:t>
      </w:r>
    </w:p>
    <w:p w14:paraId="1E3117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于次月前5个工作日内从基金财产中一次性支付给基金管理人。若遇法定节假日、公休假等，支付日期顺延。</w:t>
      </w:r>
    </w:p>
    <w:p w14:paraId="5C51C1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2、基金托管人的托管费</w:t>
      </w:r>
    </w:p>
    <w:p w14:paraId="47729A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本基金的托管费按前一日基金资产净值的</w:t>
      </w:r>
      <w:r>
        <w:rPr>
          <w:rFonts w:asciiTheme="minorEastAsia" w:hAnsiTheme="minorEastAsia"/>
          <w:bCs/>
          <w:sz w:val="24"/>
        </w:rPr>
        <w:t>0.15</w:t>
      </w:r>
      <w:r>
        <w:rPr>
          <w:rFonts w:asciiTheme="minorEastAsia" w:hAnsiTheme="minorEastAsia" w:hint="eastAsia"/>
          <w:bCs/>
          <w:sz w:val="24"/>
        </w:rPr>
        <w:t>%的年费率计提。托管费的计算方法如下：</w:t>
      </w:r>
    </w:p>
    <w:p w14:paraId="128B77E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H＝E×</w:t>
      </w:r>
      <w:r>
        <w:rPr>
          <w:rFonts w:asciiTheme="minorEastAsia" w:hAnsiTheme="minorEastAsia"/>
          <w:bCs/>
          <w:sz w:val="24"/>
        </w:rPr>
        <w:t>0.15%</w:t>
      </w:r>
      <w:r>
        <w:rPr>
          <w:rFonts w:asciiTheme="minorEastAsia" w:hAnsiTheme="minorEastAsia" w:hint="eastAsia"/>
          <w:bCs/>
          <w:sz w:val="24"/>
        </w:rPr>
        <w:t>÷当年天数</w:t>
      </w:r>
    </w:p>
    <w:p w14:paraId="0B829FD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H为每日应计提的基金托管费</w:t>
      </w:r>
    </w:p>
    <w:p w14:paraId="2D3B08A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E为前一日的基金资产净值</w:t>
      </w:r>
    </w:p>
    <w:p w14:paraId="4CC7805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于次月前5个工作日内从基金财产中一次性支取。若遇法定节假日、公休日等，支付日期顺延。</w:t>
      </w:r>
      <w:r>
        <w:rPr>
          <w:rFonts w:asciiTheme="minorEastAsia" w:hAnsiTheme="minorEastAsia" w:cs="宋体" w:hint="eastAsia"/>
          <w:bCs/>
          <w:color w:val="000000"/>
          <w:sz w:val="24"/>
        </w:rPr>
        <w:t>费用自动扣划后，基金管理人应进行核对，如发现数据不符，及时联系基金托管人协商解决。</w:t>
      </w:r>
    </w:p>
    <w:p w14:paraId="1C93D1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、C类基金份额的销售服务费</w:t>
      </w:r>
    </w:p>
    <w:p w14:paraId="6DD6A03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w:t>
      </w:r>
      <w:r>
        <w:rPr>
          <w:rFonts w:asciiTheme="minorEastAsia" w:hAnsiTheme="minorEastAsia"/>
          <w:bCs/>
          <w:sz w:val="24"/>
        </w:rPr>
        <w:t>A</w:t>
      </w:r>
      <w:r>
        <w:rPr>
          <w:rFonts w:asciiTheme="minorEastAsia" w:hAnsiTheme="minorEastAsia" w:hint="eastAsia"/>
          <w:bCs/>
          <w:sz w:val="24"/>
        </w:rPr>
        <w:t>类基金份额不收取销售服务费，</w:t>
      </w:r>
      <w:r>
        <w:rPr>
          <w:rFonts w:asciiTheme="minorEastAsia" w:hAnsiTheme="minorEastAsia"/>
          <w:bCs/>
          <w:sz w:val="24"/>
        </w:rPr>
        <w:t>C</w:t>
      </w:r>
      <w:r>
        <w:rPr>
          <w:rFonts w:asciiTheme="minorEastAsia" w:hAnsiTheme="minorEastAsia" w:hint="eastAsia"/>
          <w:bCs/>
          <w:sz w:val="24"/>
        </w:rPr>
        <w:t>类基金份额的销售服务费年费率为</w:t>
      </w:r>
      <w:r>
        <w:rPr>
          <w:rFonts w:asciiTheme="minorEastAsia" w:hAnsiTheme="minorEastAsia"/>
          <w:bCs/>
          <w:sz w:val="24"/>
        </w:rPr>
        <w:t>0.</w:t>
      </w:r>
      <w:r>
        <w:rPr>
          <w:rFonts w:asciiTheme="minorEastAsia" w:hAnsiTheme="minorEastAsia" w:hint="eastAsia"/>
          <w:bCs/>
          <w:sz w:val="24"/>
        </w:rPr>
        <w:t>5</w:t>
      </w:r>
      <w:r>
        <w:rPr>
          <w:rFonts w:asciiTheme="minorEastAsia" w:hAnsiTheme="minorEastAsia"/>
          <w:bCs/>
          <w:sz w:val="24"/>
        </w:rPr>
        <w:t>%</w:t>
      </w:r>
      <w:r>
        <w:rPr>
          <w:rFonts w:asciiTheme="minorEastAsia" w:hAnsiTheme="minorEastAsia" w:hint="eastAsia"/>
          <w:bCs/>
          <w:sz w:val="24"/>
        </w:rPr>
        <w:t>。</w:t>
      </w:r>
    </w:p>
    <w:p w14:paraId="5DCE02E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本基金销售服务费将专门用于本基金的销售与基金份额持有人服务，销售服务费计提的计算公式如下：</w:t>
      </w:r>
      <w:r>
        <w:rPr>
          <w:rFonts w:asciiTheme="minorEastAsia" w:hAnsiTheme="minorEastAsia"/>
          <w:bCs/>
          <w:sz w:val="24"/>
        </w:rPr>
        <w:t xml:space="preserve"> </w:t>
      </w:r>
    </w:p>
    <w:p w14:paraId="4351269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H=E</w:t>
      </w:r>
      <w:r>
        <w:rPr>
          <w:rFonts w:asciiTheme="minorEastAsia" w:hAnsiTheme="minorEastAsia" w:hint="eastAsia"/>
          <w:bCs/>
          <w:sz w:val="24"/>
        </w:rPr>
        <w:t>×</w:t>
      </w:r>
      <w:r>
        <w:rPr>
          <w:rFonts w:asciiTheme="minorEastAsia" w:hAnsiTheme="minorEastAsia"/>
          <w:bCs/>
          <w:sz w:val="24"/>
        </w:rPr>
        <w:t>0.</w:t>
      </w:r>
      <w:r>
        <w:rPr>
          <w:rFonts w:asciiTheme="minorEastAsia" w:hAnsiTheme="minorEastAsia" w:hint="eastAsia"/>
          <w:bCs/>
          <w:sz w:val="24"/>
        </w:rPr>
        <w:t>5</w:t>
      </w:r>
      <w:r>
        <w:rPr>
          <w:rFonts w:asciiTheme="minorEastAsia" w:hAnsiTheme="minorEastAsia"/>
          <w:bCs/>
          <w:sz w:val="24"/>
        </w:rPr>
        <w:t>%</w:t>
      </w:r>
      <w:r>
        <w:rPr>
          <w:rFonts w:asciiTheme="minorEastAsia" w:hAnsiTheme="minorEastAsia" w:hint="eastAsia"/>
          <w:bCs/>
          <w:sz w:val="24"/>
        </w:rPr>
        <w:t>÷当年天数</w:t>
      </w:r>
    </w:p>
    <w:p w14:paraId="1B413E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H</w:t>
      </w:r>
      <w:r>
        <w:rPr>
          <w:rFonts w:asciiTheme="minorEastAsia" w:hAnsiTheme="minorEastAsia" w:hint="eastAsia"/>
          <w:bCs/>
          <w:sz w:val="24"/>
        </w:rPr>
        <w:t>为</w:t>
      </w:r>
      <w:r>
        <w:rPr>
          <w:rFonts w:asciiTheme="minorEastAsia" w:hAnsiTheme="minorEastAsia"/>
          <w:bCs/>
          <w:sz w:val="24"/>
        </w:rPr>
        <w:t>C</w:t>
      </w:r>
      <w:r>
        <w:rPr>
          <w:rFonts w:asciiTheme="minorEastAsia" w:hAnsiTheme="minorEastAsia" w:hint="eastAsia"/>
          <w:bCs/>
          <w:sz w:val="24"/>
        </w:rPr>
        <w:t>类基金份额每日应计提的销售服务费</w:t>
      </w:r>
    </w:p>
    <w:p w14:paraId="3100D21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E</w:t>
      </w:r>
      <w:r>
        <w:rPr>
          <w:rFonts w:asciiTheme="minorEastAsia" w:hAnsiTheme="minorEastAsia" w:hint="eastAsia"/>
          <w:bCs/>
          <w:sz w:val="24"/>
        </w:rPr>
        <w:t>为</w:t>
      </w:r>
      <w:r>
        <w:rPr>
          <w:rFonts w:asciiTheme="minorEastAsia" w:hAnsiTheme="minorEastAsia"/>
          <w:bCs/>
          <w:sz w:val="24"/>
        </w:rPr>
        <w:t>C</w:t>
      </w:r>
      <w:r>
        <w:rPr>
          <w:rFonts w:asciiTheme="minorEastAsia" w:hAnsiTheme="minorEastAsia" w:hint="eastAsia"/>
          <w:bCs/>
          <w:sz w:val="24"/>
        </w:rPr>
        <w:t>类基金份额前一日基金资产净值</w:t>
      </w:r>
    </w:p>
    <w:p w14:paraId="0788915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基金销售服务费每日计算，逐日累计至每月月末，按月支付。经基金管理人与基金托管人双方核对无误后，基金托管人</w:t>
      </w:r>
      <w:r>
        <w:rPr>
          <w:rFonts w:asciiTheme="minorEastAsia" w:hAnsiTheme="minorEastAsia" w:hint="eastAsia"/>
          <w:bCs/>
          <w:sz w:val="24"/>
          <w:szCs w:val="24"/>
        </w:rPr>
        <w:t>按照</w:t>
      </w:r>
      <w:r>
        <w:rPr>
          <w:rFonts w:asciiTheme="minorEastAsia" w:hAnsiTheme="minorEastAsia" w:hint="eastAsia"/>
          <w:sz w:val="24"/>
          <w:szCs w:val="24"/>
        </w:rPr>
        <w:t>与基金管理人协商一致的方式</w:t>
      </w:r>
      <w:r>
        <w:rPr>
          <w:rFonts w:asciiTheme="minorEastAsia" w:hAnsiTheme="minorEastAsia" w:hint="eastAsia"/>
          <w:bCs/>
          <w:sz w:val="24"/>
        </w:rPr>
        <w:t>于次月前</w:t>
      </w:r>
      <w:r>
        <w:rPr>
          <w:rFonts w:asciiTheme="minorEastAsia" w:hAnsiTheme="minorEastAsia"/>
          <w:bCs/>
          <w:sz w:val="24"/>
        </w:rPr>
        <w:t>5</w:t>
      </w:r>
      <w:r>
        <w:rPr>
          <w:rFonts w:asciiTheme="minorEastAsia" w:hAnsiTheme="minorEastAsia" w:hint="eastAsia"/>
          <w:bCs/>
          <w:sz w:val="24"/>
        </w:rPr>
        <w:t>个工作日内从基金财产中一次性支付给基金管理人。若遇法定节假日、公休假等，支付日期顺延。</w:t>
      </w:r>
    </w:p>
    <w:p w14:paraId="1D3BF63F" w14:textId="77777777" w:rsidR="00325B78" w:rsidRDefault="003559C3">
      <w:pPr>
        <w:autoSpaceDE w:val="0"/>
        <w:autoSpaceDN w:val="0"/>
        <w:spacing w:line="360" w:lineRule="auto"/>
        <w:ind w:firstLineChars="200" w:firstLine="482"/>
        <w:textAlignment w:val="bottom"/>
        <w:rPr>
          <w:rFonts w:asciiTheme="minorEastAsia" w:hAnsiTheme="minorEastAsia"/>
          <w:b/>
          <w:bCs/>
          <w:sz w:val="24"/>
        </w:rPr>
      </w:pPr>
      <w:r>
        <w:rPr>
          <w:rFonts w:asciiTheme="minorEastAsia" w:hAnsiTheme="minorEastAsia" w:hint="eastAsia"/>
          <w:b/>
          <w:bCs/>
          <w:sz w:val="24"/>
        </w:rPr>
        <w:t>自</w:t>
      </w:r>
      <w:r>
        <w:rPr>
          <w:rFonts w:asciiTheme="minorEastAsia" w:hAnsiTheme="minorEastAsia"/>
          <w:b/>
          <w:bCs/>
          <w:sz w:val="24"/>
        </w:rPr>
        <w:t>2019年7月4日起，C类基金份额销</w:t>
      </w:r>
      <w:r>
        <w:rPr>
          <w:rFonts w:asciiTheme="minorEastAsia" w:hAnsiTheme="minorEastAsia" w:hint="eastAsia"/>
          <w:b/>
          <w:bCs/>
          <w:sz w:val="24"/>
        </w:rPr>
        <w:t>售服务费优惠费率为</w:t>
      </w:r>
      <w:r>
        <w:rPr>
          <w:rFonts w:asciiTheme="minorEastAsia" w:hAnsiTheme="minorEastAsia"/>
          <w:b/>
          <w:bCs/>
          <w:sz w:val="24"/>
        </w:rPr>
        <w:t>0.01%，优惠</w:t>
      </w:r>
      <w:r>
        <w:rPr>
          <w:rFonts w:asciiTheme="minorEastAsia" w:hAnsiTheme="minorEastAsia" w:hint="eastAsia"/>
          <w:b/>
          <w:bCs/>
          <w:sz w:val="24"/>
        </w:rPr>
        <w:t>活动结束时间另行公告。</w:t>
      </w:r>
    </w:p>
    <w:p w14:paraId="2062813E" w14:textId="77777777" w:rsidR="00325B78" w:rsidRDefault="003559C3">
      <w:pPr>
        <w:autoSpaceDE w:val="0"/>
        <w:autoSpaceDN w:val="0"/>
        <w:spacing w:line="360" w:lineRule="auto"/>
        <w:ind w:firstLineChars="200" w:firstLine="480"/>
        <w:textAlignment w:val="bottom"/>
        <w:rPr>
          <w:rFonts w:asciiTheme="minorEastAsia" w:hAnsiTheme="minorEastAsia"/>
          <w:bCs/>
          <w:kern w:val="0"/>
          <w:sz w:val="24"/>
        </w:rPr>
      </w:pPr>
      <w:r>
        <w:rPr>
          <w:rFonts w:asciiTheme="minorEastAsia" w:hAnsiTheme="minorEastAsia" w:hint="eastAsia"/>
          <w:bCs/>
          <w:kern w:val="0"/>
          <w:sz w:val="24"/>
        </w:rPr>
        <w:t>上述“一、基金费用的种类”中第</w:t>
      </w:r>
      <w:r>
        <w:rPr>
          <w:rFonts w:asciiTheme="minorEastAsia" w:hAnsiTheme="minorEastAsia"/>
          <w:bCs/>
          <w:kern w:val="0"/>
          <w:sz w:val="24"/>
        </w:rPr>
        <w:t>4</w:t>
      </w:r>
      <w:r>
        <w:rPr>
          <w:rFonts w:asciiTheme="minorEastAsia" w:hAnsiTheme="minorEastAsia" w:hint="eastAsia"/>
          <w:bCs/>
          <w:kern w:val="0"/>
          <w:sz w:val="24"/>
        </w:rPr>
        <w:t>－</w:t>
      </w:r>
      <w:r>
        <w:rPr>
          <w:rFonts w:asciiTheme="minorEastAsia" w:hAnsiTheme="minorEastAsia"/>
          <w:bCs/>
          <w:kern w:val="0"/>
          <w:sz w:val="24"/>
        </w:rPr>
        <w:t>10</w:t>
      </w:r>
      <w:r>
        <w:rPr>
          <w:rFonts w:asciiTheme="minorEastAsia" w:hAnsiTheme="minorEastAsia" w:hint="eastAsia"/>
          <w:bCs/>
          <w:kern w:val="0"/>
          <w:sz w:val="24"/>
        </w:rPr>
        <w:t>项费用，根据有关法规及相应协议规定，按费用实际支出金额列入当期费用，由基金托管人从基金财产中支付。</w:t>
      </w:r>
    </w:p>
    <w:p w14:paraId="7E04DD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三、不列入基金费用的项目</w:t>
      </w:r>
    </w:p>
    <w:p w14:paraId="1BAE5C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下列费用不列入基金费用：</w:t>
      </w:r>
    </w:p>
    <w:p w14:paraId="0B20BC8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1、基金管理人和基金托管人因未履行或未完全履行义务导致的费用支出或基金财产的损失；</w:t>
      </w:r>
    </w:p>
    <w:p w14:paraId="01ED48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2、基金管理人和基金托管人处理与基金运作无关的事项发生的费用；</w:t>
      </w:r>
    </w:p>
    <w:p w14:paraId="070FD94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3、《基金合同》生效前的相关费用；</w:t>
      </w:r>
    </w:p>
    <w:p w14:paraId="060FB1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4、其他根据相关法律法规及中国证监会的有关规定不得列入基金费用的项</w:t>
      </w:r>
      <w:r>
        <w:rPr>
          <w:rFonts w:asciiTheme="minorEastAsia" w:hAnsiTheme="minorEastAsia" w:hint="eastAsia"/>
          <w:bCs/>
          <w:sz w:val="24"/>
        </w:rPr>
        <w:lastRenderedPageBreak/>
        <w:t>目。</w:t>
      </w:r>
      <w:bookmarkStart w:id="285" w:name="_Hlt88827255"/>
      <w:bookmarkEnd w:id="285"/>
    </w:p>
    <w:p w14:paraId="231635E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四、基金税收</w:t>
      </w:r>
    </w:p>
    <w:p w14:paraId="261F641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本基金运作过程中涉及的各纳税主体，其纳税义务按国家税收法律、法规执行。</w:t>
      </w:r>
    </w:p>
    <w:p w14:paraId="1D4EE879" w14:textId="77777777" w:rsidR="00325B78" w:rsidRDefault="003559C3">
      <w:pPr>
        <w:autoSpaceDE w:val="0"/>
        <w:autoSpaceDN w:val="0"/>
        <w:spacing w:line="360" w:lineRule="auto"/>
        <w:ind w:firstLineChars="200" w:firstLine="480"/>
        <w:textAlignment w:val="bottom"/>
        <w:rPr>
          <w:rFonts w:asciiTheme="minorEastAsia" w:hAnsiTheme="minorEastAsia" w:cs="Times New Roman"/>
          <w:bCs/>
          <w:sz w:val="24"/>
          <w:szCs w:val="24"/>
        </w:rPr>
        <w:sectPr w:rsidR="00325B78">
          <w:footerReference w:type="default" r:id="rId29"/>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基金财产投资的相关税收，由基金份额持有人承担，基金管理人或者其他扣缴义务人按照国家有关税收征收的规定代扣代缴。</w:t>
      </w:r>
    </w:p>
    <w:p w14:paraId="77392CF1" w14:textId="77777777" w:rsidR="00325B78" w:rsidRDefault="003559C3">
      <w:pPr>
        <w:pStyle w:val="1"/>
        <w:jc w:val="center"/>
        <w:rPr>
          <w:rFonts w:asciiTheme="minorEastAsia" w:eastAsiaTheme="minorEastAsia" w:hAnsiTheme="minorEastAsia"/>
          <w:sz w:val="30"/>
          <w:szCs w:val="30"/>
        </w:rPr>
      </w:pPr>
      <w:bookmarkStart w:id="286" w:name="_Toc146096090"/>
      <w:r>
        <w:rPr>
          <w:rFonts w:asciiTheme="minorEastAsia" w:eastAsiaTheme="minorEastAsia" w:hAnsiTheme="minorEastAsia" w:hint="eastAsia"/>
          <w:sz w:val="30"/>
          <w:szCs w:val="30"/>
        </w:rPr>
        <w:lastRenderedPageBreak/>
        <w:t>第十四部分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基金的会计与审计</w:t>
      </w:r>
      <w:bookmarkEnd w:id="268"/>
      <w:bookmarkEnd w:id="269"/>
      <w:bookmarkEnd w:id="270"/>
      <w:bookmarkEnd w:id="286"/>
    </w:p>
    <w:p w14:paraId="677E023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一、基金会计政策</w:t>
      </w:r>
    </w:p>
    <w:p w14:paraId="68283B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1、基金管理人为本基金的基金会计责任方；</w:t>
      </w:r>
    </w:p>
    <w:p w14:paraId="6A7E409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2、基金的会计年度为公历年度的1月1日至12月31日；基金首次募集的会计年度按如下原则：如果《基金合同》生效少于2个月，可以并入下一个会计年度披露；</w:t>
      </w:r>
    </w:p>
    <w:p w14:paraId="08818E9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3、基金核算以人民币为记账本位币，以人民币元为记账单位；</w:t>
      </w:r>
    </w:p>
    <w:p w14:paraId="6D48229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4、会计制度执行国家有关会计制度；</w:t>
      </w:r>
    </w:p>
    <w:p w14:paraId="03644F6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5、本基金独立建账、独立核算；</w:t>
      </w:r>
    </w:p>
    <w:p w14:paraId="3A47EE9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6、基金管理人及基金托管人各自保留完整的会计账目、凭证并进行日常的会计核算，按照有关规定编制基金会计报表；</w:t>
      </w:r>
    </w:p>
    <w:p w14:paraId="74985F6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7、基金托管人每月与基金管理人就基金的会计核算、报表编制等进行核对并以书面方式确认。</w:t>
      </w:r>
    </w:p>
    <w:p w14:paraId="149109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二、基金的年度审计</w:t>
      </w:r>
    </w:p>
    <w:p w14:paraId="1B16E8B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1、基金管理人聘请与基金管理人、基金托管人相互独立的具有证券、期货相关业务资格具有证券从业资格的会计师事务所及其注册会计师对本基金的年度财务报表进行审计。</w:t>
      </w:r>
    </w:p>
    <w:p w14:paraId="58EA65C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2、会计师事务所更换经办注册会计师，应事先征得基金管理人同意。</w:t>
      </w:r>
    </w:p>
    <w:p w14:paraId="334F976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bCs/>
          <w:sz w:val="24"/>
        </w:rPr>
        <w:t>3、</w:t>
      </w:r>
      <w:bookmarkStart w:id="287" w:name="_Hlt4221115"/>
      <w:bookmarkEnd w:id="287"/>
      <w:r>
        <w:rPr>
          <w:rFonts w:asciiTheme="minorEastAsia" w:hAnsiTheme="minorEastAsia" w:hint="eastAsia"/>
          <w:bCs/>
          <w:sz w:val="24"/>
        </w:rPr>
        <w:t>基金管理人认为有充足理由更换会计师事务所，须通报基金托管人。更换会计师事务所需在2个工作日内在指定媒介公告。</w:t>
      </w:r>
    </w:p>
    <w:p w14:paraId="0F710E69" w14:textId="77777777" w:rsidR="00325B78" w:rsidRDefault="00325B78">
      <w:pPr>
        <w:widowControl/>
        <w:spacing w:line="360" w:lineRule="auto"/>
        <w:jc w:val="left"/>
        <w:rPr>
          <w:rFonts w:asciiTheme="minorEastAsia" w:hAnsiTheme="minorEastAsia" w:cs="Times New Roman"/>
          <w:b/>
          <w:kern w:val="0"/>
          <w:sz w:val="24"/>
          <w:szCs w:val="24"/>
        </w:rPr>
        <w:sectPr w:rsidR="00325B78">
          <w:footerReference w:type="default" r:id="rId30"/>
          <w:pgSz w:w="11906" w:h="16838"/>
          <w:pgMar w:top="1440" w:right="1800" w:bottom="1440" w:left="1800" w:header="851" w:footer="992" w:gutter="0"/>
          <w:pgNumType w:chapStyle="1"/>
          <w:cols w:space="720"/>
          <w:docGrid w:type="lines" w:linePitch="312"/>
        </w:sectPr>
      </w:pPr>
    </w:p>
    <w:p w14:paraId="7F429580" w14:textId="77777777" w:rsidR="00325B78" w:rsidRDefault="003559C3">
      <w:pPr>
        <w:pStyle w:val="1"/>
        <w:jc w:val="center"/>
        <w:rPr>
          <w:rFonts w:asciiTheme="minorEastAsia" w:eastAsiaTheme="minorEastAsia" w:hAnsiTheme="minorEastAsia"/>
          <w:sz w:val="30"/>
          <w:szCs w:val="30"/>
        </w:rPr>
      </w:pPr>
      <w:bookmarkStart w:id="288" w:name="_Toc263092323"/>
      <w:bookmarkStart w:id="289" w:name="_Toc214873604"/>
      <w:bookmarkStart w:id="290" w:name="_Toc416264551"/>
      <w:bookmarkStart w:id="291" w:name="_Toc79978642"/>
      <w:bookmarkStart w:id="292" w:name="_Toc178"/>
      <w:bookmarkStart w:id="293" w:name="_Toc15351"/>
      <w:bookmarkStart w:id="294" w:name="_Toc128310499"/>
      <w:bookmarkStart w:id="295" w:name="_Toc3656"/>
      <w:bookmarkStart w:id="296" w:name="_Toc93226149"/>
      <w:bookmarkStart w:id="297" w:name="_Toc352229762"/>
      <w:bookmarkStart w:id="298" w:name="_Toc15525"/>
      <w:bookmarkStart w:id="299" w:name="_Toc21829"/>
      <w:bookmarkStart w:id="300" w:name="_Toc141703896"/>
      <w:bookmarkStart w:id="301" w:name="_Toc19558"/>
      <w:bookmarkStart w:id="302" w:name="_Toc22552"/>
      <w:bookmarkStart w:id="303" w:name="_Toc20052"/>
      <w:bookmarkStart w:id="304" w:name="_Toc139991746"/>
      <w:bookmarkStart w:id="305" w:name="_Toc12761"/>
      <w:bookmarkStart w:id="306" w:name="_Toc92662707"/>
      <w:bookmarkStart w:id="307" w:name="_Toc1617"/>
      <w:bookmarkStart w:id="308" w:name="_Toc25883"/>
      <w:bookmarkStart w:id="309" w:name="_Toc146096091"/>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Fonts w:asciiTheme="minorEastAsia" w:eastAsiaTheme="minorEastAsia" w:hAnsiTheme="minorEastAsia" w:hint="eastAsia"/>
          <w:sz w:val="30"/>
          <w:szCs w:val="30"/>
        </w:rPr>
        <w:lastRenderedPageBreak/>
        <w:t>第十五部分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基金的信息披露</w:t>
      </w:r>
      <w:bookmarkEnd w:id="288"/>
      <w:bookmarkEnd w:id="289"/>
      <w:bookmarkEnd w:id="290"/>
      <w:bookmarkEnd w:id="291"/>
      <w:bookmarkEnd w:id="309"/>
    </w:p>
    <w:p w14:paraId="386E5B0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一、本基金的信息披露应符合《基金法》、《运作办法》、《信息披露办法》、《基金合同》及其他有关规定。</w:t>
      </w:r>
    </w:p>
    <w:p w14:paraId="7CA68AA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二、信息披露义务人</w:t>
      </w:r>
    </w:p>
    <w:p w14:paraId="1C233A7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本基金信息披露义务人包括基金管理人、基金托管人、召集基金份额持有人大会的基金份额持有人等法律法规和中国证监会规定的自然人、法人和非法人组织。</w:t>
      </w:r>
    </w:p>
    <w:p w14:paraId="0E858CA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3472358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1C7BE80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三、本基金信息披露义务人承诺公开披露的基金信息，不得有下列行为：</w:t>
      </w:r>
    </w:p>
    <w:p w14:paraId="58818E5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1、虚假记载、误导性陈述或者重大遗漏；</w:t>
      </w:r>
    </w:p>
    <w:p w14:paraId="7D3F719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2、对证券投资业绩进行预测；</w:t>
      </w:r>
    </w:p>
    <w:p w14:paraId="05F62FC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3、违规承诺收益或者承担损失；</w:t>
      </w:r>
    </w:p>
    <w:p w14:paraId="5093076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4、诋毁其他基金管理人、基金托管人或者基金销售机构；</w:t>
      </w:r>
    </w:p>
    <w:p w14:paraId="33900A2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5、登载任何自然人、法人或者非法人组织的祝贺性、恭维性或推荐性的文字；</w:t>
      </w:r>
    </w:p>
    <w:p w14:paraId="37E17CA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6、中国证监会禁止的其他行为。</w:t>
      </w:r>
    </w:p>
    <w:p w14:paraId="6078561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四、本基金公开披露的信息应采用中文文本。如同时采用外文文本的，基金信息披露义务人应保证不同文本的内容一致。不同文本之间发生歧义的，以中文文本为准。</w:t>
      </w:r>
    </w:p>
    <w:p w14:paraId="038B32A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本基金公开披露的信息采用阿拉伯数字；除特别说明外，货币单位为人民币元。</w:t>
      </w:r>
    </w:p>
    <w:p w14:paraId="0E2408E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五、公开披露的基金信息</w:t>
      </w:r>
    </w:p>
    <w:p w14:paraId="1775D7D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公开披露的基金信息包括：</w:t>
      </w:r>
    </w:p>
    <w:p w14:paraId="1EE611B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（一）基金招募说明书、《基金合同》、基金托管协议、基金产品资料概要</w:t>
      </w:r>
    </w:p>
    <w:p w14:paraId="7B43A08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1、《基金合同》是界定《基金合同》当事人的各项权利、义务关系，明确基金份额持有人大会召开的规则及具体程序，说明基金产品的特性等涉及基金投资者重大利益的事项的法律文件。</w:t>
      </w:r>
    </w:p>
    <w:p w14:paraId="6C725A9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A0972D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3、基金托管协议是界定基金托管人和基金管理人在基金财产保管及基金运作监督等活动中的权利、义务关系的法律文件。</w:t>
      </w:r>
    </w:p>
    <w:p w14:paraId="5788BB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3801DB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55017DF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（二）基金份额发售公告</w:t>
      </w:r>
    </w:p>
    <w:p w14:paraId="354AC10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基金管理人应当就基金份额发售的具体事宜编制基金份额发售公告，并在披露招募说明书的当日登载于指定媒介上。</w:t>
      </w:r>
    </w:p>
    <w:p w14:paraId="0FDB0D6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（三）《基金合同》生效公告</w:t>
      </w:r>
    </w:p>
    <w:p w14:paraId="619DA0D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基金管理人应当在收到中国证监会确认文件的次日在指定媒介上登载《基金</w:t>
      </w:r>
      <w:r>
        <w:rPr>
          <w:rFonts w:asciiTheme="minorEastAsia" w:hAnsiTheme="minorEastAsia" w:hint="eastAsia"/>
          <w:bCs/>
          <w:sz w:val="24"/>
        </w:rPr>
        <w:lastRenderedPageBreak/>
        <w:t>合同》生效公告。</w:t>
      </w:r>
    </w:p>
    <w:p w14:paraId="773097C5"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（四）基金净值信息</w:t>
      </w:r>
    </w:p>
    <w:p w14:paraId="1E3B52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《基金合同》生效后，在开始办理基金份额申购或者赎回前，基金管理人应当至少每周在指定网站披露一次基金份额净值和基金份额累计净值。</w:t>
      </w:r>
    </w:p>
    <w:p w14:paraId="64E58F5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在开始办理基金份额申购或者赎回后，基金管理人应当在不晚于每个开放日的次日，通过其指定网站、基金销售机构网站或营业网点披露开放日的基金份额净值和基金份额累计净值。</w:t>
      </w:r>
    </w:p>
    <w:p w14:paraId="55B9E8C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基金管理人应在不晚于半年度和年度最后一日的次日，在指定网站披露半年度和年度最后一日的基金份额净值和基金份额累计净值。</w:t>
      </w:r>
    </w:p>
    <w:p w14:paraId="58232B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（五）基金份额申购、赎回价格</w:t>
      </w:r>
    </w:p>
    <w:p w14:paraId="584D681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基金管理人应当在《基金合同》、招募说明书等信息披露文件上载明基金份额申购、赎回价格的计算方式及有关申购、赎回费率，并保证投资者能够在基金销售机构网站或营业网点查阅或者复制前述信息库资料。</w:t>
      </w:r>
    </w:p>
    <w:p w14:paraId="2C9F722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（六）基金定期报告，包括基金年度报告、基金中期报告和基金季度报告</w:t>
      </w:r>
    </w:p>
    <w:p w14:paraId="7BEB31A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14:paraId="08DD050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基金管理人应当在上半年结束之日起两个月内，编制完成基金中期报告，将中期报告登载在指定网站上，并将中期报告提示性公告登载在指定报刊上。</w:t>
      </w:r>
    </w:p>
    <w:p w14:paraId="22168EE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基金管理人应当在每个季度结束之日起15个工作日内，编制完成基金季度报告，将季度报告登载在指定网站上，并将季度报告提示性公告登载在指定报刊上。</w:t>
      </w:r>
    </w:p>
    <w:p w14:paraId="5675C21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《基金合同》生效不足2个月的，基金管理人可以不编制当期季度报告、中期报告或者年度报告。</w:t>
      </w:r>
    </w:p>
    <w:p w14:paraId="7EA485D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w:t>
      </w:r>
    </w:p>
    <w:p w14:paraId="08B0330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本基金持续运作过程中，应当在基金年度报告和中期报告中披露基金组合资</w:t>
      </w:r>
      <w:r>
        <w:rPr>
          <w:rFonts w:asciiTheme="minorEastAsia" w:hAnsiTheme="minorEastAsia" w:hint="eastAsia"/>
          <w:bCs/>
          <w:sz w:val="24"/>
        </w:rPr>
        <w:lastRenderedPageBreak/>
        <w:t>产情况及其流动性风险分析等。</w:t>
      </w:r>
    </w:p>
    <w:p w14:paraId="6AA228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（七）临时报告</w:t>
      </w:r>
    </w:p>
    <w:p w14:paraId="69F691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本基金发生重大事件，有关信息披露义务人应在2日内编制临时报告书，并登载在指定报刊和指定网站上。</w:t>
      </w:r>
    </w:p>
    <w:p w14:paraId="332F3D6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前款所称重大事件，是指可能对基金份额持有人权益或者基金份额的价格产生重大影响的下列事件：</w:t>
      </w:r>
    </w:p>
    <w:p w14:paraId="3653B3F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1、基金份额持有人大会的召开及决定的事项；</w:t>
      </w:r>
    </w:p>
    <w:p w14:paraId="442C0E3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2、基金终止上市交易、基金合同终止、基金清算；</w:t>
      </w:r>
    </w:p>
    <w:p w14:paraId="692ABE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3、转换基金运作方式、基金合并；</w:t>
      </w:r>
    </w:p>
    <w:p w14:paraId="27E6C8B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4、更换基金管理人、基金托管人、基金份额登记机构，基金改聘会计师事务所；</w:t>
      </w:r>
    </w:p>
    <w:p w14:paraId="5BAEF3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5、基金管理人委托基金服务机构代为办理基金的份额登记、核算、估值等事项，基金托管人委托基金服务机构代为办理基金的核算、估值、复核等事项；</w:t>
      </w:r>
    </w:p>
    <w:p w14:paraId="61B4690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6、基金管理人、基金托管人的法定名称、住所发生变更；</w:t>
      </w:r>
    </w:p>
    <w:p w14:paraId="612F182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7、基金管理人变更持有百分之五以上股权的股东、基金管理人的实际控制人变更；</w:t>
      </w:r>
    </w:p>
    <w:p w14:paraId="66BE506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8、基金募集期延长或提前结束募集；</w:t>
      </w:r>
    </w:p>
    <w:p w14:paraId="2E1E8CA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9、基金管理人的高级管理人员、基金经理和基金托管人专门基金托管部门负责人发生变动；</w:t>
      </w:r>
    </w:p>
    <w:p w14:paraId="6505CBD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10、基金管理人的董事在最近12个月内变更超过百分之五十，基金管理人、基金托管人专门基金托管部门的主要业务人员在最近12个月内，变动超过百分之三十；</w:t>
      </w:r>
    </w:p>
    <w:p w14:paraId="2A69B84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11、涉及基金财产、基金管理业务、基金托管业务的诉讼或仲裁；</w:t>
      </w:r>
    </w:p>
    <w:p w14:paraId="34CFF02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283C2ED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7DE4D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14、基金收益分配事项；</w:t>
      </w:r>
    </w:p>
    <w:p w14:paraId="165479D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15、管理费、托管费、申购费、赎回费等费用计提标准、计提方式和费率发生变更；</w:t>
      </w:r>
    </w:p>
    <w:p w14:paraId="41D420D3"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16、基金份额净值计价错误达基金份额净值百分之零点五；</w:t>
      </w:r>
    </w:p>
    <w:p w14:paraId="01FC1D1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17、本基金开始办理申购、赎回；</w:t>
      </w:r>
    </w:p>
    <w:p w14:paraId="3FF3C38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18、本基金暂定接受申购、赎回申请或重新接受申购、赎回申请；</w:t>
      </w:r>
    </w:p>
    <w:p w14:paraId="05A2092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19、基金变更标的指数；</w:t>
      </w:r>
    </w:p>
    <w:p w14:paraId="3445596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20、基金份额停牌、复牌、暂停上市、恢复上市或终止上市交易；</w:t>
      </w:r>
    </w:p>
    <w:p w14:paraId="6384C95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21、调整最小申购赎回单位、申购赎回方式及申购对价、赎回对价组成；</w:t>
      </w:r>
    </w:p>
    <w:p w14:paraId="782E176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22、调整基金份额类别的设置；</w:t>
      </w:r>
    </w:p>
    <w:p w14:paraId="1B43C43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23、基金推出新业务或服务；</w:t>
      </w:r>
    </w:p>
    <w:p w14:paraId="11CB8C6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24、基金信息披露义务人认为可能对基金份额持有人权益或者基金份额的价格产生重大影响的其他事项或中国证监会规定的其他事项。</w:t>
      </w:r>
    </w:p>
    <w:p w14:paraId="48D6597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（八）澄清公告</w:t>
      </w:r>
    </w:p>
    <w:p w14:paraId="6233AC8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736DD57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（九）清算报告</w:t>
      </w:r>
    </w:p>
    <w:p w14:paraId="57A3E33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550A7D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（十）基金份额持有人大会决议</w:t>
      </w:r>
    </w:p>
    <w:p w14:paraId="4243F4C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基金份额持有人大会决定的事项，应当依法报中国证监会备案，并予以公告。</w:t>
      </w:r>
    </w:p>
    <w:p w14:paraId="4411E1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（十一）投资股指期货的信息披露</w:t>
      </w:r>
    </w:p>
    <w:p w14:paraId="7CFAB96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9A86363"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（十二）投资国债期货的信息披露</w:t>
      </w:r>
    </w:p>
    <w:p w14:paraId="0BF9B04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04EB2E3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（十三）投资股票期权的信息披露</w:t>
      </w:r>
    </w:p>
    <w:p w14:paraId="4D58B8D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FB7E72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（十四）投资中小企业私募债券的信息披露</w:t>
      </w:r>
    </w:p>
    <w:p w14:paraId="2D2C5F5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1A5397E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（十五）投资资产支持证券的信息披露</w:t>
      </w:r>
    </w:p>
    <w:p w14:paraId="13F845D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69B8A9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（十六）中国证监会规定的其他信息。</w:t>
      </w:r>
    </w:p>
    <w:p w14:paraId="0821968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六、信息披露事务管理</w:t>
      </w:r>
    </w:p>
    <w:p w14:paraId="0B97BB2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基金管理人、基金托管人应当建立健全信息披露管理制度，指定专门部门及高级管理人员负责管理信息披露事务。</w:t>
      </w:r>
    </w:p>
    <w:p w14:paraId="56F40E1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基金信息披露义务人公开披露基金信息，应当符合中国证监会相关基金信息披露内容与格式准则等法规的规定。</w:t>
      </w:r>
    </w:p>
    <w:p w14:paraId="6BCDDF1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w:t>
      </w:r>
      <w:r>
        <w:rPr>
          <w:rFonts w:asciiTheme="minorEastAsia" w:hAnsiTheme="minorEastAsia" w:hint="eastAsia"/>
          <w:bCs/>
          <w:sz w:val="24"/>
        </w:rPr>
        <w:lastRenderedPageBreak/>
        <w:t>的相关基金信息进行进行复核、审查，并向基金管理人进行书面或电子确认。</w:t>
      </w:r>
    </w:p>
    <w:p w14:paraId="53F4B24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D6717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70E587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C646D8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为基金信息披露义务人公开披露的基金信息出具审计报告、法律意见书的专业机构，应当制作工作底稿，并将相关档案至少保存到《基金合同》终止后</w:t>
      </w:r>
      <w:r>
        <w:rPr>
          <w:rFonts w:asciiTheme="minorEastAsia" w:hAnsiTheme="minorEastAsia"/>
          <w:bCs/>
          <w:sz w:val="24"/>
        </w:rPr>
        <w:t>10</w:t>
      </w:r>
      <w:r>
        <w:rPr>
          <w:rFonts w:asciiTheme="minorEastAsia" w:hAnsiTheme="minorEastAsia" w:hint="eastAsia"/>
          <w:bCs/>
          <w:sz w:val="24"/>
        </w:rPr>
        <w:t>年。</w:t>
      </w:r>
    </w:p>
    <w:p w14:paraId="63CA928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七、信息披露文件的存放与查阅</w:t>
      </w:r>
    </w:p>
    <w:p w14:paraId="6D645820" w14:textId="77777777" w:rsidR="00325B78" w:rsidRDefault="003559C3">
      <w:pPr>
        <w:autoSpaceDE w:val="0"/>
        <w:autoSpaceDN w:val="0"/>
        <w:spacing w:line="360" w:lineRule="auto"/>
        <w:ind w:firstLineChars="200" w:firstLine="480"/>
        <w:textAlignment w:val="bottom"/>
        <w:rPr>
          <w:rFonts w:asciiTheme="minorEastAsia" w:hAnsiTheme="minorEastAsia" w:cs="Times New Roman"/>
          <w:b/>
          <w:bCs/>
          <w:sz w:val="24"/>
          <w:szCs w:val="24"/>
        </w:rPr>
      </w:pPr>
      <w:r>
        <w:rPr>
          <w:rFonts w:asciiTheme="minorEastAsia" w:hAnsiTheme="minorEastAsia" w:hint="eastAsia"/>
          <w:bCs/>
          <w:sz w:val="24"/>
        </w:rPr>
        <w:t>依法必须披露的信息发布后，基金管理人、基金托管人应当按照相关法律法规规定将信息置备于公司住所、基金上市交易的证券交易所，供社会公众查阅、复制。</w:t>
      </w:r>
    </w:p>
    <w:p w14:paraId="3D95B2F8"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1"/>
          <w:pgSz w:w="11906" w:h="16838"/>
          <w:pgMar w:top="1440" w:right="1800" w:bottom="1440" w:left="1800" w:header="851" w:footer="992" w:gutter="0"/>
          <w:pgNumType w:chapStyle="1"/>
          <w:cols w:space="720"/>
          <w:docGrid w:type="lines" w:linePitch="312"/>
        </w:sectPr>
      </w:pPr>
      <w:bookmarkStart w:id="310" w:name="_Toc416264552"/>
      <w:bookmarkStart w:id="311" w:name="_Toc263092324"/>
      <w:bookmarkStart w:id="312" w:name="_Toc214873605"/>
      <w:bookmarkStart w:id="313" w:name="_Toc147463125"/>
      <w:bookmarkStart w:id="314" w:name="_Toc21073398"/>
      <w:bookmarkStart w:id="315" w:name="_Toc12357178"/>
      <w:bookmarkStart w:id="316" w:name="_Toc92662708"/>
      <w:bookmarkStart w:id="317" w:name="_Toc93226150"/>
      <w:bookmarkStart w:id="318" w:name="_Toc1043"/>
      <w:bookmarkStart w:id="319" w:name="_Toc141703897"/>
      <w:bookmarkStart w:id="320" w:name="_Toc31736"/>
      <w:bookmarkStart w:id="321" w:name="_Toc18007"/>
      <w:bookmarkStart w:id="322" w:name="_Toc17499"/>
      <w:bookmarkStart w:id="323" w:name="_Toc128310500"/>
      <w:bookmarkStart w:id="324" w:name="_Toc18747"/>
      <w:bookmarkStart w:id="325" w:name="_Toc352229763"/>
      <w:bookmarkStart w:id="326" w:name="_Toc23859"/>
      <w:bookmarkStart w:id="327" w:name="_Toc21206"/>
      <w:bookmarkStart w:id="328" w:name="_Toc28961"/>
      <w:bookmarkStart w:id="329" w:name="_Toc10894"/>
      <w:bookmarkStart w:id="330" w:name="_Toc13255"/>
      <w:bookmarkStart w:id="331" w:name="_Toc29695"/>
      <w:bookmarkStart w:id="332" w:name="_Toc139991747"/>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32FFAAF0" w14:textId="77777777" w:rsidR="00325B78" w:rsidRDefault="003559C3">
      <w:pPr>
        <w:pStyle w:val="1"/>
        <w:jc w:val="center"/>
        <w:rPr>
          <w:rFonts w:asciiTheme="minorEastAsia" w:eastAsiaTheme="minorEastAsia" w:hAnsiTheme="minorEastAsia"/>
          <w:sz w:val="30"/>
          <w:szCs w:val="30"/>
        </w:rPr>
      </w:pPr>
      <w:bookmarkStart w:id="333" w:name="_Toc146096092"/>
      <w:r>
        <w:rPr>
          <w:rFonts w:asciiTheme="minorEastAsia" w:eastAsiaTheme="minorEastAsia" w:hAnsiTheme="minorEastAsia" w:hint="eastAsia"/>
          <w:sz w:val="30"/>
          <w:szCs w:val="30"/>
        </w:rPr>
        <w:lastRenderedPageBreak/>
        <w:t>第十六部分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风险揭示</w:t>
      </w:r>
      <w:bookmarkEnd w:id="310"/>
      <w:bookmarkEnd w:id="311"/>
      <w:bookmarkEnd w:id="312"/>
      <w:bookmarkEnd w:id="313"/>
      <w:bookmarkEnd w:id="314"/>
      <w:bookmarkEnd w:id="315"/>
      <w:bookmarkEnd w:id="333"/>
    </w:p>
    <w:p w14:paraId="154D80AC"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594E04E6"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211ED1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364AD10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6F430B0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7A0A2E6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73A32E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562EC7C4"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B2813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6A133094"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7D3BA0A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738F801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633290C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1）拟投资市场、行业及资产的流动性风险评估</w:t>
      </w:r>
    </w:p>
    <w:p w14:paraId="25EA189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20BD0B1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 xml:space="preserve">2）巨额赎回情形下的流动性风险管理措施 </w:t>
      </w:r>
    </w:p>
    <w:p w14:paraId="0F5FC688"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684FF9F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3）实施备用的流动性风险管理工具的情形、程序及对投资者的潜在影响</w:t>
      </w:r>
    </w:p>
    <w:p w14:paraId="5F35592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1CAA7155"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51CA91E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634B7A4B"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619F7E5D"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3EBF9DF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581AC618"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162E729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0EEFE075"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w:t>
      </w:r>
      <w:r>
        <w:rPr>
          <w:rFonts w:asciiTheme="minorEastAsia" w:hAnsiTheme="minorEastAsia" w:cs="Arial" w:hint="eastAsia"/>
          <w:bCs/>
          <w:sz w:val="24"/>
          <w:szCs w:val="24"/>
        </w:rPr>
        <w:lastRenderedPageBreak/>
        <w:t>出的上市公司股票，这种对股票的评估具有一定的主观性，将在个股投资决策中给基金带来一定的不确定性，因而存在个股选择风险。</w:t>
      </w:r>
    </w:p>
    <w:p w14:paraId="23829FC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、股指期货、国债期货等金融衍生品投资风险</w:t>
      </w:r>
    </w:p>
    <w:p w14:paraId="6539574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63D56C5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0DAB59D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01A28B70"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53CC049A"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4、资产支持证券投资风险</w:t>
      </w:r>
    </w:p>
    <w:p w14:paraId="54D97BA3"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w:t>
      </w:r>
      <w:r>
        <w:rPr>
          <w:rFonts w:asciiTheme="minorEastAsia" w:hAnsiTheme="minorEastAsia" w:cs="Arial"/>
          <w:bCs/>
          <w:sz w:val="24"/>
          <w:szCs w:val="24"/>
        </w:rPr>
        <w:t>ABS）或资产支持票据（ABN）是一种债券性质的金融工具，其向投资者支付的本息来自于基础资产</w:t>
      </w:r>
      <w:r>
        <w:rPr>
          <w:rFonts w:asciiTheme="minorEastAsia" w:hAnsiTheme="minorEastAsia" w:cs="Arial" w:hint="eastAsia"/>
          <w:bCs/>
          <w:sz w:val="24"/>
          <w:szCs w:val="24"/>
        </w:rPr>
        <w:t>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668EC8A"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5、股票期权投资风险</w:t>
      </w:r>
    </w:p>
    <w:p w14:paraId="7247392E"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w:t>
      </w:r>
      <w:r>
        <w:rPr>
          <w:rFonts w:asciiTheme="minorEastAsia" w:hAnsiTheme="minorEastAsia" w:cs="Arial" w:hint="eastAsia"/>
          <w:bCs/>
          <w:sz w:val="24"/>
          <w:szCs w:val="24"/>
        </w:rPr>
        <w:lastRenderedPageBreak/>
        <w:t>失。</w:t>
      </w:r>
    </w:p>
    <w:p w14:paraId="31698BC1"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6、存托凭证投资风险</w:t>
      </w:r>
    </w:p>
    <w:p w14:paraId="39233046"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15FFBA0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0E8FAAA2"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3891BC6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49F5940F"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6D3DD8B7"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78AFD971"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0D35B2B9" w14:textId="77777777" w:rsidR="00325B78" w:rsidRDefault="003559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6016219F" w14:textId="77777777" w:rsidR="00325B78" w:rsidRDefault="00325B78">
      <w:pPr>
        <w:widowControl/>
        <w:spacing w:line="360" w:lineRule="auto"/>
        <w:jc w:val="left"/>
        <w:rPr>
          <w:rFonts w:asciiTheme="minorEastAsia" w:hAnsiTheme="minorEastAsia" w:cs="Times New Roman"/>
          <w:b/>
          <w:bCs/>
          <w:kern w:val="44"/>
          <w:sz w:val="24"/>
          <w:szCs w:val="24"/>
        </w:rPr>
        <w:sectPr w:rsidR="00325B78">
          <w:footerReference w:type="default" r:id="rId32"/>
          <w:pgSz w:w="11906" w:h="16838"/>
          <w:pgMar w:top="1440" w:right="1800" w:bottom="1440" w:left="1800" w:header="851" w:footer="992" w:gutter="0"/>
          <w:pgNumType w:chapStyle="1"/>
          <w:cols w:space="720"/>
          <w:docGrid w:type="lines" w:linePitch="312"/>
        </w:sectPr>
      </w:pPr>
    </w:p>
    <w:p w14:paraId="4C14B65D" w14:textId="77777777" w:rsidR="00325B78" w:rsidRDefault="003559C3">
      <w:pPr>
        <w:pStyle w:val="1"/>
        <w:jc w:val="center"/>
        <w:rPr>
          <w:rFonts w:asciiTheme="minorEastAsia" w:eastAsiaTheme="minorEastAsia" w:hAnsiTheme="minorEastAsia"/>
          <w:sz w:val="30"/>
          <w:szCs w:val="30"/>
        </w:rPr>
      </w:pPr>
      <w:bookmarkStart w:id="334" w:name="_Toc146096093"/>
      <w:r>
        <w:rPr>
          <w:rFonts w:asciiTheme="minorEastAsia" w:eastAsiaTheme="minorEastAsia" w:hAnsiTheme="minorEastAsia" w:hint="eastAsia"/>
          <w:sz w:val="30"/>
          <w:szCs w:val="30"/>
        </w:rPr>
        <w:lastRenderedPageBreak/>
        <w:t>第十七部分</w:t>
      </w:r>
      <w:r>
        <w:rPr>
          <w:rFonts w:asciiTheme="minorEastAsia" w:eastAsiaTheme="minorEastAsia" w:hAnsiTheme="minorEastAsia"/>
          <w:sz w:val="30"/>
          <w:szCs w:val="30"/>
        </w:rPr>
        <w:t xml:space="preserve">  </w:t>
      </w:r>
      <w:bookmarkEnd w:id="316"/>
      <w:bookmarkEnd w:id="317"/>
      <w:r>
        <w:rPr>
          <w:rFonts w:asciiTheme="minorEastAsia" w:eastAsiaTheme="minorEastAsia" w:hAnsiTheme="minorEastAsia" w:hint="eastAsia"/>
          <w:sz w:val="30"/>
          <w:szCs w:val="30"/>
        </w:rPr>
        <w:t>基金合同的变更、终止与基金财产的清算</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4"/>
    </w:p>
    <w:p w14:paraId="51A4F350" w14:textId="77777777" w:rsidR="00325B78" w:rsidRDefault="00325B78">
      <w:pPr>
        <w:spacing w:line="360" w:lineRule="auto"/>
        <w:ind w:firstLineChars="200" w:firstLine="480"/>
        <w:rPr>
          <w:rFonts w:asciiTheme="minorEastAsia" w:hAnsiTheme="minorEastAsia" w:cs="Times New Roman"/>
          <w:bCs/>
          <w:sz w:val="24"/>
          <w:szCs w:val="24"/>
        </w:rPr>
      </w:pPr>
    </w:p>
    <w:p w14:paraId="401722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bookmarkStart w:id="335" w:name="_Toc79392639"/>
      <w:bookmarkStart w:id="336" w:name="_Toc93226151"/>
      <w:bookmarkStart w:id="337" w:name="_Toc11049"/>
      <w:bookmarkStart w:id="338" w:name="_Toc11802"/>
      <w:bookmarkStart w:id="339" w:name="_Toc12028"/>
      <w:bookmarkStart w:id="340" w:name="_Toc8512"/>
      <w:bookmarkStart w:id="341" w:name="_Toc1421"/>
      <w:bookmarkStart w:id="342" w:name="_Toc128310501"/>
      <w:bookmarkStart w:id="343" w:name="_Toc352229764"/>
      <w:bookmarkStart w:id="344" w:name="_Toc1173"/>
      <w:bookmarkStart w:id="345" w:name="_Toc21351"/>
      <w:bookmarkStart w:id="346" w:name="_Toc92662709"/>
      <w:bookmarkStart w:id="347" w:name="_Toc29289"/>
      <w:bookmarkStart w:id="348" w:name="_Toc31866"/>
      <w:bookmarkStart w:id="349" w:name="_Toc141703898"/>
      <w:bookmarkStart w:id="350" w:name="_Toc139991748"/>
      <w:bookmarkStart w:id="351" w:name="_Toc193"/>
      <w:bookmarkStart w:id="352" w:name="_Toc3056"/>
      <w:r>
        <w:rPr>
          <w:rFonts w:asciiTheme="minorEastAsia" w:hAnsiTheme="minorEastAsia" w:hint="eastAsia"/>
          <w:bCs/>
          <w:sz w:val="24"/>
        </w:rPr>
        <w:t>一、《基金合同》的变更</w:t>
      </w:r>
      <w:bookmarkEnd w:id="335"/>
    </w:p>
    <w:p w14:paraId="5298107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EBBA15C"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 xml:space="preserve"> </w:t>
      </w:r>
      <w:r>
        <w:rPr>
          <w:rFonts w:asciiTheme="minorEastAsia" w:hAnsiTheme="minorEastAsia" w:hint="eastAsia"/>
          <w:bCs/>
          <w:sz w:val="24"/>
        </w:rPr>
        <w:t>2、关于《基金合同》变更的基金份额持有人大会决议自生效后方可执行，并自决议生效后两个工作日内在指定媒介公告。</w:t>
      </w:r>
    </w:p>
    <w:p w14:paraId="6F2A05E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二、《基金合同》的终止事由</w:t>
      </w:r>
    </w:p>
    <w:p w14:paraId="3A30A989"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有下列情形之一的，《基金合同》应当终止：</w:t>
      </w:r>
    </w:p>
    <w:p w14:paraId="77E4BF1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1、基金份额持有人大会决定终止的；</w:t>
      </w:r>
    </w:p>
    <w:p w14:paraId="1D84AD4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2、基金管理人、基金托管人职责终止，在6个月内没有新基金管理人、新基金托管人承接的；</w:t>
      </w:r>
    </w:p>
    <w:p w14:paraId="05F84C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、《基金合同》约定的其他情形；</w:t>
      </w:r>
    </w:p>
    <w:p w14:paraId="2199681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、相关法律法规和中国证监会规定的其他情况。</w:t>
      </w:r>
    </w:p>
    <w:p w14:paraId="153BEAF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三、基金财产的清算</w:t>
      </w:r>
    </w:p>
    <w:p w14:paraId="36B0E130"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1、基金财产清算小组：自出现《基金合同》终止事由之日起30个工作日内成立清算小组，基金管理人组织基金财产清算小组并在中国证监会的监督下进行基金清算。</w:t>
      </w:r>
    </w:p>
    <w:p w14:paraId="3ABBCCC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51AB95B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3、基金财产清算小组职责：基金财产清算小组负责基金财产的保管、清理、估价、变现和分配。基金财产清算小组可以依法进行必要的民事活动。</w:t>
      </w:r>
    </w:p>
    <w:p w14:paraId="3E9B090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4、基金财产清算程序：</w:t>
      </w:r>
    </w:p>
    <w:p w14:paraId="5CB7692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（1）《基金合同》终止情形出现时，由基金财产清算小组统一接管基金；</w:t>
      </w:r>
    </w:p>
    <w:p w14:paraId="0349DB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（2）对基金财产和债权债务进行清理和确认；</w:t>
      </w:r>
    </w:p>
    <w:p w14:paraId="4382311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（3）对基金财产进行估值和变现；</w:t>
      </w:r>
    </w:p>
    <w:p w14:paraId="74A3507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（4）制作清算报告；</w:t>
      </w:r>
    </w:p>
    <w:p w14:paraId="3852229F"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（5）聘请具有证券、期货相关业务资格的会计师事务所对清算报告进行外部审计，聘请律师事务所对清算报告出具法律意见书；</w:t>
      </w:r>
    </w:p>
    <w:p w14:paraId="4206F55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（6）将清算报告报中国证监会备案并公告；</w:t>
      </w:r>
    </w:p>
    <w:p w14:paraId="1FFE102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（7）对基金剩余财产进行分配。</w:t>
      </w:r>
    </w:p>
    <w:p w14:paraId="70BF497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5、基金财产清算的期限为</w:t>
      </w:r>
      <w:r>
        <w:rPr>
          <w:rFonts w:asciiTheme="minorEastAsia" w:hAnsiTheme="minorEastAsia"/>
          <w:bCs/>
          <w:sz w:val="24"/>
        </w:rPr>
        <w:t>6</w:t>
      </w:r>
      <w:r>
        <w:rPr>
          <w:rFonts w:asciiTheme="minorEastAsia" w:hAnsiTheme="minorEastAsia" w:hint="eastAsia"/>
          <w:bCs/>
          <w:sz w:val="24"/>
        </w:rPr>
        <w:t>个月。</w:t>
      </w:r>
    </w:p>
    <w:p w14:paraId="7572402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四、清算费用</w:t>
      </w:r>
    </w:p>
    <w:p w14:paraId="3B133364"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清算费用是指基金财产清算小组在进行基金清算过程中发生的所有合理费用，清算费用由基金财产清算小组优先从基金财产中支付。</w:t>
      </w:r>
    </w:p>
    <w:p w14:paraId="6AA7517A"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五、基金财产清算剩余资产的分配</w:t>
      </w:r>
    </w:p>
    <w:p w14:paraId="2FEDA07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依据基金财产清算的分配方案，将基金财产清算后的全部剩余资产扣除基金财产清算费用、交纳所欠税款并清偿基金债务后，按基金份额持有人持有的基金份额比例进行分配。</w:t>
      </w:r>
    </w:p>
    <w:p w14:paraId="4A31EBB1"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六、基金财产清算的公告</w:t>
      </w:r>
    </w:p>
    <w:p w14:paraId="782BC5CE"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hAnsiTheme="minorEastAsia"/>
          <w:bCs/>
          <w:sz w:val="24"/>
        </w:rPr>
        <w:t>5</w:t>
      </w:r>
      <w:r>
        <w:rPr>
          <w:rFonts w:asciiTheme="minorEastAsia" w:hAnsiTheme="minorEastAsia" w:hint="eastAsia"/>
          <w:bCs/>
          <w:sz w:val="24"/>
        </w:rPr>
        <w:t>个工作日内由基金财产清算小组进行公告。</w:t>
      </w:r>
    </w:p>
    <w:p w14:paraId="42506E3D"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七、基金财产清算账册及文件的保存</w:t>
      </w:r>
    </w:p>
    <w:p w14:paraId="22A2047C"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bCs/>
          <w:sz w:val="24"/>
        </w:rPr>
        <w:t>基金财产清算账册及有关文件由基金托管人保存</w:t>
      </w:r>
      <w:r>
        <w:rPr>
          <w:rFonts w:asciiTheme="minorEastAsia" w:hAnsiTheme="minorEastAsia"/>
          <w:bCs/>
          <w:sz w:val="24"/>
        </w:rPr>
        <w:t>15</w:t>
      </w:r>
      <w:r>
        <w:rPr>
          <w:rFonts w:asciiTheme="minorEastAsia" w:hAnsiTheme="minorEastAsia" w:hint="eastAsia"/>
          <w:bCs/>
          <w:sz w:val="24"/>
        </w:rPr>
        <w:t>年以上</w:t>
      </w:r>
      <w:r>
        <w:rPr>
          <w:rFonts w:asciiTheme="minorEastAsia" w:hAnsiTheme="minorEastAsia" w:cs="Times New Roman" w:hint="eastAsia"/>
          <w:sz w:val="24"/>
          <w:szCs w:val="24"/>
        </w:rPr>
        <w:t>。</w:t>
      </w:r>
    </w:p>
    <w:p w14:paraId="3C92D938"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3"/>
          <w:pgSz w:w="11906" w:h="16838"/>
          <w:pgMar w:top="1440" w:right="1800" w:bottom="1440" w:left="1800" w:header="851" w:footer="992" w:gutter="0"/>
          <w:pgNumType w:chapStyle="1"/>
          <w:cols w:space="720"/>
          <w:docGrid w:type="lines" w:linePitch="312"/>
        </w:sectPr>
      </w:pPr>
      <w:bookmarkStart w:id="353" w:name="_Toc416264553"/>
      <w:bookmarkStart w:id="354" w:name="_Toc263092326"/>
      <w:bookmarkStart w:id="355" w:name="_Toc214873607"/>
      <w:bookmarkStart w:id="356" w:name="_Toc139991749"/>
      <w:bookmarkStart w:id="357" w:name="_Toc7170"/>
      <w:bookmarkStart w:id="358" w:name="_Toc8059"/>
      <w:bookmarkStart w:id="359" w:name="_Toc352229765"/>
      <w:bookmarkStart w:id="360" w:name="_Toc22978"/>
      <w:bookmarkStart w:id="361" w:name="_Toc29891"/>
      <w:bookmarkStart w:id="362" w:name="_Toc9005"/>
      <w:bookmarkStart w:id="363" w:name="_Toc25647"/>
      <w:bookmarkStart w:id="364" w:name="_Toc123102466"/>
      <w:bookmarkStart w:id="365" w:name="_Toc98560364"/>
      <w:bookmarkStart w:id="366" w:name="_Toc6237"/>
      <w:bookmarkStart w:id="367" w:name="_Toc10006"/>
      <w:bookmarkStart w:id="368" w:name="_Toc8049"/>
      <w:bookmarkStart w:id="369" w:name="_Toc123112247"/>
      <w:bookmarkStart w:id="370" w:name="_Toc27464"/>
      <w:bookmarkStart w:id="371" w:name="_Toc141703899"/>
      <w:bookmarkStart w:id="372" w:name="_Toc11113"/>
      <w:bookmarkStart w:id="373" w:name="_Toc12305146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68A420D1" w14:textId="77777777" w:rsidR="00325B78" w:rsidRDefault="003559C3">
      <w:pPr>
        <w:pStyle w:val="1"/>
        <w:jc w:val="center"/>
        <w:rPr>
          <w:rFonts w:asciiTheme="minorEastAsia" w:eastAsiaTheme="minorEastAsia" w:hAnsiTheme="minorEastAsia"/>
          <w:sz w:val="30"/>
          <w:szCs w:val="30"/>
        </w:rPr>
      </w:pPr>
      <w:bookmarkStart w:id="374" w:name="_Toc146096094"/>
      <w:r>
        <w:rPr>
          <w:rFonts w:asciiTheme="minorEastAsia" w:eastAsiaTheme="minorEastAsia" w:hAnsiTheme="minorEastAsia" w:hint="eastAsia"/>
          <w:sz w:val="30"/>
          <w:szCs w:val="30"/>
        </w:rPr>
        <w:lastRenderedPageBreak/>
        <w:t>第十八部分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基金合同的内容摘要</w:t>
      </w:r>
      <w:bookmarkEnd w:id="353"/>
      <w:bookmarkEnd w:id="354"/>
      <w:bookmarkEnd w:id="355"/>
      <w:bookmarkEnd w:id="374"/>
    </w:p>
    <w:p w14:paraId="7B8BEC3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一、基金份额持有人、基金管理人和基金托管人的权利、义务</w:t>
      </w:r>
    </w:p>
    <w:p w14:paraId="41F197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bCs/>
          <w:sz w:val="24"/>
          <w:szCs w:val="24"/>
        </w:rPr>
        <w:tab/>
      </w:r>
      <w:r>
        <w:rPr>
          <w:rFonts w:asciiTheme="minorEastAsia" w:hAnsiTheme="minorEastAsia" w:cs="Times New Roman" w:hint="eastAsia"/>
          <w:bCs/>
          <w:sz w:val="24"/>
          <w:szCs w:val="24"/>
        </w:rPr>
        <w:t>基金管理人的权利与义务</w:t>
      </w:r>
    </w:p>
    <w:p w14:paraId="6C5C587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1、根据《基金法》、《运作办法》及其他有关规定，基金管理人的权利包括但不限于：</w:t>
      </w:r>
    </w:p>
    <w:p w14:paraId="2DBBDE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1）依法募集资金；</w:t>
      </w:r>
    </w:p>
    <w:p w14:paraId="1B44368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2）自《基金合同》生效之日起，根据法律法规和《基金合同》独立运用并管理基金财产；</w:t>
      </w:r>
    </w:p>
    <w:p w14:paraId="22ECC3E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3）依照《基金合同》收取基金管理费以及法律法规规定或中国证监会批准的其他费用；</w:t>
      </w:r>
    </w:p>
    <w:p w14:paraId="7023DC6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4）销售基金份额；</w:t>
      </w:r>
    </w:p>
    <w:p w14:paraId="2ACBBF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5）按照规定召集基金份额持有人大会；</w:t>
      </w:r>
    </w:p>
    <w:p w14:paraId="657E680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3D6A3FF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7）在基金托管人更换时，提名新的基金托管人；</w:t>
      </w:r>
    </w:p>
    <w:p w14:paraId="3024DB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8）选择、更换基金销售机构，对基金销售机构的相关行为进行监督和处理； </w:t>
      </w:r>
    </w:p>
    <w:p w14:paraId="1118836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9）担任或委托其他符合条件的机构担任基金登记机构办理基金登记业务并获得《基金合同》规定的费用； </w:t>
      </w:r>
    </w:p>
    <w:p w14:paraId="7474ED7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10）依据《基金合同》及有关法律规定决定基金收益的分配方案；</w:t>
      </w:r>
      <w:r>
        <w:rPr>
          <w:rFonts w:asciiTheme="minorEastAsia" w:hAnsiTheme="minorEastAsia" w:cs="Times New Roman"/>
          <w:bCs/>
          <w:sz w:val="24"/>
          <w:szCs w:val="24"/>
        </w:rPr>
        <w:tab/>
      </w:r>
    </w:p>
    <w:p w14:paraId="44C7B8A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 xml:space="preserve">11）在《基金合同》约定的范围内，拒绝或暂停受理申购与赎回申请； </w:t>
      </w:r>
    </w:p>
    <w:p w14:paraId="3D042D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12）依照法律法规为基金的利益对被投资公司行使股东权利，为基金的利益行使因基金财产投资于证券所产生的权利；</w:t>
      </w:r>
      <w:r>
        <w:rPr>
          <w:rFonts w:asciiTheme="minorEastAsia" w:hAnsiTheme="minorEastAsia" w:cs="Times New Roman"/>
          <w:bCs/>
          <w:sz w:val="24"/>
          <w:szCs w:val="24"/>
        </w:rPr>
        <w:tab/>
      </w:r>
    </w:p>
    <w:p w14:paraId="6442DBA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13）以基金管理人的名义，代表基金份额持有人的利益行使诉讼权利或者实施其他法律行为；</w:t>
      </w:r>
      <w:r>
        <w:rPr>
          <w:rFonts w:asciiTheme="minorEastAsia" w:hAnsiTheme="minorEastAsia" w:cs="Times New Roman"/>
          <w:bCs/>
          <w:sz w:val="24"/>
          <w:szCs w:val="24"/>
        </w:rPr>
        <w:tab/>
      </w:r>
    </w:p>
    <w:p w14:paraId="73F202D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14）选择、更换律师事务所、会计师事务所、证券经纪商、期货经纪商或其他为基金提供服务的外部机构；</w:t>
      </w:r>
      <w:r>
        <w:rPr>
          <w:rFonts w:asciiTheme="minorEastAsia" w:hAnsiTheme="minorEastAsia" w:cs="Times New Roman"/>
          <w:bCs/>
          <w:sz w:val="24"/>
          <w:szCs w:val="24"/>
        </w:rPr>
        <w:tab/>
      </w:r>
    </w:p>
    <w:p w14:paraId="2662E1A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15）在符合有关法律、法规的前提下，制订和调整有关基金认购、申购、赎回、转换和</w:t>
      </w:r>
      <w:r>
        <w:rPr>
          <w:rFonts w:asciiTheme="minorEastAsia" w:hAnsiTheme="minorEastAsia" w:cs="Times New Roman" w:hint="eastAsia"/>
          <w:bCs/>
          <w:sz w:val="24"/>
          <w:szCs w:val="24"/>
        </w:rPr>
        <w:t>非交易过户等业务规则；</w:t>
      </w:r>
    </w:p>
    <w:p w14:paraId="3A7748F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16）法律法规及中国证监会规定的和《基金合同》约定的其他权利。</w:t>
      </w:r>
    </w:p>
    <w:p w14:paraId="0D37E7C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2、根据《基金法》、《运作办法》及其他有关规定，基金管理人的义务包括但不限于：</w:t>
      </w:r>
    </w:p>
    <w:p w14:paraId="34C39D4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1）依法募集资金，办理或者委托经中国证监会认定的其他机构代为办理基金份额的发售、申购、赎回和登记事宜；</w:t>
      </w:r>
    </w:p>
    <w:p w14:paraId="4F757A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2）办理基金备案手续；</w:t>
      </w:r>
    </w:p>
    <w:p w14:paraId="68E63B9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3）自《基金合同》生效之日起，以诚实信用、谨慎勤勉的原则管理和运用基金财产；</w:t>
      </w:r>
    </w:p>
    <w:p w14:paraId="63896FE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4）配备足够的具有专业资格的人员进行基金投资分析、决策，以专业化的经营方式管理和运作基金财产；</w:t>
      </w:r>
    </w:p>
    <w:p w14:paraId="2A965B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5）建立健全内部风险控制、监察与稽核、财务管理及人事管理等制度，保证所管理的基金财产和基金管理人的财产相互独立，对所管理的不同基金分别管理，分别记账，进行证券投资；</w:t>
      </w:r>
    </w:p>
    <w:p w14:paraId="654945C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6）除依据《基金法》、《基金合同》及其他有关规定外，不得利用基金财产为自己及任何第三人谋取利益，不得委托第三人运作基金财产；</w:t>
      </w:r>
    </w:p>
    <w:p w14:paraId="4707F7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7）依法接受基金托管人的监督；</w:t>
      </w:r>
    </w:p>
    <w:p w14:paraId="17A474E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8）采取适当合理的措施使计算基金份额认购、申购、赎回和注销价格的方法符合《基金合同》等法律文件的规定，按有关规定计算并公告</w:t>
      </w:r>
      <w:r>
        <w:rPr>
          <w:rFonts w:asciiTheme="minorEastAsia" w:hAnsiTheme="minorEastAsia" w:cs="Times New Roman" w:hint="eastAsia"/>
          <w:bCs/>
          <w:sz w:val="24"/>
          <w:szCs w:val="24"/>
        </w:rPr>
        <w:t>基金净值信息，确定基金份额申购、赎回对价，编制申购赎回清单；</w:t>
      </w:r>
    </w:p>
    <w:p w14:paraId="1B251C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9）进行基金会计核算并编制基金财务会计报告；</w:t>
      </w:r>
    </w:p>
    <w:p w14:paraId="79B8CF4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10）编制季度</w:t>
      </w:r>
      <w:r>
        <w:rPr>
          <w:rFonts w:asciiTheme="minorEastAsia" w:hAnsiTheme="minorEastAsia" w:cs="Times New Roman" w:hint="eastAsia"/>
          <w:bCs/>
          <w:sz w:val="24"/>
          <w:szCs w:val="24"/>
        </w:rPr>
        <w:t>报告、中期报告和年度报告；</w:t>
      </w:r>
    </w:p>
    <w:p w14:paraId="41F4104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11）严格按照《基金法》、《基金合同》及其他有关规定，履行信息披露及报告义务；</w:t>
      </w:r>
    </w:p>
    <w:p w14:paraId="4B219D5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12）保守基金商业秘密，不泄露基金投资计划、投资意向等。除《基金法》、《基金合同》及其他有关规定另有规定外，在基金信息公开披露前应予保密，不向他人泄露；</w:t>
      </w:r>
    </w:p>
    <w:p w14:paraId="639E87E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13）按《基金合同》的约定确定基金收益分配方案，及时向基金份额持有人分配基金收益；</w:t>
      </w:r>
    </w:p>
    <w:p w14:paraId="53D136B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14）按规定受理申购与赎回申请，及时、足额支付赎回款项；</w:t>
      </w:r>
    </w:p>
    <w:p w14:paraId="1C2DA78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15）依据《基金法》、《基金合同》及其他有关规定召集基金份额持有人大会或配合基金托管人、基金份额持有人依法召集基金份额持有人大会；</w:t>
      </w:r>
    </w:p>
    <w:p w14:paraId="1E7FFE9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16）按规定保存基金财产管理业务活动的会计账册、报表、记录和其他相关资料15年以上；</w:t>
      </w:r>
    </w:p>
    <w:p w14:paraId="2F55E06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8FE16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18）组织并参加基金财产清算小组，参与基金财产的保管、清理、估价、变现和分配；</w:t>
      </w:r>
    </w:p>
    <w:p w14:paraId="06C73F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19）面临解散、依法被撤销或者被依法宣告破产时，及时报告中国证监会并通知基金托管人；</w:t>
      </w:r>
    </w:p>
    <w:p w14:paraId="24EA603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20）因违反《基金合同》导致基金财产的损失或损害基金份额持有人合法权益时，应当承担赔偿责任，其赔偿责任不因其退任而免除；</w:t>
      </w:r>
    </w:p>
    <w:p w14:paraId="4E79469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21）监督基金托管人按法律法规和《基金合同》规定履行自己的义务，基金托管人违反《基金合同》造成基金财产损失时，基金管理人应为基金份额持有人利益向基金托管人追偿；</w:t>
      </w:r>
    </w:p>
    <w:p w14:paraId="1D96D6D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22）当基金管理人将其义务委托第三方处理时，应当对第三方处理有关基金事务的行为承担责任；</w:t>
      </w:r>
    </w:p>
    <w:p w14:paraId="3EBBEB5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23）以基金管理人名义，代表基金份额持有人利益行使诉讼权利或实施其他法律行为；</w:t>
      </w:r>
    </w:p>
    <w:p w14:paraId="4A40332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BF77B7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25）执行生效的基金份额持有人大会的决议；</w:t>
      </w:r>
    </w:p>
    <w:p w14:paraId="004880B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26）建立并保存基金份额持有人名册；</w:t>
      </w:r>
    </w:p>
    <w:p w14:paraId="787DAE7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27）法律法规及中国证监会规定的和《基金合同》约定的其他义务。</w:t>
      </w:r>
    </w:p>
    <w:p w14:paraId="089ACC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（二）</w:t>
      </w:r>
      <w:r>
        <w:rPr>
          <w:rFonts w:asciiTheme="minorEastAsia" w:hAnsiTheme="minorEastAsia" w:cs="Times New Roman"/>
          <w:bCs/>
          <w:sz w:val="24"/>
          <w:szCs w:val="24"/>
        </w:rPr>
        <w:tab/>
      </w:r>
      <w:r>
        <w:rPr>
          <w:rFonts w:asciiTheme="minorEastAsia" w:hAnsiTheme="minorEastAsia" w:cs="Times New Roman" w:hint="eastAsia"/>
          <w:bCs/>
          <w:sz w:val="24"/>
          <w:szCs w:val="24"/>
        </w:rPr>
        <w:t>基金托管人的权利与义务</w:t>
      </w:r>
    </w:p>
    <w:p w14:paraId="35A3EE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1、根据《基金法》、《运作办法》及其他有关规定，基金托管人的权利包括但不限于：</w:t>
      </w:r>
    </w:p>
    <w:p w14:paraId="6CF1CCE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1）自《基金合同》生效之日起，依法</w:t>
      </w:r>
      <w:r>
        <w:rPr>
          <w:rFonts w:asciiTheme="minorEastAsia" w:hAnsiTheme="minorEastAsia" w:cs="Times New Roman" w:hint="eastAsia"/>
          <w:bCs/>
          <w:sz w:val="24"/>
          <w:szCs w:val="24"/>
        </w:rPr>
        <w:t>律法规和《基金合同》的规定安全保管基金财产；</w:t>
      </w:r>
    </w:p>
    <w:p w14:paraId="134ED75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2）依《基金合同》约定获得基金托管费以及法律法规规定或监管部门批准的其他费用；</w:t>
      </w:r>
    </w:p>
    <w:p w14:paraId="52A8169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576C37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4）根据相关市场规则，为基金开设资金账户、证券账户</w:t>
      </w:r>
      <w:r>
        <w:rPr>
          <w:rFonts w:asciiTheme="minorEastAsia" w:hAnsiTheme="minorEastAsia" w:cs="Times New Roman" w:hint="eastAsia"/>
          <w:bCs/>
          <w:sz w:val="24"/>
          <w:szCs w:val="24"/>
        </w:rPr>
        <w:t>、期货账户等投资所需账户，为基金办理证券交易资金清算；</w:t>
      </w:r>
    </w:p>
    <w:p w14:paraId="0834AF2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5）提议召开或召集基金份额持有人大会；</w:t>
      </w:r>
    </w:p>
    <w:p w14:paraId="6831251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6）在基金管理人更换时，提名新的基金管理人；</w:t>
      </w:r>
    </w:p>
    <w:p w14:paraId="4069CC9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7）法律法规及中国证监会规定的和《基金合同》约定的其他权利。</w:t>
      </w:r>
    </w:p>
    <w:p w14:paraId="35DA64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2、根据《基金法》、《运作办法》及其他有关规定，基金托管人的义务包括但不限于：</w:t>
      </w:r>
    </w:p>
    <w:p w14:paraId="164B331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1）以诚实信用、勤勉尽责的原则持有并安全保管基金财产；</w:t>
      </w:r>
    </w:p>
    <w:p w14:paraId="5DF4BB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2）设立专门的基金托管部门，具有符合要求的营业场所，配备足够的、合格的熟悉基金托管业务的专职人员，负责基金财产托管事宜；</w:t>
      </w:r>
    </w:p>
    <w:p w14:paraId="10DD050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A1673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4）除依据《基金法》、《基金合同》及其他有关规定外，不得利用基金财产为自己及任何第三人谋取利益，不得委托第三人托管基金财产；</w:t>
      </w:r>
    </w:p>
    <w:p w14:paraId="1A56D19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5）保管由基金管理人代表基金签订的与基金有关的重大合同及有关凭证；</w:t>
      </w:r>
    </w:p>
    <w:p w14:paraId="0FB2B7F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6）按规定开设基金财产的资金账户、证券账户</w:t>
      </w:r>
      <w:r>
        <w:rPr>
          <w:rFonts w:asciiTheme="minorEastAsia" w:hAnsiTheme="minorEastAsia" w:cs="Times New Roman" w:hint="eastAsia"/>
          <w:bCs/>
          <w:sz w:val="24"/>
          <w:szCs w:val="24"/>
        </w:rPr>
        <w:t>、期货账户等投资所需账户，按照《基金合同》的约定，根据基金管理人的投资指令，及时办理清算、交割事宜；</w:t>
      </w:r>
    </w:p>
    <w:p w14:paraId="5649389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7）保守基金商业秘密，除《基金法》、《基金合同》及其他有关规定另有规定外，在基金信息公开披露前予以保密，不得向他人泄露；</w:t>
      </w:r>
    </w:p>
    <w:p w14:paraId="520D680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8）复核、审查基金管理人计算的</w:t>
      </w:r>
      <w:r>
        <w:rPr>
          <w:rFonts w:asciiTheme="minorEastAsia" w:hAnsiTheme="minorEastAsia" w:cs="Times New Roman" w:hint="eastAsia"/>
          <w:bCs/>
          <w:sz w:val="24"/>
          <w:szCs w:val="24"/>
        </w:rPr>
        <w:t>基金资产净值、基金份额净值、基金份额申购、赎回价格；</w:t>
      </w:r>
    </w:p>
    <w:p w14:paraId="675CA69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9）办理与基金托管业务活动有关的信息披露事项；</w:t>
      </w:r>
    </w:p>
    <w:p w14:paraId="686FC4B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10）对基金财务会计报告、季度</w:t>
      </w:r>
      <w:r>
        <w:rPr>
          <w:rFonts w:asciiTheme="minorEastAsia" w:hAnsiTheme="minorEastAsia" w:cs="Times New Roman" w:hint="eastAsia"/>
          <w:bCs/>
          <w:sz w:val="24"/>
          <w:szCs w:val="24"/>
        </w:rPr>
        <w:t>报告、中期</w:t>
      </w:r>
      <w:r>
        <w:rPr>
          <w:rFonts w:asciiTheme="minorEastAsia" w:hAnsiTheme="minorEastAsia" w:cs="Times New Roman"/>
          <w:bCs/>
          <w:sz w:val="24"/>
          <w:szCs w:val="24"/>
        </w:rPr>
        <w:t>报告</w:t>
      </w:r>
      <w:r>
        <w:rPr>
          <w:rFonts w:asciiTheme="minorEastAsia" w:hAnsiTheme="minorEastAsia" w:cs="Times New Roman" w:hint="eastAsia"/>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22DACD3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11）保存基金托管业务活动的记录、账册、报表和其他相关资料15年以上；</w:t>
      </w:r>
    </w:p>
    <w:p w14:paraId="3EFE9E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w:t>
      </w:r>
      <w:r>
        <w:rPr>
          <w:rFonts w:asciiTheme="minorEastAsia" w:hAnsiTheme="minorEastAsia" w:cs="Times New Roman" w:hint="eastAsia"/>
          <w:bCs/>
          <w:sz w:val="24"/>
          <w:szCs w:val="24"/>
        </w:rPr>
        <w:t>从基金管理人或其委托的登记机构处接收并保存基金份额持有人名册；</w:t>
      </w:r>
    </w:p>
    <w:p w14:paraId="49109C5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13）按规定制作相关账册并与基金管理人核对；</w:t>
      </w:r>
    </w:p>
    <w:p w14:paraId="1D4A2F7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14）依据基金管理人的指令或有关规定向基金份额持有人支付基金收益和赎回款项；</w:t>
      </w:r>
    </w:p>
    <w:p w14:paraId="420B9FC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15）依据《基金法》、《基金合同》及其他有关规定，召集基金份额持有人大会或配合基金管理人、基金份额持有人依法召集基金份额持有人大会；</w:t>
      </w:r>
    </w:p>
    <w:p w14:paraId="52FC797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16）按照法律法规和《基金合同》的规定监督基金管理人的投资运作；</w:t>
      </w:r>
    </w:p>
    <w:p w14:paraId="3ACBC5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17）参加基金财产清算小组，参与基金财产的保管、清理、估价、变现和分配；</w:t>
      </w:r>
    </w:p>
    <w:p w14:paraId="3654991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18）面临解散、依法被撤销或者被依法宣告破产时，及时报告中国证监会和银行监管机构，并通知基金管理人；</w:t>
      </w:r>
    </w:p>
    <w:p w14:paraId="6681AE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19）因违反《基金合同》导致基金财产损失时，应承担赔偿责任，其赔偿责任不因其退任而免除；</w:t>
      </w:r>
    </w:p>
    <w:p w14:paraId="180C24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20）按规定监督基金管理人按法律法规和《基金合同》规定履行自己的义务，基金管理人因违反《基金合同》造成基金财产损失时，应为基金份额持有人利益向基金管理人追偿；</w:t>
      </w:r>
    </w:p>
    <w:p w14:paraId="24E1D54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21）执行生效的基金份额持有人大会的决议；</w:t>
      </w:r>
    </w:p>
    <w:p w14:paraId="06BF481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22）法律法规及中国证监会规定的和《基金合同》约定的其他义务。</w:t>
      </w:r>
    </w:p>
    <w:p w14:paraId="733DE25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（三）基金份额持有人的权利和义务</w:t>
      </w:r>
    </w:p>
    <w:p w14:paraId="2820F5B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37FBD6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同一类别每份基金份额具有同等的合法权益。本基金</w:t>
      </w:r>
      <w:r>
        <w:rPr>
          <w:rFonts w:asciiTheme="minorEastAsia" w:hAnsiTheme="minorEastAsia" w:cs="Times New Roman"/>
          <w:bCs/>
          <w:sz w:val="24"/>
          <w:szCs w:val="24"/>
        </w:rPr>
        <w:t>A类基金份额与C类基金份额由于基金份额净值的不同，基金收益分配的金额以及参与清算后的剩余基金财产分配的数量将可能有所不同。</w:t>
      </w:r>
    </w:p>
    <w:p w14:paraId="26921AA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1、根据《基金法》、《运作办法》及其他有关规定，基金份额持有人的权利包括但不限于：</w:t>
      </w:r>
    </w:p>
    <w:p w14:paraId="4E14F9F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1）分享基金财产收益；</w:t>
      </w:r>
    </w:p>
    <w:p w14:paraId="15C56F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2）参与分配清算后的剩余基金财产；</w:t>
      </w:r>
    </w:p>
    <w:p w14:paraId="525D642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3）依法申请赎回其持有的基金份额；</w:t>
      </w:r>
    </w:p>
    <w:p w14:paraId="63D9187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4）按照规定要求召开基金份额持有人大会或者召集基金份额持有人大会；</w:t>
      </w:r>
    </w:p>
    <w:p w14:paraId="1A8C92A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5）出席或者委派代表出席基金份额持有人大会，对基金份额持有人大会审议事项行使表决权；</w:t>
      </w:r>
    </w:p>
    <w:p w14:paraId="1DE3E3F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6）查阅或者复制公开披露的基金信息资料；</w:t>
      </w:r>
    </w:p>
    <w:p w14:paraId="4AAC805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7）监督基金管理人的投资运作；</w:t>
      </w:r>
    </w:p>
    <w:p w14:paraId="56C5A4F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8）对基金管理人、基金托管人、基金服务机构损害其合法权益的行为依法提起诉讼或仲裁；</w:t>
      </w:r>
    </w:p>
    <w:p w14:paraId="7756532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9）法律法规及中国证监会规定的和《基金合同》约定的其他权利。</w:t>
      </w:r>
    </w:p>
    <w:p w14:paraId="45C0B43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2、根据《基金法》、《运作办法》及其他有关规定，基金份额持有人的义务包括但不限于：</w:t>
      </w:r>
    </w:p>
    <w:p w14:paraId="0CCE92E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1）认真阅读并遵守《基金合同》、招募说明书等信息披露文件；</w:t>
      </w:r>
    </w:p>
    <w:p w14:paraId="6BE6512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2）了解所投资基金产品，了解自身风险承受能力，自主判断基金的投资价值，自主做出投资决策，自行承担投资风险；</w:t>
      </w:r>
    </w:p>
    <w:p w14:paraId="7DC3351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3）关注基金信息披露，及时行使权利和履行义务；</w:t>
      </w:r>
    </w:p>
    <w:p w14:paraId="44D8353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4）缴纳基金认购、申购款项及法律法规和《基金合同》所规定的费用；</w:t>
      </w:r>
    </w:p>
    <w:p w14:paraId="357EE0B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5）在其持有的基金份额范围内，承担基金亏损或者《基金合同》终止的有限责任；</w:t>
      </w:r>
    </w:p>
    <w:p w14:paraId="5F80975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6）不从事任何有损基金及其他《基金合同》当事人合法权益的活动；</w:t>
      </w:r>
    </w:p>
    <w:p w14:paraId="633BA96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7）执行生效的基金份额持有人大会的决议；</w:t>
      </w:r>
    </w:p>
    <w:p w14:paraId="02DF57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8）返还在基金交易过程中因任何原因获得的不当得利；</w:t>
      </w:r>
    </w:p>
    <w:p w14:paraId="4D2D67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9）法律法规及中国证监会规定的和《基金合同》约定的其他义务。</w:t>
      </w:r>
    </w:p>
    <w:p w14:paraId="61E87FB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二、基金份额持有人大会召集、议事及表决的程序和规则</w:t>
      </w:r>
    </w:p>
    <w:p w14:paraId="2F7803F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A3C0F7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本基金份额持有人大会不设日常机构。</w:t>
      </w:r>
    </w:p>
    <w:p w14:paraId="5D2922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0E1177D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1、当出现或需要决定下列事由之一的，应当召开基金份额持有人大会：</w:t>
      </w:r>
    </w:p>
    <w:p w14:paraId="4F3006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1）终止《基金合同》，但《基金合同》另有约定的除外；</w:t>
      </w:r>
    </w:p>
    <w:p w14:paraId="0072118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2）更换基金管理人；</w:t>
      </w:r>
    </w:p>
    <w:p w14:paraId="3316604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3）更换基金托管人；</w:t>
      </w:r>
    </w:p>
    <w:p w14:paraId="7C78322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4）转换基金运作方式；</w:t>
      </w:r>
    </w:p>
    <w:p w14:paraId="2A29B80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5）调整基金管理人、基金托管人</w:t>
      </w:r>
      <w:r>
        <w:rPr>
          <w:rFonts w:asciiTheme="minorEastAsia" w:hAnsiTheme="minorEastAsia" w:hint="eastAsia"/>
          <w:bCs/>
          <w:sz w:val="24"/>
          <w:szCs w:val="24"/>
        </w:rPr>
        <w:t>报酬标准</w:t>
      </w:r>
      <w:r>
        <w:rPr>
          <w:rFonts w:asciiTheme="minorEastAsia" w:hAnsiTheme="minorEastAsia" w:cs="Times New Roman" w:hint="eastAsia"/>
          <w:bCs/>
          <w:sz w:val="24"/>
          <w:szCs w:val="24"/>
        </w:rPr>
        <w:t>或调高销售服务费率；</w:t>
      </w:r>
    </w:p>
    <w:p w14:paraId="1D85FEA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6）变更基金类别；</w:t>
      </w:r>
    </w:p>
    <w:p w14:paraId="3887D85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7）本基金与其他基金的合并；</w:t>
      </w:r>
    </w:p>
    <w:p w14:paraId="4E82480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8）变更基金投资目标、范围或策略；</w:t>
      </w:r>
    </w:p>
    <w:p w14:paraId="7711517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9）变更基金份额持有人大会程序；</w:t>
      </w:r>
    </w:p>
    <w:p w14:paraId="6E6FFD4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10）基金管理人或基金托管人要求召开基金份额持有人大会；</w:t>
      </w:r>
    </w:p>
    <w:p w14:paraId="59556B8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bCs/>
          <w:sz w:val="24"/>
          <w:szCs w:val="24"/>
        </w:rPr>
        <w:t>11）单独或合计持有本基金总份额10%以上（含10%）基金份额的基金份额持有人（以基金管理人收到提议当日的基金份额计算，下同）就同一事项书面要求召开基金份额持有人大会；</w:t>
      </w:r>
    </w:p>
    <w:p w14:paraId="3D0B244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12）对基金合同当事人权利和义务产生重大影响的其他事项；</w:t>
      </w:r>
    </w:p>
    <w:p w14:paraId="6F7BE33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13）法律法规、《基金合同》或中国证监会规定的其他应当召开基金份额持有人大会的事项。</w:t>
      </w:r>
    </w:p>
    <w:p w14:paraId="7EC918A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2、以下情况可由基金管理人和基金托管人协商后修改，不需召开基金份额持有人大会：</w:t>
      </w:r>
    </w:p>
    <w:p w14:paraId="03C4F2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1）调低销售服务费；</w:t>
      </w:r>
    </w:p>
    <w:p w14:paraId="3587B08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2）法律法规要求增加的基金费用的收取；</w:t>
      </w:r>
    </w:p>
    <w:p w14:paraId="318BD48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5C6617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w:t>
      </w:r>
      <w:r>
        <w:rPr>
          <w:rFonts w:asciiTheme="minorEastAsia" w:hAnsiTheme="minorEastAsia" w:cs="Times New Roman" w:hint="eastAsia"/>
          <w:bCs/>
          <w:sz w:val="24"/>
          <w:szCs w:val="24"/>
        </w:rPr>
        <w:t>因相应的法律法规发生变动而应当对《基金合同》进行修改；</w:t>
      </w:r>
    </w:p>
    <w:p w14:paraId="539470D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5）对《基金合同》的修改对基金份额持有人利益无实质性不利影响或修改不涉及《基金合同》当事人权利义务关系发生重大变化；</w:t>
      </w:r>
    </w:p>
    <w:p w14:paraId="00B9D13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6）按照法律法规和《基金合同》规定不需召开基金份额持有人大会的其他情形。</w:t>
      </w:r>
    </w:p>
    <w:p w14:paraId="739C983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5987DF9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1、除法律法规规定或《基金合同》另有约定外，基金份额持有人大会由基金管理人召集；</w:t>
      </w:r>
    </w:p>
    <w:p w14:paraId="4C990A4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2、基金管理人未按规定召集或不能召集时，由基金托管人召集；</w:t>
      </w:r>
    </w:p>
    <w:p w14:paraId="262D2E8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w:t>
      </w:r>
    </w:p>
    <w:p w14:paraId="2E5DA80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5A0347D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4AE6F6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6、基金份额持有人会议的召集人负责选择确定开会时间、地点、方式和权益登记日。</w:t>
      </w:r>
    </w:p>
    <w:p w14:paraId="19958EE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199700C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1、召开基金份额持有人大会，召集人应于会议召开前30日，在指定媒介公告。基金份额持有人大会通知应至少载明以下内容：</w:t>
      </w:r>
    </w:p>
    <w:p w14:paraId="51052D6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1）会议召开的时间、地点和会议形式；</w:t>
      </w:r>
    </w:p>
    <w:p w14:paraId="4EACA0B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2）会议</w:t>
      </w:r>
      <w:r>
        <w:rPr>
          <w:rFonts w:asciiTheme="minorEastAsia" w:hAnsiTheme="minorEastAsia" w:cs="Times New Roman" w:hint="eastAsia"/>
          <w:bCs/>
          <w:sz w:val="24"/>
          <w:szCs w:val="24"/>
        </w:rPr>
        <w:t>拟审议的事项、议事程序和表决方式；</w:t>
      </w:r>
    </w:p>
    <w:p w14:paraId="4F9E587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3）有权出席基金份额持有人大会的基金份额持有人的权益登记日；</w:t>
      </w:r>
    </w:p>
    <w:p w14:paraId="08B4616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4）授权委托证明的内容要求（包括但不限于代理人身份，代理权限和代理有效期限等）、送达时间和地点；</w:t>
      </w:r>
    </w:p>
    <w:p w14:paraId="0B08E77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5）会务常设联系人姓名及联系电话；</w:t>
      </w:r>
    </w:p>
    <w:p w14:paraId="6FA555B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6）出席会议者必须准备的文件和必须履行的手续；</w:t>
      </w:r>
    </w:p>
    <w:p w14:paraId="34D5326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7）召集人需要通知的其他事项。</w:t>
      </w:r>
    </w:p>
    <w:p w14:paraId="71FA8D6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40E896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r>
        <w:rPr>
          <w:rFonts w:asciiTheme="minorEastAsia" w:hAnsiTheme="minorEastAsia" w:cs="Times New Roman" w:hint="eastAsia"/>
          <w:bCs/>
          <w:sz w:val="24"/>
          <w:szCs w:val="24"/>
        </w:rPr>
        <w:t>拒不派代表对表决意见的计票进行监督的，不影响表决意见的计票效力。</w:t>
      </w:r>
    </w:p>
    <w:p w14:paraId="2CBABD4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12FC9D8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0034B94A"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1B4EC8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4E3BE8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01233E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2、通讯开会。通讯开会系指基金份额持有人将其对表决事项的投票以书面形式</w:t>
      </w:r>
      <w:r>
        <w:rPr>
          <w:rFonts w:asciiTheme="minorEastAsia" w:hAnsiTheme="minorEastAsia" w:cs="Times New Roman" w:hint="eastAsia"/>
          <w:bCs/>
          <w:sz w:val="24"/>
          <w:szCs w:val="24"/>
        </w:rPr>
        <w:t>或大会公告载明的其他方式在表决截至日以前送达至召集人指定的地址。通讯开会应以书面方式或大会公告载明的其他方式进行表决。</w:t>
      </w:r>
    </w:p>
    <w:p w14:paraId="555EE9B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353824A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1）会议召集人按《基金合同》约定公布会议通知后，在2个工作日内连续公布相关提示性公告；</w:t>
      </w:r>
    </w:p>
    <w:p w14:paraId="45E2CF0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92DB19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5901AF9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0BAECC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0E19965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06A91C2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（五）议事内容与程序</w:t>
      </w:r>
    </w:p>
    <w:p w14:paraId="20A93B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1、议事内容及提案权</w:t>
      </w:r>
    </w:p>
    <w:p w14:paraId="17649C8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9D5674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5AE78A7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7FB7231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2、议事程序</w:t>
      </w:r>
    </w:p>
    <w:p w14:paraId="2FC9DD8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1）现场开会</w:t>
      </w:r>
    </w:p>
    <w:p w14:paraId="6E4387E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FC0EA2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16E2C5B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2）通讯开会</w:t>
      </w:r>
    </w:p>
    <w:p w14:paraId="14C89DA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在通讯开会的情况下，首先由召集人提前</w:t>
      </w:r>
      <w:r>
        <w:rPr>
          <w:rFonts w:asciiTheme="minorEastAsia" w:hAnsiTheme="minorEastAsia" w:cs="Times New Roman"/>
          <w:bCs/>
          <w:sz w:val="24"/>
          <w:szCs w:val="24"/>
        </w:rPr>
        <w:t>30日公布提案，在所通知的表决截止日期后2个工作日内在公证机关监督下由召集人统计全部有效表决，在公证机关监督下形成决议。</w:t>
      </w:r>
    </w:p>
    <w:p w14:paraId="6F55002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2AF30AD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48F3C8ED"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4B6FF86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198514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B72881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23DC249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F7471E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414345F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4CE12A9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1、现场开会</w:t>
      </w:r>
    </w:p>
    <w:p w14:paraId="752CC73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r>
        <w:rPr>
          <w:rFonts w:asciiTheme="minorEastAsia" w:hAnsiTheme="minorEastAsia" w:cs="Times New Roman" w:hint="eastAsia"/>
          <w:bCs/>
          <w:sz w:val="24"/>
          <w:szCs w:val="24"/>
        </w:rPr>
        <w:t>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1E35E5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2）监票人应当在基金份额持有人表决后立即进行清点并由大会主持人当场公布计票结果。</w:t>
      </w:r>
    </w:p>
    <w:p w14:paraId="1AA66BC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3）如果会议主持人或基金份额持有人或代理人对于提交的表决结果有怀疑，可以在宣布表决结果后立即对所投票</w:t>
      </w:r>
      <w:r>
        <w:rPr>
          <w:rFonts w:asciiTheme="minorEastAsia" w:hAnsiTheme="minorEastAsia" w:cs="Times New Roman" w:hint="eastAsia"/>
          <w:bCs/>
          <w:sz w:val="24"/>
          <w:szCs w:val="24"/>
        </w:rPr>
        <w:t>数要求进行重新清点。监票人应当进行</w:t>
      </w:r>
      <w:r>
        <w:rPr>
          <w:rFonts w:asciiTheme="minorEastAsia" w:hAnsiTheme="minorEastAsia" w:cs="Times New Roman" w:hint="eastAsia"/>
          <w:bCs/>
          <w:sz w:val="24"/>
          <w:szCs w:val="24"/>
        </w:rPr>
        <w:lastRenderedPageBreak/>
        <w:t>重新清点，重新清点以一次为限。重新清点后，大会主持人应当当场公布重新清点结果。</w:t>
      </w:r>
    </w:p>
    <w:p w14:paraId="7D823C2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4）计票过程应由公证机关予以公证，基金管理人或基金托管人拒不出席大会的，不影响计票的效力。</w:t>
      </w:r>
    </w:p>
    <w:p w14:paraId="084BD76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2、通讯开会</w:t>
      </w:r>
    </w:p>
    <w:p w14:paraId="6094504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4D8B24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783BF24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w:t>
      </w:r>
      <w:r>
        <w:rPr>
          <w:rFonts w:asciiTheme="minorEastAsia" w:hAnsiTheme="minorEastAsia" w:cs="Times New Roman"/>
          <w:bCs/>
          <w:sz w:val="24"/>
          <w:szCs w:val="24"/>
        </w:rPr>
        <w:t>5日内报中国证监会备案。</w:t>
      </w:r>
    </w:p>
    <w:p w14:paraId="2ECA9F9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2E59C31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w:t>
      </w:r>
      <w:r>
        <w:rPr>
          <w:rFonts w:asciiTheme="minorEastAsia" w:hAnsiTheme="minorEastAsia" w:cs="Times New Roman"/>
          <w:bCs/>
          <w:sz w:val="24"/>
          <w:szCs w:val="24"/>
        </w:rPr>
        <w:t>2个工作日内在指定媒介上公告。如果采用通讯方式进行表决，在公告基金份额持有人大会决议时，必须将公证书全文、公证机构、公证员姓名等一同公告。</w:t>
      </w:r>
    </w:p>
    <w:p w14:paraId="449D412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FD8AD0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672290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三、基金合同解除和终止的事由、程序以及基金财产清算方式</w:t>
      </w:r>
    </w:p>
    <w:p w14:paraId="349BC7D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574E004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1、变更基金合同涉及法律法规规定或本基金合同约定应经基金份额持有人大会决议通过的事项的，应召</w:t>
      </w:r>
      <w:r>
        <w:rPr>
          <w:rFonts w:asciiTheme="minorEastAsia" w:hAnsiTheme="minorEastAsia" w:cs="Times New Roman" w:hint="eastAsia"/>
          <w:bCs/>
          <w:sz w:val="24"/>
          <w:szCs w:val="24"/>
        </w:rPr>
        <w:t>开基金份额持有人大会决议通过。对于可不经基金份额持有人大会决议通过的事项，由基金管理人和基金托管人同意后变更并公告，并报中国证监会备案。</w:t>
      </w:r>
    </w:p>
    <w:p w14:paraId="666CC18F"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lastRenderedPageBreak/>
        <w:t xml:space="preserve"> 2、关于《基金合同》变更的基金份额持有人大会决议自生效后方可执行，并</w:t>
      </w:r>
      <w:r>
        <w:rPr>
          <w:rFonts w:asciiTheme="minorEastAsia" w:hAnsiTheme="minorEastAsia" w:cs="Times New Roman" w:hint="eastAsia"/>
          <w:bCs/>
          <w:sz w:val="24"/>
          <w:szCs w:val="24"/>
        </w:rPr>
        <w:t>自决议生效后两个工作日内在指定媒介公告。</w:t>
      </w:r>
    </w:p>
    <w:p w14:paraId="754A862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4708918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有下列情形之一的，《基金合同》应当终止：</w:t>
      </w:r>
    </w:p>
    <w:p w14:paraId="2EC2E2E6"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1、基金份额持有人大会决定终止的；</w:t>
      </w:r>
    </w:p>
    <w:p w14:paraId="05874DA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2、基金管理人、基金托管人职责终止，在6个月内没有新基金管理人、新基金托管人承接的；</w:t>
      </w:r>
    </w:p>
    <w:p w14:paraId="32BAA6B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3、《基金合同》约定的其他情形；</w:t>
      </w:r>
    </w:p>
    <w:p w14:paraId="3D9A399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4、相关法律法规和中国证监会规定的其他情况。</w:t>
      </w:r>
    </w:p>
    <w:p w14:paraId="609FDC1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6FCAA1A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1、基金财产清算小组：自出现《基金合同》终止事由之日起30个工作日内成立清算小组，基金管理人组织基金财产清算小组并在中国证监会的监督下进行基金清算。</w:t>
      </w:r>
    </w:p>
    <w:p w14:paraId="4BA8CBA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2、基金财产清算小组组成：基金财产清算小组成员由基金管理人、基金托管人、</w:t>
      </w:r>
      <w:r>
        <w:rPr>
          <w:rFonts w:asciiTheme="minorEastAsia" w:hAnsiTheme="minorEastAsia" w:cs="Times New Roman" w:hint="eastAsia"/>
          <w:bCs/>
          <w:sz w:val="24"/>
          <w:szCs w:val="24"/>
        </w:rPr>
        <w:t>具有证券、期货相关业务资格的注册会计师、律师以及中国证监会指定的人员组成。基金财产清算小组可以聘用必要的工作人员。</w:t>
      </w:r>
    </w:p>
    <w:p w14:paraId="259997D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3、基金财产清算小组职责：基金财产清算小组负责基金财产的保管、清理、估价、变现和分配。基金财产清算小组可以依法进行必要的民事活动。</w:t>
      </w:r>
    </w:p>
    <w:p w14:paraId="1063DD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4、基金财产清算程序：</w:t>
      </w:r>
    </w:p>
    <w:p w14:paraId="62259318"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1）《基金合同》终止情形出现时，由基金财产清算小组统一接管基金；</w:t>
      </w:r>
    </w:p>
    <w:p w14:paraId="5688F475"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2）对基金财产和债权债务进行清理和确认；</w:t>
      </w:r>
    </w:p>
    <w:p w14:paraId="5F170631"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3）对基金财产进行估值和变现；</w:t>
      </w:r>
    </w:p>
    <w:p w14:paraId="11556FE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4）制作清算报告；</w:t>
      </w:r>
    </w:p>
    <w:p w14:paraId="15B2AC30"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5）聘请</w:t>
      </w:r>
      <w:r>
        <w:rPr>
          <w:rFonts w:asciiTheme="minorEastAsia" w:hAnsiTheme="minorEastAsia" w:cs="Times New Roman" w:hint="eastAsia"/>
          <w:bCs/>
          <w:sz w:val="24"/>
          <w:szCs w:val="24"/>
        </w:rPr>
        <w:t>具有证券、期货相关业务资格的会计师事务所对清算报告进行外部审计，聘请律师事务所对清算报告出具法律意见书；</w:t>
      </w:r>
    </w:p>
    <w:p w14:paraId="02847AEB"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6）将清算报告报中国证监会备案并公告；</w:t>
      </w:r>
    </w:p>
    <w:p w14:paraId="2F6C35CE"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7）对基金剩余财产进行分配。</w:t>
      </w:r>
    </w:p>
    <w:p w14:paraId="6558EEA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5、基金财产清算的期限为6个月。</w:t>
      </w:r>
    </w:p>
    <w:p w14:paraId="1FC8BD89"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四、争议解决方式</w:t>
      </w:r>
    </w:p>
    <w:p w14:paraId="731BF913"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132F329C"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14B542F2"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hint="eastAsia"/>
          <w:bCs/>
          <w:sz w:val="24"/>
        </w:rPr>
        <w:t>《基金合同》受中国法律（不含港澳台立法）管辖</w:t>
      </w:r>
      <w:r>
        <w:rPr>
          <w:rFonts w:asciiTheme="minorEastAsia" w:hAnsiTheme="minorEastAsia" w:cs="Times New Roman" w:hint="eastAsia"/>
          <w:bCs/>
          <w:sz w:val="24"/>
          <w:szCs w:val="24"/>
        </w:rPr>
        <w:t>。</w:t>
      </w:r>
    </w:p>
    <w:p w14:paraId="08D60134"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五、基金合同存放地和投资人取得基金合同的方式</w:t>
      </w:r>
    </w:p>
    <w:p w14:paraId="14F8DFB7" w14:textId="77777777" w:rsidR="00325B78" w:rsidRDefault="003559C3">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《基金合同》可印制成册，供投资者在基金管理人、基金托管人、销售机构的办公场所和营业场所查阅。</w:t>
      </w:r>
    </w:p>
    <w:p w14:paraId="2AAB2F52"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4"/>
          <w:pgSz w:w="11906" w:h="16838"/>
          <w:pgMar w:top="1440" w:right="1800" w:bottom="1440" w:left="1800" w:header="851" w:footer="992" w:gutter="0"/>
          <w:pgNumType w:chapStyle="1"/>
          <w:cols w:space="720"/>
          <w:docGrid w:type="lines" w:linePitch="312"/>
        </w:sectPr>
      </w:pPr>
      <w:bookmarkStart w:id="375" w:name="_Toc416264554"/>
      <w:bookmarkStart w:id="376" w:name="_Toc214873614"/>
      <w:bookmarkStart w:id="377" w:name="_Toc263092327"/>
      <w:bookmarkStart w:id="378" w:name="_Toc139991750"/>
      <w:bookmarkStart w:id="379" w:name="_Toc352229766"/>
      <w:bookmarkStart w:id="380" w:name="_Toc27058"/>
      <w:bookmarkStart w:id="381" w:name="_Toc8710"/>
      <w:bookmarkStart w:id="382" w:name="_Toc30645"/>
      <w:bookmarkStart w:id="383" w:name="_Toc123051466"/>
      <w:bookmarkStart w:id="384" w:name="_Toc12191"/>
      <w:bookmarkStart w:id="385" w:name="_Toc123112248"/>
      <w:bookmarkStart w:id="386" w:name="_Toc28549"/>
      <w:bookmarkStart w:id="387" w:name="_Toc48649720"/>
      <w:bookmarkStart w:id="388" w:name="_Toc98560365"/>
      <w:bookmarkStart w:id="389" w:name="_Toc141703901"/>
      <w:bookmarkStart w:id="390" w:name="_Toc23166"/>
      <w:bookmarkStart w:id="391" w:name="_Toc123102467"/>
      <w:bookmarkStart w:id="392" w:name="_Toc23022"/>
      <w:bookmarkStart w:id="393" w:name="_Toc79392641"/>
      <w:bookmarkStart w:id="394" w:name="_Toc9708"/>
      <w:bookmarkStart w:id="395" w:name="_Toc21240"/>
      <w:bookmarkStart w:id="396" w:name="_Toc7367"/>
      <w:bookmarkStart w:id="397" w:name="_Toc13398"/>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04432D57" w14:textId="77777777" w:rsidR="00325B78" w:rsidRDefault="003559C3">
      <w:pPr>
        <w:pStyle w:val="1"/>
        <w:jc w:val="center"/>
        <w:rPr>
          <w:rFonts w:asciiTheme="minorEastAsia" w:eastAsiaTheme="minorEastAsia" w:hAnsiTheme="minorEastAsia"/>
          <w:sz w:val="30"/>
          <w:szCs w:val="30"/>
        </w:rPr>
      </w:pPr>
      <w:bookmarkStart w:id="398" w:name="_Toc146096095"/>
      <w:r>
        <w:rPr>
          <w:rFonts w:asciiTheme="minorEastAsia" w:eastAsiaTheme="minorEastAsia" w:hAnsiTheme="minorEastAsia" w:hint="eastAsia"/>
          <w:sz w:val="30"/>
          <w:szCs w:val="30"/>
        </w:rPr>
        <w:lastRenderedPageBreak/>
        <w:t>第十九部分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基金托管协议的内容摘要</w:t>
      </w:r>
      <w:bookmarkEnd w:id="375"/>
      <w:bookmarkEnd w:id="376"/>
      <w:bookmarkEnd w:id="377"/>
      <w:bookmarkEnd w:id="398"/>
    </w:p>
    <w:p w14:paraId="202F2033"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一、托管协议当事人</w:t>
      </w:r>
    </w:p>
    <w:p w14:paraId="4AF303D7"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w:t>
      </w:r>
    </w:p>
    <w:p w14:paraId="67E73B9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2CE65D63" w14:textId="1774C3DD"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w:t>
      </w:r>
      <w:r w:rsidR="00187570">
        <w:rPr>
          <w:rFonts w:asciiTheme="minorEastAsia" w:hAnsiTheme="minorEastAsia" w:cs="Arial" w:hint="eastAsia"/>
          <w:kern w:val="0"/>
          <w:sz w:val="24"/>
          <w:szCs w:val="24"/>
        </w:rPr>
        <w:t>广东省广州市南沙区横沥镇汇通二街2号3110房</w:t>
      </w:r>
    </w:p>
    <w:p w14:paraId="1C995BA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办公地址：广东省深圳市福田区八卦四路</w:t>
      </w:r>
      <w:r>
        <w:rPr>
          <w:rFonts w:asciiTheme="minorEastAsia" w:hAnsiTheme="minorEastAsia" w:cs="Arial"/>
          <w:kern w:val="0"/>
          <w:sz w:val="24"/>
          <w:szCs w:val="24"/>
        </w:rPr>
        <w:t>52号安吉</w:t>
      </w:r>
      <w:r>
        <w:rPr>
          <w:rFonts w:asciiTheme="minorEastAsia" w:hAnsiTheme="minorEastAsia" w:cs="Arial" w:hint="eastAsia"/>
          <w:kern w:val="0"/>
          <w:sz w:val="24"/>
          <w:szCs w:val="24"/>
        </w:rPr>
        <w:t>尔大厦</w:t>
      </w:r>
      <w:r>
        <w:rPr>
          <w:rFonts w:asciiTheme="minorEastAsia" w:hAnsiTheme="minorEastAsia" w:cs="Arial"/>
          <w:kern w:val="0"/>
          <w:sz w:val="24"/>
          <w:szCs w:val="24"/>
        </w:rPr>
        <w:t>24层</w:t>
      </w:r>
    </w:p>
    <w:p w14:paraId="425E1AD1"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邮政编码：</w:t>
      </w:r>
      <w:r>
        <w:rPr>
          <w:rFonts w:asciiTheme="minorEastAsia" w:hAnsiTheme="minorEastAsia" w:cs="Arial"/>
          <w:kern w:val="0"/>
          <w:sz w:val="24"/>
          <w:szCs w:val="24"/>
        </w:rPr>
        <w:t>518038</w:t>
      </w:r>
    </w:p>
    <w:p w14:paraId="2F379526" w14:textId="758AAFA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w:t>
      </w:r>
      <w:r w:rsidR="00187570">
        <w:rPr>
          <w:rFonts w:asciiTheme="minorEastAsia" w:hAnsiTheme="minorEastAsia" w:cs="Arial" w:hint="eastAsia"/>
          <w:kern w:val="0"/>
          <w:sz w:val="24"/>
          <w:szCs w:val="24"/>
        </w:rPr>
        <w:t>王亦伟</w:t>
      </w:r>
    </w:p>
    <w:p w14:paraId="0261A8C0"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w:t>
      </w:r>
      <w:r>
        <w:rPr>
          <w:rFonts w:asciiTheme="minorEastAsia" w:hAnsiTheme="minorEastAsia" w:cs="Arial"/>
          <w:kern w:val="0"/>
          <w:sz w:val="24"/>
          <w:szCs w:val="24"/>
        </w:rPr>
        <w:t>2016年1月25日</w:t>
      </w:r>
      <w:r>
        <w:rPr>
          <w:rFonts w:asciiTheme="minorEastAsia" w:hAnsiTheme="minorEastAsia" w:cs="Arial"/>
          <w:kern w:val="0"/>
          <w:sz w:val="24"/>
          <w:szCs w:val="24"/>
        </w:rPr>
        <w:tab/>
      </w:r>
    </w:p>
    <w:p w14:paraId="77938E5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w:t>
      </w:r>
      <w:r>
        <w:rPr>
          <w:rFonts w:asciiTheme="minorEastAsia" w:hAnsiTheme="minorEastAsia" w:cs="Arial"/>
          <w:kern w:val="0"/>
          <w:sz w:val="24"/>
          <w:szCs w:val="24"/>
        </w:rPr>
        <w:t>2015】3118号</w:t>
      </w:r>
    </w:p>
    <w:p w14:paraId="72C8691C"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0D754F49"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686F5D96" w14:textId="77777777" w:rsidR="00325B78" w:rsidRDefault="003559C3">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存续期间：持续经营</w:t>
      </w:r>
    </w:p>
    <w:p w14:paraId="13663AE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经营范围：基金募集、基金销售、特定客户资产管理、资产管理和中国证监会许可的其他业务</w:t>
      </w:r>
    </w:p>
    <w:p w14:paraId="53EF8477" w14:textId="77777777" w:rsidR="00325B78" w:rsidRDefault="003559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26B9B86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名称：中国光大银行股份有限公司</w:t>
      </w:r>
    </w:p>
    <w:p w14:paraId="3DE4F65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住所：北京市西城区太平桥大街</w:t>
      </w:r>
      <w:r>
        <w:rPr>
          <w:rFonts w:asciiTheme="minorEastAsia" w:hAnsiTheme="minorEastAsia" w:cs="Arial"/>
          <w:sz w:val="24"/>
          <w:szCs w:val="24"/>
        </w:rPr>
        <w:t xml:space="preserve">25 </w:t>
      </w:r>
      <w:r>
        <w:rPr>
          <w:rFonts w:asciiTheme="minorEastAsia" w:hAnsiTheme="minorEastAsia" w:cs="Arial" w:hint="eastAsia"/>
          <w:sz w:val="24"/>
          <w:szCs w:val="24"/>
        </w:rPr>
        <w:t>号、甲</w:t>
      </w:r>
      <w:r>
        <w:rPr>
          <w:rFonts w:asciiTheme="minorEastAsia" w:hAnsiTheme="minorEastAsia" w:cs="Arial"/>
          <w:sz w:val="24"/>
          <w:szCs w:val="24"/>
        </w:rPr>
        <w:t xml:space="preserve">25 </w:t>
      </w:r>
      <w:r>
        <w:rPr>
          <w:rFonts w:asciiTheme="minorEastAsia" w:hAnsiTheme="minorEastAsia" w:cs="Arial" w:hint="eastAsia"/>
          <w:sz w:val="24"/>
          <w:szCs w:val="24"/>
        </w:rPr>
        <w:t>号中国光大中心</w:t>
      </w:r>
    </w:p>
    <w:p w14:paraId="13CBC2D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邮政编码：</w:t>
      </w:r>
      <w:r>
        <w:rPr>
          <w:rFonts w:asciiTheme="minorEastAsia" w:hAnsiTheme="minorEastAsia" w:cs="Arial"/>
          <w:sz w:val="24"/>
          <w:szCs w:val="24"/>
        </w:rPr>
        <w:t>100033</w:t>
      </w:r>
    </w:p>
    <w:p w14:paraId="0AFEC4BE" w14:textId="6481869D"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sidR="00CA200C" w:rsidRPr="00CA200C">
        <w:rPr>
          <w:rFonts w:asciiTheme="minorEastAsia" w:hAnsiTheme="minorEastAsia" w:cs="Arial" w:hint="eastAsia"/>
          <w:sz w:val="24"/>
          <w:szCs w:val="24"/>
        </w:rPr>
        <w:t>王江</w:t>
      </w:r>
      <w:r>
        <w:rPr>
          <w:rFonts w:asciiTheme="minorEastAsia" w:hAnsiTheme="minorEastAsia" w:cs="Arial"/>
          <w:sz w:val="24"/>
          <w:szCs w:val="24"/>
        </w:rPr>
        <w:t xml:space="preserve"> </w:t>
      </w:r>
    </w:p>
    <w:p w14:paraId="6ACE728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成立日期：</w:t>
      </w:r>
      <w:r>
        <w:rPr>
          <w:rFonts w:asciiTheme="minorEastAsia" w:hAnsiTheme="minorEastAsia" w:cs="Arial"/>
          <w:sz w:val="24"/>
          <w:szCs w:val="24"/>
        </w:rPr>
        <w:t>1992年6月18日</w:t>
      </w:r>
    </w:p>
    <w:p w14:paraId="0D0DA10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批准设立机关和批准设立文号：国务院、国函</w:t>
      </w:r>
      <w:r>
        <w:rPr>
          <w:rFonts w:asciiTheme="minorEastAsia" w:hAnsiTheme="minorEastAsia" w:cs="Arial"/>
          <w:sz w:val="24"/>
          <w:szCs w:val="24"/>
        </w:rPr>
        <w:t>[1992]7号</w:t>
      </w:r>
    </w:p>
    <w:p w14:paraId="5EE6811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14:paraId="4BF37ED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组织形式：股份有限公司</w:t>
      </w:r>
    </w:p>
    <w:p w14:paraId="5755C10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注册资本：人民币</w:t>
      </w:r>
      <w:r>
        <w:rPr>
          <w:rFonts w:asciiTheme="minorEastAsia" w:hAnsiTheme="minorEastAsia" w:cs="Arial"/>
          <w:sz w:val="24"/>
          <w:szCs w:val="24"/>
        </w:rPr>
        <w:t>466.79095亿元人民币</w:t>
      </w:r>
    </w:p>
    <w:p w14:paraId="0FDA982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存续期间：持续经营</w:t>
      </w:r>
    </w:p>
    <w:p w14:paraId="500C3157"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二、基金托管人对基金管理人的业务监督和核查</w:t>
      </w:r>
    </w:p>
    <w:p w14:paraId="7ECDA54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（一）基金托管人根据有关法律法规的规定及基金合同的约定，对基金投资范围、投资比例进行监督。</w:t>
      </w:r>
    </w:p>
    <w:p w14:paraId="324A8A5B"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本基金的投资范围主要为具有良好流动性的金融工具，包括国内依法发行上市的股票（包括中小板、创业板及其他经中国证监会核准上市的股票）</w:t>
      </w:r>
      <w:r>
        <w:rPr>
          <w:rFonts w:asciiTheme="minorEastAsia" w:hAnsiTheme="minorEastAsia" w:cs="Arial" w:hint="eastAsia"/>
          <w:color w:val="000000"/>
          <w:sz w:val="24"/>
          <w:szCs w:val="24"/>
        </w:rPr>
        <w:t>、存托凭证</w:t>
      </w:r>
      <w:r>
        <w:rPr>
          <w:rFonts w:asciiTheme="minorEastAsia" w:hAnsiTheme="minorEastAsia" w:hint="eastAsia"/>
          <w:bCs/>
          <w:sz w:val="24"/>
        </w:rPr>
        <w:t>，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70AA9EB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hint="eastAsia"/>
          <w:bCs/>
          <w:sz w:val="24"/>
        </w:rPr>
        <w:t>基金的投资组合比例为：股票资产占基金资产的</w:t>
      </w:r>
      <w:r>
        <w:rPr>
          <w:rFonts w:asciiTheme="minorEastAsia" w:hAnsiTheme="minorEastAsia"/>
          <w:bCs/>
          <w:sz w:val="24"/>
        </w:rPr>
        <w:t>5</w:t>
      </w:r>
      <w:r>
        <w:rPr>
          <w:rFonts w:asciiTheme="minorEastAsia" w:hAnsiTheme="minorEastAsia" w:hint="eastAsia"/>
          <w:bCs/>
          <w:sz w:val="24"/>
        </w:rPr>
        <w:t>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14:paraId="5C98EF7C" w14:textId="77777777" w:rsidR="00325B78" w:rsidRDefault="003559C3">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管理人在进行个股票期权等投资前，务必须与托管人就交收结算、核算估值等业务规则和流程进行沟通确定，在系统测试通过后才可投资，否则，由此产生的风险由管理人承担。</w:t>
      </w:r>
    </w:p>
    <w:p w14:paraId="722849AD" w14:textId="77777777" w:rsidR="00325B78" w:rsidRDefault="003559C3">
      <w:pPr>
        <w:spacing w:line="360" w:lineRule="auto"/>
        <w:ind w:firstLineChars="200" w:firstLine="480"/>
        <w:rPr>
          <w:rFonts w:asciiTheme="minorEastAsia" w:hAnsiTheme="minorEastAsia" w:cs="宋体"/>
          <w:color w:val="000000"/>
          <w:sz w:val="24"/>
          <w:szCs w:val="24"/>
        </w:rPr>
      </w:pPr>
      <w:r>
        <w:rPr>
          <w:rFonts w:asciiTheme="minorEastAsia" w:hAnsiTheme="minorEastAsia" w:hint="eastAsia"/>
          <w:sz w:val="24"/>
          <w:szCs w:val="24"/>
        </w:rPr>
        <w:t>如果法律法规或中国证监会变更投资品种的投资比例限制，基金管理人在履行适当程序后，可以调整上述投资品种的投资比例。</w:t>
      </w:r>
    </w:p>
    <w:p w14:paraId="0E9F65B1"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140CE3E3"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4D8F31D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（1）股票投资占基金资产的比例为</w:t>
      </w:r>
      <w:r>
        <w:rPr>
          <w:rFonts w:asciiTheme="minorEastAsia" w:hAnsiTheme="minorEastAsia"/>
          <w:bCs/>
          <w:sz w:val="24"/>
        </w:rPr>
        <w:t>5</w:t>
      </w:r>
      <w:r>
        <w:rPr>
          <w:rFonts w:asciiTheme="minorEastAsia" w:hAnsiTheme="minorEastAsia" w:hint="eastAsia"/>
          <w:bCs/>
          <w:sz w:val="24"/>
        </w:rPr>
        <w:t>0%–95%；</w:t>
      </w:r>
    </w:p>
    <w:p w14:paraId="0978C02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）每个交易日日终在扣除股指期货、国债期货合约需缴纳的交易保证金后，保持不低于基金资产净值5％的现金或者到期日在一年以内的政府债券，其中现金不包括结算备付金、存出保证金、应收申购款等；</w:t>
      </w:r>
    </w:p>
    <w:p w14:paraId="787176D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w:t>
      </w:r>
      <w:r>
        <w:rPr>
          <w:rStyle w:val="fontstyle01"/>
          <w:rFonts w:asciiTheme="minorEastAsia" w:eastAsiaTheme="minorEastAsia" w:hAnsiTheme="minorEastAsia" w:hint="default"/>
        </w:rPr>
        <w:t>本基金持有一家公司发行的证券</w:t>
      </w:r>
      <w:r>
        <w:rPr>
          <w:rFonts w:asciiTheme="minorEastAsia" w:hAnsiTheme="minorEastAsia" w:hint="eastAsia"/>
          <w:bCs/>
          <w:sz w:val="24"/>
        </w:rPr>
        <w:t>，其市值不超过基金资产净值的10％；</w:t>
      </w:r>
    </w:p>
    <w:p w14:paraId="33E8A63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w:t>
      </w:r>
      <w:r>
        <w:rPr>
          <w:rFonts w:asciiTheme="minorEastAsia" w:hAnsiTheme="minorEastAsia"/>
          <w:bCs/>
          <w:sz w:val="24"/>
        </w:rPr>
        <w:t>4</w:t>
      </w:r>
      <w:r>
        <w:rPr>
          <w:rFonts w:asciiTheme="minorEastAsia" w:hAnsiTheme="minorEastAsia" w:hint="eastAsia"/>
          <w:bCs/>
          <w:sz w:val="24"/>
        </w:rPr>
        <w:t>）本基金管理人管理的全部基金持有一家公司发行的证券，不超过该证券的10％；</w:t>
      </w:r>
    </w:p>
    <w:p w14:paraId="7F3D67E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5</w:t>
      </w:r>
      <w:r>
        <w:rPr>
          <w:rFonts w:asciiTheme="minorEastAsia" w:hAnsiTheme="minorEastAsia" w:hint="eastAsia"/>
          <w:bCs/>
          <w:sz w:val="24"/>
        </w:rPr>
        <w:t>）本基金持有的全部权证，其市值不得超过基金资产净值的3％；</w:t>
      </w:r>
    </w:p>
    <w:p w14:paraId="71C87756"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6</w:t>
      </w:r>
      <w:r>
        <w:rPr>
          <w:rFonts w:asciiTheme="minorEastAsia" w:hAnsiTheme="minorEastAsia" w:hint="eastAsia"/>
          <w:bCs/>
          <w:sz w:val="24"/>
        </w:rPr>
        <w:t>）本基金管理人管理的全部基金持有的同一权证，不得超过该权证的</w:t>
      </w:r>
      <w:r>
        <w:rPr>
          <w:rFonts w:asciiTheme="minorEastAsia" w:hAnsiTheme="minorEastAsia"/>
          <w:bCs/>
          <w:sz w:val="24"/>
        </w:rPr>
        <w:t xml:space="preserve">   </w:t>
      </w:r>
      <w:r>
        <w:rPr>
          <w:rFonts w:asciiTheme="minorEastAsia" w:hAnsiTheme="minorEastAsia" w:hint="eastAsia"/>
          <w:bCs/>
          <w:sz w:val="24"/>
        </w:rPr>
        <w:t>10％；</w:t>
      </w:r>
    </w:p>
    <w:p w14:paraId="32971DD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7</w:t>
      </w:r>
      <w:r>
        <w:rPr>
          <w:rFonts w:asciiTheme="minorEastAsia" w:hAnsiTheme="minorEastAsia" w:hint="eastAsia"/>
          <w:bCs/>
          <w:sz w:val="24"/>
        </w:rPr>
        <w:t>）本基金在任何交易日买入权证的总金额，不得超过上一交易日基金资产净值的0.5％；</w:t>
      </w:r>
    </w:p>
    <w:p w14:paraId="6A60CE3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8</w:t>
      </w:r>
      <w:r>
        <w:rPr>
          <w:rFonts w:asciiTheme="minorEastAsia" w:hAnsiTheme="minorEastAsia" w:hint="eastAsia"/>
          <w:bCs/>
          <w:sz w:val="24"/>
        </w:rPr>
        <w:t>）本基金投资于同一原始权益人的各类资产支持证券的比例，不得超过基金资产净值的10％；</w:t>
      </w:r>
    </w:p>
    <w:p w14:paraId="1ED32F2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9</w:t>
      </w:r>
      <w:r>
        <w:rPr>
          <w:rFonts w:asciiTheme="minorEastAsia" w:hAnsiTheme="minorEastAsia" w:hint="eastAsia"/>
          <w:bCs/>
          <w:sz w:val="24"/>
        </w:rPr>
        <w:t>）本基金持有的全部资产支持证券，其市值不得超过基金资产净值的20％，中国证监会规定的特殊品种除外；</w:t>
      </w:r>
    </w:p>
    <w:p w14:paraId="26C3CC1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）本基金持有的同一(指同一信用级别)资产支持证券的比例，不得超过该资产支持证券规模的10％；</w:t>
      </w:r>
    </w:p>
    <w:p w14:paraId="40799D0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1</w:t>
      </w:r>
      <w:r>
        <w:rPr>
          <w:rFonts w:asciiTheme="minorEastAsia" w:hAnsiTheme="minorEastAsia" w:hint="eastAsia"/>
          <w:bCs/>
          <w:sz w:val="24"/>
        </w:rPr>
        <w:t>）本基金管理人管理的全部基金投资于同一原始权益人的各类资产支持证券，不得超过其各类资产支持证券合计规模的10％；</w:t>
      </w:r>
    </w:p>
    <w:p w14:paraId="14899CA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2</w:t>
      </w:r>
      <w:r>
        <w:rPr>
          <w:rFonts w:asciiTheme="minorEastAsia" w:hAnsiTheme="minorEastAsia"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7E4BE30C"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3</w:t>
      </w:r>
      <w:r>
        <w:rPr>
          <w:rFonts w:asciiTheme="minorEastAsia" w:hAnsiTheme="minorEastAsia" w:hint="eastAsia"/>
          <w:bCs/>
          <w:sz w:val="24"/>
        </w:rPr>
        <w:t>）基金财产参与股票发行申购，本基金所申报的金额不超过本基金的总资产，本基金所申报的股票数量不超过拟发行股票公司本次发行股票的总量；</w:t>
      </w:r>
    </w:p>
    <w:p w14:paraId="40523387"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4</w:t>
      </w:r>
      <w:r>
        <w:rPr>
          <w:rFonts w:asciiTheme="minorEastAsia" w:hAnsiTheme="minorEastAsia" w:hint="eastAsia"/>
          <w:bCs/>
          <w:sz w:val="24"/>
        </w:rPr>
        <w:t>）本基金进入全国银行间同业市场进行债券回购的资金余额不得超过基金资产净值的40%，在全国银行间同业市场的债券回购最长期限为1年，债券回购到期后不得展期；</w:t>
      </w:r>
    </w:p>
    <w:p w14:paraId="2C8F98B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（15）本基金总资产不得超过基金净资产的</w:t>
      </w:r>
      <w:r>
        <w:rPr>
          <w:rFonts w:asciiTheme="minorEastAsia" w:hAnsiTheme="minorEastAsia"/>
          <w:bCs/>
          <w:sz w:val="24"/>
        </w:rPr>
        <w:t xml:space="preserve"> </w:t>
      </w:r>
      <w:r>
        <w:rPr>
          <w:rFonts w:asciiTheme="minorEastAsia" w:hAnsiTheme="minorEastAsia" w:hint="eastAsia"/>
          <w:bCs/>
          <w:sz w:val="24"/>
        </w:rPr>
        <w:t>140%；</w:t>
      </w:r>
    </w:p>
    <w:p w14:paraId="1BE3443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（16）本基金持有单只中小企业私募债券，其市值不得超过本基金资产净值的10%；基金投资于中小企业私募债的比例不超过基金资产净值的</w:t>
      </w:r>
      <w:r>
        <w:rPr>
          <w:rFonts w:asciiTheme="minorEastAsia" w:hAnsiTheme="minorEastAsia"/>
          <w:bCs/>
          <w:sz w:val="24"/>
        </w:rPr>
        <w:t>20%</w:t>
      </w:r>
      <w:r>
        <w:rPr>
          <w:rFonts w:asciiTheme="minorEastAsia" w:hAnsiTheme="minorEastAsia" w:hint="eastAsia"/>
          <w:bCs/>
          <w:sz w:val="24"/>
        </w:rPr>
        <w:t>；</w:t>
      </w:r>
    </w:p>
    <w:p w14:paraId="78BC6BE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（17）本基金参与股指期货、国债期货交易，需遵守下列规定：</w:t>
      </w:r>
    </w:p>
    <w:p w14:paraId="6F84AE7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1）本基金在任何交易日日终，持有的买入股指期货合约价值，不得超过基金资产净值的10%；</w:t>
      </w:r>
    </w:p>
    <w:p w14:paraId="50272AD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09A402FB"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3）本基金在任何交易日日终，持有的卖出股指期货合约价值不得超过基金持有的股票总市值的20%；</w:t>
      </w:r>
    </w:p>
    <w:p w14:paraId="74130E7A"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4）本基金在任何交易日内交易（不包括平仓）的股指期货合约的成交金额不得超过上一交易日基金资产净值的20%；</w:t>
      </w:r>
    </w:p>
    <w:p w14:paraId="1A1F6079"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5）本基金所持有的股票市值和买入、卖出股指期货合约价值，合计（轧差计算）应当符合基金合同关于股票投资比例的有关规定；</w:t>
      </w:r>
    </w:p>
    <w:p w14:paraId="40C4C910"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6）本基金在任何交易日日终，持有的买入国债期货合约价值，不得超过基金资产净值的15%；</w:t>
      </w:r>
    </w:p>
    <w:p w14:paraId="5862531D"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7）本基金在任何交易日日终，持有的卖出国债期货合约价值不得超过基金持有的债券总市值的30%；</w:t>
      </w:r>
    </w:p>
    <w:p w14:paraId="4F1B536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8）本基金在任何交易日内交易（不包括平仓）的国债期货合约的成交金额不得超过上一交易日基金资产净值的30%；</w:t>
      </w:r>
    </w:p>
    <w:p w14:paraId="665A93E4"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（18）本基金参与股票期权交易，需遵守下列投资比例限制：</w:t>
      </w:r>
    </w:p>
    <w:p w14:paraId="3BE881FF"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1）本基金因未平仓的期权合约支付和收取的权利金总额不得超过基金资产净值的10%；</w:t>
      </w:r>
    </w:p>
    <w:p w14:paraId="61CFEA41" w14:textId="77777777" w:rsidR="00325B78" w:rsidRDefault="003559C3">
      <w:pPr>
        <w:spacing w:line="360" w:lineRule="auto"/>
        <w:ind w:firstLineChars="200" w:firstLine="480"/>
        <w:rPr>
          <w:rFonts w:asciiTheme="minorEastAsia" w:hAnsiTheme="minorEastAsia"/>
          <w:sz w:val="24"/>
        </w:rPr>
      </w:pPr>
      <w:r>
        <w:rPr>
          <w:rFonts w:asciiTheme="minorEastAsia" w:hAnsiTheme="minorEastAsia" w:hint="eastAsia"/>
          <w:sz w:val="24"/>
        </w:rPr>
        <w:t>2）本基金开仓卖出认购期权的，应持有足额标的证券；开仓卖出认沽期权的，应持有合约行权所需的全额现金或交易所规则认可的可冲抵期权保证金的现金等价物；</w:t>
      </w:r>
    </w:p>
    <w:p w14:paraId="005A988F"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sz w:val="24"/>
        </w:rPr>
        <w:t>3）本基金未平仓的期权合约面值不得超过基金资产净值的20%。其中，合约面值按照行权价乘以合约乘数计算；</w:t>
      </w:r>
    </w:p>
    <w:p w14:paraId="2E9B4A5E"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1680B645"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（20）本基金主动投资于流动性受限资产的市值合计不得超过基金资产净值</w:t>
      </w:r>
      <w:r>
        <w:rPr>
          <w:rFonts w:asciiTheme="minorEastAsia" w:hAnsiTheme="minorEastAsia" w:hint="eastAsia"/>
          <w:bCs/>
          <w:sz w:val="24"/>
        </w:rPr>
        <w:lastRenderedPageBreak/>
        <w:t>的15%；</w:t>
      </w:r>
    </w:p>
    <w:p w14:paraId="62DD26D1"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因证券市场波动、上市公司股票停牌、基金规模变动等基金管理人之外的因素致使基金不符合前款所规定比例限制的，基金管理人不得主动新增流动性受限资产的投资；</w:t>
      </w:r>
    </w:p>
    <w:p w14:paraId="59271124" w14:textId="77777777" w:rsidR="00325B78" w:rsidRDefault="003559C3">
      <w:pPr>
        <w:spacing w:line="360" w:lineRule="auto"/>
        <w:ind w:firstLineChars="200" w:firstLine="480"/>
        <w:rPr>
          <w:rFonts w:asciiTheme="minorEastAsia" w:hAnsiTheme="minorEastAsia"/>
          <w:bCs/>
          <w:sz w:val="24"/>
        </w:rPr>
      </w:pPr>
      <w:r>
        <w:rPr>
          <w:rFonts w:asciiTheme="minorEastAsia" w:hAnsiTheme="minorEastAsia" w:hint="eastAsia"/>
          <w:bCs/>
          <w:sz w:val="24"/>
        </w:rPr>
        <w:t>（21）本基金与私募类证券资管产品及中国证监会认定的其他主体为交易对手开展逆回购交易的，可接受质押品的资质要求应当与基金合同约定的投资范围保持一致；</w:t>
      </w:r>
    </w:p>
    <w:p w14:paraId="4AC97D86"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（22）本基金投资存托凭证的比例限制依照境内上市交易的股票执行，与境内上市交易的股票合并计算；</w:t>
      </w:r>
    </w:p>
    <w:p w14:paraId="2EE169A7"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（23）法律法规及中国证监会规定的和《基金合同》约定的其他投资限制。</w:t>
      </w:r>
    </w:p>
    <w:p w14:paraId="189EFBB2"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除上述第（2）、（1</w:t>
      </w:r>
      <w:r>
        <w:rPr>
          <w:rFonts w:asciiTheme="minorEastAsia" w:hAnsiTheme="minorEastAsia"/>
          <w:bCs/>
          <w:sz w:val="24"/>
        </w:rPr>
        <w:t>2</w:t>
      </w:r>
      <w:r>
        <w:rPr>
          <w:rFonts w:asciiTheme="minorEastAsia" w:hAnsiTheme="minorEastAsia" w:hint="eastAsia"/>
          <w:bCs/>
          <w:sz w:val="24"/>
        </w:rPr>
        <w:t>）、（</w:t>
      </w:r>
      <w:r>
        <w:rPr>
          <w:rFonts w:asciiTheme="minorEastAsia" w:hAnsiTheme="minorEastAsia"/>
          <w:bCs/>
          <w:sz w:val="24"/>
        </w:rPr>
        <w:t>20</w:t>
      </w:r>
      <w:r>
        <w:rPr>
          <w:rFonts w:asciiTheme="minorEastAsia" w:hAnsiTheme="minorEastAsia" w:hint="eastAsia"/>
          <w:bCs/>
          <w:sz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262A8ED8" w14:textId="77777777" w:rsidR="00325B78" w:rsidRDefault="003559C3">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49B6AA4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hint="eastAsia"/>
          <w:bCs/>
          <w:sz w:val="24"/>
        </w:rPr>
        <w:t>法律法规或监管部门取消或调整上述限制，如适用于本基金，基金管理人在履行适当程序后，则本基金投资不再受相关限制或按调整后的规定执行</w:t>
      </w:r>
      <w:r>
        <w:rPr>
          <w:rFonts w:asciiTheme="minorEastAsia" w:hAnsiTheme="minorEastAsia" w:cs="Arial" w:hint="eastAsia"/>
          <w:color w:val="000000"/>
          <w:sz w:val="24"/>
          <w:szCs w:val="24"/>
        </w:rPr>
        <w:t>。</w:t>
      </w:r>
    </w:p>
    <w:p w14:paraId="7FAEDC93"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（三）基金托管人根据有关法律法规的规定及基金合同的约定，对本托管协议第十五条第（十二）款基金投资禁止行为进行监督。</w:t>
      </w:r>
    </w:p>
    <w:p w14:paraId="7250E67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4A7499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w:t>
      </w:r>
      <w:r>
        <w:rPr>
          <w:rFonts w:asciiTheme="minorEastAsia" w:hAnsiTheme="minorEastAsia" w:cs="Arial" w:hint="eastAsia"/>
          <w:color w:val="000000"/>
          <w:sz w:val="24"/>
          <w:szCs w:val="24"/>
        </w:rPr>
        <w:lastRenderedPageBreak/>
        <w:t>人参与银行间债券市场进行监督。</w:t>
      </w:r>
    </w:p>
    <w:p w14:paraId="40BFDDC8"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Pr>
          <w:rFonts w:asciiTheme="minorEastAsia" w:hAnsiTheme="minorEastAsia" w:cs="Arial"/>
          <w:color w:val="000000"/>
          <w:sz w:val="24"/>
          <w:szCs w:val="24"/>
        </w:rPr>
        <w:t>3个工作日内与基金托管人协商解决。</w:t>
      </w:r>
    </w:p>
    <w:p w14:paraId="1BAC220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5A1BD8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五）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14:paraId="18F1E314"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12A13EB9"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管理人投资中小企业私募债应符合相关法律法规约定。基金管理人应根据本协议的规定与基金托管人签订投资中小企业私募债风险控制补充协议。基金管理人在投资中小企业私募债前，应向基金托管人提供经基金管理人董事会批准的投资中小企业私募债券的相关制度。在投资中小企业私募债券的过程中，基金管理人应合理控制投资中小企业私募债的比例。基金托管人将严格按照</w:t>
      </w:r>
      <w:r>
        <w:rPr>
          <w:rFonts w:asciiTheme="minorEastAsia" w:hAnsiTheme="minorEastAsia" w:cs="Arial" w:hint="eastAsia"/>
          <w:color w:val="000000"/>
          <w:sz w:val="24"/>
          <w:szCs w:val="24"/>
        </w:rPr>
        <w:lastRenderedPageBreak/>
        <w:t>补充协议中的约定对相关业务进行监督和审核。</w:t>
      </w:r>
    </w:p>
    <w:p w14:paraId="4EF00B7C"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69F56A70"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（九）基金托管人发现基金管理人的上述事项及投资指令或实际投资运作违反法律法规、基金合同和本托管协议的规定，应及时以电话提醒或书面提示等方式通知基金管理人限期纠正。</w:t>
      </w:r>
    </w:p>
    <w:p w14:paraId="0701351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45E6422"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（十）基金管理人有义务配合和协助基金托管人依照法律法规、基金合同和本托管协议对基金业务执行核查。</w:t>
      </w:r>
    </w:p>
    <w:p w14:paraId="44344FB5"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25E2A70D"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（十一）若基金托管人发现基金管理人依据交易程序已经生效的指令违反法律、行政法规和其他有关规定，或者违反基金合同约定的，应当立即通知基金管理人。</w:t>
      </w:r>
    </w:p>
    <w:p w14:paraId="032F5E77"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（十二）基金托管人发现基金管理人有重大违规行为，应及时报告中国证监会，同时通知基金管理人限期纠正，并将纠正结果报告中国证监会。</w:t>
      </w:r>
    </w:p>
    <w:p w14:paraId="4B47AC4F" w14:textId="77777777" w:rsidR="00325B78" w:rsidRDefault="003559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17AA2B92"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7656347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w:t>
      </w:r>
      <w:r>
        <w:rPr>
          <w:rFonts w:asciiTheme="minorEastAsia" w:hAnsiTheme="minorEastAsia" w:cs="Arial" w:hint="eastAsia"/>
          <w:sz w:val="24"/>
          <w:szCs w:val="24"/>
        </w:rPr>
        <w:lastRenderedPageBreak/>
        <w:t>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14:paraId="64287EF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009AD42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ECA4FA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（三）基金管理人发现基金托管人有重大违规行为，应及时报告中国证监会，同时通知基金托管人限期纠正，并将纠正结果报告中国证监会。</w:t>
      </w:r>
    </w:p>
    <w:p w14:paraId="425FD32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713457A8"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0013B5B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0F2F776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1．基金财产应独立于基金管理人、基金托管人的固有财产；</w:t>
      </w:r>
    </w:p>
    <w:p w14:paraId="2B04E4F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2．基金托管人应安全保管基金财产；</w:t>
      </w:r>
    </w:p>
    <w:p w14:paraId="75D1B05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3．基金托管人按照规定开设基金财产的资金账户、证券账户和期货账户等投资所需账户；</w:t>
      </w:r>
    </w:p>
    <w:p w14:paraId="0866FFF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4．基金托管人对所托管的不同基金财产分别设置账户，确保基金财产的完整与独立； </w:t>
      </w:r>
    </w:p>
    <w:p w14:paraId="7276015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5．基金托管人根据基金管理人的指令，按照基金合同和本协议的约定保管基金财产，如有特殊情况双方可另行协商解决；</w:t>
      </w:r>
    </w:p>
    <w:p w14:paraId="341E4E4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w:t>
      </w:r>
      <w:r>
        <w:rPr>
          <w:rFonts w:asciiTheme="minorEastAsia" w:hAnsiTheme="minorEastAsia" w:cs="Arial"/>
          <w:sz w:val="24"/>
          <w:szCs w:val="24"/>
        </w:rPr>
        <w:lastRenderedPageBreak/>
        <w:t>的，基金管理人应负责向有关当事人追偿基金财产的损失；</w:t>
      </w:r>
    </w:p>
    <w:p w14:paraId="09AEEF2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7．除依据法律法规和基金合同的规定外，基金托管人不得委托第三人托管</w:t>
      </w:r>
      <w:r>
        <w:rPr>
          <w:rFonts w:asciiTheme="minorEastAsia" w:hAnsiTheme="minorEastAsia" w:cs="Arial" w:hint="eastAsia"/>
          <w:sz w:val="24"/>
          <w:szCs w:val="24"/>
        </w:rPr>
        <w:t>基金财产。</w:t>
      </w:r>
    </w:p>
    <w:p w14:paraId="1719D62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（二）基金募集期间及募集资金的验资</w:t>
      </w:r>
    </w:p>
    <w:p w14:paraId="5539835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1．基金募集期间募集的资金应存于基金管理人开立的“基金募集专户”。该账户由基金管理人开立并管理。</w:t>
      </w:r>
    </w:p>
    <w:p w14:paraId="1A706D0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6613B03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若基金募集期限届满，未能达到基金合同生效的条件，由基金管理人按规定办理退款等事宜。</w:t>
      </w:r>
    </w:p>
    <w:p w14:paraId="1C5CCFF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（三）基金托管专户的开立和管理</w:t>
      </w:r>
    </w:p>
    <w:p w14:paraId="2FA29B8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基金托管专户的名称</w:t>
      </w:r>
      <w:r>
        <w:rPr>
          <w:rFonts w:asciiTheme="minorEastAsia" w:hAnsiTheme="minorEastAsia" w:cs="Arial"/>
          <w:sz w:val="24"/>
          <w:szCs w:val="24"/>
        </w:rPr>
        <w:t xml:space="preserve">: </w:t>
      </w:r>
      <w:r>
        <w:rPr>
          <w:rFonts w:asciiTheme="minorEastAsia" w:hAnsiTheme="minorEastAsia" w:cs="Arial" w:hint="eastAsia"/>
          <w:sz w:val="24"/>
          <w:szCs w:val="24"/>
        </w:rPr>
        <w:t>富荣福康混合型证券投资基金</w:t>
      </w:r>
    </w:p>
    <w:p w14:paraId="0C358CB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托管账户开户行</w:t>
      </w:r>
      <w:r>
        <w:rPr>
          <w:rFonts w:asciiTheme="minorEastAsia" w:hAnsiTheme="minorEastAsia" w:cs="Arial"/>
          <w:sz w:val="24"/>
          <w:szCs w:val="24"/>
        </w:rPr>
        <w:t>:中国光大银行深圳分行营业部</w:t>
      </w:r>
    </w:p>
    <w:p w14:paraId="7D64404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0A0341B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39FD7DA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3．基金托管专户的开立和管理应符合有关法律法规以及银行业监督管理机构的其他有关规定</w:t>
      </w:r>
      <w:r>
        <w:rPr>
          <w:rFonts w:asciiTheme="minorEastAsia" w:hAnsiTheme="minorEastAsia" w:cs="Arial" w:hint="eastAsia"/>
          <w:sz w:val="24"/>
          <w:szCs w:val="24"/>
        </w:rPr>
        <w:t>。</w:t>
      </w:r>
    </w:p>
    <w:p w14:paraId="4CCB080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（四）基金证券账户和结算备付金账户的开立和管理</w:t>
      </w:r>
    </w:p>
    <w:p w14:paraId="2400A9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1．基金托管人在中国证券登记结算有限责任公司上海分公司、深圳分公司为基金开立基金托管人与基金联名的证券账户。</w:t>
      </w:r>
    </w:p>
    <w:p w14:paraId="48611DE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0C4EEC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3．基金证券账户的开立和证券账户卡的保管由基金托管人负责，账户资产的管理和运用由基金管理人负责。</w:t>
      </w:r>
    </w:p>
    <w:p w14:paraId="2E09033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2ACC197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5．若中国证监会或其他监管机构在本托管协议订立日之后允许基金从事其他投资品种的投资业务，涉及相关账户的开立、使用的，若无相关规定，</w:t>
      </w:r>
      <w:r>
        <w:rPr>
          <w:rFonts w:asciiTheme="minorEastAsia" w:hAnsiTheme="minorEastAsia" w:cs="Arial" w:hint="eastAsia"/>
          <w:sz w:val="24"/>
          <w:szCs w:val="24"/>
        </w:rPr>
        <w:t>则基金托管人比照上述关于账户开立、使用的规定执行。</w:t>
      </w:r>
    </w:p>
    <w:p w14:paraId="72F89EB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（五）银行间债券托管专户的开设和管理</w:t>
      </w:r>
    </w:p>
    <w:p w14:paraId="46EE128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14:paraId="36496723"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（六）其他账户的开立和管理</w:t>
      </w:r>
    </w:p>
    <w:p w14:paraId="390675F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47E967A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（七）基金财产投资的有关有价凭证等的保管</w:t>
      </w:r>
    </w:p>
    <w:p w14:paraId="603ACF2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基金财产投资的有关实物证券等有价凭证由基金托管人存放于基金托管人的保管库，也可存入中央国债登记结算有限责任公司、中国证券登记结算有限责任公司上海分公司</w:t>
      </w:r>
      <w:r>
        <w:rPr>
          <w:rFonts w:asciiTheme="minorEastAsia" w:hAnsiTheme="minorEastAsia" w:cs="Arial"/>
          <w:sz w:val="24"/>
          <w:szCs w:val="24"/>
        </w:rPr>
        <w:t>/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r>
        <w:rPr>
          <w:rFonts w:asciiTheme="minorEastAsia" w:hAnsiTheme="minorEastAsia" w:cs="Arial" w:hint="eastAsia"/>
          <w:sz w:val="24"/>
          <w:szCs w:val="24"/>
        </w:rPr>
        <w:t>。</w:t>
      </w:r>
    </w:p>
    <w:p w14:paraId="4B2A08A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（八）与基金财产有关的重大合同的保管</w:t>
      </w:r>
    </w:p>
    <w:p w14:paraId="269B91D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w:t>
      </w:r>
      <w:r>
        <w:rPr>
          <w:rFonts w:asciiTheme="minorEastAsia" w:hAnsiTheme="minorEastAsia" w:cs="Arial" w:hint="eastAsia"/>
          <w:sz w:val="24"/>
          <w:szCs w:val="24"/>
        </w:rPr>
        <w:lastRenderedPageBreak/>
        <w:t>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w:t>
      </w:r>
      <w:r>
        <w:rPr>
          <w:rFonts w:asciiTheme="minorEastAsia" w:hAnsiTheme="minorEastAsia" w:cs="Arial"/>
          <w:sz w:val="24"/>
          <w:szCs w:val="24"/>
        </w:rPr>
        <w:t>30个工作日内将正本送达基金托管人处。重大合同的保管期限为基金合同终止后15年。</w:t>
      </w:r>
    </w:p>
    <w:p w14:paraId="3936B96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 xml:space="preserve"> 对于无法取得二份以上正本的，基金管理人应向基金托管人提供与合同原件核对一致的加盖公章的合同传真件，未经双方协商一致或未在合同约定范围内，合同原件不得转移。</w:t>
      </w:r>
    </w:p>
    <w:p w14:paraId="03736529"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7CFC86F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7ED2D75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1．基金资产净值</w:t>
      </w:r>
    </w:p>
    <w:p w14:paraId="799B4F1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基金资产净值是指基金资产总值减去负债后的价值。基金份额净值是指计算日基金资产净值除以计算日该基金份额总数后的价值。</w:t>
      </w:r>
    </w:p>
    <w:p w14:paraId="5636DBC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计算公式为</w:t>
      </w:r>
      <w:r>
        <w:rPr>
          <w:rFonts w:asciiTheme="minorEastAsia" w:hAnsiTheme="minorEastAsia" w:cs="Arial"/>
          <w:sz w:val="24"/>
          <w:szCs w:val="24"/>
        </w:rPr>
        <w:t xml:space="preserve">: </w:t>
      </w:r>
      <w:r>
        <w:rPr>
          <w:rFonts w:asciiTheme="minorEastAsia" w:hAnsiTheme="minorEastAsia" w:cs="Arial" w:hint="eastAsia"/>
          <w:sz w:val="24"/>
          <w:szCs w:val="24"/>
        </w:rPr>
        <w:t>计算日各类基金份额净值</w:t>
      </w:r>
      <w:r>
        <w:rPr>
          <w:rFonts w:asciiTheme="minorEastAsia" w:hAnsiTheme="minorEastAsia" w:cs="Arial"/>
          <w:sz w:val="24"/>
          <w:szCs w:val="24"/>
        </w:rPr>
        <w:t xml:space="preserve"> = </w:t>
      </w:r>
      <w:r>
        <w:rPr>
          <w:rFonts w:asciiTheme="minorEastAsia" w:hAnsiTheme="minorEastAsia" w:cs="Arial" w:hint="eastAsia"/>
          <w:sz w:val="24"/>
          <w:szCs w:val="24"/>
        </w:rPr>
        <w:t>计算日该类基金份额基金资产净值</w:t>
      </w:r>
      <w:r>
        <w:rPr>
          <w:rFonts w:asciiTheme="minorEastAsia" w:hAnsiTheme="minorEastAsia" w:cs="Arial"/>
          <w:sz w:val="24"/>
          <w:szCs w:val="24"/>
        </w:rPr>
        <w:t xml:space="preserve"> / </w:t>
      </w:r>
      <w:r>
        <w:rPr>
          <w:rFonts w:asciiTheme="minorEastAsia" w:hAnsiTheme="minorEastAsia" w:cs="Arial" w:hint="eastAsia"/>
          <w:sz w:val="24"/>
          <w:szCs w:val="24"/>
        </w:rPr>
        <w:t>计算日该类基金份额的总份额。基金份额净值的计算均精确到</w:t>
      </w:r>
      <w:r>
        <w:rPr>
          <w:rFonts w:asciiTheme="minorEastAsia" w:hAnsiTheme="minorEastAsia" w:cs="Arial"/>
          <w:sz w:val="24"/>
          <w:szCs w:val="24"/>
        </w:rPr>
        <w:t xml:space="preserve">0.0001 </w:t>
      </w:r>
      <w:r>
        <w:rPr>
          <w:rFonts w:asciiTheme="minorEastAsia" w:hAnsiTheme="minorEastAsia" w:cs="Arial" w:hint="eastAsia"/>
          <w:sz w:val="24"/>
          <w:szCs w:val="24"/>
        </w:rPr>
        <w:t>元，小数点后第</w:t>
      </w:r>
      <w:r>
        <w:rPr>
          <w:rFonts w:asciiTheme="minorEastAsia" w:hAnsiTheme="minorEastAsia" w:cs="Arial"/>
          <w:sz w:val="24"/>
          <w:szCs w:val="24"/>
        </w:rPr>
        <w:t>5位四舍五入。国家另有规定的，从其规定。</w:t>
      </w:r>
    </w:p>
    <w:p w14:paraId="119A762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基金管理人每个工作日计算基金资产净值和两类基金份额净值，并按规定公告。</w:t>
      </w:r>
    </w:p>
    <w:p w14:paraId="6DB4731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2．复核程序</w:t>
      </w:r>
    </w:p>
    <w:p w14:paraId="3EB1066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基金管理人每个工作日对基金资产进行估值后，将基金份额净值结果发送基金托管人，经基金托管人复核无误后，由基金管理人按规定对外公布。但基金管理人根据法律法规或基金合同的规定暂停估值时除外。</w:t>
      </w:r>
    </w:p>
    <w:p w14:paraId="284FD31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（二）基金会计核算</w:t>
      </w:r>
    </w:p>
    <w:p w14:paraId="1963121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1、基金账册的建立</w:t>
      </w:r>
    </w:p>
    <w:p w14:paraId="08BA07A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63C438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、基金财务报表与报告的编制和复核</w:t>
      </w:r>
    </w:p>
    <w:p w14:paraId="79B7A3F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w:t>
      </w:r>
      <w:r>
        <w:rPr>
          <w:rFonts w:asciiTheme="minorEastAsia" w:hAnsiTheme="minorEastAsia" w:cs="Arial" w:hint="eastAsia"/>
          <w:sz w:val="24"/>
          <w:szCs w:val="24"/>
        </w:rPr>
        <w:t>财务报表的编制</w:t>
      </w:r>
    </w:p>
    <w:p w14:paraId="151A406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基金财务报表由基金管理人编制，基金托管人复核。</w:t>
      </w:r>
    </w:p>
    <w:p w14:paraId="2B258B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w:t>
      </w:r>
      <w:r>
        <w:rPr>
          <w:rFonts w:asciiTheme="minorEastAsia" w:hAnsiTheme="minorEastAsia" w:cs="Arial" w:hint="eastAsia"/>
          <w:sz w:val="24"/>
          <w:szCs w:val="24"/>
        </w:rPr>
        <w:t>报表复核</w:t>
      </w:r>
    </w:p>
    <w:p w14:paraId="5A54778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757AF91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w:t>
      </w:r>
      <w:r>
        <w:rPr>
          <w:rFonts w:asciiTheme="minorEastAsia" w:hAnsiTheme="minorEastAsia" w:cs="Arial" w:hint="eastAsia"/>
          <w:sz w:val="24"/>
          <w:szCs w:val="24"/>
        </w:rPr>
        <w:t>财务报表的编制与复核时间安排</w:t>
      </w:r>
    </w:p>
    <w:p w14:paraId="09B1FEC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报表的编制</w:t>
      </w:r>
    </w:p>
    <w:p w14:paraId="0C871C7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基金管理人应当在每月结束后</w:t>
      </w:r>
      <w:r>
        <w:rPr>
          <w:rFonts w:asciiTheme="minorEastAsia" w:hAnsiTheme="minorEastAsia" w:cs="Arial"/>
          <w:sz w:val="24"/>
          <w:szCs w:val="24"/>
        </w:rPr>
        <w:t>5个工作日内完成月度报表的编制；在每个季度结束之日起15个工作日内完成基金季度报告的编制；在上半年结束之日起</w:t>
      </w:r>
      <w:r>
        <w:rPr>
          <w:rFonts w:asciiTheme="minorEastAsia" w:hAnsiTheme="minorEastAsia" w:cs="Arial" w:hint="eastAsia"/>
          <w:sz w:val="24"/>
          <w:szCs w:val="24"/>
        </w:rPr>
        <w:t>两个月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365AC4D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报表的复核</w:t>
      </w:r>
    </w:p>
    <w:p w14:paraId="533F136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5D803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基金管理人应留足充分的时间，便于基金托管人复核相关报表及报告。</w:t>
      </w:r>
    </w:p>
    <w:p w14:paraId="3B1D5215"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6EE2B54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基金份额持有人名册至少应包括基金份额持有人的名称和持有的基金份额。基金份额持有人名册由基金登记机构根据基金管理人的指令编制和保管</w:t>
      </w:r>
      <w:r>
        <w:rPr>
          <w:rFonts w:asciiTheme="minorEastAsia" w:hAnsiTheme="minorEastAsia" w:cs="Arial"/>
          <w:sz w:val="24"/>
          <w:szCs w:val="24"/>
        </w:rPr>
        <w:t>.基金管理人应定期向基金托管人提供基金份额持有人名册，基金托管人得到基金管理人提供的持有人名册后与基金管理人分别进行保管。保管方式可以采用电子或文档的形式，保存期不少于15年，法律法规另有规定或有权机关另有要求的除外。如不能妥善保管，则按相关法规承担责任。</w:t>
      </w:r>
    </w:p>
    <w:p w14:paraId="0A52950F"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1D2D0F95"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64BB8445"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各方当事人同意，因基金合同而产生的或与基金合同有关的一切争议，如经</w:t>
      </w:r>
      <w:r>
        <w:rPr>
          <w:rFonts w:asciiTheme="minorEastAsia" w:hAnsiTheme="minorEastAsia" w:cs="Times New Roman" w:hint="eastAsia"/>
          <w:sz w:val="24"/>
          <w:szCs w:val="24"/>
        </w:rPr>
        <w:lastRenderedPageBreak/>
        <w:t>友好协商未能解决的，任何一方均有权将争议提交华南国际经济贸易仲裁委员会，按照该会届时有效的仲裁规则进行仲裁。仲裁地点为深圳市。仲裁裁决是终局的，对各方当事人均有约束力，仲裁费用和律师费用由败诉方承担。</w:t>
      </w:r>
    </w:p>
    <w:p w14:paraId="08CE2D4D"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68AC9B77"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本协议受中华人民共和国法律（不含港澳台立法）管辖。</w:t>
      </w:r>
    </w:p>
    <w:p w14:paraId="40D522C9" w14:textId="77777777" w:rsidR="00325B78" w:rsidRDefault="003559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4BA44AD7"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（一）托管协议的变更程序</w:t>
      </w:r>
    </w:p>
    <w:p w14:paraId="78D8016E"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本协议双方当事人经协商一致，可以对协议进行修改。修改后的新协议，其内容不得与基金合同的规定有任何冲突。基金托管协议的变更报中国证监会备案。</w:t>
      </w:r>
    </w:p>
    <w:p w14:paraId="11BBC54F"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（二）基金托管协议终止出现的情形</w:t>
      </w:r>
    </w:p>
    <w:p w14:paraId="6B8D3459"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1．基金合同终止；</w:t>
      </w:r>
    </w:p>
    <w:p w14:paraId="231E3391"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2．基金托管人解散、依法被撤销、破产或由其他基金托管人接管基金资产；</w:t>
      </w:r>
    </w:p>
    <w:p w14:paraId="58AD179E"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3．基金管理人解散、依法被撤销、破产或由其他基金管理人接管基金管理权；</w:t>
      </w:r>
    </w:p>
    <w:p w14:paraId="036FEF5B"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sz w:val="24"/>
          <w:szCs w:val="24"/>
        </w:rPr>
        <w:t>4．发生法律法规或基金合同规定的终止事项</w:t>
      </w:r>
      <w:r>
        <w:rPr>
          <w:rFonts w:asciiTheme="minorEastAsia" w:hAnsiTheme="minorEastAsia" w:hint="eastAsia"/>
          <w:sz w:val="24"/>
          <w:szCs w:val="24"/>
        </w:rPr>
        <w:t>。</w:t>
      </w:r>
    </w:p>
    <w:p w14:paraId="783E1932" w14:textId="77777777" w:rsidR="00325B78" w:rsidRDefault="003559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（三）基金财产的清算</w:t>
      </w:r>
    </w:p>
    <w:p w14:paraId="01599AA3" w14:textId="77777777" w:rsidR="00325B78" w:rsidRDefault="003559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hint="eastAsia"/>
          <w:sz w:val="24"/>
          <w:szCs w:val="24"/>
        </w:rPr>
        <w:t>基金管理人与基金托管人按照《基金合同》的约定处理基金财产的清算</w:t>
      </w:r>
      <w:r>
        <w:rPr>
          <w:rFonts w:asciiTheme="minorEastAsia" w:hAnsiTheme="minorEastAsia" w:cs="Times New Roman" w:hint="eastAsia"/>
          <w:sz w:val="24"/>
          <w:szCs w:val="24"/>
        </w:rPr>
        <w:t>。</w:t>
      </w:r>
    </w:p>
    <w:p w14:paraId="658E2246" w14:textId="77777777" w:rsidR="00325B78" w:rsidRDefault="00325B78">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325B78">
          <w:footerReference w:type="default" r:id="rId35"/>
          <w:pgSz w:w="11906" w:h="16838"/>
          <w:pgMar w:top="1440" w:right="1800" w:bottom="1440" w:left="1800" w:header="851" w:footer="992" w:gutter="0"/>
          <w:pgNumType w:chapStyle="1"/>
          <w:cols w:space="720"/>
          <w:docGrid w:type="lines" w:linePitch="312"/>
        </w:sectPr>
      </w:pPr>
      <w:bookmarkStart w:id="399" w:name="_Toc416264555"/>
      <w:bookmarkStart w:id="400" w:name="_Toc21073396"/>
      <w:bookmarkStart w:id="401" w:name="_Toc263092328"/>
      <w:bookmarkStart w:id="402" w:name="_Toc12357176"/>
      <w:bookmarkStart w:id="403" w:name="_Toc147463123"/>
      <w:bookmarkStart w:id="404" w:name="_Toc214873621"/>
      <w:bookmarkStart w:id="405" w:name="_Toc123112249"/>
      <w:bookmarkStart w:id="406" w:name="_Toc30350"/>
      <w:bookmarkStart w:id="407" w:name="_Toc141703902"/>
      <w:bookmarkStart w:id="408" w:name="_Toc6202"/>
      <w:bookmarkStart w:id="409" w:name="_Toc139991751"/>
      <w:bookmarkStart w:id="410" w:name="_Toc24923"/>
      <w:bookmarkStart w:id="411" w:name="_Toc21983"/>
      <w:bookmarkStart w:id="412" w:name="_Toc6110"/>
      <w:bookmarkStart w:id="413" w:name="_Toc3319"/>
      <w:bookmarkStart w:id="414" w:name="_Toc123051467"/>
      <w:bookmarkStart w:id="415" w:name="_Toc123102468"/>
      <w:bookmarkStart w:id="416" w:name="_Toc352229767"/>
      <w:bookmarkStart w:id="417" w:name="_Toc98560366"/>
      <w:bookmarkStart w:id="418" w:name="_Toc25651"/>
      <w:bookmarkStart w:id="419" w:name="_Toc8636"/>
      <w:bookmarkStart w:id="420" w:name="_Toc1790"/>
      <w:bookmarkStart w:id="421" w:name="_Toc23999"/>
      <w:bookmarkStart w:id="422" w:name="_Toc7288"/>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8C5C714" w14:textId="77777777" w:rsidR="00325B78" w:rsidRDefault="003559C3">
      <w:pPr>
        <w:pStyle w:val="1"/>
        <w:jc w:val="center"/>
        <w:rPr>
          <w:rFonts w:asciiTheme="minorEastAsia" w:eastAsiaTheme="minorEastAsia" w:hAnsiTheme="minorEastAsia"/>
          <w:sz w:val="30"/>
          <w:szCs w:val="30"/>
        </w:rPr>
      </w:pPr>
      <w:bookmarkStart w:id="423" w:name="_Toc146096096"/>
      <w:r>
        <w:rPr>
          <w:rFonts w:asciiTheme="minorEastAsia" w:eastAsiaTheme="minorEastAsia" w:hAnsiTheme="minorEastAsia" w:hint="eastAsia"/>
          <w:sz w:val="30"/>
          <w:szCs w:val="30"/>
        </w:rPr>
        <w:lastRenderedPageBreak/>
        <w:t>第二十部分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对基金份额持有人的服务</w:t>
      </w:r>
      <w:bookmarkEnd w:id="423"/>
    </w:p>
    <w:p w14:paraId="7672FB9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3429D77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443B0E4D"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w:t>
      </w:r>
      <w:r>
        <w:rPr>
          <w:rFonts w:asciiTheme="minorEastAsia" w:hAnsiTheme="minorEastAsia" w:cs="Arial"/>
          <w:sz w:val="24"/>
          <w:szCs w:val="24"/>
        </w:rPr>
        <w:t>9:00-11:30，下午13:00-17:00（法定节假日及因此导致的证券交易所休市日除外）。针对非人工服务时间内的电话留言，基金管理人将设有专员进行及时回复。</w:t>
      </w:r>
    </w:p>
    <w:p w14:paraId="28A06A4E"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2D1AED02"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D0321D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7C3542B0"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224C4C35"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641440E1"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7809D75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2C97427B"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41DE37BC"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050CF2FA"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5CD225D4"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w:t>
      </w:r>
      <w:r>
        <w:rPr>
          <w:rFonts w:asciiTheme="minorEastAsia" w:hAnsiTheme="minorEastAsia" w:cs="Arial"/>
          <w:sz w:val="24"/>
          <w:szCs w:val="24"/>
        </w:rPr>
        <w:t xml:space="preserve"> 3 </w:t>
      </w:r>
      <w:r>
        <w:rPr>
          <w:rFonts w:asciiTheme="minorEastAsia" w:hAnsiTheme="minorEastAsia" w:cs="Arial" w:hint="eastAsia"/>
          <w:sz w:val="24"/>
          <w:szCs w:val="24"/>
        </w:rPr>
        <w:t>个工作日之内对基金投资人的投诉做出回复。</w:t>
      </w:r>
      <w:r>
        <w:rPr>
          <w:rFonts w:asciiTheme="minorEastAsia" w:hAnsiTheme="minorEastAsia" w:cs="Arial" w:hint="eastAsia"/>
          <w:sz w:val="24"/>
          <w:szCs w:val="24"/>
        </w:rPr>
        <w:lastRenderedPageBreak/>
        <w:t>对于非工作日提出的投诉，基金管理人将在顺延到下</w:t>
      </w:r>
      <w:r>
        <w:rPr>
          <w:rFonts w:asciiTheme="minorEastAsia" w:hAnsiTheme="minorEastAsia" w:cs="Arial"/>
          <w:sz w:val="24"/>
          <w:szCs w:val="24"/>
        </w:rPr>
        <w:t xml:space="preserve"> 1 </w:t>
      </w:r>
      <w:r>
        <w:rPr>
          <w:rFonts w:asciiTheme="minorEastAsia" w:hAnsiTheme="minorEastAsia" w:cs="Arial" w:hint="eastAsia"/>
          <w:sz w:val="24"/>
          <w:szCs w:val="24"/>
        </w:rPr>
        <w:t>个工作日进行回复。</w:t>
      </w:r>
    </w:p>
    <w:p w14:paraId="05021B0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（七）基金管理人联系方式</w:t>
      </w:r>
      <w:r>
        <w:rPr>
          <w:rFonts w:asciiTheme="minorEastAsia" w:hAnsiTheme="minorEastAsia" w:cs="Arial"/>
          <w:sz w:val="24"/>
          <w:szCs w:val="24"/>
        </w:rPr>
        <w:t xml:space="preserve"> </w:t>
      </w:r>
    </w:p>
    <w:p w14:paraId="3CD362F6"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公司网址：</w:t>
      </w:r>
      <w:r>
        <w:rPr>
          <w:rFonts w:asciiTheme="minorEastAsia" w:hAnsiTheme="minorEastAsia" w:cs="Arial"/>
          <w:sz w:val="24"/>
          <w:szCs w:val="24"/>
        </w:rPr>
        <w:t xml:space="preserve"> www.furamc.com .</w:t>
      </w:r>
      <w:proofErr w:type="spellStart"/>
      <w:r>
        <w:rPr>
          <w:rFonts w:asciiTheme="minorEastAsia" w:hAnsiTheme="minorEastAsia" w:cs="Arial"/>
          <w:sz w:val="24"/>
          <w:szCs w:val="24"/>
        </w:rPr>
        <w:t>cn</w:t>
      </w:r>
      <w:proofErr w:type="spellEnd"/>
    </w:p>
    <w:p w14:paraId="14885089"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w:t>
      </w:r>
      <w:r>
        <w:rPr>
          <w:rFonts w:asciiTheme="minorEastAsia" w:hAnsiTheme="minorEastAsia" w:cs="Arial"/>
          <w:sz w:val="24"/>
          <w:szCs w:val="24"/>
        </w:rPr>
        <w:t>service@furamc.com.cn</w:t>
      </w:r>
    </w:p>
    <w:p w14:paraId="4C865117"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w:t>
      </w:r>
      <w:r>
        <w:rPr>
          <w:rFonts w:asciiTheme="minorEastAsia" w:hAnsiTheme="minorEastAsia" w:cs="Arial"/>
          <w:sz w:val="24"/>
          <w:szCs w:val="24"/>
        </w:rPr>
        <w:t>4006855600</w:t>
      </w:r>
    </w:p>
    <w:p w14:paraId="57E1B778" w14:textId="77777777" w:rsidR="00325B78" w:rsidRDefault="003559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客户服务部门地址：广东省深圳市福田区八卦四路</w:t>
      </w:r>
      <w:r>
        <w:rPr>
          <w:rFonts w:asciiTheme="minorEastAsia" w:hAnsiTheme="minorEastAsia" w:cs="Arial"/>
          <w:sz w:val="24"/>
          <w:szCs w:val="24"/>
        </w:rPr>
        <w:t>52号安吉</w:t>
      </w:r>
      <w:r>
        <w:rPr>
          <w:rFonts w:asciiTheme="minorEastAsia" w:hAnsiTheme="minorEastAsia" w:cs="Arial" w:hint="eastAsia"/>
          <w:sz w:val="24"/>
          <w:szCs w:val="24"/>
        </w:rPr>
        <w:t>尔大厦</w:t>
      </w:r>
      <w:r>
        <w:rPr>
          <w:rFonts w:asciiTheme="minorEastAsia" w:hAnsiTheme="minorEastAsia" w:cs="Arial"/>
          <w:sz w:val="24"/>
          <w:szCs w:val="24"/>
        </w:rPr>
        <w:t>24层，富荣基金管理有限公司客户服务部门（收）</w:t>
      </w:r>
    </w:p>
    <w:p w14:paraId="094867D0" w14:textId="77777777" w:rsidR="00325B78" w:rsidRDefault="003559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w:t>
      </w:r>
      <w:r>
        <w:rPr>
          <w:rFonts w:asciiTheme="minorEastAsia" w:hAnsiTheme="minorEastAsia" w:cs="Arial"/>
          <w:sz w:val="24"/>
          <w:szCs w:val="24"/>
        </w:rPr>
        <w:t>518038</w:t>
      </w:r>
    </w:p>
    <w:p w14:paraId="39C35BA6" w14:textId="77777777" w:rsidR="00325B78" w:rsidRDefault="003559C3">
      <w:pPr>
        <w:spacing w:line="360" w:lineRule="auto"/>
        <w:ind w:firstLineChars="200" w:firstLine="480"/>
        <w:rPr>
          <w:rFonts w:asciiTheme="minorEastAsia" w:hAnsiTheme="minorEastAsia"/>
          <w:sz w:val="24"/>
          <w:szCs w:val="24"/>
        </w:rPr>
        <w:sectPr w:rsidR="00325B78">
          <w:footerReference w:type="default" r:id="rId36"/>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（八）如本招募说明书存在任何您</w:t>
      </w:r>
      <w:r>
        <w:rPr>
          <w:rFonts w:asciiTheme="minorEastAsia" w:hAnsiTheme="minorEastAsia" w:cs="Arial"/>
          <w:sz w:val="24"/>
          <w:szCs w:val="24"/>
        </w:rPr>
        <w:t>/</w:t>
      </w:r>
      <w:r>
        <w:rPr>
          <w:rFonts w:asciiTheme="minorEastAsia" w:hAnsiTheme="minorEastAsia" w:cs="Arial" w:hint="eastAsia"/>
          <w:sz w:val="24"/>
          <w:szCs w:val="24"/>
        </w:rPr>
        <w:t>贵机构无法理解的内容，请通过上述联系方式联系基金管理人。请确保投资前，您</w:t>
      </w:r>
      <w:r>
        <w:rPr>
          <w:rFonts w:asciiTheme="minorEastAsia" w:hAnsiTheme="minorEastAsia" w:cs="Arial"/>
          <w:sz w:val="24"/>
          <w:szCs w:val="24"/>
        </w:rPr>
        <w:t>/</w:t>
      </w:r>
      <w:r>
        <w:rPr>
          <w:rFonts w:asciiTheme="minorEastAsia" w:hAnsiTheme="minorEastAsia" w:cs="Arial" w:hint="eastAsia"/>
          <w:sz w:val="24"/>
          <w:szCs w:val="24"/>
        </w:rPr>
        <w:t>贵机构已经全面理解了本招募说明书</w:t>
      </w:r>
      <w:r>
        <w:rPr>
          <w:rFonts w:asciiTheme="minorEastAsia" w:hAnsiTheme="minorEastAsia" w:cs="Arial"/>
          <w:sz w:val="24"/>
          <w:szCs w:val="24"/>
        </w:rPr>
        <w:t>。</w:t>
      </w:r>
    </w:p>
    <w:p w14:paraId="169FB4EA" w14:textId="77777777" w:rsidR="00325B78" w:rsidRDefault="003559C3">
      <w:pPr>
        <w:pStyle w:val="1"/>
        <w:jc w:val="center"/>
        <w:rPr>
          <w:rFonts w:asciiTheme="minorEastAsia" w:eastAsiaTheme="minorEastAsia" w:hAnsiTheme="minorEastAsia"/>
          <w:sz w:val="30"/>
          <w:szCs w:val="30"/>
        </w:rPr>
      </w:pPr>
      <w:bookmarkStart w:id="424" w:name="_Toc482624810"/>
      <w:bookmarkStart w:id="425" w:name="_Toc30359"/>
      <w:bookmarkStart w:id="426" w:name="_Toc520207207"/>
      <w:bookmarkStart w:id="427" w:name="_Toc256666809"/>
      <w:bookmarkStart w:id="428" w:name="_Toc256666929"/>
      <w:bookmarkStart w:id="429" w:name="_Toc214873622"/>
      <w:bookmarkStart w:id="430" w:name="_Toc416264556"/>
      <w:bookmarkStart w:id="431" w:name="_Toc263092329"/>
      <w:bookmarkStart w:id="432" w:name="_Toc530223198"/>
      <w:bookmarkStart w:id="433" w:name="_Toc146096097"/>
      <w:bookmarkEnd w:id="399"/>
      <w:bookmarkEnd w:id="400"/>
      <w:bookmarkEnd w:id="401"/>
      <w:bookmarkEnd w:id="402"/>
      <w:bookmarkEnd w:id="403"/>
      <w:bookmarkEnd w:id="404"/>
      <w:r>
        <w:rPr>
          <w:rFonts w:asciiTheme="minorEastAsia" w:eastAsiaTheme="minorEastAsia" w:hAnsiTheme="minorEastAsia" w:hint="eastAsia"/>
          <w:sz w:val="30"/>
          <w:szCs w:val="30"/>
        </w:rPr>
        <w:lastRenderedPageBreak/>
        <w:t>第二十一部分  其他应披露事项</w:t>
      </w:r>
      <w:bookmarkEnd w:id="424"/>
      <w:bookmarkEnd w:id="425"/>
      <w:bookmarkEnd w:id="426"/>
      <w:bookmarkEnd w:id="427"/>
      <w:bookmarkEnd w:id="428"/>
      <w:bookmarkEnd w:id="433"/>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8"/>
        <w:gridCol w:w="2514"/>
      </w:tblGrid>
      <w:tr w:rsidR="00DF7BE4" w:rsidRPr="00100174" w14:paraId="3E4A1B85"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BE8F4A" w14:textId="77777777" w:rsidR="00DF7BE4" w:rsidRPr="00DF7BE4" w:rsidRDefault="00DF7BE4" w:rsidP="004B7146">
            <w:pPr>
              <w:jc w:val="center"/>
              <w:rPr>
                <w:rFonts w:asciiTheme="minorEastAsia" w:hAnsiTheme="minorEastAsia" w:cs="Arial"/>
                <w:sz w:val="24"/>
                <w:szCs w:val="24"/>
              </w:rPr>
            </w:pPr>
            <w:r w:rsidRPr="00DF7BE4">
              <w:rPr>
                <w:rFonts w:asciiTheme="minorEastAsia" w:hAnsiTheme="minorEastAsia" w:cs="Arial" w:hint="eastAsia"/>
                <w:sz w:val="24"/>
                <w:szCs w:val="24"/>
              </w:rPr>
              <w:t>序号</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A8BE166" w14:textId="77777777" w:rsidR="00DF7BE4" w:rsidRPr="00595C87" w:rsidRDefault="00DF7BE4" w:rsidP="004B7146">
            <w:pPr>
              <w:jc w:val="center"/>
              <w:rPr>
                <w:rFonts w:asciiTheme="minorEastAsia" w:hAnsiTheme="minorEastAsia"/>
                <w:color w:val="000000"/>
                <w:sz w:val="24"/>
                <w:szCs w:val="24"/>
              </w:rPr>
            </w:pPr>
            <w:r w:rsidRPr="00595C87">
              <w:rPr>
                <w:rFonts w:asciiTheme="minorEastAsia" w:hAnsiTheme="minorEastAsia" w:hint="eastAsia"/>
                <w:color w:val="000000"/>
                <w:sz w:val="24"/>
                <w:szCs w:val="24"/>
              </w:rPr>
              <w:t>公告事项</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352E5E4" w14:textId="77777777" w:rsidR="00DF7BE4" w:rsidRPr="00595C87" w:rsidRDefault="00DF7BE4" w:rsidP="004B7146">
            <w:pPr>
              <w:jc w:val="center"/>
              <w:rPr>
                <w:rFonts w:asciiTheme="minorEastAsia" w:hAnsiTheme="minorEastAsia"/>
                <w:color w:val="000000"/>
                <w:sz w:val="24"/>
                <w:szCs w:val="24"/>
              </w:rPr>
            </w:pPr>
            <w:r w:rsidRPr="00595C87">
              <w:rPr>
                <w:rFonts w:asciiTheme="minorEastAsia" w:hAnsiTheme="minorEastAsia" w:hint="eastAsia"/>
                <w:color w:val="000000"/>
                <w:sz w:val="24"/>
                <w:szCs w:val="24"/>
              </w:rPr>
              <w:t>披露日期</w:t>
            </w:r>
          </w:p>
        </w:tc>
      </w:tr>
      <w:tr w:rsidR="00DF7BE4" w:rsidRPr="00100174" w14:paraId="601C5086"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C0E7FEE" w14:textId="77777777" w:rsidR="00DF7BE4" w:rsidRPr="0010017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34E934C"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富荣基金管理有限公司关于旗下部分基金新增粤开证券股份有限公司为销售机构、开通基金定期定额投资业务和基金转换业务并参加申购及定期定额投资申购费率优惠活动的公告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875892D"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2022年8月22日</w:t>
            </w:r>
          </w:p>
        </w:tc>
      </w:tr>
      <w:tr w:rsidR="00DF7BE4" w:rsidRPr="00100174" w14:paraId="5ECC8586"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94A01F7" w14:textId="77777777" w:rsidR="00DF7BE4" w:rsidRPr="0010017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73A400A"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富荣福康混合型证券投资基金基金份额持有人大会表决结果暨决议生效的公告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0B79B45"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2022年8月23日</w:t>
            </w:r>
          </w:p>
        </w:tc>
      </w:tr>
      <w:tr w:rsidR="00DF7BE4" w:rsidRPr="00100174" w14:paraId="6EDE2BC7"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72B4F40" w14:textId="77777777" w:rsidR="00DF7BE4" w:rsidRPr="0010017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38C47D5"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富荣基金管理有限公司关于旗下部分基金新增渤海证券股份有限公司为销售机构、开通基金定期定额投资业务和基金转换业务并参加申购及定期定额投资申购费率优惠活动的公告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7AC7A57"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2022年8月29日</w:t>
            </w:r>
          </w:p>
        </w:tc>
      </w:tr>
      <w:tr w:rsidR="00DF7BE4" w:rsidRPr="00100174" w14:paraId="39B8B20F"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C4258C4" w14:textId="77777777" w:rsidR="00DF7BE4" w:rsidRPr="0010017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854518F"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富荣基金管理有限公司旗下全部基金</w:t>
            </w:r>
            <w:r w:rsidRPr="00595C87">
              <w:rPr>
                <w:rFonts w:asciiTheme="minorEastAsia" w:hAnsiTheme="minorEastAsia"/>
                <w:color w:val="000000"/>
                <w:sz w:val="24"/>
                <w:szCs w:val="24"/>
              </w:rPr>
              <w:t>2022年中期报告提示性公告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5C9CC8A"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2022年8月31日</w:t>
            </w:r>
          </w:p>
        </w:tc>
      </w:tr>
      <w:tr w:rsidR="00DF7BE4" w:rsidRPr="00100174" w14:paraId="3BCC653A"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D93C0D0" w14:textId="77777777" w:rsidR="00DF7BE4" w:rsidRPr="0010017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858E3D3"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富荣基金管理有限公司关于旗下部分基金新增上海爱建基金销售有限公司为销售机构、开通基金定期定额投资业务和基金转换业务并参加申购及定期定额投资申购费率优惠活动的公告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528DDA8"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2022年9月20日</w:t>
            </w:r>
          </w:p>
        </w:tc>
      </w:tr>
      <w:tr w:rsidR="00DF7BE4" w:rsidRPr="00100174" w14:paraId="5AB400EB"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B542AD4" w14:textId="77777777" w:rsidR="00DF7BE4" w:rsidRPr="0010017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6FBC8CD"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富荣基金管理有限公司关于旗下</w:t>
            </w:r>
            <w:r w:rsidRPr="00595C87">
              <w:rPr>
                <w:rFonts w:asciiTheme="minorEastAsia" w:hAnsiTheme="minorEastAsia"/>
                <w:color w:val="000000"/>
                <w:sz w:val="24"/>
                <w:szCs w:val="24"/>
              </w:rPr>
              <w:t>2只公开募集证券投资基金更新招募说明书及产品资料概要的提示性公告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4534CBF"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2022年9月23日</w:t>
            </w:r>
          </w:p>
        </w:tc>
      </w:tr>
      <w:tr w:rsidR="00DF7BE4" w:rsidRPr="00100174" w14:paraId="51DFFC0D"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69426CA" w14:textId="77777777" w:rsidR="00DF7BE4" w:rsidRPr="0010017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CA0F10B"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富荣基金管理有限公司旗下全部基金</w:t>
            </w:r>
            <w:r w:rsidRPr="00595C87">
              <w:rPr>
                <w:rFonts w:asciiTheme="minorEastAsia" w:hAnsiTheme="minorEastAsia"/>
                <w:color w:val="000000"/>
                <w:sz w:val="24"/>
                <w:szCs w:val="24"/>
              </w:rPr>
              <w:t>2022年第3季度报告提示性公告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54C0ECA"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2022年10月26日</w:t>
            </w:r>
          </w:p>
        </w:tc>
      </w:tr>
      <w:tr w:rsidR="00DF7BE4" w:rsidRPr="00100174" w14:paraId="0807CAB1"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8D5600F" w14:textId="77777777" w:rsidR="00DF7BE4" w:rsidRPr="0010017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CD2D10D"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富荣基金管理有限公司关于旗下基金新增九州证券股份有限公司为销售机构、开通基金定期定额投资业务和基金转换业务并参加申购及定期定额投资申购费率优惠活动的公告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EAAC301"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2022年10月26日</w:t>
            </w:r>
          </w:p>
        </w:tc>
      </w:tr>
      <w:tr w:rsidR="00DF7BE4" w:rsidRPr="00100174" w14:paraId="63E46D87"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DF7AD29" w14:textId="77777777" w:rsidR="00DF7BE4" w:rsidRPr="0010017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1BAD4F7"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富荣基金管理有限公司关于旗下基金新增海通证券股份有限公司为销售机构、开通基金定期定额投资业务和基金转换业务并参加申购及定期定额投资申购费率优惠活动的公告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788BDC1"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2022年11月24日</w:t>
            </w:r>
          </w:p>
        </w:tc>
      </w:tr>
      <w:tr w:rsidR="00DF7BE4" w:rsidRPr="00100174" w14:paraId="510713E4"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D4ABAC5" w14:textId="77777777" w:rsidR="00DF7BE4" w:rsidRPr="0010017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6EBF287"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富荣基金管理有限公司关于旗下基金新增华金证券股份有限公司为销售机构、开通基金定期定额投资业务和基金转换业务并参加申购及定期定额投资申购费率优惠活动的公告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4C41283"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2022年12月12日</w:t>
            </w:r>
          </w:p>
        </w:tc>
      </w:tr>
      <w:tr w:rsidR="00DF7BE4" w14:paraId="4E415DCB"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792E5AD"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981DB23"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富荣基金管理有限公司旗下全部基金</w:t>
            </w:r>
            <w:r w:rsidRPr="00595C87">
              <w:rPr>
                <w:rFonts w:asciiTheme="minorEastAsia" w:hAnsiTheme="minorEastAsia"/>
                <w:color w:val="000000"/>
                <w:sz w:val="24"/>
                <w:szCs w:val="24"/>
              </w:rPr>
              <w:t>2022年第4季度报告提示性公告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5C0BDE3"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2023年1月20日</w:t>
            </w:r>
          </w:p>
        </w:tc>
      </w:tr>
      <w:tr w:rsidR="00DF7BE4" w14:paraId="69F2151A"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CB814A8"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CFD37AF"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富荣基金管理有限公司高级管理人员变更公告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94E3FCB"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2023年2月3日</w:t>
            </w:r>
          </w:p>
        </w:tc>
      </w:tr>
      <w:tr w:rsidR="00DF7BE4" w14:paraId="3FC10F39"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72075CB"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3539D14"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富荣基金管理有限公司高级管理人员变更公告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9BDC1D0"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2023年2月15日</w:t>
            </w:r>
          </w:p>
        </w:tc>
      </w:tr>
      <w:tr w:rsidR="00DF7BE4" w14:paraId="5DE5A593"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C71D333"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5C02F08"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富荣福康混合型证券投资基金基金经理变更公告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8D92824"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2023年3月10日</w:t>
            </w:r>
          </w:p>
        </w:tc>
      </w:tr>
      <w:tr w:rsidR="00DF7BE4" w14:paraId="113DE25B"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0DD098"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308290B"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富荣福康混合型证券投资基金招募说明书更新及产品资料概要更新的提示性公告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B1B4BF5"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2023年3月13日</w:t>
            </w:r>
          </w:p>
        </w:tc>
      </w:tr>
      <w:tr w:rsidR="00DF7BE4" w14:paraId="166B30A3"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E217A47"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lastRenderedPageBreak/>
              <w:t>1</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55CB8A1"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富荣基金管理有限公司关于旗下基金新增华宝证券股份有限公司为销售机构、开通基金定期定额投资业务和基金转换业务并参加申购及定期定额投资申购费率优惠活动的公告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123D33A"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2023年3月15日</w:t>
            </w:r>
          </w:p>
        </w:tc>
      </w:tr>
      <w:tr w:rsidR="00DF7BE4" w14:paraId="27DE7FA6"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935AB84"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B01B9AD"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富荣基金管理有限公司旗下全部基金</w:t>
            </w:r>
            <w:r w:rsidRPr="00595C87">
              <w:rPr>
                <w:rFonts w:asciiTheme="minorEastAsia" w:hAnsiTheme="minorEastAsia"/>
                <w:color w:val="000000"/>
                <w:sz w:val="24"/>
                <w:szCs w:val="24"/>
              </w:rPr>
              <w:t>2022年年度报告提示性公告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C3CE9B4"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2023年3月31日</w:t>
            </w:r>
          </w:p>
        </w:tc>
      </w:tr>
      <w:tr w:rsidR="00DF7BE4" w14:paraId="6C677D65"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DD3D44E"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284755F"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富荣基金管理有限公司高级管理人员变更公告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E97B0D4"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2023年4月7日</w:t>
            </w:r>
          </w:p>
        </w:tc>
      </w:tr>
      <w:tr w:rsidR="00DF7BE4" w14:paraId="021C7169"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942775D"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5EA055F"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富荣基金管理有限公司住所变更公告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DDCFE81"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2023年4月12日</w:t>
            </w:r>
          </w:p>
        </w:tc>
      </w:tr>
      <w:tr w:rsidR="00DF7BE4" w14:paraId="7CD175B5"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83774C1"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286DF04"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关于以通讯方式召开富荣福康混合型证券投资基金基金份额持有人大会的公告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B267133"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2023年4月13日</w:t>
            </w:r>
          </w:p>
        </w:tc>
      </w:tr>
      <w:tr w:rsidR="00DF7BE4" w14:paraId="33ED30B1"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A9DAC33"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DE3D55A"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关于以通讯方式召开富荣福康混合型证券投资基金基金份额持有人大会的第一次提示性公告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87CB9B6"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2023年4月14日</w:t>
            </w:r>
          </w:p>
        </w:tc>
      </w:tr>
      <w:tr w:rsidR="00DF7BE4" w14:paraId="0B4E0F21"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D71CB45"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18FEF29"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关于以通讯方式召开富荣福康混合型证券投资基金基金份额持有人大会的第二次提示性公告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9D6AA40"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2023年4月15日</w:t>
            </w:r>
          </w:p>
        </w:tc>
      </w:tr>
      <w:tr w:rsidR="00DF7BE4" w14:paraId="34C9FB6B"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A7149B"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0CE5590"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富荣基金管理有限公司旗下全部基金</w:t>
            </w:r>
            <w:r w:rsidRPr="00595C87">
              <w:rPr>
                <w:rFonts w:asciiTheme="minorEastAsia" w:hAnsiTheme="minorEastAsia"/>
                <w:color w:val="000000"/>
                <w:sz w:val="24"/>
                <w:szCs w:val="24"/>
              </w:rPr>
              <w:t>2023年第1季度报告提示性公告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6B54FFA"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2023年4月24日</w:t>
            </w:r>
          </w:p>
        </w:tc>
      </w:tr>
      <w:tr w:rsidR="00DF7BE4" w14:paraId="493DC015"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3BF0A4B"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2FAB198"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富荣福康混合型证券投资基金基金份额持有人大会表决结果暨决议生效的公告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67BDF99"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2023年5月18日</w:t>
            </w:r>
          </w:p>
        </w:tc>
      </w:tr>
      <w:tr w:rsidR="00DF7BE4" w14:paraId="5903EBF2"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0FEB4C0"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66922C3"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富荣基金管理有限公司关于总经理代为履行督察长职务的公告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A6753BB"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2023年6月14日</w:t>
            </w:r>
          </w:p>
        </w:tc>
      </w:tr>
      <w:tr w:rsidR="00DF7BE4" w14:paraId="722A523E"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67F99E7"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83FF77A"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富荣基金管理有限公司高级管理人员变更公告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905E4E0"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2023年6月15日</w:t>
            </w:r>
          </w:p>
        </w:tc>
      </w:tr>
      <w:tr w:rsidR="00DF7BE4" w14:paraId="03C9756C"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CA211E1"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094BA3B"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富荣基金管理有限公司基金行业高级管理人员变更公告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4B94CEF"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2023年6月17日</w:t>
            </w:r>
          </w:p>
        </w:tc>
      </w:tr>
      <w:tr w:rsidR="00DF7BE4" w14:paraId="78AEABF1"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2AA68CE"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E8385FF"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富荣基金管理有限公司关于旗下部分基金新增腾安基金销售（深圳）有限公司为销售机构、开通基金定期定额投资业务和基金转换业务并参加申购及定期定额投资申购费率优惠活动的公告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6B85556"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2023年6月29日</w:t>
            </w:r>
          </w:p>
        </w:tc>
      </w:tr>
      <w:tr w:rsidR="00DF7BE4" w14:paraId="661FDDFF"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0072560"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D31B237"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富荣基金管理有限公司旗下全部基金</w:t>
            </w:r>
            <w:r w:rsidRPr="00595C87">
              <w:rPr>
                <w:rFonts w:asciiTheme="minorEastAsia" w:hAnsiTheme="minorEastAsia"/>
                <w:color w:val="000000"/>
                <w:sz w:val="24"/>
                <w:szCs w:val="24"/>
              </w:rPr>
              <w:t>2023年第2季度报告提示性公告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68E8F65"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2023年7月21日</w:t>
            </w:r>
          </w:p>
        </w:tc>
      </w:tr>
      <w:tr w:rsidR="00DF7BE4" w14:paraId="3FC49841" w14:textId="77777777" w:rsidTr="00595C8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F946456" w14:textId="77777777" w:rsidR="00DF7BE4" w:rsidRDefault="00DF7BE4" w:rsidP="004B7146">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ADA3C3E" w14:textId="77777777" w:rsidR="00DF7BE4" w:rsidRPr="00595C87" w:rsidRDefault="00DF7BE4" w:rsidP="00595C87">
            <w:pPr>
              <w:rPr>
                <w:rFonts w:asciiTheme="minorEastAsia" w:hAnsiTheme="minorEastAsia"/>
                <w:color w:val="000000"/>
                <w:sz w:val="24"/>
                <w:szCs w:val="24"/>
              </w:rPr>
            </w:pPr>
            <w:r w:rsidRPr="00595C87">
              <w:rPr>
                <w:rFonts w:asciiTheme="minorEastAsia" w:hAnsiTheme="minorEastAsia" w:hint="eastAsia"/>
                <w:color w:val="000000"/>
                <w:sz w:val="24"/>
                <w:szCs w:val="24"/>
              </w:rPr>
              <w:t>富荣基金管理有限公司关于调低旗下部分基金费率并修订基金合同的公告</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145D9E3" w14:textId="77777777" w:rsidR="00DF7BE4" w:rsidRPr="00595C87" w:rsidRDefault="00DF7BE4" w:rsidP="008B2070">
            <w:pPr>
              <w:jc w:val="center"/>
              <w:rPr>
                <w:rFonts w:asciiTheme="minorEastAsia" w:hAnsiTheme="minorEastAsia"/>
                <w:color w:val="000000"/>
                <w:sz w:val="24"/>
                <w:szCs w:val="24"/>
              </w:rPr>
            </w:pPr>
            <w:r w:rsidRPr="00595C87">
              <w:rPr>
                <w:rFonts w:asciiTheme="minorEastAsia" w:hAnsiTheme="minorEastAsia"/>
                <w:color w:val="000000"/>
                <w:sz w:val="24"/>
                <w:szCs w:val="24"/>
              </w:rPr>
              <w:t>2023年8月23日</w:t>
            </w:r>
          </w:p>
        </w:tc>
      </w:tr>
    </w:tbl>
    <w:p w14:paraId="326C387A"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7CBF695F" w14:textId="77777777" w:rsidR="00325B78" w:rsidRDefault="00325B78">
      <w:pPr>
        <w:adjustRightInd w:val="0"/>
        <w:snapToGrid w:val="0"/>
        <w:spacing w:line="360" w:lineRule="auto"/>
        <w:ind w:firstLineChars="200" w:firstLine="480"/>
        <w:rPr>
          <w:rFonts w:asciiTheme="minorEastAsia" w:hAnsiTheme="minorEastAsia" w:cs="Arial"/>
          <w:sz w:val="24"/>
          <w:szCs w:val="24"/>
        </w:rPr>
      </w:pPr>
    </w:p>
    <w:p w14:paraId="42C0D9AA" w14:textId="3E59EDDB" w:rsidR="00325B78" w:rsidRDefault="00EF2D18">
      <w:pPr>
        <w:adjustRightInd w:val="0"/>
        <w:snapToGrid w:val="0"/>
        <w:spacing w:line="360" w:lineRule="auto"/>
        <w:rPr>
          <w:rFonts w:asciiTheme="minorEastAsia" w:hAnsiTheme="minorEastAsia" w:cs="Arial"/>
          <w:sz w:val="24"/>
          <w:szCs w:val="24"/>
        </w:rPr>
      </w:pPr>
      <w:r>
        <w:rPr>
          <w:rFonts w:asciiTheme="minorEastAsia" w:hAnsiTheme="minorEastAsia" w:cs="Arial"/>
          <w:sz w:val="24"/>
          <w:szCs w:val="24"/>
        </w:rPr>
        <w:br w:type="page"/>
      </w:r>
    </w:p>
    <w:p w14:paraId="195614B6" w14:textId="77777777" w:rsidR="00325B78" w:rsidRDefault="003559C3">
      <w:pPr>
        <w:pStyle w:val="1"/>
        <w:jc w:val="center"/>
        <w:rPr>
          <w:rFonts w:asciiTheme="minorEastAsia" w:eastAsiaTheme="minorEastAsia" w:hAnsiTheme="minorEastAsia"/>
          <w:sz w:val="30"/>
          <w:szCs w:val="30"/>
        </w:rPr>
      </w:pPr>
      <w:bookmarkStart w:id="434" w:name="_Toc146096098"/>
      <w:r>
        <w:rPr>
          <w:rFonts w:asciiTheme="minorEastAsia" w:eastAsiaTheme="minorEastAsia" w:hAnsiTheme="minorEastAsia" w:hint="eastAsia"/>
          <w:sz w:val="30"/>
          <w:szCs w:val="30"/>
        </w:rPr>
        <w:lastRenderedPageBreak/>
        <w:t>第二十二部分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招募说明书存放及查阅方式</w:t>
      </w:r>
      <w:bookmarkEnd w:id="429"/>
      <w:bookmarkEnd w:id="430"/>
      <w:bookmarkEnd w:id="431"/>
      <w:bookmarkEnd w:id="432"/>
      <w:bookmarkEnd w:id="434"/>
    </w:p>
    <w:p w14:paraId="166538B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443DEA4C"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t>
      </w:r>
      <w:r>
        <w:rPr>
          <w:rFonts w:asciiTheme="minorEastAsia" w:hAnsiTheme="minorEastAsia" w:cs="Arial"/>
          <w:kern w:val="0"/>
          <w:sz w:val="24"/>
          <w:szCs w:val="24"/>
        </w:rPr>
        <w:t>www.furamc.com.cn）查阅和下载招募说明书</w:t>
      </w:r>
      <w:r>
        <w:rPr>
          <w:rFonts w:asciiTheme="minorEastAsia" w:hAnsiTheme="minorEastAsia" w:cs="Arial" w:hint="eastAsia"/>
          <w:kern w:val="0"/>
          <w:sz w:val="24"/>
          <w:szCs w:val="24"/>
        </w:rPr>
        <w:t>。</w:t>
      </w:r>
    </w:p>
    <w:p w14:paraId="16523E54"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6C2DD263" w14:textId="77777777" w:rsidR="00325B78" w:rsidRDefault="00325B7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325B78">
          <w:footerReference w:type="default" r:id="rId37"/>
          <w:pgSz w:w="11906" w:h="16838"/>
          <w:pgMar w:top="1440" w:right="1800" w:bottom="1440" w:left="1800" w:header="851" w:footer="992" w:gutter="0"/>
          <w:cols w:space="425"/>
          <w:docGrid w:type="lines" w:linePitch="312"/>
        </w:sectPr>
      </w:pPr>
      <w:bookmarkStart w:id="435" w:name="_Toc263092330"/>
      <w:bookmarkStart w:id="436" w:name="_Toc416268879"/>
    </w:p>
    <w:p w14:paraId="34ED10CF" w14:textId="77777777" w:rsidR="00325B78" w:rsidRDefault="003559C3">
      <w:pPr>
        <w:pStyle w:val="1"/>
        <w:jc w:val="center"/>
        <w:rPr>
          <w:rFonts w:asciiTheme="minorEastAsia" w:eastAsiaTheme="minorEastAsia" w:hAnsiTheme="minorEastAsia"/>
          <w:sz w:val="30"/>
          <w:szCs w:val="30"/>
        </w:rPr>
      </w:pPr>
      <w:bookmarkStart w:id="437" w:name="_Toc146096099"/>
      <w:bookmarkEnd w:id="61"/>
      <w:bookmarkEnd w:id="62"/>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35"/>
      <w:bookmarkEnd w:id="436"/>
      <w:r>
        <w:rPr>
          <w:rFonts w:asciiTheme="minorEastAsia" w:eastAsiaTheme="minorEastAsia" w:hAnsiTheme="minorEastAsia" w:hint="eastAsia"/>
          <w:sz w:val="30"/>
          <w:szCs w:val="30"/>
        </w:rPr>
        <w:lastRenderedPageBreak/>
        <w:t>第二十三部分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备查文件</w:t>
      </w:r>
      <w:bookmarkEnd w:id="437"/>
    </w:p>
    <w:p w14:paraId="05AA9DF5" w14:textId="77777777" w:rsidR="00325B78" w:rsidRDefault="00325B78">
      <w:pPr>
        <w:rPr>
          <w:rFonts w:asciiTheme="minorEastAsia" w:hAnsiTheme="minorEastAsia" w:cs="Times New Roman"/>
          <w:sz w:val="24"/>
          <w:szCs w:val="24"/>
        </w:rPr>
      </w:pPr>
    </w:p>
    <w:p w14:paraId="7D7A81C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5FD20EA7"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富荣福康混合型证券投资基金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188908A4"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（二）《富荣福康混合型证券投资基金基金合同》 </w:t>
      </w:r>
    </w:p>
    <w:p w14:paraId="5C1D4B9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（三）《富荣福康混合型证券投资基金托管协议》 </w:t>
      </w:r>
    </w:p>
    <w:p w14:paraId="6AEA2C7B"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34B96D36"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489F7447"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富荣福康混合型证券投资基金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283CA275"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3931341A" w14:textId="77777777" w:rsidR="00325B78" w:rsidRDefault="003559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2FA89BDE"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27065FE" w14:textId="77777777" w:rsidR="00325B78" w:rsidRDefault="00325B7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5D05B303"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EB1701A"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8267282"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603AFA2"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46759B7D"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28DAE8BF"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711FB529"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6875D490"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0B687D18" w14:textId="77777777" w:rsidR="00325B78" w:rsidRDefault="003559C3">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富荣基金管理有限公司</w:t>
      </w:r>
      <w:r>
        <w:rPr>
          <w:rFonts w:asciiTheme="minorEastAsia" w:hAnsiTheme="minorEastAsia" w:cs="Arial"/>
          <w:kern w:val="0"/>
          <w:sz w:val="24"/>
          <w:szCs w:val="24"/>
        </w:rPr>
        <w:t xml:space="preserve"> </w:t>
      </w:r>
    </w:p>
    <w:p w14:paraId="4293C0F5" w14:textId="77777777" w:rsidR="00325B78" w:rsidRDefault="00325B78">
      <w:pPr>
        <w:widowControl/>
        <w:adjustRightInd w:val="0"/>
        <w:snapToGrid w:val="0"/>
        <w:spacing w:line="360" w:lineRule="auto"/>
        <w:ind w:rightChars="-85" w:right="-178"/>
        <w:jc w:val="right"/>
        <w:rPr>
          <w:rFonts w:asciiTheme="minorEastAsia" w:hAnsiTheme="minorEastAsia" w:cs="Arial"/>
          <w:kern w:val="0"/>
          <w:sz w:val="24"/>
          <w:szCs w:val="24"/>
        </w:rPr>
      </w:pPr>
    </w:p>
    <w:p w14:paraId="395E5C88" w14:textId="1DC4598D" w:rsidR="00325B78" w:rsidRDefault="00390432">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kern w:val="0"/>
          <w:sz w:val="24"/>
          <w:szCs w:val="24"/>
        </w:rPr>
        <w:t>2023</w:t>
      </w:r>
      <w:r>
        <w:rPr>
          <w:rFonts w:asciiTheme="minorEastAsia" w:hAnsiTheme="minorEastAsia" w:cs="Arial" w:hint="eastAsia"/>
          <w:kern w:val="0"/>
          <w:sz w:val="24"/>
          <w:szCs w:val="24"/>
        </w:rPr>
        <w:t>年</w:t>
      </w:r>
      <w:r>
        <w:rPr>
          <w:rFonts w:asciiTheme="minorEastAsia" w:hAnsiTheme="minorEastAsia" w:cs="Arial"/>
          <w:kern w:val="0"/>
          <w:sz w:val="24"/>
          <w:szCs w:val="24"/>
        </w:rPr>
        <w:t>9</w:t>
      </w:r>
      <w:r w:rsidR="003559C3">
        <w:rPr>
          <w:rFonts w:asciiTheme="minorEastAsia" w:hAnsiTheme="minorEastAsia" w:cs="Arial" w:hint="eastAsia"/>
          <w:kern w:val="0"/>
          <w:sz w:val="24"/>
          <w:szCs w:val="24"/>
        </w:rPr>
        <w:t>月</w:t>
      </w:r>
      <w:r>
        <w:rPr>
          <w:rFonts w:asciiTheme="minorEastAsia" w:hAnsiTheme="minorEastAsia" w:cs="Arial"/>
          <w:kern w:val="0"/>
          <w:sz w:val="24"/>
          <w:szCs w:val="24"/>
        </w:rPr>
        <w:t>23</w:t>
      </w:r>
      <w:r w:rsidR="00D46710">
        <w:rPr>
          <w:rFonts w:asciiTheme="minorEastAsia" w:hAnsiTheme="minorEastAsia" w:cs="Arial" w:hint="eastAsia"/>
          <w:kern w:val="0"/>
          <w:sz w:val="24"/>
          <w:szCs w:val="24"/>
        </w:rPr>
        <w:t>日</w:t>
      </w:r>
    </w:p>
    <w:p w14:paraId="7410ABF7"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EA20569"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68B66F86"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39E1547A"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14729C46"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0BE1D5A4" w14:textId="77777777" w:rsidR="00325B78" w:rsidRDefault="00325B78">
      <w:pPr>
        <w:widowControl/>
        <w:adjustRightInd w:val="0"/>
        <w:snapToGrid w:val="0"/>
        <w:spacing w:line="360" w:lineRule="auto"/>
        <w:ind w:rightChars="-85" w:right="-178" w:firstLineChars="200" w:firstLine="420"/>
        <w:rPr>
          <w:rFonts w:asciiTheme="minorEastAsia" w:hAnsiTheme="minorEastAsia" w:cs="Arial"/>
          <w:kern w:val="0"/>
          <w:szCs w:val="21"/>
        </w:rPr>
      </w:pPr>
    </w:p>
    <w:p w14:paraId="71CDAE7F" w14:textId="77777777" w:rsidR="00325B78" w:rsidRDefault="00325B78">
      <w:pPr>
        <w:widowControl/>
        <w:adjustRightInd w:val="0"/>
        <w:snapToGrid w:val="0"/>
        <w:spacing w:line="360" w:lineRule="auto"/>
        <w:ind w:rightChars="-85" w:right="-178"/>
        <w:rPr>
          <w:rFonts w:asciiTheme="minorEastAsia" w:hAnsiTheme="minorEastAsia"/>
        </w:rPr>
      </w:pPr>
    </w:p>
    <w:sectPr w:rsidR="00325B78">
      <w:footerReference w:type="default" r:id="rId38"/>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80F3" w14:textId="77777777" w:rsidR="004E131A" w:rsidRDefault="004E131A">
      <w:r>
        <w:separator/>
      </w:r>
    </w:p>
  </w:endnote>
  <w:endnote w:type="continuationSeparator" w:id="0">
    <w:p w14:paraId="1BAD01FC" w14:textId="77777777" w:rsidR="004E131A" w:rsidRDefault="004E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方正仿宋简体">
    <w:altName w:val="宋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28549"/>
      <w:docPartObj>
        <w:docPartGallery w:val="AutoText"/>
      </w:docPartObj>
    </w:sdtPr>
    <w:sdtContent>
      <w:p w14:paraId="755729D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3</w:t>
        </w:r>
        <w:r>
          <w:rPr>
            <w:lang w:val="zh-CN"/>
          </w:rPr>
          <w:fldChar w:fldCharType="end"/>
        </w:r>
      </w:p>
    </w:sdtContent>
  </w:sdt>
  <w:p w14:paraId="2BED811D" w14:textId="77777777" w:rsidR="003A797A" w:rsidRDefault="003A797A">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95341"/>
      <w:docPartObj>
        <w:docPartGallery w:val="AutoText"/>
      </w:docPartObj>
    </w:sdtPr>
    <w:sdtContent>
      <w:p w14:paraId="38902C5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75</w:t>
        </w:r>
        <w:r>
          <w:rPr>
            <w:lang w:val="zh-CN"/>
          </w:rPr>
          <w:fldChar w:fldCharType="end"/>
        </w:r>
      </w:p>
    </w:sdtContent>
  </w:sdt>
  <w:p w14:paraId="0E0246C7" w14:textId="77777777" w:rsidR="003A797A" w:rsidRDefault="003A797A">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720435"/>
      <w:docPartObj>
        <w:docPartGallery w:val="AutoText"/>
      </w:docPartObj>
    </w:sdtPr>
    <w:sdtContent>
      <w:p w14:paraId="301106E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77</w:t>
        </w:r>
        <w:r>
          <w:rPr>
            <w:lang w:val="zh-CN"/>
          </w:rPr>
          <w:fldChar w:fldCharType="end"/>
        </w:r>
      </w:p>
    </w:sdtContent>
  </w:sdt>
  <w:p w14:paraId="1842ACE1" w14:textId="77777777" w:rsidR="003A797A" w:rsidRDefault="003A797A">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08983"/>
      <w:docPartObj>
        <w:docPartGallery w:val="AutoText"/>
      </w:docPartObj>
    </w:sdtPr>
    <w:sdtContent>
      <w:p w14:paraId="786837CE"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80</w:t>
        </w:r>
        <w:r>
          <w:rPr>
            <w:lang w:val="zh-CN"/>
          </w:rPr>
          <w:fldChar w:fldCharType="end"/>
        </w:r>
      </w:p>
    </w:sdtContent>
  </w:sdt>
  <w:p w14:paraId="5131CBA7" w14:textId="77777777" w:rsidR="003A797A" w:rsidRDefault="003A797A">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2047"/>
      <w:docPartObj>
        <w:docPartGallery w:val="AutoText"/>
      </w:docPartObj>
    </w:sdtPr>
    <w:sdtContent>
      <w:p w14:paraId="0E9B959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81</w:t>
        </w:r>
        <w:r>
          <w:rPr>
            <w:lang w:val="zh-CN"/>
          </w:rPr>
          <w:fldChar w:fldCharType="end"/>
        </w:r>
      </w:p>
    </w:sdtContent>
  </w:sdt>
  <w:p w14:paraId="01C690E9" w14:textId="77777777" w:rsidR="003A797A" w:rsidRDefault="003A797A">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749182"/>
      <w:docPartObj>
        <w:docPartGallery w:val="AutoText"/>
      </w:docPartObj>
    </w:sdtPr>
    <w:sdtContent>
      <w:p w14:paraId="77E9A560"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88</w:t>
        </w:r>
        <w:r>
          <w:rPr>
            <w:lang w:val="zh-CN"/>
          </w:rPr>
          <w:fldChar w:fldCharType="end"/>
        </w:r>
      </w:p>
    </w:sdtContent>
  </w:sdt>
  <w:p w14:paraId="597A4FE1" w14:textId="77777777" w:rsidR="003A797A" w:rsidRDefault="003A797A">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85194"/>
      <w:docPartObj>
        <w:docPartGallery w:val="AutoText"/>
      </w:docPartObj>
    </w:sdtPr>
    <w:sdtContent>
      <w:p w14:paraId="667B0A92"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92</w:t>
        </w:r>
        <w:r>
          <w:rPr>
            <w:lang w:val="zh-CN"/>
          </w:rPr>
          <w:fldChar w:fldCharType="end"/>
        </w:r>
      </w:p>
    </w:sdtContent>
  </w:sdt>
  <w:p w14:paraId="19515E87" w14:textId="77777777" w:rsidR="003A797A" w:rsidRDefault="003A797A">
    <w:pPr>
      <w:pStyle w:val="a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76496"/>
      <w:docPartObj>
        <w:docPartGallery w:val="AutoText"/>
      </w:docPartObj>
    </w:sdtPr>
    <w:sdtContent>
      <w:p w14:paraId="7334B020"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94</w:t>
        </w:r>
        <w:r>
          <w:rPr>
            <w:lang w:val="zh-CN"/>
          </w:rPr>
          <w:fldChar w:fldCharType="end"/>
        </w:r>
      </w:p>
    </w:sdtContent>
  </w:sdt>
  <w:p w14:paraId="4755B875" w14:textId="77777777" w:rsidR="003A797A" w:rsidRDefault="003A797A">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07213"/>
      <w:docPartObj>
        <w:docPartGallery w:val="AutoText"/>
      </w:docPartObj>
    </w:sdtPr>
    <w:sdtContent>
      <w:p w14:paraId="08A1ACFE"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110</w:t>
        </w:r>
        <w:r>
          <w:rPr>
            <w:lang w:val="zh-CN"/>
          </w:rPr>
          <w:fldChar w:fldCharType="end"/>
        </w:r>
      </w:p>
    </w:sdtContent>
  </w:sdt>
  <w:p w14:paraId="3D764166" w14:textId="77777777" w:rsidR="003A797A" w:rsidRDefault="003A797A">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34758"/>
      <w:docPartObj>
        <w:docPartGallery w:val="AutoText"/>
      </w:docPartObj>
    </w:sdtPr>
    <w:sdtContent>
      <w:p w14:paraId="2F0A743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123</w:t>
        </w:r>
        <w:r>
          <w:rPr>
            <w:lang w:val="zh-CN"/>
          </w:rPr>
          <w:fldChar w:fldCharType="end"/>
        </w:r>
      </w:p>
    </w:sdtContent>
  </w:sdt>
  <w:p w14:paraId="3F195EE3" w14:textId="77777777" w:rsidR="003A797A" w:rsidRDefault="003A797A">
    <w:pPr>
      <w:pStyle w:val="a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04440"/>
      <w:docPartObj>
        <w:docPartGallery w:val="AutoText"/>
      </w:docPartObj>
    </w:sdtPr>
    <w:sdtContent>
      <w:p w14:paraId="56362396"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125</w:t>
        </w:r>
        <w:r>
          <w:rPr>
            <w:lang w:val="zh-CN"/>
          </w:rPr>
          <w:fldChar w:fldCharType="end"/>
        </w:r>
      </w:p>
    </w:sdtContent>
  </w:sdt>
  <w:p w14:paraId="76001598" w14:textId="77777777" w:rsidR="003A797A" w:rsidRDefault="003A797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69772"/>
      <w:docPartObj>
        <w:docPartGallery w:val="AutoText"/>
      </w:docPartObj>
    </w:sdtPr>
    <w:sdtContent>
      <w:p w14:paraId="10F6B923"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4</w:t>
        </w:r>
        <w:r>
          <w:rPr>
            <w:lang w:val="zh-CN"/>
          </w:rPr>
          <w:fldChar w:fldCharType="end"/>
        </w:r>
      </w:p>
    </w:sdtContent>
  </w:sdt>
  <w:p w14:paraId="64293E1E" w14:textId="77777777" w:rsidR="003A797A" w:rsidRDefault="003A797A">
    <w:pPr>
      <w:pStyle w:val="a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5084"/>
      <w:docPartObj>
        <w:docPartGallery w:val="AutoText"/>
      </w:docPartObj>
    </w:sdtPr>
    <w:sdtContent>
      <w:p w14:paraId="2554DEB6"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130</w:t>
        </w:r>
        <w:r>
          <w:rPr>
            <w:lang w:val="zh-CN"/>
          </w:rPr>
          <w:fldChar w:fldCharType="end"/>
        </w:r>
      </w:p>
    </w:sdtContent>
  </w:sdt>
  <w:p w14:paraId="43F0A7FC" w14:textId="77777777" w:rsidR="003A797A" w:rsidRDefault="003A797A">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06275"/>
      <w:docPartObj>
        <w:docPartGallery w:val="AutoText"/>
      </w:docPartObj>
    </w:sdtPr>
    <w:sdtContent>
      <w:p w14:paraId="1CCB66F9"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132</w:t>
        </w:r>
        <w:r>
          <w:rPr>
            <w:lang w:val="zh-CN"/>
          </w:rPr>
          <w:fldChar w:fldCharType="end"/>
        </w:r>
      </w:p>
    </w:sdtContent>
  </w:sdt>
  <w:p w14:paraId="423A3048" w14:textId="77777777" w:rsidR="003A797A" w:rsidRDefault="003A797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97496"/>
      <w:docPartObj>
        <w:docPartGallery w:val="AutoText"/>
      </w:docPartObj>
    </w:sdtPr>
    <w:sdtContent>
      <w:p w14:paraId="5ECD11E3"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21</w:t>
        </w:r>
        <w:r>
          <w:rPr>
            <w:lang w:val="zh-CN"/>
          </w:rPr>
          <w:fldChar w:fldCharType="end"/>
        </w:r>
      </w:p>
    </w:sdtContent>
  </w:sdt>
  <w:p w14:paraId="7C34259A" w14:textId="77777777" w:rsidR="003A797A" w:rsidRDefault="003A797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229504"/>
      <w:docPartObj>
        <w:docPartGallery w:val="AutoText"/>
      </w:docPartObj>
    </w:sdtPr>
    <w:sdtContent>
      <w:p w14:paraId="6EC732D0"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22</w:t>
        </w:r>
        <w:r>
          <w:rPr>
            <w:lang w:val="zh-CN"/>
          </w:rPr>
          <w:fldChar w:fldCharType="end"/>
        </w:r>
      </w:p>
    </w:sdtContent>
  </w:sdt>
  <w:p w14:paraId="6AF53B3D" w14:textId="77777777" w:rsidR="003A797A" w:rsidRDefault="003A797A">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574829"/>
      <w:docPartObj>
        <w:docPartGallery w:val="AutoText"/>
      </w:docPartObj>
    </w:sdtPr>
    <w:sdtContent>
      <w:p w14:paraId="44A70A6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40</w:t>
        </w:r>
        <w:r>
          <w:rPr>
            <w:lang w:val="zh-CN"/>
          </w:rPr>
          <w:fldChar w:fldCharType="end"/>
        </w:r>
      </w:p>
    </w:sdtContent>
  </w:sdt>
  <w:p w14:paraId="57476A69" w14:textId="77777777" w:rsidR="003A797A" w:rsidRDefault="003A797A">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5541"/>
      <w:docPartObj>
        <w:docPartGallery w:val="AutoText"/>
      </w:docPartObj>
    </w:sdtPr>
    <w:sdtContent>
      <w:p w14:paraId="0934EE27"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41</w:t>
        </w:r>
        <w:r>
          <w:rPr>
            <w:lang w:val="zh-CN"/>
          </w:rPr>
          <w:fldChar w:fldCharType="end"/>
        </w:r>
      </w:p>
    </w:sdtContent>
  </w:sdt>
  <w:p w14:paraId="4EA10BFC" w14:textId="77777777" w:rsidR="003A797A" w:rsidRDefault="003A797A">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2473"/>
      <w:docPartObj>
        <w:docPartGallery w:val="AutoText"/>
      </w:docPartObj>
    </w:sdtPr>
    <w:sdtContent>
      <w:p w14:paraId="5585BD56"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52</w:t>
        </w:r>
        <w:r>
          <w:rPr>
            <w:lang w:val="zh-CN"/>
          </w:rPr>
          <w:fldChar w:fldCharType="end"/>
        </w:r>
      </w:p>
    </w:sdtContent>
  </w:sdt>
  <w:p w14:paraId="06BD67CF" w14:textId="77777777" w:rsidR="003A797A" w:rsidRDefault="003A797A">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867518"/>
      <w:docPartObj>
        <w:docPartGallery w:val="AutoText"/>
      </w:docPartObj>
    </w:sdtPr>
    <w:sdtContent>
      <w:p w14:paraId="6FE5B7D8"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69</w:t>
        </w:r>
        <w:r>
          <w:rPr>
            <w:lang w:val="zh-CN"/>
          </w:rPr>
          <w:fldChar w:fldCharType="end"/>
        </w:r>
      </w:p>
    </w:sdtContent>
  </w:sdt>
  <w:p w14:paraId="5ACAD6AC" w14:textId="77777777" w:rsidR="003A797A" w:rsidRDefault="003A797A">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18167"/>
      <w:docPartObj>
        <w:docPartGallery w:val="AutoText"/>
      </w:docPartObj>
    </w:sdtPr>
    <w:sdtContent>
      <w:p w14:paraId="6A23C52A" w14:textId="77777777" w:rsidR="003A797A" w:rsidRDefault="003A797A">
        <w:pPr>
          <w:pStyle w:val="ae"/>
          <w:jc w:val="center"/>
        </w:pPr>
        <w:r>
          <w:rPr>
            <w:lang w:val="zh-CN"/>
          </w:rPr>
          <w:fldChar w:fldCharType="begin"/>
        </w:r>
        <w:r>
          <w:rPr>
            <w:lang w:val="zh-CN"/>
          </w:rPr>
          <w:instrText>PAGE   \* MERGEFORMAT</w:instrText>
        </w:r>
        <w:r>
          <w:rPr>
            <w:lang w:val="zh-CN"/>
          </w:rPr>
          <w:fldChar w:fldCharType="separate"/>
        </w:r>
        <w:r w:rsidR="00D72B9B">
          <w:rPr>
            <w:noProof/>
            <w:lang w:val="zh-CN"/>
          </w:rPr>
          <w:t>70</w:t>
        </w:r>
        <w:r>
          <w:rPr>
            <w:lang w:val="zh-CN"/>
          </w:rPr>
          <w:fldChar w:fldCharType="end"/>
        </w:r>
      </w:p>
    </w:sdtContent>
  </w:sdt>
  <w:p w14:paraId="794FBDBD" w14:textId="77777777" w:rsidR="003A797A" w:rsidRDefault="003A797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B243" w14:textId="77777777" w:rsidR="004E131A" w:rsidRDefault="004E131A">
      <w:r>
        <w:separator/>
      </w:r>
    </w:p>
  </w:footnote>
  <w:footnote w:type="continuationSeparator" w:id="0">
    <w:p w14:paraId="374394CE" w14:textId="77777777" w:rsidR="004E131A" w:rsidRDefault="004E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8302" w14:textId="6BB03ADC" w:rsidR="003A797A" w:rsidRDefault="003A797A">
    <w:pPr>
      <w:pStyle w:val="af0"/>
      <w:jc w:val="both"/>
    </w:pPr>
    <w:r>
      <w:rPr>
        <w:rFonts w:ascii="Arial" w:hAnsi="Arial" w:cs="Arial" w:hint="eastAsia"/>
        <w:szCs w:val="21"/>
      </w:rPr>
      <w:t>富荣福康混合型证券投资基金更新的招募说明书（</w:t>
    </w:r>
    <w:r w:rsidR="00667665">
      <w:rPr>
        <w:rFonts w:ascii="Arial" w:hAnsi="Arial" w:cs="Arial" w:hint="eastAsia"/>
        <w:szCs w:val="21"/>
      </w:rPr>
      <w:t>2023</w:t>
    </w:r>
    <w:r w:rsidR="00667665">
      <w:rPr>
        <w:rFonts w:ascii="Arial" w:hAnsi="Arial" w:cs="Arial" w:hint="eastAsia"/>
        <w:szCs w:val="21"/>
      </w:rPr>
      <w:t>年第</w:t>
    </w:r>
    <w:r w:rsidR="00667665">
      <w:rPr>
        <w:rFonts w:ascii="Arial" w:hAnsi="Arial" w:cs="Arial" w:hint="eastAsia"/>
        <w:szCs w:val="21"/>
      </w:rPr>
      <w:t>3</w:t>
    </w:r>
    <w:r w:rsidR="00667665">
      <w:rPr>
        <w:rFonts w:ascii="Arial" w:hAnsi="Arial" w:cs="Arial" w:hint="eastAsia"/>
        <w:szCs w:val="21"/>
      </w:rPr>
      <w:t>号</w:t>
    </w:r>
    <w:r>
      <w:rPr>
        <w:rFonts w:ascii="Arial" w:hAnsi="Arial" w:cs="Arial" w:hint="eastAsia"/>
        <w:szCs w:val="21"/>
      </w:rPr>
      <w:t>）</w:t>
    </w:r>
    <w:r>
      <w:rPr>
        <w:rFonts w:ascii="Arial" w:hAnsi="Arial" w:cs="Arial"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16cid:durableId="41829960">
    <w:abstractNumId w:val="0"/>
  </w:num>
  <w:num w:numId="2" w16cid:durableId="840316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0923"/>
    <w:rsid w:val="00000B3B"/>
    <w:rsid w:val="000026B6"/>
    <w:rsid w:val="0000336D"/>
    <w:rsid w:val="00011E0C"/>
    <w:rsid w:val="000150A1"/>
    <w:rsid w:val="00016B2F"/>
    <w:rsid w:val="00021C39"/>
    <w:rsid w:val="00021C6F"/>
    <w:rsid w:val="0002581E"/>
    <w:rsid w:val="00025857"/>
    <w:rsid w:val="00026A47"/>
    <w:rsid w:val="00026DA2"/>
    <w:rsid w:val="0002708B"/>
    <w:rsid w:val="00027A1A"/>
    <w:rsid w:val="000319C7"/>
    <w:rsid w:val="00032C15"/>
    <w:rsid w:val="00037654"/>
    <w:rsid w:val="00041EB7"/>
    <w:rsid w:val="00043AE3"/>
    <w:rsid w:val="000455CE"/>
    <w:rsid w:val="000507C1"/>
    <w:rsid w:val="00050E32"/>
    <w:rsid w:val="0005270F"/>
    <w:rsid w:val="00055889"/>
    <w:rsid w:val="00056512"/>
    <w:rsid w:val="00056541"/>
    <w:rsid w:val="0006090B"/>
    <w:rsid w:val="00061EFE"/>
    <w:rsid w:val="0006254D"/>
    <w:rsid w:val="00062C1B"/>
    <w:rsid w:val="000648FC"/>
    <w:rsid w:val="00065FA9"/>
    <w:rsid w:val="00066597"/>
    <w:rsid w:val="0006715B"/>
    <w:rsid w:val="00067F02"/>
    <w:rsid w:val="00072066"/>
    <w:rsid w:val="000721D0"/>
    <w:rsid w:val="00074D28"/>
    <w:rsid w:val="000752DA"/>
    <w:rsid w:val="00076E9C"/>
    <w:rsid w:val="000776EE"/>
    <w:rsid w:val="00077F44"/>
    <w:rsid w:val="000817BB"/>
    <w:rsid w:val="00081AEC"/>
    <w:rsid w:val="00082EAF"/>
    <w:rsid w:val="00084A9D"/>
    <w:rsid w:val="00092FE3"/>
    <w:rsid w:val="00093B11"/>
    <w:rsid w:val="0009505B"/>
    <w:rsid w:val="0009610D"/>
    <w:rsid w:val="00096D0E"/>
    <w:rsid w:val="000A043B"/>
    <w:rsid w:val="000A1798"/>
    <w:rsid w:val="000A2809"/>
    <w:rsid w:val="000A34E4"/>
    <w:rsid w:val="000A68DF"/>
    <w:rsid w:val="000A749E"/>
    <w:rsid w:val="000B0075"/>
    <w:rsid w:val="000B0476"/>
    <w:rsid w:val="000B2275"/>
    <w:rsid w:val="000B2D1B"/>
    <w:rsid w:val="000B32D2"/>
    <w:rsid w:val="000B4DA0"/>
    <w:rsid w:val="000B5D4C"/>
    <w:rsid w:val="000B6836"/>
    <w:rsid w:val="000B720D"/>
    <w:rsid w:val="000B7428"/>
    <w:rsid w:val="000B7ACE"/>
    <w:rsid w:val="000C28BF"/>
    <w:rsid w:val="000C2A62"/>
    <w:rsid w:val="000C3020"/>
    <w:rsid w:val="000C365B"/>
    <w:rsid w:val="000C36FD"/>
    <w:rsid w:val="000C39C0"/>
    <w:rsid w:val="000C4C8F"/>
    <w:rsid w:val="000D3337"/>
    <w:rsid w:val="000D48FE"/>
    <w:rsid w:val="000D5178"/>
    <w:rsid w:val="000D718E"/>
    <w:rsid w:val="000E1E9B"/>
    <w:rsid w:val="000E2274"/>
    <w:rsid w:val="000E3D34"/>
    <w:rsid w:val="000E4187"/>
    <w:rsid w:val="000E4C06"/>
    <w:rsid w:val="000F294B"/>
    <w:rsid w:val="000F4000"/>
    <w:rsid w:val="000F5C40"/>
    <w:rsid w:val="000F63F5"/>
    <w:rsid w:val="00100174"/>
    <w:rsid w:val="0010210E"/>
    <w:rsid w:val="00102D5B"/>
    <w:rsid w:val="001035D3"/>
    <w:rsid w:val="0010455F"/>
    <w:rsid w:val="00105C79"/>
    <w:rsid w:val="00106771"/>
    <w:rsid w:val="00106F56"/>
    <w:rsid w:val="00110E6E"/>
    <w:rsid w:val="001117AE"/>
    <w:rsid w:val="00111FD3"/>
    <w:rsid w:val="00112609"/>
    <w:rsid w:val="00112ACF"/>
    <w:rsid w:val="00116E09"/>
    <w:rsid w:val="0012019B"/>
    <w:rsid w:val="001240ED"/>
    <w:rsid w:val="001252C4"/>
    <w:rsid w:val="00125D1A"/>
    <w:rsid w:val="001275BA"/>
    <w:rsid w:val="00127ED5"/>
    <w:rsid w:val="00131320"/>
    <w:rsid w:val="00132839"/>
    <w:rsid w:val="0013292C"/>
    <w:rsid w:val="00133E49"/>
    <w:rsid w:val="00135275"/>
    <w:rsid w:val="001357CB"/>
    <w:rsid w:val="00135938"/>
    <w:rsid w:val="00135BC6"/>
    <w:rsid w:val="00135DD6"/>
    <w:rsid w:val="001369D9"/>
    <w:rsid w:val="001445DD"/>
    <w:rsid w:val="00145063"/>
    <w:rsid w:val="00147C35"/>
    <w:rsid w:val="00151916"/>
    <w:rsid w:val="00151B6A"/>
    <w:rsid w:val="00154429"/>
    <w:rsid w:val="001569AD"/>
    <w:rsid w:val="001609F9"/>
    <w:rsid w:val="001616B4"/>
    <w:rsid w:val="001634E3"/>
    <w:rsid w:val="001635EE"/>
    <w:rsid w:val="00166406"/>
    <w:rsid w:val="0016706A"/>
    <w:rsid w:val="00167922"/>
    <w:rsid w:val="00172537"/>
    <w:rsid w:val="001745C9"/>
    <w:rsid w:val="00180DAD"/>
    <w:rsid w:val="00181F45"/>
    <w:rsid w:val="00183CCD"/>
    <w:rsid w:val="00183F89"/>
    <w:rsid w:val="00184AAE"/>
    <w:rsid w:val="00184E9F"/>
    <w:rsid w:val="00185938"/>
    <w:rsid w:val="00187570"/>
    <w:rsid w:val="00194E71"/>
    <w:rsid w:val="00195FCE"/>
    <w:rsid w:val="001968DF"/>
    <w:rsid w:val="001A0D71"/>
    <w:rsid w:val="001A1315"/>
    <w:rsid w:val="001A1C76"/>
    <w:rsid w:val="001A3539"/>
    <w:rsid w:val="001A4CAD"/>
    <w:rsid w:val="001B0534"/>
    <w:rsid w:val="001B101B"/>
    <w:rsid w:val="001B1C13"/>
    <w:rsid w:val="001B48A6"/>
    <w:rsid w:val="001B598D"/>
    <w:rsid w:val="001B716E"/>
    <w:rsid w:val="001B7598"/>
    <w:rsid w:val="001C404F"/>
    <w:rsid w:val="001D075D"/>
    <w:rsid w:val="001D31E9"/>
    <w:rsid w:val="001D4C82"/>
    <w:rsid w:val="001D577F"/>
    <w:rsid w:val="001D761E"/>
    <w:rsid w:val="001E05E8"/>
    <w:rsid w:val="001E099D"/>
    <w:rsid w:val="001E3B99"/>
    <w:rsid w:val="001E4D17"/>
    <w:rsid w:val="001E6662"/>
    <w:rsid w:val="001F029F"/>
    <w:rsid w:val="001F141D"/>
    <w:rsid w:val="001F2A1F"/>
    <w:rsid w:val="001F2B4F"/>
    <w:rsid w:val="001F2D36"/>
    <w:rsid w:val="001F32BF"/>
    <w:rsid w:val="001F7512"/>
    <w:rsid w:val="001F7F4A"/>
    <w:rsid w:val="00201AB5"/>
    <w:rsid w:val="00203A84"/>
    <w:rsid w:val="002078F3"/>
    <w:rsid w:val="00207CD5"/>
    <w:rsid w:val="00210026"/>
    <w:rsid w:val="00216176"/>
    <w:rsid w:val="0022118B"/>
    <w:rsid w:val="00221BB5"/>
    <w:rsid w:val="00223443"/>
    <w:rsid w:val="00224EE1"/>
    <w:rsid w:val="0022543F"/>
    <w:rsid w:val="0022597A"/>
    <w:rsid w:val="00225DB5"/>
    <w:rsid w:val="00227859"/>
    <w:rsid w:val="002346A4"/>
    <w:rsid w:val="0023618C"/>
    <w:rsid w:val="0023684F"/>
    <w:rsid w:val="00241ACA"/>
    <w:rsid w:val="00242D1E"/>
    <w:rsid w:val="002430FE"/>
    <w:rsid w:val="002472F8"/>
    <w:rsid w:val="002507FE"/>
    <w:rsid w:val="0025184A"/>
    <w:rsid w:val="002518DB"/>
    <w:rsid w:val="0025398C"/>
    <w:rsid w:val="00256DDD"/>
    <w:rsid w:val="002601E9"/>
    <w:rsid w:val="00260AE0"/>
    <w:rsid w:val="00263BCA"/>
    <w:rsid w:val="002641B7"/>
    <w:rsid w:val="00264614"/>
    <w:rsid w:val="00266A12"/>
    <w:rsid w:val="002701CE"/>
    <w:rsid w:val="0027140E"/>
    <w:rsid w:val="0027156A"/>
    <w:rsid w:val="00272867"/>
    <w:rsid w:val="00272F3A"/>
    <w:rsid w:val="0027410A"/>
    <w:rsid w:val="00274F39"/>
    <w:rsid w:val="002775A2"/>
    <w:rsid w:val="00283A8E"/>
    <w:rsid w:val="00283F15"/>
    <w:rsid w:val="002863C8"/>
    <w:rsid w:val="00287C51"/>
    <w:rsid w:val="0029145F"/>
    <w:rsid w:val="00291943"/>
    <w:rsid w:val="00293220"/>
    <w:rsid w:val="00294254"/>
    <w:rsid w:val="002959F8"/>
    <w:rsid w:val="002966EC"/>
    <w:rsid w:val="002969E2"/>
    <w:rsid w:val="002A0FDE"/>
    <w:rsid w:val="002A17C1"/>
    <w:rsid w:val="002A1DD0"/>
    <w:rsid w:val="002A6E10"/>
    <w:rsid w:val="002B01D8"/>
    <w:rsid w:val="002B1A83"/>
    <w:rsid w:val="002B397E"/>
    <w:rsid w:val="002B440F"/>
    <w:rsid w:val="002B64A8"/>
    <w:rsid w:val="002C0754"/>
    <w:rsid w:val="002C084A"/>
    <w:rsid w:val="002C0907"/>
    <w:rsid w:val="002C0F09"/>
    <w:rsid w:val="002C1768"/>
    <w:rsid w:val="002C2DAA"/>
    <w:rsid w:val="002C438F"/>
    <w:rsid w:val="002C782A"/>
    <w:rsid w:val="002C799C"/>
    <w:rsid w:val="002D1207"/>
    <w:rsid w:val="002D32E2"/>
    <w:rsid w:val="002D3DC9"/>
    <w:rsid w:val="002E2B52"/>
    <w:rsid w:val="002E330E"/>
    <w:rsid w:val="002E342B"/>
    <w:rsid w:val="002E3582"/>
    <w:rsid w:val="002E5FC9"/>
    <w:rsid w:val="002E6559"/>
    <w:rsid w:val="002E7690"/>
    <w:rsid w:val="002F0AEB"/>
    <w:rsid w:val="002F2F08"/>
    <w:rsid w:val="002F77DC"/>
    <w:rsid w:val="002F7CB8"/>
    <w:rsid w:val="003015F4"/>
    <w:rsid w:val="0030539A"/>
    <w:rsid w:val="003155E3"/>
    <w:rsid w:val="00315D57"/>
    <w:rsid w:val="0031687C"/>
    <w:rsid w:val="003226CC"/>
    <w:rsid w:val="00322E28"/>
    <w:rsid w:val="00325616"/>
    <w:rsid w:val="00325B78"/>
    <w:rsid w:val="00326A72"/>
    <w:rsid w:val="00327A3E"/>
    <w:rsid w:val="00327DF4"/>
    <w:rsid w:val="00327F7E"/>
    <w:rsid w:val="00331C50"/>
    <w:rsid w:val="00331EAA"/>
    <w:rsid w:val="0033271C"/>
    <w:rsid w:val="0033347C"/>
    <w:rsid w:val="00333E36"/>
    <w:rsid w:val="00344461"/>
    <w:rsid w:val="003464D5"/>
    <w:rsid w:val="003505A5"/>
    <w:rsid w:val="00350E58"/>
    <w:rsid w:val="00351CCF"/>
    <w:rsid w:val="00352C16"/>
    <w:rsid w:val="003532A3"/>
    <w:rsid w:val="00353591"/>
    <w:rsid w:val="00354A44"/>
    <w:rsid w:val="003559C3"/>
    <w:rsid w:val="00355E38"/>
    <w:rsid w:val="00357378"/>
    <w:rsid w:val="00357BC7"/>
    <w:rsid w:val="00363318"/>
    <w:rsid w:val="00365C58"/>
    <w:rsid w:val="0036697D"/>
    <w:rsid w:val="00366D39"/>
    <w:rsid w:val="003677C0"/>
    <w:rsid w:val="00367DD2"/>
    <w:rsid w:val="00367E2C"/>
    <w:rsid w:val="00370B4F"/>
    <w:rsid w:val="0037193D"/>
    <w:rsid w:val="00371EC6"/>
    <w:rsid w:val="00371ED5"/>
    <w:rsid w:val="00372E3E"/>
    <w:rsid w:val="003749A9"/>
    <w:rsid w:val="00377542"/>
    <w:rsid w:val="00386439"/>
    <w:rsid w:val="00386A86"/>
    <w:rsid w:val="00390432"/>
    <w:rsid w:val="00390719"/>
    <w:rsid w:val="003928DF"/>
    <w:rsid w:val="00392C0F"/>
    <w:rsid w:val="0039339F"/>
    <w:rsid w:val="003962D5"/>
    <w:rsid w:val="003A1C92"/>
    <w:rsid w:val="003A3022"/>
    <w:rsid w:val="003A6148"/>
    <w:rsid w:val="003A733C"/>
    <w:rsid w:val="003A797A"/>
    <w:rsid w:val="003B18F6"/>
    <w:rsid w:val="003B2407"/>
    <w:rsid w:val="003B318D"/>
    <w:rsid w:val="003B374D"/>
    <w:rsid w:val="003B3CAD"/>
    <w:rsid w:val="003B3D76"/>
    <w:rsid w:val="003C0A28"/>
    <w:rsid w:val="003C0C60"/>
    <w:rsid w:val="003C3BD4"/>
    <w:rsid w:val="003C4DC0"/>
    <w:rsid w:val="003C4E68"/>
    <w:rsid w:val="003C6835"/>
    <w:rsid w:val="003C6950"/>
    <w:rsid w:val="003C71FB"/>
    <w:rsid w:val="003C7991"/>
    <w:rsid w:val="003C7BE4"/>
    <w:rsid w:val="003D32C5"/>
    <w:rsid w:val="003D4F54"/>
    <w:rsid w:val="003E027C"/>
    <w:rsid w:val="003E33DE"/>
    <w:rsid w:val="003E5A95"/>
    <w:rsid w:val="003E62C9"/>
    <w:rsid w:val="003E6C2C"/>
    <w:rsid w:val="003F024E"/>
    <w:rsid w:val="003F0B66"/>
    <w:rsid w:val="003F0D6B"/>
    <w:rsid w:val="003F1495"/>
    <w:rsid w:val="003F1645"/>
    <w:rsid w:val="003F2BD6"/>
    <w:rsid w:val="003F2C03"/>
    <w:rsid w:val="003F2F14"/>
    <w:rsid w:val="003F5E9A"/>
    <w:rsid w:val="003F7179"/>
    <w:rsid w:val="00400EAE"/>
    <w:rsid w:val="00402349"/>
    <w:rsid w:val="004052E3"/>
    <w:rsid w:val="004062DD"/>
    <w:rsid w:val="00407289"/>
    <w:rsid w:val="00407951"/>
    <w:rsid w:val="0041206B"/>
    <w:rsid w:val="00412850"/>
    <w:rsid w:val="00413B26"/>
    <w:rsid w:val="00416668"/>
    <w:rsid w:val="0041693E"/>
    <w:rsid w:val="00416A03"/>
    <w:rsid w:val="00417728"/>
    <w:rsid w:val="0042179E"/>
    <w:rsid w:val="00421C84"/>
    <w:rsid w:val="004239F5"/>
    <w:rsid w:val="004254CB"/>
    <w:rsid w:val="00425D00"/>
    <w:rsid w:val="00427D57"/>
    <w:rsid w:val="004307A3"/>
    <w:rsid w:val="00431DC0"/>
    <w:rsid w:val="00432722"/>
    <w:rsid w:val="004334EC"/>
    <w:rsid w:val="004340C3"/>
    <w:rsid w:val="004344F1"/>
    <w:rsid w:val="00434ACE"/>
    <w:rsid w:val="00436C40"/>
    <w:rsid w:val="0043746E"/>
    <w:rsid w:val="004419FB"/>
    <w:rsid w:val="004432D0"/>
    <w:rsid w:val="00443D7D"/>
    <w:rsid w:val="00446D95"/>
    <w:rsid w:val="00451215"/>
    <w:rsid w:val="00452DBD"/>
    <w:rsid w:val="00453D1D"/>
    <w:rsid w:val="004542A1"/>
    <w:rsid w:val="00454D30"/>
    <w:rsid w:val="00457352"/>
    <w:rsid w:val="0046082E"/>
    <w:rsid w:val="004635C4"/>
    <w:rsid w:val="00463AC0"/>
    <w:rsid w:val="00463D15"/>
    <w:rsid w:val="004657EA"/>
    <w:rsid w:val="004665ED"/>
    <w:rsid w:val="00467352"/>
    <w:rsid w:val="00467F0E"/>
    <w:rsid w:val="00470701"/>
    <w:rsid w:val="00481714"/>
    <w:rsid w:val="004822AA"/>
    <w:rsid w:val="004822FB"/>
    <w:rsid w:val="004827F4"/>
    <w:rsid w:val="00483521"/>
    <w:rsid w:val="0048715E"/>
    <w:rsid w:val="00487357"/>
    <w:rsid w:val="004906C4"/>
    <w:rsid w:val="00494FA6"/>
    <w:rsid w:val="00496B25"/>
    <w:rsid w:val="004A07AB"/>
    <w:rsid w:val="004A65D7"/>
    <w:rsid w:val="004B388E"/>
    <w:rsid w:val="004B62CB"/>
    <w:rsid w:val="004B6544"/>
    <w:rsid w:val="004C0D5A"/>
    <w:rsid w:val="004C27F1"/>
    <w:rsid w:val="004C3C4A"/>
    <w:rsid w:val="004C4A0F"/>
    <w:rsid w:val="004C6542"/>
    <w:rsid w:val="004D0579"/>
    <w:rsid w:val="004D0F65"/>
    <w:rsid w:val="004D2D86"/>
    <w:rsid w:val="004D3208"/>
    <w:rsid w:val="004D73CA"/>
    <w:rsid w:val="004D7A1C"/>
    <w:rsid w:val="004E08FD"/>
    <w:rsid w:val="004E131A"/>
    <w:rsid w:val="004E3ABE"/>
    <w:rsid w:val="004E3FD5"/>
    <w:rsid w:val="004E4528"/>
    <w:rsid w:val="004E5BE5"/>
    <w:rsid w:val="004F02E3"/>
    <w:rsid w:val="004F1743"/>
    <w:rsid w:val="004F458A"/>
    <w:rsid w:val="004F4E5A"/>
    <w:rsid w:val="004F7007"/>
    <w:rsid w:val="005030B1"/>
    <w:rsid w:val="00503979"/>
    <w:rsid w:val="005043F9"/>
    <w:rsid w:val="00506A9D"/>
    <w:rsid w:val="00517167"/>
    <w:rsid w:val="00520016"/>
    <w:rsid w:val="005213D4"/>
    <w:rsid w:val="005221B4"/>
    <w:rsid w:val="005222B6"/>
    <w:rsid w:val="005248CC"/>
    <w:rsid w:val="005266D4"/>
    <w:rsid w:val="00526E92"/>
    <w:rsid w:val="005303D1"/>
    <w:rsid w:val="00530E6A"/>
    <w:rsid w:val="005378A4"/>
    <w:rsid w:val="00540285"/>
    <w:rsid w:val="00540709"/>
    <w:rsid w:val="005435FB"/>
    <w:rsid w:val="00550B96"/>
    <w:rsid w:val="00552750"/>
    <w:rsid w:val="0055353E"/>
    <w:rsid w:val="00554FBF"/>
    <w:rsid w:val="005559B3"/>
    <w:rsid w:val="00555BA2"/>
    <w:rsid w:val="00556041"/>
    <w:rsid w:val="00556D92"/>
    <w:rsid w:val="0055734F"/>
    <w:rsid w:val="00561B52"/>
    <w:rsid w:val="005622B6"/>
    <w:rsid w:val="00562DCF"/>
    <w:rsid w:val="00565596"/>
    <w:rsid w:val="00566BEE"/>
    <w:rsid w:val="005677AD"/>
    <w:rsid w:val="00571308"/>
    <w:rsid w:val="005730A9"/>
    <w:rsid w:val="0057704C"/>
    <w:rsid w:val="005803F4"/>
    <w:rsid w:val="005847BA"/>
    <w:rsid w:val="00585A88"/>
    <w:rsid w:val="0059053F"/>
    <w:rsid w:val="0059102D"/>
    <w:rsid w:val="005916C4"/>
    <w:rsid w:val="00591CD5"/>
    <w:rsid w:val="0059486A"/>
    <w:rsid w:val="00595C87"/>
    <w:rsid w:val="00597B85"/>
    <w:rsid w:val="005A098B"/>
    <w:rsid w:val="005A3605"/>
    <w:rsid w:val="005A373E"/>
    <w:rsid w:val="005A4328"/>
    <w:rsid w:val="005A7A85"/>
    <w:rsid w:val="005B04E6"/>
    <w:rsid w:val="005B2034"/>
    <w:rsid w:val="005B2081"/>
    <w:rsid w:val="005B766D"/>
    <w:rsid w:val="005C5145"/>
    <w:rsid w:val="005C689C"/>
    <w:rsid w:val="005D2142"/>
    <w:rsid w:val="005D2220"/>
    <w:rsid w:val="005D3D69"/>
    <w:rsid w:val="005D5CC3"/>
    <w:rsid w:val="005E1405"/>
    <w:rsid w:val="005E4F62"/>
    <w:rsid w:val="005F02EA"/>
    <w:rsid w:val="005F39AA"/>
    <w:rsid w:val="005F3AD5"/>
    <w:rsid w:val="005F62D9"/>
    <w:rsid w:val="005F6C53"/>
    <w:rsid w:val="00601DA1"/>
    <w:rsid w:val="00601E16"/>
    <w:rsid w:val="00602B88"/>
    <w:rsid w:val="006038C3"/>
    <w:rsid w:val="00605B0C"/>
    <w:rsid w:val="00606C72"/>
    <w:rsid w:val="00611423"/>
    <w:rsid w:val="00611677"/>
    <w:rsid w:val="00611CEA"/>
    <w:rsid w:val="006132D5"/>
    <w:rsid w:val="0061396F"/>
    <w:rsid w:val="006140CC"/>
    <w:rsid w:val="0061438B"/>
    <w:rsid w:val="00614DDD"/>
    <w:rsid w:val="006212EC"/>
    <w:rsid w:val="00621934"/>
    <w:rsid w:val="006224D2"/>
    <w:rsid w:val="00624228"/>
    <w:rsid w:val="006259CB"/>
    <w:rsid w:val="00627DBF"/>
    <w:rsid w:val="006305AC"/>
    <w:rsid w:val="00632249"/>
    <w:rsid w:val="00634488"/>
    <w:rsid w:val="00635709"/>
    <w:rsid w:val="006367A1"/>
    <w:rsid w:val="00637A2B"/>
    <w:rsid w:val="006411E7"/>
    <w:rsid w:val="00641FA1"/>
    <w:rsid w:val="006424F1"/>
    <w:rsid w:val="00646484"/>
    <w:rsid w:val="0064649E"/>
    <w:rsid w:val="00646DF1"/>
    <w:rsid w:val="00647036"/>
    <w:rsid w:val="006504A9"/>
    <w:rsid w:val="00656429"/>
    <w:rsid w:val="00656F9A"/>
    <w:rsid w:val="00660F8B"/>
    <w:rsid w:val="006620BA"/>
    <w:rsid w:val="00662717"/>
    <w:rsid w:val="00662A0F"/>
    <w:rsid w:val="00664560"/>
    <w:rsid w:val="006662A1"/>
    <w:rsid w:val="00667665"/>
    <w:rsid w:val="00673644"/>
    <w:rsid w:val="00673746"/>
    <w:rsid w:val="00673BD7"/>
    <w:rsid w:val="0067414F"/>
    <w:rsid w:val="00674566"/>
    <w:rsid w:val="006748D6"/>
    <w:rsid w:val="00675885"/>
    <w:rsid w:val="0068156F"/>
    <w:rsid w:val="006827D6"/>
    <w:rsid w:val="006837BA"/>
    <w:rsid w:val="006845DD"/>
    <w:rsid w:val="00695707"/>
    <w:rsid w:val="00695E91"/>
    <w:rsid w:val="006A2263"/>
    <w:rsid w:val="006A3AEA"/>
    <w:rsid w:val="006A609D"/>
    <w:rsid w:val="006A62A6"/>
    <w:rsid w:val="006B1357"/>
    <w:rsid w:val="006B324A"/>
    <w:rsid w:val="006B4060"/>
    <w:rsid w:val="006B5E4E"/>
    <w:rsid w:val="006B788D"/>
    <w:rsid w:val="006C082D"/>
    <w:rsid w:val="006C19EA"/>
    <w:rsid w:val="006C1C6C"/>
    <w:rsid w:val="006C27D1"/>
    <w:rsid w:val="006C2816"/>
    <w:rsid w:val="006C51E4"/>
    <w:rsid w:val="006C632A"/>
    <w:rsid w:val="006D0194"/>
    <w:rsid w:val="006D0CE5"/>
    <w:rsid w:val="006D11CD"/>
    <w:rsid w:val="006D2BE4"/>
    <w:rsid w:val="006D4512"/>
    <w:rsid w:val="006D6E03"/>
    <w:rsid w:val="006E1102"/>
    <w:rsid w:val="006E55E8"/>
    <w:rsid w:val="006F1B08"/>
    <w:rsid w:val="006F36D3"/>
    <w:rsid w:val="006F4638"/>
    <w:rsid w:val="006F6F4F"/>
    <w:rsid w:val="006F774D"/>
    <w:rsid w:val="00702DD7"/>
    <w:rsid w:val="00703A67"/>
    <w:rsid w:val="00703F25"/>
    <w:rsid w:val="00704D7F"/>
    <w:rsid w:val="007066B5"/>
    <w:rsid w:val="00710D35"/>
    <w:rsid w:val="00713346"/>
    <w:rsid w:val="00716D3B"/>
    <w:rsid w:val="00722704"/>
    <w:rsid w:val="00723B1D"/>
    <w:rsid w:val="00731F99"/>
    <w:rsid w:val="00732DA2"/>
    <w:rsid w:val="00736608"/>
    <w:rsid w:val="00740060"/>
    <w:rsid w:val="00740CBA"/>
    <w:rsid w:val="00742372"/>
    <w:rsid w:val="00742F81"/>
    <w:rsid w:val="00743C6B"/>
    <w:rsid w:val="0074463C"/>
    <w:rsid w:val="007451E4"/>
    <w:rsid w:val="00746029"/>
    <w:rsid w:val="00750314"/>
    <w:rsid w:val="00750772"/>
    <w:rsid w:val="00751181"/>
    <w:rsid w:val="00751456"/>
    <w:rsid w:val="0075335F"/>
    <w:rsid w:val="0075534A"/>
    <w:rsid w:val="00760BD6"/>
    <w:rsid w:val="00763F5F"/>
    <w:rsid w:val="00766DBF"/>
    <w:rsid w:val="00767E9E"/>
    <w:rsid w:val="00770C2E"/>
    <w:rsid w:val="00771C0C"/>
    <w:rsid w:val="00771D0E"/>
    <w:rsid w:val="00773E87"/>
    <w:rsid w:val="00774210"/>
    <w:rsid w:val="007743FF"/>
    <w:rsid w:val="0077712F"/>
    <w:rsid w:val="007807AF"/>
    <w:rsid w:val="00780A15"/>
    <w:rsid w:val="00782F15"/>
    <w:rsid w:val="00785310"/>
    <w:rsid w:val="00785A76"/>
    <w:rsid w:val="00790FC7"/>
    <w:rsid w:val="007929DD"/>
    <w:rsid w:val="00795893"/>
    <w:rsid w:val="00795A6A"/>
    <w:rsid w:val="00796614"/>
    <w:rsid w:val="00796706"/>
    <w:rsid w:val="007A2C74"/>
    <w:rsid w:val="007A559F"/>
    <w:rsid w:val="007A57BE"/>
    <w:rsid w:val="007A659F"/>
    <w:rsid w:val="007A708A"/>
    <w:rsid w:val="007B0530"/>
    <w:rsid w:val="007B11A4"/>
    <w:rsid w:val="007B1A77"/>
    <w:rsid w:val="007B35C5"/>
    <w:rsid w:val="007B4EB1"/>
    <w:rsid w:val="007B61BB"/>
    <w:rsid w:val="007C09AB"/>
    <w:rsid w:val="007C30A7"/>
    <w:rsid w:val="007C384C"/>
    <w:rsid w:val="007C5AC5"/>
    <w:rsid w:val="007C5BF3"/>
    <w:rsid w:val="007C7D83"/>
    <w:rsid w:val="007D0529"/>
    <w:rsid w:val="007D3828"/>
    <w:rsid w:val="007D3B33"/>
    <w:rsid w:val="007D3D79"/>
    <w:rsid w:val="007D43A4"/>
    <w:rsid w:val="007D6C16"/>
    <w:rsid w:val="007E0DDF"/>
    <w:rsid w:val="007E174A"/>
    <w:rsid w:val="007E6165"/>
    <w:rsid w:val="007E645D"/>
    <w:rsid w:val="007E6BA9"/>
    <w:rsid w:val="007E7483"/>
    <w:rsid w:val="007F0460"/>
    <w:rsid w:val="007F0F86"/>
    <w:rsid w:val="007F1829"/>
    <w:rsid w:val="007F189E"/>
    <w:rsid w:val="007F3452"/>
    <w:rsid w:val="007F39A8"/>
    <w:rsid w:val="007F3CE7"/>
    <w:rsid w:val="007F610C"/>
    <w:rsid w:val="007F72A0"/>
    <w:rsid w:val="00800562"/>
    <w:rsid w:val="00800633"/>
    <w:rsid w:val="008042D3"/>
    <w:rsid w:val="00806000"/>
    <w:rsid w:val="008101DA"/>
    <w:rsid w:val="00810FC5"/>
    <w:rsid w:val="0081243C"/>
    <w:rsid w:val="00813295"/>
    <w:rsid w:val="00815169"/>
    <w:rsid w:val="00816C19"/>
    <w:rsid w:val="008170B0"/>
    <w:rsid w:val="008178C9"/>
    <w:rsid w:val="00817FFC"/>
    <w:rsid w:val="0082067E"/>
    <w:rsid w:val="0082089D"/>
    <w:rsid w:val="00821726"/>
    <w:rsid w:val="00822A8A"/>
    <w:rsid w:val="00822AB2"/>
    <w:rsid w:val="00824FDE"/>
    <w:rsid w:val="008253FA"/>
    <w:rsid w:val="0082588A"/>
    <w:rsid w:val="00826E64"/>
    <w:rsid w:val="00827565"/>
    <w:rsid w:val="008276B4"/>
    <w:rsid w:val="00827F46"/>
    <w:rsid w:val="00831A98"/>
    <w:rsid w:val="00835495"/>
    <w:rsid w:val="008436D1"/>
    <w:rsid w:val="00844951"/>
    <w:rsid w:val="00847C44"/>
    <w:rsid w:val="008524D9"/>
    <w:rsid w:val="00853093"/>
    <w:rsid w:val="00861559"/>
    <w:rsid w:val="00864D27"/>
    <w:rsid w:val="0086578E"/>
    <w:rsid w:val="00865A22"/>
    <w:rsid w:val="00865F42"/>
    <w:rsid w:val="008663FA"/>
    <w:rsid w:val="008667D3"/>
    <w:rsid w:val="00866D71"/>
    <w:rsid w:val="00872D8F"/>
    <w:rsid w:val="00872EAF"/>
    <w:rsid w:val="00875A9F"/>
    <w:rsid w:val="00884B02"/>
    <w:rsid w:val="00886530"/>
    <w:rsid w:val="0088667C"/>
    <w:rsid w:val="00886917"/>
    <w:rsid w:val="00886EAA"/>
    <w:rsid w:val="00890371"/>
    <w:rsid w:val="0089172A"/>
    <w:rsid w:val="008929A7"/>
    <w:rsid w:val="0089384B"/>
    <w:rsid w:val="008A35AA"/>
    <w:rsid w:val="008A3777"/>
    <w:rsid w:val="008A4553"/>
    <w:rsid w:val="008B2070"/>
    <w:rsid w:val="008B23EF"/>
    <w:rsid w:val="008B2FEF"/>
    <w:rsid w:val="008B3CDD"/>
    <w:rsid w:val="008C0C03"/>
    <w:rsid w:val="008C71A7"/>
    <w:rsid w:val="008C72FF"/>
    <w:rsid w:val="008D2EA1"/>
    <w:rsid w:val="008D4429"/>
    <w:rsid w:val="008D682A"/>
    <w:rsid w:val="008D696E"/>
    <w:rsid w:val="008D769B"/>
    <w:rsid w:val="008E00A7"/>
    <w:rsid w:val="008E3E70"/>
    <w:rsid w:val="008E6BDD"/>
    <w:rsid w:val="008E6F35"/>
    <w:rsid w:val="008F0670"/>
    <w:rsid w:val="008F3918"/>
    <w:rsid w:val="008F4A1A"/>
    <w:rsid w:val="008F6E7A"/>
    <w:rsid w:val="008F6E8B"/>
    <w:rsid w:val="0090135A"/>
    <w:rsid w:val="00902224"/>
    <w:rsid w:val="00904611"/>
    <w:rsid w:val="009046B4"/>
    <w:rsid w:val="00904EB3"/>
    <w:rsid w:val="0090511D"/>
    <w:rsid w:val="00905381"/>
    <w:rsid w:val="009061AD"/>
    <w:rsid w:val="00906588"/>
    <w:rsid w:val="00913D49"/>
    <w:rsid w:val="0091567A"/>
    <w:rsid w:val="00916A1B"/>
    <w:rsid w:val="00917135"/>
    <w:rsid w:val="009202B7"/>
    <w:rsid w:val="009230E5"/>
    <w:rsid w:val="00923E49"/>
    <w:rsid w:val="009277AE"/>
    <w:rsid w:val="00934F92"/>
    <w:rsid w:val="00943D86"/>
    <w:rsid w:val="00943E94"/>
    <w:rsid w:val="0095094F"/>
    <w:rsid w:val="009515C2"/>
    <w:rsid w:val="00953446"/>
    <w:rsid w:val="0095700E"/>
    <w:rsid w:val="00961263"/>
    <w:rsid w:val="00961F52"/>
    <w:rsid w:val="009639D8"/>
    <w:rsid w:val="009643A6"/>
    <w:rsid w:val="00965E53"/>
    <w:rsid w:val="00967A13"/>
    <w:rsid w:val="00971061"/>
    <w:rsid w:val="00971974"/>
    <w:rsid w:val="009771EE"/>
    <w:rsid w:val="00980EE0"/>
    <w:rsid w:val="00982F8A"/>
    <w:rsid w:val="00985231"/>
    <w:rsid w:val="00986F18"/>
    <w:rsid w:val="0098753F"/>
    <w:rsid w:val="0099002D"/>
    <w:rsid w:val="009904FF"/>
    <w:rsid w:val="00990719"/>
    <w:rsid w:val="00992BC7"/>
    <w:rsid w:val="009942CD"/>
    <w:rsid w:val="00994D65"/>
    <w:rsid w:val="0099664A"/>
    <w:rsid w:val="00997021"/>
    <w:rsid w:val="009974C2"/>
    <w:rsid w:val="00997664"/>
    <w:rsid w:val="00997906"/>
    <w:rsid w:val="009A1160"/>
    <w:rsid w:val="009A22FD"/>
    <w:rsid w:val="009A30DA"/>
    <w:rsid w:val="009A5496"/>
    <w:rsid w:val="009A5C6A"/>
    <w:rsid w:val="009A72FF"/>
    <w:rsid w:val="009B15A5"/>
    <w:rsid w:val="009B2161"/>
    <w:rsid w:val="009B33F0"/>
    <w:rsid w:val="009B5534"/>
    <w:rsid w:val="009B5614"/>
    <w:rsid w:val="009C148D"/>
    <w:rsid w:val="009C4CCC"/>
    <w:rsid w:val="009C6E4C"/>
    <w:rsid w:val="009D11EF"/>
    <w:rsid w:val="009D1F6B"/>
    <w:rsid w:val="009D29A9"/>
    <w:rsid w:val="009D2A5A"/>
    <w:rsid w:val="009D2B1D"/>
    <w:rsid w:val="009D3F2E"/>
    <w:rsid w:val="009D4992"/>
    <w:rsid w:val="009D5E69"/>
    <w:rsid w:val="009D6111"/>
    <w:rsid w:val="009D6F91"/>
    <w:rsid w:val="009E0008"/>
    <w:rsid w:val="009E71B1"/>
    <w:rsid w:val="009F05AC"/>
    <w:rsid w:val="009F2352"/>
    <w:rsid w:val="009F527B"/>
    <w:rsid w:val="009F54F9"/>
    <w:rsid w:val="00A037E1"/>
    <w:rsid w:val="00A0497F"/>
    <w:rsid w:val="00A04FD9"/>
    <w:rsid w:val="00A06405"/>
    <w:rsid w:val="00A10026"/>
    <w:rsid w:val="00A10B82"/>
    <w:rsid w:val="00A13228"/>
    <w:rsid w:val="00A13DCC"/>
    <w:rsid w:val="00A161D3"/>
    <w:rsid w:val="00A20267"/>
    <w:rsid w:val="00A21518"/>
    <w:rsid w:val="00A233EB"/>
    <w:rsid w:val="00A25549"/>
    <w:rsid w:val="00A25F53"/>
    <w:rsid w:val="00A268F2"/>
    <w:rsid w:val="00A27A58"/>
    <w:rsid w:val="00A303E5"/>
    <w:rsid w:val="00A34762"/>
    <w:rsid w:val="00A35E32"/>
    <w:rsid w:val="00A36D05"/>
    <w:rsid w:val="00A40719"/>
    <w:rsid w:val="00A4419B"/>
    <w:rsid w:val="00A441D8"/>
    <w:rsid w:val="00A44360"/>
    <w:rsid w:val="00A45AC5"/>
    <w:rsid w:val="00A53A3B"/>
    <w:rsid w:val="00A54116"/>
    <w:rsid w:val="00A576DD"/>
    <w:rsid w:val="00A608E8"/>
    <w:rsid w:val="00A61321"/>
    <w:rsid w:val="00A617C7"/>
    <w:rsid w:val="00A64091"/>
    <w:rsid w:val="00A66633"/>
    <w:rsid w:val="00A70800"/>
    <w:rsid w:val="00A70CD3"/>
    <w:rsid w:val="00A737CD"/>
    <w:rsid w:val="00A758EB"/>
    <w:rsid w:val="00A83261"/>
    <w:rsid w:val="00A83AE2"/>
    <w:rsid w:val="00A85BF2"/>
    <w:rsid w:val="00A86555"/>
    <w:rsid w:val="00A87854"/>
    <w:rsid w:val="00A902FD"/>
    <w:rsid w:val="00A90C15"/>
    <w:rsid w:val="00A92336"/>
    <w:rsid w:val="00A94934"/>
    <w:rsid w:val="00A94EE3"/>
    <w:rsid w:val="00A96EC4"/>
    <w:rsid w:val="00A9733E"/>
    <w:rsid w:val="00AA00C1"/>
    <w:rsid w:val="00AA06B3"/>
    <w:rsid w:val="00AA23F2"/>
    <w:rsid w:val="00AA5252"/>
    <w:rsid w:val="00AB2A46"/>
    <w:rsid w:val="00AB38E7"/>
    <w:rsid w:val="00AB7A62"/>
    <w:rsid w:val="00AC0802"/>
    <w:rsid w:val="00AC160A"/>
    <w:rsid w:val="00AC48B9"/>
    <w:rsid w:val="00AC4A47"/>
    <w:rsid w:val="00AC5048"/>
    <w:rsid w:val="00AC6648"/>
    <w:rsid w:val="00AC6ACB"/>
    <w:rsid w:val="00AC6FDC"/>
    <w:rsid w:val="00AC76DE"/>
    <w:rsid w:val="00AC7FFA"/>
    <w:rsid w:val="00AD2515"/>
    <w:rsid w:val="00AD352B"/>
    <w:rsid w:val="00AD4A06"/>
    <w:rsid w:val="00AD5119"/>
    <w:rsid w:val="00AD6A1A"/>
    <w:rsid w:val="00AE3BBE"/>
    <w:rsid w:val="00AE51A0"/>
    <w:rsid w:val="00AE58E1"/>
    <w:rsid w:val="00AF0459"/>
    <w:rsid w:val="00AF2BE9"/>
    <w:rsid w:val="00AF2EDB"/>
    <w:rsid w:val="00AF661B"/>
    <w:rsid w:val="00AF666B"/>
    <w:rsid w:val="00AF7806"/>
    <w:rsid w:val="00B00CB2"/>
    <w:rsid w:val="00B01097"/>
    <w:rsid w:val="00B013D2"/>
    <w:rsid w:val="00B045DE"/>
    <w:rsid w:val="00B05F2B"/>
    <w:rsid w:val="00B06B61"/>
    <w:rsid w:val="00B11BD0"/>
    <w:rsid w:val="00B13E02"/>
    <w:rsid w:val="00B208BE"/>
    <w:rsid w:val="00B230AC"/>
    <w:rsid w:val="00B23BD5"/>
    <w:rsid w:val="00B257F8"/>
    <w:rsid w:val="00B26126"/>
    <w:rsid w:val="00B3218B"/>
    <w:rsid w:val="00B35517"/>
    <w:rsid w:val="00B362A4"/>
    <w:rsid w:val="00B378E1"/>
    <w:rsid w:val="00B4667C"/>
    <w:rsid w:val="00B51F1F"/>
    <w:rsid w:val="00B52A6F"/>
    <w:rsid w:val="00B53466"/>
    <w:rsid w:val="00B57460"/>
    <w:rsid w:val="00B57A86"/>
    <w:rsid w:val="00B60CAE"/>
    <w:rsid w:val="00B64BBB"/>
    <w:rsid w:val="00B6572D"/>
    <w:rsid w:val="00B6627B"/>
    <w:rsid w:val="00B67EAC"/>
    <w:rsid w:val="00B713F9"/>
    <w:rsid w:val="00B725B9"/>
    <w:rsid w:val="00B72E29"/>
    <w:rsid w:val="00B7394E"/>
    <w:rsid w:val="00B76A24"/>
    <w:rsid w:val="00B8145F"/>
    <w:rsid w:val="00B8243F"/>
    <w:rsid w:val="00B841A9"/>
    <w:rsid w:val="00B84C0E"/>
    <w:rsid w:val="00B961F4"/>
    <w:rsid w:val="00B97216"/>
    <w:rsid w:val="00BA46F3"/>
    <w:rsid w:val="00BA6526"/>
    <w:rsid w:val="00BB1BFC"/>
    <w:rsid w:val="00BB21E7"/>
    <w:rsid w:val="00BB329F"/>
    <w:rsid w:val="00BC6CE3"/>
    <w:rsid w:val="00BD0931"/>
    <w:rsid w:val="00BD5195"/>
    <w:rsid w:val="00BD5B5F"/>
    <w:rsid w:val="00BE059D"/>
    <w:rsid w:val="00BE3049"/>
    <w:rsid w:val="00BE31E8"/>
    <w:rsid w:val="00BE52BC"/>
    <w:rsid w:val="00BE5CE3"/>
    <w:rsid w:val="00BF2EB5"/>
    <w:rsid w:val="00BF303E"/>
    <w:rsid w:val="00BF439A"/>
    <w:rsid w:val="00BF5CAD"/>
    <w:rsid w:val="00BF7B8F"/>
    <w:rsid w:val="00C002BD"/>
    <w:rsid w:val="00C0132B"/>
    <w:rsid w:val="00C01DB3"/>
    <w:rsid w:val="00C02B65"/>
    <w:rsid w:val="00C0377D"/>
    <w:rsid w:val="00C04E7F"/>
    <w:rsid w:val="00C05960"/>
    <w:rsid w:val="00C13C8B"/>
    <w:rsid w:val="00C169CD"/>
    <w:rsid w:val="00C17620"/>
    <w:rsid w:val="00C273CC"/>
    <w:rsid w:val="00C3180D"/>
    <w:rsid w:val="00C325B9"/>
    <w:rsid w:val="00C33B54"/>
    <w:rsid w:val="00C348D2"/>
    <w:rsid w:val="00C3564E"/>
    <w:rsid w:val="00C3703F"/>
    <w:rsid w:val="00C427B6"/>
    <w:rsid w:val="00C43018"/>
    <w:rsid w:val="00C4420B"/>
    <w:rsid w:val="00C45E81"/>
    <w:rsid w:val="00C46747"/>
    <w:rsid w:val="00C46A1B"/>
    <w:rsid w:val="00C54D07"/>
    <w:rsid w:val="00C55372"/>
    <w:rsid w:val="00C553BF"/>
    <w:rsid w:val="00C569CB"/>
    <w:rsid w:val="00C61360"/>
    <w:rsid w:val="00C61A87"/>
    <w:rsid w:val="00C62978"/>
    <w:rsid w:val="00C63530"/>
    <w:rsid w:val="00C63609"/>
    <w:rsid w:val="00C70AB7"/>
    <w:rsid w:val="00C70DA5"/>
    <w:rsid w:val="00C71655"/>
    <w:rsid w:val="00C716C4"/>
    <w:rsid w:val="00C71CCE"/>
    <w:rsid w:val="00C734EA"/>
    <w:rsid w:val="00C73F8C"/>
    <w:rsid w:val="00C74060"/>
    <w:rsid w:val="00C7408A"/>
    <w:rsid w:val="00C7780F"/>
    <w:rsid w:val="00C800F1"/>
    <w:rsid w:val="00C816EA"/>
    <w:rsid w:val="00C82227"/>
    <w:rsid w:val="00C8745B"/>
    <w:rsid w:val="00C879BA"/>
    <w:rsid w:val="00C87F34"/>
    <w:rsid w:val="00C9344D"/>
    <w:rsid w:val="00CA184C"/>
    <w:rsid w:val="00CA200C"/>
    <w:rsid w:val="00CA3D1C"/>
    <w:rsid w:val="00CA4149"/>
    <w:rsid w:val="00CA4831"/>
    <w:rsid w:val="00CA6AB3"/>
    <w:rsid w:val="00CA6AE2"/>
    <w:rsid w:val="00CB483E"/>
    <w:rsid w:val="00CB4C34"/>
    <w:rsid w:val="00CB7CC8"/>
    <w:rsid w:val="00CB7FDF"/>
    <w:rsid w:val="00CC016C"/>
    <w:rsid w:val="00CC1524"/>
    <w:rsid w:val="00CC38BC"/>
    <w:rsid w:val="00CC38D5"/>
    <w:rsid w:val="00CC3FD6"/>
    <w:rsid w:val="00CC4646"/>
    <w:rsid w:val="00CC4BBF"/>
    <w:rsid w:val="00CC5029"/>
    <w:rsid w:val="00CC65D6"/>
    <w:rsid w:val="00CC6F62"/>
    <w:rsid w:val="00CD0F84"/>
    <w:rsid w:val="00CD1D45"/>
    <w:rsid w:val="00CD3951"/>
    <w:rsid w:val="00CD585F"/>
    <w:rsid w:val="00CD6407"/>
    <w:rsid w:val="00CE0FC7"/>
    <w:rsid w:val="00CE2DE5"/>
    <w:rsid w:val="00CE433D"/>
    <w:rsid w:val="00CE50FA"/>
    <w:rsid w:val="00CE64A8"/>
    <w:rsid w:val="00CF1707"/>
    <w:rsid w:val="00CF2220"/>
    <w:rsid w:val="00CF242D"/>
    <w:rsid w:val="00CF48EF"/>
    <w:rsid w:val="00CF6984"/>
    <w:rsid w:val="00D0390E"/>
    <w:rsid w:val="00D076A0"/>
    <w:rsid w:val="00D12C1D"/>
    <w:rsid w:val="00D153A1"/>
    <w:rsid w:val="00D15D01"/>
    <w:rsid w:val="00D201F4"/>
    <w:rsid w:val="00D20D5E"/>
    <w:rsid w:val="00D21C3E"/>
    <w:rsid w:val="00D24C41"/>
    <w:rsid w:val="00D27077"/>
    <w:rsid w:val="00D32E0A"/>
    <w:rsid w:val="00D3314C"/>
    <w:rsid w:val="00D3588A"/>
    <w:rsid w:val="00D3594F"/>
    <w:rsid w:val="00D36466"/>
    <w:rsid w:val="00D40DD3"/>
    <w:rsid w:val="00D40F56"/>
    <w:rsid w:val="00D425A8"/>
    <w:rsid w:val="00D42938"/>
    <w:rsid w:val="00D436A2"/>
    <w:rsid w:val="00D44ADE"/>
    <w:rsid w:val="00D4649C"/>
    <w:rsid w:val="00D46710"/>
    <w:rsid w:val="00D476FA"/>
    <w:rsid w:val="00D51F1D"/>
    <w:rsid w:val="00D54704"/>
    <w:rsid w:val="00D56867"/>
    <w:rsid w:val="00D579D9"/>
    <w:rsid w:val="00D60C57"/>
    <w:rsid w:val="00D627C7"/>
    <w:rsid w:val="00D62D7A"/>
    <w:rsid w:val="00D62E9F"/>
    <w:rsid w:val="00D646EF"/>
    <w:rsid w:val="00D65943"/>
    <w:rsid w:val="00D678EB"/>
    <w:rsid w:val="00D67A9A"/>
    <w:rsid w:val="00D67B99"/>
    <w:rsid w:val="00D67D25"/>
    <w:rsid w:val="00D705DD"/>
    <w:rsid w:val="00D71E6B"/>
    <w:rsid w:val="00D72B9B"/>
    <w:rsid w:val="00D72D13"/>
    <w:rsid w:val="00D72F9D"/>
    <w:rsid w:val="00D73195"/>
    <w:rsid w:val="00D73D18"/>
    <w:rsid w:val="00D74935"/>
    <w:rsid w:val="00D74B31"/>
    <w:rsid w:val="00D84CBE"/>
    <w:rsid w:val="00D85C71"/>
    <w:rsid w:val="00D86EBE"/>
    <w:rsid w:val="00D87C54"/>
    <w:rsid w:val="00D87E89"/>
    <w:rsid w:val="00D90250"/>
    <w:rsid w:val="00D9048A"/>
    <w:rsid w:val="00D91460"/>
    <w:rsid w:val="00D92DD8"/>
    <w:rsid w:val="00D9445F"/>
    <w:rsid w:val="00D9458E"/>
    <w:rsid w:val="00D963EA"/>
    <w:rsid w:val="00DA3702"/>
    <w:rsid w:val="00DA3803"/>
    <w:rsid w:val="00DA3916"/>
    <w:rsid w:val="00DA4881"/>
    <w:rsid w:val="00DA53A0"/>
    <w:rsid w:val="00DA5FBF"/>
    <w:rsid w:val="00DA6765"/>
    <w:rsid w:val="00DA79A0"/>
    <w:rsid w:val="00DB14B2"/>
    <w:rsid w:val="00DB2F5F"/>
    <w:rsid w:val="00DB36A1"/>
    <w:rsid w:val="00DB371C"/>
    <w:rsid w:val="00DB6A8E"/>
    <w:rsid w:val="00DC09FD"/>
    <w:rsid w:val="00DC18B9"/>
    <w:rsid w:val="00DC18DB"/>
    <w:rsid w:val="00DC29D9"/>
    <w:rsid w:val="00DD0A4B"/>
    <w:rsid w:val="00DD2068"/>
    <w:rsid w:val="00DD27F1"/>
    <w:rsid w:val="00DD3443"/>
    <w:rsid w:val="00DD4408"/>
    <w:rsid w:val="00DD4528"/>
    <w:rsid w:val="00DD53A7"/>
    <w:rsid w:val="00DD53E9"/>
    <w:rsid w:val="00DD56A4"/>
    <w:rsid w:val="00DD6105"/>
    <w:rsid w:val="00DD7EA6"/>
    <w:rsid w:val="00DE3476"/>
    <w:rsid w:val="00DE4B9A"/>
    <w:rsid w:val="00DE58BF"/>
    <w:rsid w:val="00DE633F"/>
    <w:rsid w:val="00DE702B"/>
    <w:rsid w:val="00DF1293"/>
    <w:rsid w:val="00DF2A40"/>
    <w:rsid w:val="00DF304F"/>
    <w:rsid w:val="00DF38F8"/>
    <w:rsid w:val="00DF45B1"/>
    <w:rsid w:val="00DF5641"/>
    <w:rsid w:val="00DF7BE4"/>
    <w:rsid w:val="00E009F7"/>
    <w:rsid w:val="00E02857"/>
    <w:rsid w:val="00E102A0"/>
    <w:rsid w:val="00E10FD6"/>
    <w:rsid w:val="00E12766"/>
    <w:rsid w:val="00E14466"/>
    <w:rsid w:val="00E14B36"/>
    <w:rsid w:val="00E15CB2"/>
    <w:rsid w:val="00E16212"/>
    <w:rsid w:val="00E174CD"/>
    <w:rsid w:val="00E228CB"/>
    <w:rsid w:val="00E229E8"/>
    <w:rsid w:val="00E240DA"/>
    <w:rsid w:val="00E2460D"/>
    <w:rsid w:val="00E24BAE"/>
    <w:rsid w:val="00E30609"/>
    <w:rsid w:val="00E312EF"/>
    <w:rsid w:val="00E33B1F"/>
    <w:rsid w:val="00E355E6"/>
    <w:rsid w:val="00E365A5"/>
    <w:rsid w:val="00E36F74"/>
    <w:rsid w:val="00E41248"/>
    <w:rsid w:val="00E420B8"/>
    <w:rsid w:val="00E44F94"/>
    <w:rsid w:val="00E4532C"/>
    <w:rsid w:val="00E51132"/>
    <w:rsid w:val="00E5173A"/>
    <w:rsid w:val="00E5327D"/>
    <w:rsid w:val="00E55236"/>
    <w:rsid w:val="00E5556B"/>
    <w:rsid w:val="00E616B7"/>
    <w:rsid w:val="00E62684"/>
    <w:rsid w:val="00E63661"/>
    <w:rsid w:val="00E63ED8"/>
    <w:rsid w:val="00E640F0"/>
    <w:rsid w:val="00E669D9"/>
    <w:rsid w:val="00E70940"/>
    <w:rsid w:val="00E70FC5"/>
    <w:rsid w:val="00E7129C"/>
    <w:rsid w:val="00E717B9"/>
    <w:rsid w:val="00E7181D"/>
    <w:rsid w:val="00E74B49"/>
    <w:rsid w:val="00E76519"/>
    <w:rsid w:val="00E80778"/>
    <w:rsid w:val="00E80F55"/>
    <w:rsid w:val="00E84156"/>
    <w:rsid w:val="00E85501"/>
    <w:rsid w:val="00E94FCE"/>
    <w:rsid w:val="00E953B4"/>
    <w:rsid w:val="00E9733B"/>
    <w:rsid w:val="00EA478E"/>
    <w:rsid w:val="00EA5748"/>
    <w:rsid w:val="00EA71F7"/>
    <w:rsid w:val="00EB12C5"/>
    <w:rsid w:val="00EB13D2"/>
    <w:rsid w:val="00EB1C04"/>
    <w:rsid w:val="00EB38E8"/>
    <w:rsid w:val="00EB41A1"/>
    <w:rsid w:val="00EB5346"/>
    <w:rsid w:val="00EB7500"/>
    <w:rsid w:val="00EC02DA"/>
    <w:rsid w:val="00EC0806"/>
    <w:rsid w:val="00EC0E9A"/>
    <w:rsid w:val="00EC35C2"/>
    <w:rsid w:val="00EC3DA3"/>
    <w:rsid w:val="00EC5CCC"/>
    <w:rsid w:val="00ED00EB"/>
    <w:rsid w:val="00ED0C88"/>
    <w:rsid w:val="00ED161A"/>
    <w:rsid w:val="00ED60A1"/>
    <w:rsid w:val="00ED6B62"/>
    <w:rsid w:val="00ED759A"/>
    <w:rsid w:val="00ED7A4A"/>
    <w:rsid w:val="00EE0269"/>
    <w:rsid w:val="00EE292D"/>
    <w:rsid w:val="00EE2CAD"/>
    <w:rsid w:val="00EE2DDB"/>
    <w:rsid w:val="00EE361C"/>
    <w:rsid w:val="00EE769B"/>
    <w:rsid w:val="00EF005C"/>
    <w:rsid w:val="00EF0BA8"/>
    <w:rsid w:val="00EF2D18"/>
    <w:rsid w:val="00EF666F"/>
    <w:rsid w:val="00F0312E"/>
    <w:rsid w:val="00F1298F"/>
    <w:rsid w:val="00F13903"/>
    <w:rsid w:val="00F152EA"/>
    <w:rsid w:val="00F16B98"/>
    <w:rsid w:val="00F21671"/>
    <w:rsid w:val="00F32B8F"/>
    <w:rsid w:val="00F35928"/>
    <w:rsid w:val="00F37574"/>
    <w:rsid w:val="00F42802"/>
    <w:rsid w:val="00F45010"/>
    <w:rsid w:val="00F46BD2"/>
    <w:rsid w:val="00F47904"/>
    <w:rsid w:val="00F52598"/>
    <w:rsid w:val="00F53671"/>
    <w:rsid w:val="00F554A3"/>
    <w:rsid w:val="00F559B1"/>
    <w:rsid w:val="00F562CC"/>
    <w:rsid w:val="00F56458"/>
    <w:rsid w:val="00F5696E"/>
    <w:rsid w:val="00F5736C"/>
    <w:rsid w:val="00F57BAE"/>
    <w:rsid w:val="00F61F55"/>
    <w:rsid w:val="00F6295C"/>
    <w:rsid w:val="00F655F5"/>
    <w:rsid w:val="00F677AE"/>
    <w:rsid w:val="00F76506"/>
    <w:rsid w:val="00F77AB2"/>
    <w:rsid w:val="00F80437"/>
    <w:rsid w:val="00F808D9"/>
    <w:rsid w:val="00F80BE3"/>
    <w:rsid w:val="00F8118C"/>
    <w:rsid w:val="00F8348C"/>
    <w:rsid w:val="00F86EA6"/>
    <w:rsid w:val="00F87422"/>
    <w:rsid w:val="00F90D8B"/>
    <w:rsid w:val="00F919AC"/>
    <w:rsid w:val="00F92807"/>
    <w:rsid w:val="00F92CCB"/>
    <w:rsid w:val="00F93F13"/>
    <w:rsid w:val="00F94719"/>
    <w:rsid w:val="00F961CD"/>
    <w:rsid w:val="00F974D6"/>
    <w:rsid w:val="00FA20E0"/>
    <w:rsid w:val="00FA371A"/>
    <w:rsid w:val="00FA588E"/>
    <w:rsid w:val="00FA6603"/>
    <w:rsid w:val="00FA67CF"/>
    <w:rsid w:val="00FA6943"/>
    <w:rsid w:val="00FA759F"/>
    <w:rsid w:val="00FB360B"/>
    <w:rsid w:val="00FB389B"/>
    <w:rsid w:val="00FB433A"/>
    <w:rsid w:val="00FB44D3"/>
    <w:rsid w:val="00FB5917"/>
    <w:rsid w:val="00FC105B"/>
    <w:rsid w:val="00FC761C"/>
    <w:rsid w:val="00FD0BDF"/>
    <w:rsid w:val="00FD13AE"/>
    <w:rsid w:val="00FD3125"/>
    <w:rsid w:val="00FD40A6"/>
    <w:rsid w:val="00FD654D"/>
    <w:rsid w:val="00FD7847"/>
    <w:rsid w:val="00FE09BA"/>
    <w:rsid w:val="00FE1EBD"/>
    <w:rsid w:val="00FE2DA6"/>
    <w:rsid w:val="00FE4DB0"/>
    <w:rsid w:val="00FE6303"/>
    <w:rsid w:val="00FE71D4"/>
    <w:rsid w:val="00FF171F"/>
    <w:rsid w:val="00FF1AC9"/>
    <w:rsid w:val="00FF3265"/>
    <w:rsid w:val="00FF4029"/>
    <w:rsid w:val="00FF5B67"/>
    <w:rsid w:val="19310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D0284"/>
  <w15:docId w15:val="{5F55B78F-9742-43D0-9557-015639DC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qFormat/>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uiPriority w:val="99"/>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uiPriority w:val="99"/>
    <w:qFormat/>
  </w:style>
  <w:style w:type="character" w:customStyle="1" w:styleId="af1">
    <w:name w:val="页眉 字符"/>
    <w:basedOn w:val="a0"/>
    <w:link w:val="af0"/>
    <w:uiPriority w:val="99"/>
    <w:qFormat/>
    <w:rPr>
      <w:rFonts w:ascii="Times New Roman" w:eastAsia="宋体" w:hAnsi="Times New Roman" w:cs="Times New Roman"/>
      <w:sz w:val="18"/>
      <w:szCs w:val="18"/>
    </w:rPr>
  </w:style>
  <w:style w:type="character" w:customStyle="1" w:styleId="af">
    <w:name w:val="页脚 字符"/>
    <w:basedOn w:val="a0"/>
    <w:link w:val="ae"/>
    <w:uiPriority w:val="99"/>
    <w:qFormat/>
    <w:rPr>
      <w:rFonts w:ascii="Times New Roman" w:eastAsia="宋体" w:hAnsi="Times New Roman" w:cs="Times New Roman"/>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eastAsia="宋体" w:hAnsi="Courier New" w:cs="Times New Roman"/>
      <w:kern w:val="0"/>
      <w:szCs w:val="20"/>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qisshowcfid-ptguyouzijintouzibenjijinjiaoyimingxi">
    <w:name w:val="$q_isshow_cfid-pt_guyouzijintouzibenjijinjiaoyimingxi"/>
    <w:basedOn w:val="a"/>
    <w:qFormat/>
    <w:pPr>
      <w:widowControl/>
      <w:spacing w:before="100" w:beforeAutospacing="1" w:after="100" w:afterAutospacing="1"/>
      <w:jc w:val="left"/>
    </w:pPr>
    <w:rPr>
      <w:rFonts w:ascii="宋体" w:eastAsia="宋体" w:hAnsi="宋体" w:cs="宋体"/>
      <w:kern w:val="0"/>
      <w:sz w:val="24"/>
      <w:szCs w:val="24"/>
    </w:rPr>
  </w:style>
  <w:style w:type="paragraph" w:styleId="aff0">
    <w:name w:val="Revision"/>
    <w:hidden/>
    <w:uiPriority w:val="99"/>
    <w:semiHidden/>
    <w:rsid w:val="00E36F74"/>
    <w:rPr>
      <w:rFonts w:asciiTheme="minorHAnsi" w:eastAsiaTheme="minorEastAsia" w:hAnsiTheme="minorHAnsi" w:cstheme="minorBidi"/>
      <w:kern w:val="2"/>
      <w:sz w:val="21"/>
      <w:szCs w:val="22"/>
    </w:rPr>
  </w:style>
  <w:style w:type="character" w:customStyle="1" w:styleId="12">
    <w:name w:val="未处理的提及1"/>
    <w:basedOn w:val="a0"/>
    <w:uiPriority w:val="99"/>
    <w:semiHidden/>
    <w:unhideWhenUsed/>
    <w:rsid w:val="0035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6183">
      <w:bodyDiv w:val="1"/>
      <w:marLeft w:val="0"/>
      <w:marRight w:val="0"/>
      <w:marTop w:val="0"/>
      <w:marBottom w:val="0"/>
      <w:divBdr>
        <w:top w:val="none" w:sz="0" w:space="0" w:color="auto"/>
        <w:left w:val="none" w:sz="0" w:space="0" w:color="auto"/>
        <w:bottom w:val="none" w:sz="0" w:space="0" w:color="auto"/>
        <w:right w:val="none" w:sz="0" w:space="0" w:color="auto"/>
      </w:divBdr>
    </w:div>
    <w:div w:id="142888722">
      <w:bodyDiv w:val="1"/>
      <w:marLeft w:val="0"/>
      <w:marRight w:val="0"/>
      <w:marTop w:val="0"/>
      <w:marBottom w:val="0"/>
      <w:divBdr>
        <w:top w:val="none" w:sz="0" w:space="0" w:color="auto"/>
        <w:left w:val="none" w:sz="0" w:space="0" w:color="auto"/>
        <w:bottom w:val="none" w:sz="0" w:space="0" w:color="auto"/>
        <w:right w:val="none" w:sz="0" w:space="0" w:color="auto"/>
      </w:divBdr>
    </w:div>
    <w:div w:id="444036804">
      <w:bodyDiv w:val="1"/>
      <w:marLeft w:val="0"/>
      <w:marRight w:val="0"/>
      <w:marTop w:val="0"/>
      <w:marBottom w:val="0"/>
      <w:divBdr>
        <w:top w:val="none" w:sz="0" w:space="0" w:color="auto"/>
        <w:left w:val="none" w:sz="0" w:space="0" w:color="auto"/>
        <w:bottom w:val="none" w:sz="0" w:space="0" w:color="auto"/>
        <w:right w:val="none" w:sz="0" w:space="0" w:color="auto"/>
      </w:divBdr>
    </w:div>
    <w:div w:id="548148744">
      <w:bodyDiv w:val="1"/>
      <w:marLeft w:val="0"/>
      <w:marRight w:val="0"/>
      <w:marTop w:val="0"/>
      <w:marBottom w:val="0"/>
      <w:divBdr>
        <w:top w:val="none" w:sz="0" w:space="0" w:color="auto"/>
        <w:left w:val="none" w:sz="0" w:space="0" w:color="auto"/>
        <w:bottom w:val="none" w:sz="0" w:space="0" w:color="auto"/>
        <w:right w:val="none" w:sz="0" w:space="0" w:color="auto"/>
      </w:divBdr>
    </w:div>
    <w:div w:id="764612825">
      <w:bodyDiv w:val="1"/>
      <w:marLeft w:val="0"/>
      <w:marRight w:val="0"/>
      <w:marTop w:val="0"/>
      <w:marBottom w:val="0"/>
      <w:divBdr>
        <w:top w:val="none" w:sz="0" w:space="0" w:color="auto"/>
        <w:left w:val="none" w:sz="0" w:space="0" w:color="auto"/>
        <w:bottom w:val="none" w:sz="0" w:space="0" w:color="auto"/>
        <w:right w:val="none" w:sz="0" w:space="0" w:color="auto"/>
      </w:divBdr>
    </w:div>
    <w:div w:id="1170213124">
      <w:bodyDiv w:val="1"/>
      <w:marLeft w:val="0"/>
      <w:marRight w:val="0"/>
      <w:marTop w:val="0"/>
      <w:marBottom w:val="0"/>
      <w:divBdr>
        <w:top w:val="none" w:sz="0" w:space="0" w:color="auto"/>
        <w:left w:val="none" w:sz="0" w:space="0" w:color="auto"/>
        <w:bottom w:val="none" w:sz="0" w:space="0" w:color="auto"/>
        <w:right w:val="none" w:sz="0" w:space="0" w:color="auto"/>
      </w:divBdr>
    </w:div>
    <w:div w:id="1201092533">
      <w:bodyDiv w:val="1"/>
      <w:marLeft w:val="0"/>
      <w:marRight w:val="0"/>
      <w:marTop w:val="0"/>
      <w:marBottom w:val="0"/>
      <w:divBdr>
        <w:top w:val="none" w:sz="0" w:space="0" w:color="auto"/>
        <w:left w:val="none" w:sz="0" w:space="0" w:color="auto"/>
        <w:bottom w:val="none" w:sz="0" w:space="0" w:color="auto"/>
        <w:right w:val="none" w:sz="0" w:space="0" w:color="auto"/>
      </w:divBdr>
    </w:div>
    <w:div w:id="1889754082">
      <w:bodyDiv w:val="1"/>
      <w:marLeft w:val="0"/>
      <w:marRight w:val="0"/>
      <w:marTop w:val="0"/>
      <w:marBottom w:val="0"/>
      <w:divBdr>
        <w:top w:val="none" w:sz="0" w:space="0" w:color="auto"/>
        <w:left w:val="none" w:sz="0" w:space="0" w:color="auto"/>
        <w:bottom w:val="none" w:sz="0" w:space="0" w:color="auto"/>
        <w:right w:val="none" w:sz="0" w:space="0" w:color="auto"/>
      </w:divBdr>
    </w:div>
    <w:div w:id="197574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acaijijin.com" TargetMode="External"/><Relationship Id="rId26" Type="http://schemas.openxmlformats.org/officeDocument/2006/relationships/footer" Target="footer9.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footer" Target="footer1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jjmmw.com" TargetMode="Externa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hyperlink" Target="http://www.zlfund.cn" TargetMode="Externa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1.jpeg"/><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0B93-D6A2-4504-88BE-0B22FC8A46D6}">
  <ds:schemaRefs>
    <ds:schemaRef ds:uri="http://schemas.openxmlformats.org/officeDocument/2006/bibliography"/>
  </ds:schemaRefs>
</ds:datastoreItem>
</file>

<file path=customXml/itemProps2.xml><?xml version="1.0" encoding="utf-8"?>
<ds:datastoreItem xmlns:ds="http://schemas.openxmlformats.org/officeDocument/2006/customXml" ds:itemID="{3AA6CD59-E147-4008-9407-7D98E48D626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E97C83F-3CF2-4D7D-B80A-CF292CA6A074}">
  <ds:schemaRefs>
    <ds:schemaRef ds:uri="http://schemas.openxmlformats.org/officeDocument/2006/bibliography"/>
  </ds:schemaRefs>
</ds:datastoreItem>
</file>

<file path=customXml/itemProps5.xml><?xml version="1.0" encoding="utf-8"?>
<ds:datastoreItem xmlns:ds="http://schemas.openxmlformats.org/officeDocument/2006/customXml" ds:itemID="{A8F2FFBD-ED4C-4A3F-AE3C-FEA1D091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120</Pages>
  <Words>12864</Words>
  <Characters>73327</Characters>
  <Application>Microsoft Office Word</Application>
  <DocSecurity>0</DocSecurity>
  <Lines>611</Lines>
  <Paragraphs>172</Paragraphs>
  <ScaleCrop>false</ScaleCrop>
  <Company/>
  <LinksUpToDate>false</LinksUpToDate>
  <CharactersWithSpaces>86019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范柔淳</dc:creator>
  <cp:lastModifiedBy>徐铮</cp:lastModifiedBy>
  <cp:revision>88</cp:revision>
  <cp:lastPrinted>2019-03-01T06:01:00Z</cp:lastPrinted>
  <dcterms:created xsi:type="dcterms:W3CDTF">2023-03-08T04:38:00Z</dcterms:created>
  <dcterms:modified xsi:type="dcterms:W3CDTF">2023-09-20T01:54:00Z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