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4EB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思源黑体 CN Normal" w:hAnsi="思源黑体 CN Normal" w:eastAsia="思源黑体 CN Normal" w:cs="思源黑体 CN Normal"/>
          <w:b/>
          <w:bCs/>
          <w:i w:val="0"/>
          <w:iCs w:val="0"/>
          <w:caps w:val="0"/>
          <w:color w:val="843F0B" w:themeColor="accent2" w:themeShade="80"/>
          <w:spacing w:val="36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props3d w14:prstMaterial="metal"/>
        </w:rPr>
      </w:pPr>
      <w:bookmarkStart w:id="0" w:name="_GoBack"/>
      <w:r>
        <w:rPr>
          <w:rFonts w:hint="eastAsia" w:ascii="思源黑体 CN Normal" w:hAnsi="思源黑体 CN Normal" w:eastAsia="思源黑体 CN Normal" w:cs="思源黑体 CN Normal"/>
          <w:b/>
          <w:bCs/>
          <w:i w:val="0"/>
          <w:iCs w:val="0"/>
          <w:caps w:val="0"/>
          <w:color w:val="843F0B" w:themeColor="accent2" w:themeShade="80"/>
          <w:spacing w:val="36"/>
          <w:sz w:val="28"/>
          <w:szCs w:val="28"/>
          <w:bdr w:val="none" w:color="auto" w:sz="0" w:space="0"/>
          <w:shd w:val="clear" w:fill="FFFFFF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props3d w14:prstMaterial="metal"/>
        </w:rPr>
        <w:t>一文到底</w:t>
      </w:r>
    </w:p>
    <w:p w14:paraId="7CA849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思源黑体 CN Normal" w:hAnsi="思源黑体 CN Normal" w:eastAsia="思源黑体 CN Normal" w:cs="思源黑体 CN Normal"/>
          <w:b/>
          <w:bCs/>
          <w:i w:val="0"/>
          <w:iCs w:val="0"/>
          <w:caps w:val="0"/>
          <w:color w:val="843F0B" w:themeColor="accent2" w:themeShade="80"/>
          <w:spacing w:val="36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props3d w14:prstMaterial="metal"/>
        </w:rPr>
      </w:pPr>
      <w:r>
        <w:rPr>
          <w:rFonts w:hint="eastAsia" w:ascii="思源黑体 CN Normal" w:hAnsi="思源黑体 CN Normal" w:eastAsia="思源黑体 CN Normal" w:cs="思源黑体 CN Normal"/>
          <w:b/>
          <w:bCs/>
          <w:i w:val="0"/>
          <w:iCs w:val="0"/>
          <w:caps w:val="0"/>
          <w:color w:val="843F0B" w:themeColor="accent2" w:themeShade="80"/>
          <w:spacing w:val="36"/>
          <w:sz w:val="28"/>
          <w:szCs w:val="28"/>
          <w:bdr w:val="none" w:color="auto" w:sz="0" w:space="0"/>
          <w:shd w:val="clear" w:fill="FFFFFF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props3d w14:prstMaterial="metal"/>
        </w:rPr>
        <w:t>学习《反有组织犯罪法》</w:t>
      </w:r>
    </w:p>
    <w:bookmarkEnd w:id="0"/>
    <w:p w14:paraId="068A89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 w:firstLineChars="200"/>
        <w:textAlignment w:val="auto"/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3E3E3E"/>
          <w:spacing w:val="7"/>
          <w:sz w:val="22"/>
          <w:szCs w:val="22"/>
        </w:rPr>
      </w:pPr>
      <w:r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</w:rPr>
        <w:t>《中华人民共和国反有组织犯罪法》自2022年5月1日起实施。该法的出台，对于建设更高水平的平安中国、法治中国，不断增强人民群众的获得感、幸福感、安全感，确保人民安居乐业、社会安定有序、国家长治久安，具有重大意义。</w:t>
      </w:r>
    </w:p>
    <w:p w14:paraId="10B42FA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420" w:leftChars="0" w:right="0" w:hanging="420" w:firstLineChars="0"/>
        <w:jc w:val="center"/>
        <w:textAlignment w:val="auto"/>
        <w:rPr>
          <w:rStyle w:val="5"/>
          <w:rFonts w:hint="eastAsia" w:ascii="思源黑体 CN Normal" w:hAnsi="思源黑体 CN Normal" w:eastAsia="思源黑体 CN Normal" w:cs="思源黑体 CN Normal"/>
          <w:b/>
          <w:bCs w:val="0"/>
          <w:color w:val="795D01" w:themeColor="accent3" w:themeShade="8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Style w:val="5"/>
          <w:rFonts w:hint="eastAsia" w:ascii="思源黑体 CN Normal" w:hAnsi="思源黑体 CN Normal" w:eastAsia="思源黑体 CN Normal" w:cs="思源黑体 CN Normal"/>
          <w:b/>
          <w:bCs w:val="0"/>
          <w:color w:val="795D01" w:themeColor="accent3" w:themeShade="8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反有组织犯罪法的六大亮点</w:t>
      </w:r>
    </w:p>
    <w:p w14:paraId="1B8C5A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  <w:r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</w:rPr>
        <w:t>  </w:t>
      </w:r>
      <w:r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</w:rPr>
        <w:t xml:space="preserve">  </w:t>
      </w:r>
      <w:r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</w:rPr>
        <w:t>亮点一 依法从严惩治黑恶犯罪</w:t>
      </w:r>
    </w:p>
    <w:p w14:paraId="29A823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  <w:r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</w:rPr>
        <w:t>     亮点二 深挖黑恶势力“保护伞” </w:t>
      </w:r>
    </w:p>
    <w:p w14:paraId="34F2BB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  <w:r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</w:rPr>
        <w:t>     亮点三 严防黑恶势力渗入基层</w:t>
      </w:r>
    </w:p>
    <w:p w14:paraId="5DE9FB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  <w:r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</w:rPr>
        <w:t>     亮点四 防止未成年人遭受侵害</w:t>
      </w:r>
    </w:p>
    <w:p w14:paraId="6E04D3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  <w:r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</w:rPr>
        <w:t>     亮点五 防止黑恶势力死灰复燃</w:t>
      </w:r>
    </w:p>
    <w:p w14:paraId="0B10D8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  <w:r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</w:rPr>
        <w:t>     亮点六 保障涉案单位个人权益</w:t>
      </w:r>
    </w:p>
    <w:p w14:paraId="64CDCFA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420" w:leftChars="0" w:right="0" w:hanging="420" w:firstLineChars="0"/>
        <w:jc w:val="center"/>
        <w:textAlignment w:val="auto"/>
        <w:rPr>
          <w:rFonts w:hint="eastAsia" w:ascii="思源黑体 CN Normal" w:hAnsi="思源黑体 CN Normal" w:eastAsia="思源黑体 CN Normal" w:cs="思源黑体 CN Normal"/>
          <w:b/>
          <w:bCs w:val="0"/>
          <w:color w:val="795D01" w:themeColor="accent3" w:themeShade="8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Style w:val="5"/>
          <w:rFonts w:hint="eastAsia" w:ascii="思源黑体 CN Normal" w:hAnsi="思源黑体 CN Normal" w:eastAsia="思源黑体 CN Normal" w:cs="思源黑体 CN Normal"/>
          <w:b/>
          <w:bCs w:val="0"/>
          <w:color w:val="795D01" w:themeColor="accent3" w:themeShade="80"/>
          <w:sz w:val="28"/>
          <w:szCs w:val="28"/>
          <w:bdr w:val="none" w:color="auto" w:sz="0" w:space="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01</w:t>
      </w:r>
      <w:r>
        <w:rPr>
          <w:rFonts w:hint="eastAsia" w:ascii="思源黑体 CN Normal" w:hAnsi="思源黑体 CN Normal" w:eastAsia="思源黑体 CN Normal" w:cs="思源黑体 CN Normal"/>
          <w:b/>
          <w:bCs w:val="0"/>
          <w:color w:val="795D01" w:themeColor="accent3" w:themeShade="80"/>
          <w:sz w:val="28"/>
          <w:szCs w:val="28"/>
          <w:bdr w:val="none" w:color="auto" w:sz="0" w:space="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什么是有组织犯罪？</w:t>
      </w:r>
    </w:p>
    <w:p w14:paraId="09AF4F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 w:firstLineChars="200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  <w:r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</w:rPr>
        <w:t>有组织犯罪是指《中华人民共和国刑法》第二百九十四条规定的组织、领导、参加黑社会性质组织犯罪，以及黑社会性质组织、恶势力组织实施的犯罪。利用网络实施的犯罪，符合有组织犯罪规定的，应当认定为有组织犯罪。</w:t>
      </w:r>
    </w:p>
    <w:p w14:paraId="7FC9D3A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420" w:leftChars="0" w:right="0" w:hanging="420" w:firstLineChars="0"/>
        <w:jc w:val="center"/>
        <w:textAlignment w:val="auto"/>
        <w:rPr>
          <w:rStyle w:val="5"/>
          <w:rFonts w:hint="eastAsia" w:ascii="思源黑体 CN Normal" w:hAnsi="思源黑体 CN Normal" w:eastAsia="思源黑体 CN Normal" w:cs="思源黑体 CN Normal"/>
          <w:b/>
          <w:bCs w:val="0"/>
          <w:color w:val="795D01" w:themeColor="accent3" w:themeShade="8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Style w:val="5"/>
          <w:rFonts w:hint="eastAsia" w:ascii="思源黑体 CN Normal" w:hAnsi="思源黑体 CN Normal" w:eastAsia="思源黑体 CN Normal" w:cs="思源黑体 CN Normal"/>
          <w:b/>
          <w:bCs w:val="0"/>
          <w:color w:val="795D01" w:themeColor="accent3" w:themeShade="8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02什么是“恶势力组织”？</w:t>
      </w:r>
    </w:p>
    <w:p w14:paraId="620752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 w:firstLineChars="200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  <w:r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</w:rPr>
        <w:t>恶势力组织是指经常纠集在一起，以暴力、威胁或者其他手段，在一定区域内或者行业领域内多次实施违法犯罪活动，为非作恶，欺压群众，扰乱社会秩序、经济秩序，造成较为恶劣的社会影响，但尚未形成黑社会性质组织的犯罪组织。</w:t>
      </w:r>
    </w:p>
    <w:p w14:paraId="54EAE9F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420" w:leftChars="0" w:right="0" w:hanging="420" w:firstLineChars="0"/>
        <w:jc w:val="center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  <w:r>
        <w:rPr>
          <w:rStyle w:val="5"/>
          <w:rFonts w:hint="eastAsia" w:ascii="思源黑体 CN Normal" w:hAnsi="思源黑体 CN Normal" w:eastAsia="思源黑体 CN Normal" w:cs="思源黑体 CN Normal"/>
          <w:b/>
          <w:bCs w:val="0"/>
          <w:color w:val="795D01" w:themeColor="accent3" w:themeShade="8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03什么是“软暴力”行为？</w:t>
      </w:r>
    </w:p>
    <w:p w14:paraId="0271D5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 w:firstLineChars="200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  <w:r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</w:rPr>
        <w:t>软暴力是指为谋取非法利益或者形成非法影响，有组织地进行滋扰、纠缠、哄闹、聚众造势等，对他人形成心理强制，足以限制人身自由、危及人身财产安全，影响正常社会秩序、经济秩序的，可以认定为有组织犯罪的犯罪手段。</w:t>
      </w:r>
    </w:p>
    <w:p w14:paraId="15DC828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420" w:leftChars="0" w:right="0" w:hanging="420" w:firstLineChars="0"/>
        <w:jc w:val="center"/>
        <w:textAlignment w:val="auto"/>
        <w:rPr>
          <w:rStyle w:val="5"/>
          <w:rFonts w:hint="eastAsia" w:ascii="思源黑体 CN Normal" w:hAnsi="思源黑体 CN Normal" w:eastAsia="思源黑体 CN Normal" w:cs="思源黑体 CN Normal"/>
          <w:b/>
          <w:bCs w:val="0"/>
          <w:color w:val="795D01" w:themeColor="accent3" w:themeShade="8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Style w:val="5"/>
          <w:rFonts w:hint="eastAsia" w:ascii="思源黑体 CN Normal" w:hAnsi="思源黑体 CN Normal" w:eastAsia="思源黑体 CN Normal" w:cs="思源黑体 CN Normal"/>
          <w:b/>
          <w:bCs w:val="0"/>
          <w:color w:val="795D01" w:themeColor="accent3" w:themeShade="8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04有组织犯罪“三霸”</w:t>
      </w:r>
    </w:p>
    <w:p w14:paraId="69BEA8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 w:firstLineChars="200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  <w:r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</w:rPr>
        <w:t>1、“校霸”——长期在学校周边敲诈勒索、欺凌学生，教唆、诱骗未成年人实施有组织犯罪。</w:t>
      </w:r>
    </w:p>
    <w:p w14:paraId="3734D3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 w:firstLineChars="200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  <w:r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</w:rPr>
        <w:t>2、“村霸”——长期横行乡里、欺压百姓，妄图侵蚀基层政权。</w:t>
      </w:r>
    </w:p>
    <w:p w14:paraId="222ED0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 w:firstLineChars="200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  <w:r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</w:rPr>
        <w:t>3、“恶霸”——长期违法放贷、暴力催债，在“保护伞”包庇下为非作歹。</w:t>
      </w:r>
    </w:p>
    <w:p w14:paraId="41387F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 w:firstLineChars="200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</w:rPr>
      </w:pPr>
      <w:r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</w:rPr>
        <w:t>“校霸”“村霸”恶霸”均属于有组织犯罪，“三霸”及相关违法犯罪人员均会受到法律严惩。</w:t>
      </w:r>
    </w:p>
    <w:p w14:paraId="4281CF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 w:firstLineChars="200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</w:rPr>
      </w:pPr>
    </w:p>
    <w:p w14:paraId="6BCFA5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 w:firstLineChars="200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</w:rPr>
      </w:pPr>
      <w:r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</w:rPr>
        <w:t>注：上述内容来自于</w:t>
      </w:r>
      <w:r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  <w:lang w:val="en-US" w:eastAsia="zh-CN"/>
        </w:rPr>
        <w:t>延安市司法局</w:t>
      </w:r>
      <w:r>
        <w:rPr>
          <w:rFonts w:hint="eastAsia" w:ascii="思源黑体 CN Normal" w:hAnsi="思源黑体 CN Normal" w:eastAsia="思源黑体 CN Normal" w:cs="思源黑体 CN Normal"/>
          <w:sz w:val="22"/>
          <w:szCs w:val="22"/>
          <w:bdr w:val="none" w:color="auto" w:sz="0" w:space="0"/>
        </w:rPr>
        <w:t>微信公众号，主要目的在于分享信息，让投资人了解更多反洗钱相关知识，并无商业用途，其版权属于原作者，如有侵权，请联系删除。</w:t>
      </w:r>
    </w:p>
    <w:p w14:paraId="2EFC12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</w:p>
    <w:p w14:paraId="58659D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旗黑-55简">
    <w:panose1 w:val="00020600040101010101"/>
    <w:charset w:val="80"/>
    <w:family w:val="auto"/>
    <w:pitch w:val="default"/>
    <w:sig w:usb0="A00002BF" w:usb1="18CF7CFA" w:usb2="00000016" w:usb3="00000000" w:csb0="40020001" w:csb1="C0D6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BF20C"/>
    <w:multiLevelType w:val="singleLevel"/>
    <w:tmpl w:val="27ABF20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8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2025-06-26T00:47:16Z</dcterms:created>
  <dc:creator>chenzy.FURSZ</dc:creator>
  <cp:lastModifiedBy>ziy</cp:lastModifiedBy>
  <dcterms:modified xsi:type="dcterms:W3CDTF">2025-06-26T01:02:33Z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eyJoZGlkIjoiNzFhN2NlZmYzNzkzOTgxMDk1YTNjMTE0MmNlMGQ0YjAiLCJ1c2VySWQiOiIxNTIwODY1NzQwIn0=</vt:lpwstr>
  </property>
  <property fmtid="{D5CDD505-2E9C-101B-9397-08002B2CF9AE}" pid="4" name="ICV">
    <vt:lpwstr>58FC46C52ABC41709BA2B8D484D7AF1D_13</vt:lpwstr>
  </property>
</Properties>
</file>