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58C09" w14:textId="751BDE7B" w:rsidR="00CC1ACC" w:rsidRDefault="00000000">
      <w:pPr>
        <w:jc w:val="center"/>
        <w:rPr>
          <w:rFonts w:ascii="黑体" w:eastAsia="黑体" w:hAnsi="黑体" w:hint="eastAsia"/>
          <w:b/>
          <w:bCs/>
        </w:rPr>
      </w:pPr>
      <w:r>
        <w:rPr>
          <w:rFonts w:ascii="黑体" w:eastAsia="黑体" w:hAnsi="黑体" w:hint="eastAsia"/>
          <w:b/>
          <w:bCs/>
        </w:rPr>
        <w:t>【峥选定投】20250</w:t>
      </w:r>
      <w:r w:rsidR="00A32A6A">
        <w:rPr>
          <w:rFonts w:ascii="黑体" w:eastAsia="黑体" w:hAnsi="黑体" w:hint="eastAsia"/>
          <w:b/>
          <w:bCs/>
        </w:rPr>
        <w:t>704</w:t>
      </w:r>
      <w:r>
        <w:rPr>
          <w:rFonts w:ascii="黑体" w:eastAsia="黑体" w:hAnsi="黑体" w:hint="eastAsia"/>
          <w:b/>
          <w:bCs/>
        </w:rPr>
        <w:t>定投日志</w:t>
      </w:r>
    </w:p>
    <w:p w14:paraId="6D7A23A3" w14:textId="58FE6F64" w:rsidR="00CC1ACC" w:rsidRDefault="00000000">
      <w:pPr>
        <w:ind w:firstLineChars="200" w:firstLine="440"/>
        <w:rPr>
          <w:rFonts w:ascii="黑体" w:eastAsia="黑体" w:hAnsi="黑体" w:hint="eastAsia"/>
        </w:rPr>
      </w:pPr>
      <w:r>
        <w:rPr>
          <w:rFonts w:ascii="黑体" w:eastAsia="黑体" w:hAnsi="黑体" w:hint="eastAsia"/>
        </w:rPr>
        <w:t>大家好！我是富荣信息技术混合、富荣福锦混合的基金经理李延峥。我于</w:t>
      </w:r>
      <w:r w:rsidR="00A32A6A">
        <w:rPr>
          <w:rFonts w:ascii="黑体" w:eastAsia="黑体" w:hAnsi="黑体" w:hint="eastAsia"/>
        </w:rPr>
        <w:t>7</w:t>
      </w:r>
      <w:r>
        <w:rPr>
          <w:rFonts w:ascii="黑体" w:eastAsia="黑体" w:hAnsi="黑体" w:hint="eastAsia"/>
        </w:rPr>
        <w:t>月</w:t>
      </w:r>
      <w:r w:rsidR="00A32A6A">
        <w:rPr>
          <w:rFonts w:ascii="黑体" w:eastAsia="黑体" w:hAnsi="黑体" w:hint="eastAsia"/>
        </w:rPr>
        <w:t>2</w:t>
      </w:r>
      <w:r>
        <w:rPr>
          <w:rFonts w:ascii="黑体" w:eastAsia="黑体" w:hAnsi="黑体" w:hint="eastAsia"/>
        </w:rPr>
        <w:t>日定投买入富荣信息技术混合A、富荣福锦混合A两只产品各1000元。</w:t>
      </w:r>
    </w:p>
    <w:p w14:paraId="01B6136A" w14:textId="276A17BA" w:rsidR="00CC1ACC" w:rsidRDefault="00A32A6A">
      <w:pPr>
        <w:jc w:val="center"/>
        <w:rPr>
          <w:rFonts w:ascii="黑体" w:hAnsi="黑体" w:hint="eastAsia"/>
        </w:rPr>
      </w:pPr>
      <w:r>
        <w:rPr>
          <w:rFonts w:ascii="黑体" w:hAnsi="黑体" w:hint="eastAsia"/>
          <w:noProof/>
        </w:rPr>
        <w:drawing>
          <wp:inline distT="0" distB="0" distL="0" distR="0" wp14:anchorId="15FF96F6" wp14:editId="71A022F5">
            <wp:extent cx="4114800" cy="5810250"/>
            <wp:effectExtent l="0" t="0" r="0" b="0"/>
            <wp:docPr id="11204162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5810250"/>
                    </a:xfrm>
                    <a:prstGeom prst="rect">
                      <a:avLst/>
                    </a:prstGeom>
                    <a:noFill/>
                    <a:ln>
                      <a:noFill/>
                    </a:ln>
                  </pic:spPr>
                </pic:pic>
              </a:graphicData>
            </a:graphic>
          </wp:inline>
        </w:drawing>
      </w:r>
    </w:p>
    <w:p w14:paraId="4A17FA6F" w14:textId="11C1F877" w:rsidR="00A32A6A" w:rsidRPr="00A32A6A" w:rsidRDefault="00A32A6A" w:rsidP="00A32A6A">
      <w:pPr>
        <w:rPr>
          <w:rFonts w:ascii="黑体" w:eastAsia="黑体" w:hAnsi="黑体"/>
        </w:rPr>
      </w:pPr>
      <w:bookmarkStart w:id="0" w:name="_Hlk140420797"/>
      <w:r w:rsidRPr="00A32A6A">
        <w:rPr>
          <w:rFonts w:ascii="黑体" w:eastAsia="黑体" w:hAnsi="黑体" w:hint="eastAsia"/>
        </w:rPr>
        <w:t>上周</w:t>
      </w:r>
      <w:r>
        <w:rPr>
          <w:rFonts w:ascii="黑体" w:eastAsia="黑体" w:hAnsi="黑体" w:hint="eastAsia"/>
        </w:rPr>
        <w:t>（2025年6月23日至2025年6月27日）</w:t>
      </w:r>
      <w:r w:rsidRPr="00A32A6A">
        <w:rPr>
          <w:rFonts w:ascii="黑体" w:eastAsia="黑体" w:hAnsi="黑体" w:hint="eastAsia"/>
        </w:rPr>
        <w:t>申万计算机指数上涨7.70%，在申万一级所有行业指数中涨幅居前，同期沪深300上涨1.95%。</w:t>
      </w:r>
    </w:p>
    <w:p w14:paraId="14EF477F" w14:textId="77777777" w:rsidR="00A32A6A" w:rsidRPr="00A32A6A" w:rsidRDefault="00A32A6A" w:rsidP="00A32A6A">
      <w:pPr>
        <w:rPr>
          <w:rFonts w:ascii="黑体" w:eastAsia="黑体" w:hAnsi="黑体" w:hint="eastAsia"/>
        </w:rPr>
      </w:pPr>
      <w:r w:rsidRPr="00A32A6A">
        <w:rPr>
          <w:rFonts w:ascii="黑体" w:eastAsia="黑体" w:hAnsi="黑体" w:hint="eastAsia"/>
        </w:rPr>
        <w:t>计算机行业的上涨，主要是因为6月6日香港特区政府官网发布公告称，《稳定币条例》将于8月1日正式生效，它也成为全球首个法币稳定币专项立法。条例明确稳定币合规发行机制，吸引渣打银行、京东等机构参与试点，进而刺激金融科技板块的上涨。与此同时，6月24日国泰君安国际获得香港证监会批准，将现有证券交易牌照升级为可提供虚拟资产交易服务。此次牌照升级后，客户将可在国泰君安国际平台直接交易加密货币（如比特币、以太币等）、稳定币（如泰达币等）等虚拟资产。国泰君</w:t>
      </w:r>
      <w:r w:rsidRPr="00A32A6A">
        <w:rPr>
          <w:rFonts w:ascii="黑体" w:eastAsia="黑体" w:hAnsi="黑体" w:hint="eastAsia"/>
        </w:rPr>
        <w:lastRenderedPageBreak/>
        <w:t>安国际成为首家可提供全方位虚拟资产相关交易服务的香港中资券商。</w:t>
      </w:r>
    </w:p>
    <w:p w14:paraId="3A969E71" w14:textId="77777777" w:rsidR="00A32A6A" w:rsidRPr="00A32A6A" w:rsidRDefault="00A32A6A" w:rsidP="00A32A6A">
      <w:pPr>
        <w:rPr>
          <w:rFonts w:ascii="黑体" w:eastAsia="黑体" w:hAnsi="黑体" w:hint="eastAsia"/>
        </w:rPr>
      </w:pPr>
      <w:r w:rsidRPr="00A32A6A">
        <w:rPr>
          <w:rFonts w:ascii="黑体" w:eastAsia="黑体" w:hAnsi="黑体" w:hint="eastAsia"/>
        </w:rPr>
        <w:t>我们认为，在全球去美元化进程中，离岸人民币稳定币的培育具有制度必然性。通过支持中资企业全球化运营、跨境数字经济拓展以及虚拟经济场景渗透，构建稳定币多维度应用生态，将成为香港市场发展的核心驱动力，并为人民币国际化创造结构性机遇。</w:t>
      </w:r>
    </w:p>
    <w:bookmarkEnd w:id="0"/>
    <w:p w14:paraId="46B582AA" w14:textId="77777777" w:rsidR="00CC1ACC" w:rsidRDefault="00000000">
      <w:pPr>
        <w:rPr>
          <w:rFonts w:ascii="黑体" w:eastAsia="黑体" w:hAnsi="黑体" w:hint="eastAsia"/>
        </w:rPr>
      </w:pPr>
      <w:r>
        <w:rPr>
          <w:rFonts w:ascii="黑体" w:eastAsia="黑体" w:hAnsi="黑体" w:hint="eastAsia"/>
        </w:rPr>
        <w:t xml:space="preserve">注： </w:t>
      </w:r>
    </w:p>
    <w:p w14:paraId="3C629697" w14:textId="77777777" w:rsidR="00CC1ACC" w:rsidRDefault="00000000">
      <w:pPr>
        <w:rPr>
          <w:rFonts w:ascii="黑体" w:eastAsia="黑体" w:hAnsi="黑体" w:hint="eastAsia"/>
        </w:rPr>
      </w:pPr>
      <w:r>
        <w:rPr>
          <w:rFonts w:ascii="黑体" w:eastAsia="黑体" w:hAnsi="黑体" w:hint="eastAsia"/>
        </w:rPr>
        <w:t>1、富荣信息技术混合成立于2021年10月28日，R3（中风险）。基金经理任职期：郎骋成（2021.10.28-2023.12.13）、李延峥（2021.10.28-至今）。富荣信息技术混合A2022年-2024年的业绩及同期业绩比较基准为：-31.80%/-24.20%、13.26%/3.32%、14.82%/16.24%；富荣信息技术混合C2022年-2024年的业绩及同期业绩比较基准为：-32.07%/-24.20%、12.80%/3.32%、14.37%/16.24%。数据来源：定期报告，数据截至2024年12月31日。</w:t>
      </w:r>
    </w:p>
    <w:p w14:paraId="2D37E8BC" w14:textId="77777777" w:rsidR="00CC1ACC" w:rsidRDefault="00000000">
      <w:pPr>
        <w:rPr>
          <w:rFonts w:ascii="黑体" w:eastAsia="黑体" w:hAnsi="黑体" w:hint="eastAsia"/>
        </w:rPr>
      </w:pPr>
      <w:r>
        <w:rPr>
          <w:rFonts w:ascii="黑体" w:eastAsia="黑体" w:hAnsi="黑体" w:hint="eastAsia"/>
        </w:rPr>
        <w:t>2、富荣福锦混合成立于2018年3月16日，于2021年4月19日增加存托凭证投资范围和投资策略，R3（中风险）。基金经理任职期：胡长虹（2018.03.16-2018.11.26）、邓宇翔（2018.03.30-2024.06.24）、李天翔（2024.06.07-2025.02.19）、李延峥（2024.08.28-至今）、毛运宏（2025.05.29-至今）。富荣福锦混合A2020年-2024年的业绩及同期业绩比较基准分别为：87.80%/20.09%、8.45%/-1.72%、-9.03%/-14.45%、-13.57%/-6.52%、21.20%/13.43%。富荣福锦混合C2020年-2024年的业绩及同期业绩比较基准分别为：87.60%/20.09%、8.34%/-1.72%、-9.12%/-14.45%、-13.66%/-6.52%、21.14%/13.43%。数据来源：定期报告，数据截至2024年12月31日。</w:t>
      </w:r>
    </w:p>
    <w:p w14:paraId="54E851E2" w14:textId="77777777" w:rsidR="00CC1ACC" w:rsidRDefault="00000000">
      <w:pPr>
        <w:rPr>
          <w:rFonts w:ascii="黑体" w:eastAsia="黑体" w:hAnsi="黑体" w:hint="eastAsia"/>
        </w:rPr>
      </w:pPr>
      <w:r>
        <w:rPr>
          <w:rFonts w:ascii="黑体" w:eastAsia="黑体" w:hAnsi="黑体" w:hint="eastAsia"/>
        </w:rPr>
        <w:t>风险提示：1、投资人应当认真阅读《基金合同》、《招募说明书》、《基金产品资料概要》等基金法律文件，了解基金的风险收益特征，并根据自身的投资目的、投资期限、投资经验、资产状况等判断基金是否和投资人的风险承受能力相适应。2、基金管理人承诺以诚实信用、勤勉尽责的原则管理和运用基金资产，但不保证本基金一定盈利，也不保证最低收益。基金的过往业绩及其净值高低并不预示其未来业绩表现。基金管理人管理的其他基金的业绩并不构成基金业绩表现的保证。3、基金管理人提醒投资人基金投资的“买者自负”原则，在做出投资决策后，基金运营状况与基金净值变化引致的投资风险，由投资人自行负担。我国基金运作时间较短，不能反映证券市场发展的所有阶段。</w:t>
      </w:r>
    </w:p>
    <w:p w14:paraId="6F9A1FEB" w14:textId="77777777" w:rsidR="00CC1ACC" w:rsidRDefault="00CC1ACC">
      <w:pPr>
        <w:rPr>
          <w:rFonts w:ascii="黑体" w:eastAsia="黑体" w:hAnsi="黑体" w:hint="eastAsia"/>
        </w:rPr>
      </w:pPr>
    </w:p>
    <w:sectPr w:rsidR="00CC1A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FBC0D" w14:textId="77777777" w:rsidR="003B32D2" w:rsidRDefault="003B32D2">
      <w:pPr>
        <w:spacing w:line="240" w:lineRule="auto"/>
        <w:rPr>
          <w:rFonts w:hint="eastAsia"/>
        </w:rPr>
      </w:pPr>
      <w:r>
        <w:separator/>
      </w:r>
    </w:p>
  </w:endnote>
  <w:endnote w:type="continuationSeparator" w:id="0">
    <w:p w14:paraId="218071D9" w14:textId="77777777" w:rsidR="003B32D2" w:rsidRDefault="003B32D2">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C8693" w14:textId="77777777" w:rsidR="003B32D2" w:rsidRDefault="003B32D2">
      <w:pPr>
        <w:spacing w:after="0"/>
        <w:rPr>
          <w:rFonts w:hint="eastAsia"/>
        </w:rPr>
      </w:pPr>
      <w:r>
        <w:separator/>
      </w:r>
    </w:p>
  </w:footnote>
  <w:footnote w:type="continuationSeparator" w:id="0">
    <w:p w14:paraId="01F9BF6C" w14:textId="77777777" w:rsidR="003B32D2" w:rsidRDefault="003B32D2">
      <w:pPr>
        <w:spacing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E1E"/>
    <w:rsid w:val="00056703"/>
    <w:rsid w:val="00060BB3"/>
    <w:rsid w:val="00070AC3"/>
    <w:rsid w:val="00085625"/>
    <w:rsid w:val="000A10F0"/>
    <w:rsid w:val="000B5232"/>
    <w:rsid w:val="000B5EC3"/>
    <w:rsid w:val="000D31EC"/>
    <w:rsid w:val="000F5C8C"/>
    <w:rsid w:val="00105B18"/>
    <w:rsid w:val="0011338E"/>
    <w:rsid w:val="0012278C"/>
    <w:rsid w:val="00131159"/>
    <w:rsid w:val="00135855"/>
    <w:rsid w:val="00137ACD"/>
    <w:rsid w:val="00154914"/>
    <w:rsid w:val="00162392"/>
    <w:rsid w:val="001632F8"/>
    <w:rsid w:val="00176D4F"/>
    <w:rsid w:val="001A1EA6"/>
    <w:rsid w:val="001D23F9"/>
    <w:rsid w:val="001E1D0C"/>
    <w:rsid w:val="001F4529"/>
    <w:rsid w:val="00237722"/>
    <w:rsid w:val="002509DF"/>
    <w:rsid w:val="00262780"/>
    <w:rsid w:val="00281256"/>
    <w:rsid w:val="002B66C1"/>
    <w:rsid w:val="002D4BB0"/>
    <w:rsid w:val="002D650F"/>
    <w:rsid w:val="003012D0"/>
    <w:rsid w:val="0033490C"/>
    <w:rsid w:val="00334EDC"/>
    <w:rsid w:val="003363A4"/>
    <w:rsid w:val="003630B9"/>
    <w:rsid w:val="003B32D2"/>
    <w:rsid w:val="003D49C2"/>
    <w:rsid w:val="003D79A0"/>
    <w:rsid w:val="0042772C"/>
    <w:rsid w:val="00452826"/>
    <w:rsid w:val="00463EF8"/>
    <w:rsid w:val="004709F0"/>
    <w:rsid w:val="00476A8A"/>
    <w:rsid w:val="00497215"/>
    <w:rsid w:val="004A4392"/>
    <w:rsid w:val="00532E84"/>
    <w:rsid w:val="00572EDC"/>
    <w:rsid w:val="00580451"/>
    <w:rsid w:val="0058536C"/>
    <w:rsid w:val="005A3900"/>
    <w:rsid w:val="005A5219"/>
    <w:rsid w:val="005C7FAA"/>
    <w:rsid w:val="006251F4"/>
    <w:rsid w:val="006339E4"/>
    <w:rsid w:val="00642E22"/>
    <w:rsid w:val="00652937"/>
    <w:rsid w:val="00663F1B"/>
    <w:rsid w:val="00695FF3"/>
    <w:rsid w:val="00696F3B"/>
    <w:rsid w:val="006C4D4D"/>
    <w:rsid w:val="006C6FC5"/>
    <w:rsid w:val="006D2011"/>
    <w:rsid w:val="006D20D8"/>
    <w:rsid w:val="006F1B7A"/>
    <w:rsid w:val="006F22BC"/>
    <w:rsid w:val="0071685B"/>
    <w:rsid w:val="00727A99"/>
    <w:rsid w:val="0078052B"/>
    <w:rsid w:val="007B77FB"/>
    <w:rsid w:val="007E1867"/>
    <w:rsid w:val="007E3D17"/>
    <w:rsid w:val="00843EBC"/>
    <w:rsid w:val="008506AB"/>
    <w:rsid w:val="00884E0B"/>
    <w:rsid w:val="008861CD"/>
    <w:rsid w:val="008919E9"/>
    <w:rsid w:val="008A2825"/>
    <w:rsid w:val="008B4166"/>
    <w:rsid w:val="008B695E"/>
    <w:rsid w:val="00915C2A"/>
    <w:rsid w:val="00946A9E"/>
    <w:rsid w:val="0095622F"/>
    <w:rsid w:val="00987807"/>
    <w:rsid w:val="009B3971"/>
    <w:rsid w:val="009D0792"/>
    <w:rsid w:val="009D6350"/>
    <w:rsid w:val="009E64DC"/>
    <w:rsid w:val="00A13C5B"/>
    <w:rsid w:val="00A23520"/>
    <w:rsid w:val="00A32A6A"/>
    <w:rsid w:val="00A652B7"/>
    <w:rsid w:val="00A731A0"/>
    <w:rsid w:val="00A73714"/>
    <w:rsid w:val="00A82775"/>
    <w:rsid w:val="00AA4BFD"/>
    <w:rsid w:val="00AB293D"/>
    <w:rsid w:val="00AE7A39"/>
    <w:rsid w:val="00B17FA7"/>
    <w:rsid w:val="00B36E17"/>
    <w:rsid w:val="00B479BB"/>
    <w:rsid w:val="00B54301"/>
    <w:rsid w:val="00B63A13"/>
    <w:rsid w:val="00B72A92"/>
    <w:rsid w:val="00B84EA8"/>
    <w:rsid w:val="00B93315"/>
    <w:rsid w:val="00B94257"/>
    <w:rsid w:val="00BA384E"/>
    <w:rsid w:val="00BA71FD"/>
    <w:rsid w:val="00BC55FA"/>
    <w:rsid w:val="00BD44AA"/>
    <w:rsid w:val="00BF1999"/>
    <w:rsid w:val="00BF54FE"/>
    <w:rsid w:val="00BF61FD"/>
    <w:rsid w:val="00C224F2"/>
    <w:rsid w:val="00C97B7D"/>
    <w:rsid w:val="00CC1ACC"/>
    <w:rsid w:val="00CC537C"/>
    <w:rsid w:val="00D345D7"/>
    <w:rsid w:val="00D927DE"/>
    <w:rsid w:val="00D95608"/>
    <w:rsid w:val="00DF1ABE"/>
    <w:rsid w:val="00E17515"/>
    <w:rsid w:val="00E23CA9"/>
    <w:rsid w:val="00E35F4F"/>
    <w:rsid w:val="00E535B8"/>
    <w:rsid w:val="00E66E58"/>
    <w:rsid w:val="00EA44E6"/>
    <w:rsid w:val="00EA6143"/>
    <w:rsid w:val="00EB35DB"/>
    <w:rsid w:val="00EB5E1E"/>
    <w:rsid w:val="00F03A32"/>
    <w:rsid w:val="00F21018"/>
    <w:rsid w:val="00F545DA"/>
    <w:rsid w:val="00F62C3A"/>
    <w:rsid w:val="00F86702"/>
    <w:rsid w:val="00FB11E4"/>
    <w:rsid w:val="00FD242E"/>
    <w:rsid w:val="0A9309C2"/>
    <w:rsid w:val="0BB43FDD"/>
    <w:rsid w:val="13244993"/>
    <w:rsid w:val="18967A76"/>
    <w:rsid w:val="1D4C751C"/>
    <w:rsid w:val="1DE933AC"/>
    <w:rsid w:val="1FC41D2B"/>
    <w:rsid w:val="2137408B"/>
    <w:rsid w:val="3CFE4730"/>
    <w:rsid w:val="4CBD12A4"/>
    <w:rsid w:val="518A6EC1"/>
    <w:rsid w:val="58D772FF"/>
    <w:rsid w:val="593133EA"/>
    <w:rsid w:val="5AA31704"/>
    <w:rsid w:val="5F9A3DB8"/>
    <w:rsid w:val="62507B6B"/>
    <w:rsid w:val="747162E2"/>
    <w:rsid w:val="7D4A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E91AE"/>
  <w15:docId w15:val="{5A492A44-3D63-402A-B23D-A01D8AC8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Balloon Text"/>
    <w:basedOn w:val="a"/>
    <w:link w:val="a5"/>
    <w:uiPriority w:val="99"/>
    <w:semiHidden/>
    <w:unhideWhenUsed/>
    <w:qFormat/>
    <w:pPr>
      <w:spacing w:after="0" w:line="240" w:lineRule="auto"/>
    </w:pPr>
    <w:rPr>
      <w:sz w:val="18"/>
      <w:szCs w:val="18"/>
    </w:rPr>
  </w:style>
  <w:style w:type="paragraph" w:styleId="a6">
    <w:name w:val="footer"/>
    <w:basedOn w:val="a"/>
    <w:link w:val="a7"/>
    <w:uiPriority w:val="99"/>
    <w:unhideWhenUsed/>
    <w:qFormat/>
    <w:pPr>
      <w:tabs>
        <w:tab w:val="center" w:pos="4153"/>
        <w:tab w:val="right" w:pos="8306"/>
      </w:tabs>
      <w:snapToGrid w:val="0"/>
      <w:spacing w:line="240" w:lineRule="auto"/>
    </w:pPr>
    <w:rPr>
      <w:sz w:val="18"/>
      <w:szCs w:val="18"/>
    </w:rPr>
  </w:style>
  <w:style w:type="paragraph" w:styleId="a8">
    <w:name w:val="header"/>
    <w:basedOn w:val="a"/>
    <w:link w:val="a9"/>
    <w:uiPriority w:val="99"/>
    <w:unhideWhenUsed/>
    <w:qFormat/>
    <w:pPr>
      <w:tabs>
        <w:tab w:val="center" w:pos="4153"/>
        <w:tab w:val="right" w:pos="8306"/>
      </w:tabs>
      <w:snapToGrid w:val="0"/>
      <w:spacing w:line="240" w:lineRule="auto"/>
      <w:jc w:val="center"/>
    </w:pPr>
    <w:rPr>
      <w:sz w:val="18"/>
      <w:szCs w:val="18"/>
    </w:rPr>
  </w:style>
  <w:style w:type="paragraph" w:styleId="aa">
    <w:name w:val="Subtitle"/>
    <w:basedOn w:val="a"/>
    <w:next w:val="a"/>
    <w:link w:val="ab"/>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c">
    <w:name w:val="Title"/>
    <w:basedOn w:val="a"/>
    <w:next w:val="a"/>
    <w:link w:val="ad"/>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d">
    <w:name w:val="标题 字符"/>
    <w:basedOn w:val="a0"/>
    <w:link w:val="ac"/>
    <w:uiPriority w:val="10"/>
    <w:qFormat/>
    <w:rPr>
      <w:rFonts w:asciiTheme="majorHAnsi" w:eastAsiaTheme="majorEastAsia" w:hAnsiTheme="majorHAnsi" w:cstheme="majorBidi"/>
      <w:spacing w:val="-10"/>
      <w:kern w:val="28"/>
      <w:sz w:val="56"/>
      <w:szCs w:val="56"/>
    </w:rPr>
  </w:style>
  <w:style w:type="character" w:customStyle="1" w:styleId="ab">
    <w:name w:val="副标题 字符"/>
    <w:basedOn w:val="a0"/>
    <w:link w:val="aa"/>
    <w:uiPriority w:val="11"/>
    <w:qFormat/>
    <w:rPr>
      <w:rFonts w:asciiTheme="majorHAnsi" w:eastAsiaTheme="majorEastAsia" w:hAnsiTheme="majorHAnsi" w:cstheme="majorBidi"/>
      <w:color w:val="595959" w:themeColor="text1" w:themeTint="A6"/>
      <w:spacing w:val="15"/>
      <w:sz w:val="28"/>
      <w:szCs w:val="28"/>
    </w:rPr>
  </w:style>
  <w:style w:type="paragraph" w:styleId="af0">
    <w:name w:val="Quote"/>
    <w:basedOn w:val="a"/>
    <w:next w:val="a"/>
    <w:link w:val="af1"/>
    <w:uiPriority w:val="29"/>
    <w:qFormat/>
    <w:pPr>
      <w:spacing w:before="160"/>
      <w:jc w:val="center"/>
    </w:pPr>
    <w:rPr>
      <w:i/>
      <w:iCs/>
      <w:color w:val="404040" w:themeColor="text1" w:themeTint="BF"/>
    </w:rPr>
  </w:style>
  <w:style w:type="character" w:customStyle="1" w:styleId="af1">
    <w:name w:val="引用 字符"/>
    <w:basedOn w:val="a0"/>
    <w:link w:val="af0"/>
    <w:uiPriority w:val="29"/>
    <w:qFormat/>
    <w:rPr>
      <w:i/>
      <w:iCs/>
      <w:color w:val="404040" w:themeColor="text1" w:themeTint="BF"/>
    </w:rPr>
  </w:style>
  <w:style w:type="paragraph" w:styleId="af2">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3">
    <w:name w:val="Intense Quote"/>
    <w:basedOn w:val="a"/>
    <w:next w:val="a"/>
    <w:link w:val="af4"/>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4">
    <w:name w:val="明显引用 字符"/>
    <w:basedOn w:val="a0"/>
    <w:link w:val="af3"/>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13">
    <w:name w:val="修订1"/>
    <w:hidden/>
    <w:uiPriority w:val="99"/>
    <w:unhideWhenUsed/>
    <w:qFormat/>
    <w:rPr>
      <w:rFonts w:asciiTheme="minorHAnsi" w:eastAsiaTheme="minorEastAsia" w:hAnsiTheme="minorHAnsi" w:cstheme="minorBidi"/>
      <w:kern w:val="2"/>
      <w:sz w:val="22"/>
      <w:szCs w:val="24"/>
      <w14:ligatures w14:val="standardContextual"/>
    </w:rPr>
  </w:style>
  <w:style w:type="paragraph" w:customStyle="1" w:styleId="21">
    <w:name w:val="修订2"/>
    <w:hidden/>
    <w:uiPriority w:val="99"/>
    <w:unhideWhenUsed/>
    <w:qFormat/>
    <w:rPr>
      <w:rFonts w:asciiTheme="minorHAnsi" w:eastAsiaTheme="minorEastAsia" w:hAnsiTheme="minorHAnsi" w:cstheme="minorBidi"/>
      <w:kern w:val="2"/>
      <w:sz w:val="22"/>
      <w:szCs w:val="24"/>
      <w14:ligatures w14:val="standardContextual"/>
    </w:rPr>
  </w:style>
  <w:style w:type="paragraph" w:customStyle="1" w:styleId="31">
    <w:name w:val="修订3"/>
    <w:hidden/>
    <w:uiPriority w:val="99"/>
    <w:unhideWhenUsed/>
    <w:qFormat/>
    <w:rPr>
      <w:rFonts w:asciiTheme="minorHAnsi" w:eastAsiaTheme="minorEastAsia" w:hAnsiTheme="minorHAnsi" w:cstheme="minorBidi"/>
      <w:kern w:val="2"/>
      <w:sz w:val="22"/>
      <w:szCs w:val="24"/>
      <w14:ligatures w14:val="standardContextual"/>
    </w:rPr>
  </w:style>
  <w:style w:type="paragraph" w:customStyle="1" w:styleId="41">
    <w:name w:val="修订4"/>
    <w:hidden/>
    <w:uiPriority w:val="99"/>
    <w:unhideWhenUsed/>
    <w:qFormat/>
    <w:rPr>
      <w:rFonts w:asciiTheme="minorHAnsi" w:eastAsiaTheme="minorEastAsia" w:hAnsiTheme="minorHAnsi" w:cstheme="minorBidi"/>
      <w:kern w:val="2"/>
      <w:sz w:val="22"/>
      <w:szCs w:val="24"/>
      <w14:ligatures w14:val="standardContextual"/>
    </w:rPr>
  </w:style>
  <w:style w:type="paragraph" w:customStyle="1" w:styleId="51">
    <w:name w:val="修订5"/>
    <w:hidden/>
    <w:uiPriority w:val="99"/>
    <w:unhideWhenUsed/>
    <w:qFormat/>
    <w:rPr>
      <w:rFonts w:asciiTheme="minorHAnsi" w:eastAsiaTheme="minorEastAsia" w:hAnsiTheme="minorHAnsi" w:cstheme="minorBidi"/>
      <w:kern w:val="2"/>
      <w:sz w:val="22"/>
      <w:szCs w:val="24"/>
      <w14:ligatures w14:val="standardContextual"/>
    </w:rPr>
  </w:style>
  <w:style w:type="character" w:customStyle="1" w:styleId="a5">
    <w:name w:val="批注框文本 字符"/>
    <w:basedOn w:val="a0"/>
    <w:link w:val="a4"/>
    <w:uiPriority w:val="99"/>
    <w:semiHidden/>
    <w:qFormat/>
    <w:rPr>
      <w:kern w:val="2"/>
      <w:sz w:val="18"/>
      <w:szCs w:val="18"/>
      <w14:ligatures w14:val="standardContextual"/>
    </w:rPr>
  </w:style>
  <w:style w:type="character" w:customStyle="1" w:styleId="14">
    <w:name w:val="未处理的提及1"/>
    <w:basedOn w:val="a0"/>
    <w:uiPriority w:val="99"/>
    <w:semiHidden/>
    <w:unhideWhenUsed/>
    <w:qFormat/>
    <w:rPr>
      <w:color w:val="605E5C"/>
      <w:shd w:val="clear" w:color="auto" w:fill="E1DFDD"/>
    </w:rPr>
  </w:style>
  <w:style w:type="paragraph" w:customStyle="1" w:styleId="61">
    <w:name w:val="修订6"/>
    <w:hidden/>
    <w:uiPriority w:val="99"/>
    <w:unhideWhenUsed/>
    <w:qFormat/>
    <w:rPr>
      <w:rFonts w:asciiTheme="minorHAnsi" w:eastAsiaTheme="minorEastAsia" w:hAnsiTheme="minorHAnsi" w:cstheme="minorBidi"/>
      <w:kern w:val="2"/>
      <w:sz w:val="22"/>
      <w:szCs w:val="24"/>
      <w14:ligatures w14:val="standardContextual"/>
    </w:rPr>
  </w:style>
  <w:style w:type="paragraph" w:customStyle="1" w:styleId="71">
    <w:name w:val="修订7"/>
    <w:hidden/>
    <w:uiPriority w:val="99"/>
    <w:unhideWhenUsed/>
    <w:qFormat/>
    <w:rPr>
      <w:rFonts w:asciiTheme="minorHAnsi" w:eastAsiaTheme="minorEastAsia" w:hAnsiTheme="minorHAnsi" w:cstheme="minorBidi"/>
      <w:kern w:val="2"/>
      <w:sz w:val="22"/>
      <w:szCs w:val="24"/>
      <w14:ligatures w14:val="standardContextual"/>
    </w:rPr>
  </w:style>
  <w:style w:type="paragraph" w:customStyle="1" w:styleId="81">
    <w:name w:val="修订8"/>
    <w:hidden/>
    <w:uiPriority w:val="99"/>
    <w:unhideWhenUsed/>
    <w:qFormat/>
    <w:rPr>
      <w:rFonts w:asciiTheme="minorHAnsi" w:eastAsiaTheme="minorEastAsia" w:hAnsiTheme="minorHAnsi" w:cstheme="minorBidi"/>
      <w:kern w:val="2"/>
      <w:sz w:val="22"/>
      <w:szCs w:val="24"/>
      <w14:ligatures w14:val="standardContextual"/>
    </w:rPr>
  </w:style>
  <w:style w:type="paragraph" w:customStyle="1" w:styleId="91">
    <w:name w:val="修订9"/>
    <w:hidden/>
    <w:uiPriority w:val="99"/>
    <w:unhideWhenUsed/>
    <w:qFormat/>
    <w:rPr>
      <w:rFonts w:asciiTheme="minorHAnsi" w:eastAsiaTheme="minorEastAsia" w:hAnsiTheme="minorHAnsi" w:cstheme="minorBidi"/>
      <w:kern w:val="2"/>
      <w:sz w:val="22"/>
      <w:szCs w:val="24"/>
      <w14:ligatures w14:val="standardContextual"/>
    </w:rPr>
  </w:style>
  <w:style w:type="paragraph" w:customStyle="1" w:styleId="100">
    <w:name w:val="修订10"/>
    <w:hidden/>
    <w:uiPriority w:val="99"/>
    <w:unhideWhenUsed/>
    <w:qFormat/>
    <w:rPr>
      <w:rFonts w:asciiTheme="minorHAnsi" w:eastAsiaTheme="minorEastAsia" w:hAnsiTheme="minorHAnsi" w:cstheme="minorBidi"/>
      <w:kern w:val="2"/>
      <w:sz w:val="22"/>
      <w:szCs w:val="24"/>
      <w14:ligatures w14:val="standardContextual"/>
    </w:rPr>
  </w:style>
  <w:style w:type="paragraph" w:customStyle="1" w:styleId="110">
    <w:name w:val="修订11"/>
    <w:hidden/>
    <w:uiPriority w:val="99"/>
    <w:unhideWhenUsed/>
    <w:qFormat/>
    <w:rPr>
      <w:rFonts w:asciiTheme="minorHAnsi" w:eastAsiaTheme="minorEastAsia" w:hAnsiTheme="minorHAnsi" w:cstheme="minorBidi"/>
      <w:kern w:val="2"/>
      <w:sz w:val="22"/>
      <w:szCs w:val="24"/>
      <w14:ligatures w14:val="standardContextual"/>
    </w:rPr>
  </w:style>
  <w:style w:type="paragraph" w:customStyle="1" w:styleId="120">
    <w:name w:val="修订12"/>
    <w:hidden/>
    <w:uiPriority w:val="99"/>
    <w:unhideWhenUsed/>
    <w:rPr>
      <w:rFonts w:asciiTheme="minorHAnsi" w:eastAsiaTheme="minorEastAsia" w:hAnsiTheme="minorHAnsi" w:cstheme="minorBidi"/>
      <w:kern w:val="2"/>
      <w:sz w:val="22"/>
      <w:szCs w:val="24"/>
      <w14:ligatures w14:val="standardContextual"/>
    </w:rPr>
  </w:style>
  <w:style w:type="paragraph" w:styleId="af5">
    <w:name w:val="Revision"/>
    <w:hidden/>
    <w:uiPriority w:val="99"/>
    <w:unhideWhenUsed/>
    <w:rsid w:val="00BF61FD"/>
    <w:rPr>
      <w:rFonts w:asciiTheme="minorHAnsi" w:eastAsiaTheme="minorEastAsia" w:hAnsiTheme="minorHAnsi" w:cstheme="minorBidi"/>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6535">
      <w:bodyDiv w:val="1"/>
      <w:marLeft w:val="0"/>
      <w:marRight w:val="0"/>
      <w:marTop w:val="0"/>
      <w:marBottom w:val="0"/>
      <w:divBdr>
        <w:top w:val="none" w:sz="0" w:space="0" w:color="auto"/>
        <w:left w:val="none" w:sz="0" w:space="0" w:color="auto"/>
        <w:bottom w:val="none" w:sz="0" w:space="0" w:color="auto"/>
        <w:right w:val="none" w:sz="0" w:space="0" w:color="auto"/>
      </w:divBdr>
    </w:div>
    <w:div w:id="519198511">
      <w:bodyDiv w:val="1"/>
      <w:marLeft w:val="0"/>
      <w:marRight w:val="0"/>
      <w:marTop w:val="0"/>
      <w:marBottom w:val="0"/>
      <w:divBdr>
        <w:top w:val="none" w:sz="0" w:space="0" w:color="auto"/>
        <w:left w:val="none" w:sz="0" w:space="0" w:color="auto"/>
        <w:bottom w:val="none" w:sz="0" w:space="0" w:color="auto"/>
        <w:right w:val="none" w:sz="0" w:space="0" w:color="auto"/>
      </w:divBdr>
    </w:div>
    <w:div w:id="829371302">
      <w:bodyDiv w:val="1"/>
      <w:marLeft w:val="0"/>
      <w:marRight w:val="0"/>
      <w:marTop w:val="0"/>
      <w:marBottom w:val="0"/>
      <w:divBdr>
        <w:top w:val="none" w:sz="0" w:space="0" w:color="auto"/>
        <w:left w:val="none" w:sz="0" w:space="0" w:color="auto"/>
        <w:bottom w:val="none" w:sz="0" w:space="0" w:color="auto"/>
        <w:right w:val="none" w:sz="0" w:space="0" w:color="auto"/>
      </w:divBdr>
    </w:div>
    <w:div w:id="173966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626</Words>
  <Characters>908</Characters>
  <Application>Microsoft Office Word</Application>
  <DocSecurity>0</DocSecurity>
  <Lines>25</Lines>
  <Paragraphs>10</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王梦雨</dc:creator>
  <cp:lastModifiedBy>王梦雨</cp:lastModifiedBy>
  <cp:revision>3</cp:revision>
  <dcterms:created xsi:type="dcterms:W3CDTF">2025-06-27T02:22:00Z</dcterms:created>
  <dcterms:modified xsi:type="dcterms:W3CDTF">2025-07-02T09:08:00Z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eyJoZGlkIjoiNzFhN2NlZmYzNzkzOTgxMDk1YTNjMTE0MmNlMGQ0YjAiLCJ1c2VySWQiOiIxNTIwODY1NzQwIn0=</vt:lpwstr>
  </property>
  <property fmtid="{D5CDD505-2E9C-101B-9397-08002B2CF9AE}" pid="3" name="KSOProductBuildVer">
    <vt:lpwstr>2052-12.1.0.21541</vt:lpwstr>
  </property>
  <property fmtid="{D5CDD505-2E9C-101B-9397-08002B2CF9AE}" pid="4" name="ICV">
    <vt:lpwstr>5D4D748CAB944E60940FB2318F0E15F4_13</vt:lpwstr>
  </property>
</Properties>
</file>