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8C09" w14:textId="77777777" w:rsidR="00DA5E7B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【峥选定投】20250710</w:t>
      </w:r>
      <w:proofErr w:type="gramStart"/>
      <w:r>
        <w:rPr>
          <w:rFonts w:ascii="黑体" w:eastAsia="黑体" w:hAnsi="黑体" w:hint="eastAsia"/>
          <w:b/>
          <w:bCs/>
        </w:rPr>
        <w:t>定投日志</w:t>
      </w:r>
      <w:proofErr w:type="gramEnd"/>
    </w:p>
    <w:p w14:paraId="6D7A23A3" w14:textId="77777777" w:rsidR="00DA5E7B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</w:t>
      </w:r>
      <w:proofErr w:type="gramStart"/>
      <w:r>
        <w:rPr>
          <w:rFonts w:ascii="黑体" w:eastAsia="黑体" w:hAnsi="黑体" w:hint="eastAsia"/>
        </w:rPr>
        <w:t>7月9日定投买入</w:t>
      </w:r>
      <w:proofErr w:type="gramEnd"/>
      <w:r>
        <w:rPr>
          <w:rFonts w:ascii="黑体" w:eastAsia="黑体" w:hAnsi="黑体" w:hint="eastAsia"/>
        </w:rPr>
        <w:t>富荣信息技术混合A、富荣福锦混合A两只产品各1000元。</w:t>
      </w:r>
    </w:p>
    <w:p w14:paraId="01B6136A" w14:textId="77777777" w:rsidR="00DA5E7B" w:rsidRDefault="00000000">
      <w:pPr>
        <w:jc w:val="center"/>
        <w:rPr>
          <w:rFonts w:ascii="黑体" w:hAnsi="黑体" w:hint="eastAsia"/>
        </w:rPr>
      </w:pPr>
      <w:r>
        <w:rPr>
          <w:rFonts w:ascii="黑体" w:hAnsi="黑体" w:hint="eastAsia"/>
          <w:noProof/>
        </w:rPr>
        <w:drawing>
          <wp:inline distT="0" distB="0" distL="0" distR="0">
            <wp:extent cx="4114800" cy="5810250"/>
            <wp:effectExtent l="0" t="0" r="0" b="0"/>
            <wp:docPr id="1074654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547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BEC5" w14:textId="77777777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今年</w:t>
      </w:r>
      <w:r>
        <w:rPr>
          <w:rFonts w:ascii="黑体" w:eastAsia="黑体" w:hAnsi="黑体"/>
        </w:rPr>
        <w:t>4月2日</w:t>
      </w:r>
      <w:r>
        <w:rPr>
          <w:rFonts w:ascii="黑体" w:eastAsia="黑体" w:hAnsi="黑体" w:hint="eastAsia"/>
        </w:rPr>
        <w:t>，美国总统</w:t>
      </w:r>
      <w:r>
        <w:rPr>
          <w:rFonts w:ascii="黑体" w:eastAsia="黑体" w:hAnsi="黑体"/>
        </w:rPr>
        <w:t>特朗普宣布对所有贸易伙伴实行所谓“对等关税”政策，</w:t>
      </w:r>
      <w:r>
        <w:rPr>
          <w:rFonts w:ascii="黑体" w:eastAsia="黑体" w:hAnsi="黑体" w:hint="eastAsia"/>
        </w:rPr>
        <w:t>这一做法引发美国金融市场巨震，</w:t>
      </w:r>
      <w:r>
        <w:rPr>
          <w:rFonts w:ascii="黑体" w:eastAsia="黑体" w:hAnsi="黑体"/>
        </w:rPr>
        <w:t>在多方压力下，特朗普暂停、让步、升级和降级了数十项关税，</w:t>
      </w:r>
      <w:r>
        <w:rPr>
          <w:rFonts w:ascii="黑体" w:eastAsia="黑体" w:hAnsi="黑体" w:hint="eastAsia"/>
        </w:rPr>
        <w:t>并</w:t>
      </w:r>
      <w:r>
        <w:rPr>
          <w:rFonts w:ascii="黑体" w:eastAsia="黑体" w:hAnsi="黑体"/>
        </w:rPr>
        <w:t>在4月9日宣布暂缓对部分贸易伙伴征收高额“对等关税”90天，</w:t>
      </w:r>
      <w:r>
        <w:rPr>
          <w:rFonts w:ascii="黑体" w:eastAsia="黑体" w:hAnsi="黑体" w:hint="eastAsia"/>
        </w:rPr>
        <w:t>不过会</w:t>
      </w:r>
      <w:r>
        <w:rPr>
          <w:rFonts w:ascii="黑体" w:eastAsia="黑体" w:hAnsi="黑体"/>
        </w:rPr>
        <w:t>维持10%的“基准关税”</w:t>
      </w:r>
      <w:r>
        <w:rPr>
          <w:rFonts w:ascii="黑体" w:eastAsia="黑体" w:hAnsi="黑体" w:hint="eastAsia"/>
        </w:rPr>
        <w:t>，那么</w:t>
      </w:r>
      <w:r>
        <w:rPr>
          <w:rFonts w:ascii="黑体" w:eastAsia="黑体" w:hAnsi="黑体"/>
        </w:rPr>
        <w:t>7月9日</w:t>
      </w:r>
      <w:r>
        <w:rPr>
          <w:rFonts w:ascii="黑体" w:eastAsia="黑体" w:hAnsi="黑体" w:hint="eastAsia"/>
        </w:rPr>
        <w:t>就是</w:t>
      </w:r>
      <w:r>
        <w:rPr>
          <w:rFonts w:ascii="黑体" w:eastAsia="黑体" w:hAnsi="黑体"/>
        </w:rPr>
        <w:t>这一暂缓执行政策的到期日。</w:t>
      </w:r>
    </w:p>
    <w:p w14:paraId="79204A3B" w14:textId="75A98B7D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但是在美国当地时间7月7日，</w:t>
      </w:r>
      <w:r>
        <w:rPr>
          <w:rFonts w:ascii="黑体" w:eastAsia="黑体" w:hAnsi="黑体"/>
        </w:rPr>
        <w:t>特朗普</w:t>
      </w:r>
      <w:r>
        <w:rPr>
          <w:rFonts w:ascii="黑体" w:eastAsia="黑体" w:hAnsi="黑体" w:hint="eastAsia"/>
        </w:rPr>
        <w:t>突然</w:t>
      </w:r>
      <w:r>
        <w:rPr>
          <w:rFonts w:ascii="黑体" w:eastAsia="黑体" w:hAnsi="黑体"/>
        </w:rPr>
        <w:t>调整该政策方向</w:t>
      </w:r>
      <w:r>
        <w:rPr>
          <w:rFonts w:ascii="黑体" w:eastAsia="黑体" w:hAnsi="黑体" w:hint="eastAsia"/>
        </w:rPr>
        <w:t>，</w:t>
      </w:r>
      <w:r>
        <w:rPr>
          <w:rFonts w:ascii="黑体" w:eastAsia="黑体" w:hAnsi="黑体"/>
        </w:rPr>
        <w:t>延长所谓“对等关税”暂缓期，将实施时间从7月9日推迟到8月1日。</w:t>
      </w:r>
      <w:r>
        <w:rPr>
          <w:rFonts w:ascii="黑体" w:eastAsia="黑体" w:hAnsi="黑体" w:hint="eastAsia"/>
        </w:rPr>
        <w:t>同时</w:t>
      </w:r>
      <w:r>
        <w:rPr>
          <w:rFonts w:ascii="黑体" w:eastAsia="黑体" w:hAnsi="黑体"/>
        </w:rPr>
        <w:t>根据白宫发布的信件内容，特朗普政府将针对不同国家实施差异化关税税率</w:t>
      </w:r>
      <w:r>
        <w:rPr>
          <w:rFonts w:ascii="黑体" w:eastAsia="黑体" w:hAnsi="黑体" w:hint="eastAsia"/>
        </w:rPr>
        <w:t>，目前已有14个国家被列入“重点名单”，美国将其</w:t>
      </w:r>
      <w:r>
        <w:rPr>
          <w:rFonts w:ascii="黑体" w:eastAsia="黑体" w:hAnsi="黑体"/>
        </w:rPr>
        <w:t>“对等关税”从目前暂行的10%提高到25%至</w:t>
      </w:r>
      <w:r>
        <w:rPr>
          <w:rFonts w:ascii="黑体" w:eastAsia="黑体" w:hAnsi="黑体" w:hint="eastAsia"/>
        </w:rPr>
        <w:t>40</w:t>
      </w:r>
      <w:r>
        <w:rPr>
          <w:rFonts w:ascii="黑体" w:eastAsia="黑体" w:hAnsi="黑体"/>
        </w:rPr>
        <w:t>%不等，</w:t>
      </w:r>
      <w:r>
        <w:rPr>
          <w:rFonts w:ascii="黑体" w:eastAsia="黑体" w:hAnsi="黑体" w:hint="eastAsia"/>
        </w:rPr>
        <w:t>比如</w:t>
      </w:r>
      <w:r>
        <w:rPr>
          <w:rFonts w:ascii="黑体" w:eastAsia="黑体" w:hAnsi="黑体"/>
        </w:rPr>
        <w:t>日本和韩</w:t>
      </w:r>
      <w:r>
        <w:rPr>
          <w:rFonts w:ascii="黑体" w:eastAsia="黑体" w:hAnsi="黑体"/>
        </w:rPr>
        <w:lastRenderedPageBreak/>
        <w:t>国这两个美国东亚盟国的所有输美商品将被征收25%的高额关税</w:t>
      </w:r>
      <w:r>
        <w:rPr>
          <w:rFonts w:ascii="黑体" w:eastAsia="黑体" w:hAnsi="黑体" w:hint="eastAsia"/>
        </w:rPr>
        <w:t>，且也是在</w:t>
      </w:r>
      <w:r>
        <w:rPr>
          <w:rFonts w:ascii="黑体" w:eastAsia="黑体" w:hAnsi="黑体"/>
        </w:rPr>
        <w:t>8月1日生效。消息一出，美股三大指数</w:t>
      </w:r>
      <w:r>
        <w:rPr>
          <w:rFonts w:ascii="黑体" w:eastAsia="黑体" w:hAnsi="黑体" w:hint="eastAsia"/>
        </w:rPr>
        <w:t>在7月8日（本周一）</w:t>
      </w:r>
      <w:r>
        <w:rPr>
          <w:rFonts w:ascii="黑体" w:eastAsia="黑体" w:hAnsi="黑体"/>
        </w:rPr>
        <w:t>均录得6月中旬以来</w:t>
      </w:r>
      <w:r>
        <w:rPr>
          <w:rFonts w:ascii="黑体" w:eastAsia="黑体" w:hAnsi="黑体" w:hint="eastAsia"/>
        </w:rPr>
        <w:t>（2025年6月16日至2025年7月8日）</w:t>
      </w:r>
      <w:r>
        <w:rPr>
          <w:rFonts w:ascii="黑体" w:eastAsia="黑体" w:hAnsi="黑体"/>
        </w:rPr>
        <w:t>最差单日表现。</w:t>
      </w:r>
    </w:p>
    <w:p w14:paraId="70E9F45F" w14:textId="04592BE5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反观A股，在7月8日（本周二）沪深两市继续上攻，上证指数逼近3500点整数关口，这说明投资者的情绪在进一步回升，而美国关税战对于A股市场的影响在进一步减少，市场的赚钱效应有望增强，特别是科技股再次大涨，这对于提振投资者的信心，推动下半年市场行情的走强起到了非常关键的作用。但与此同时，随着</w:t>
      </w:r>
      <w:proofErr w:type="gramStart"/>
      <w:r>
        <w:rPr>
          <w:rFonts w:ascii="黑体" w:eastAsia="黑体" w:hAnsi="黑体" w:hint="eastAsia"/>
        </w:rPr>
        <w:t>中报季来临</w:t>
      </w:r>
      <w:proofErr w:type="gramEnd"/>
      <w:r>
        <w:rPr>
          <w:rFonts w:ascii="黑体" w:eastAsia="黑体" w:hAnsi="黑体" w:hint="eastAsia"/>
        </w:rPr>
        <w:t>，大家还是需要聚焦结构，我们建议稳中求进——一方面关注过去2～3个月一直处于震荡调整的科技板块，如AI算力、应用、机器人等板块；另一方面，随着半年报预告密集披露期的临近，关注业绩表现向好的细分方向。</w:t>
      </w:r>
    </w:p>
    <w:p w14:paraId="53DE37DC" w14:textId="77777777" w:rsidR="00DA5E7B" w:rsidRDefault="00DA5E7B">
      <w:pPr>
        <w:rPr>
          <w:rFonts w:ascii="黑体" w:eastAsia="黑体" w:hAnsi="黑体" w:hint="eastAsia"/>
        </w:rPr>
      </w:pPr>
    </w:p>
    <w:p w14:paraId="46B582AA" w14:textId="77777777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3C629697" w14:textId="77777777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2D37E8BC" w14:textId="77777777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54E851E2" w14:textId="77777777" w:rsidR="00DA5E7B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</w:t>
      </w:r>
      <w:proofErr w:type="gramStart"/>
      <w:r>
        <w:rPr>
          <w:rFonts w:ascii="黑体" w:eastAsia="黑体" w:hAnsi="黑体" w:hint="eastAsia"/>
        </w:rPr>
        <w:t>等判断</w:t>
      </w:r>
      <w:proofErr w:type="gramEnd"/>
      <w:r>
        <w:rPr>
          <w:rFonts w:ascii="黑体" w:eastAsia="黑体" w:hAnsi="黑体" w:hint="eastAsia"/>
        </w:rPr>
        <w:t>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</w:t>
      </w:r>
    </w:p>
    <w:p w14:paraId="6F9A1FEB" w14:textId="77777777" w:rsidR="00DA5E7B" w:rsidRDefault="00DA5E7B">
      <w:pPr>
        <w:rPr>
          <w:rFonts w:ascii="黑体" w:eastAsia="黑体" w:hAnsi="黑体" w:hint="eastAsia"/>
        </w:rPr>
      </w:pPr>
    </w:p>
    <w:sectPr w:rsidR="00DA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5DAE" w14:textId="77777777" w:rsidR="008117FF" w:rsidRDefault="008117F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321B4DF" w14:textId="77777777" w:rsidR="008117FF" w:rsidRDefault="008117F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2575" w14:textId="77777777" w:rsidR="008117FF" w:rsidRDefault="008117F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26CA79B" w14:textId="77777777" w:rsidR="008117FF" w:rsidRDefault="008117FF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338E"/>
    <w:rsid w:val="0012278C"/>
    <w:rsid w:val="00131159"/>
    <w:rsid w:val="00135855"/>
    <w:rsid w:val="00137ACD"/>
    <w:rsid w:val="00154914"/>
    <w:rsid w:val="00162392"/>
    <w:rsid w:val="001632F8"/>
    <w:rsid w:val="00176D4F"/>
    <w:rsid w:val="001A1EA6"/>
    <w:rsid w:val="001D23F9"/>
    <w:rsid w:val="001E1D0C"/>
    <w:rsid w:val="001F4529"/>
    <w:rsid w:val="00237722"/>
    <w:rsid w:val="002509DF"/>
    <w:rsid w:val="00262780"/>
    <w:rsid w:val="00281256"/>
    <w:rsid w:val="002B66C1"/>
    <w:rsid w:val="002D4BB0"/>
    <w:rsid w:val="002D650F"/>
    <w:rsid w:val="003012D0"/>
    <w:rsid w:val="0033490C"/>
    <w:rsid w:val="00334EDC"/>
    <w:rsid w:val="003363A4"/>
    <w:rsid w:val="003630B9"/>
    <w:rsid w:val="003B32D2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72EDC"/>
    <w:rsid w:val="00580451"/>
    <w:rsid w:val="0058536C"/>
    <w:rsid w:val="005A3900"/>
    <w:rsid w:val="005A5219"/>
    <w:rsid w:val="005C7FAA"/>
    <w:rsid w:val="006251F4"/>
    <w:rsid w:val="006339E4"/>
    <w:rsid w:val="00642E22"/>
    <w:rsid w:val="00652937"/>
    <w:rsid w:val="00663F1B"/>
    <w:rsid w:val="00695FF3"/>
    <w:rsid w:val="00696F3B"/>
    <w:rsid w:val="006C4D4D"/>
    <w:rsid w:val="006C6FC5"/>
    <w:rsid w:val="006D2011"/>
    <w:rsid w:val="006D20D8"/>
    <w:rsid w:val="006F1B7A"/>
    <w:rsid w:val="006F22BC"/>
    <w:rsid w:val="0071685B"/>
    <w:rsid w:val="00727A99"/>
    <w:rsid w:val="0078052B"/>
    <w:rsid w:val="007B77FB"/>
    <w:rsid w:val="007E1867"/>
    <w:rsid w:val="007E3D17"/>
    <w:rsid w:val="008117FF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2781"/>
    <w:rsid w:val="00946A9E"/>
    <w:rsid w:val="0095622F"/>
    <w:rsid w:val="00987807"/>
    <w:rsid w:val="009B3971"/>
    <w:rsid w:val="009D0792"/>
    <w:rsid w:val="009D6350"/>
    <w:rsid w:val="009E64DC"/>
    <w:rsid w:val="00A13C5B"/>
    <w:rsid w:val="00A23520"/>
    <w:rsid w:val="00A32A6A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4301"/>
    <w:rsid w:val="00B63A13"/>
    <w:rsid w:val="00B72A92"/>
    <w:rsid w:val="00B84EA8"/>
    <w:rsid w:val="00B869BA"/>
    <w:rsid w:val="00B93315"/>
    <w:rsid w:val="00B94257"/>
    <w:rsid w:val="00BA384E"/>
    <w:rsid w:val="00BA71FD"/>
    <w:rsid w:val="00BC55FA"/>
    <w:rsid w:val="00BD44AA"/>
    <w:rsid w:val="00BF1999"/>
    <w:rsid w:val="00BF54FE"/>
    <w:rsid w:val="00BF61FD"/>
    <w:rsid w:val="00C00A8C"/>
    <w:rsid w:val="00C224F2"/>
    <w:rsid w:val="00C97B7D"/>
    <w:rsid w:val="00CC1ACC"/>
    <w:rsid w:val="00CC537C"/>
    <w:rsid w:val="00D345D7"/>
    <w:rsid w:val="00D927DE"/>
    <w:rsid w:val="00D95608"/>
    <w:rsid w:val="00DA5E7B"/>
    <w:rsid w:val="00DE4BB7"/>
    <w:rsid w:val="00DF1ABE"/>
    <w:rsid w:val="00E17515"/>
    <w:rsid w:val="00E23CA9"/>
    <w:rsid w:val="00E35F4F"/>
    <w:rsid w:val="00E535B8"/>
    <w:rsid w:val="00E66E58"/>
    <w:rsid w:val="00EA44E6"/>
    <w:rsid w:val="00EA6143"/>
    <w:rsid w:val="00EB35DB"/>
    <w:rsid w:val="00EB5E1E"/>
    <w:rsid w:val="00EF676F"/>
    <w:rsid w:val="00F03A32"/>
    <w:rsid w:val="00F14284"/>
    <w:rsid w:val="00F21018"/>
    <w:rsid w:val="00F545DA"/>
    <w:rsid w:val="00F62C3A"/>
    <w:rsid w:val="00F86702"/>
    <w:rsid w:val="00FB11E4"/>
    <w:rsid w:val="00FD242E"/>
    <w:rsid w:val="0A9309C2"/>
    <w:rsid w:val="0BB43FDD"/>
    <w:rsid w:val="13244993"/>
    <w:rsid w:val="18967A76"/>
    <w:rsid w:val="1D4C751C"/>
    <w:rsid w:val="1DE933AC"/>
    <w:rsid w:val="1FC41D2B"/>
    <w:rsid w:val="2137408B"/>
    <w:rsid w:val="31AC64FF"/>
    <w:rsid w:val="3CFE4730"/>
    <w:rsid w:val="4113484E"/>
    <w:rsid w:val="4CBD12A4"/>
    <w:rsid w:val="518A6EC1"/>
    <w:rsid w:val="58D772FF"/>
    <w:rsid w:val="593133EA"/>
    <w:rsid w:val="5AA31704"/>
    <w:rsid w:val="5F9A3DB8"/>
    <w:rsid w:val="62507B6B"/>
    <w:rsid w:val="747162E2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12F32"/>
  <w15:docId w15:val="{7FC0DA67-B26F-4C07-B410-3AE218F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94278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986</Characters>
  <Application>Microsoft Office Word</Application>
  <DocSecurity>0</DocSecurity>
  <Lines>28</Lines>
  <Paragraphs>9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6</cp:revision>
  <dcterms:created xsi:type="dcterms:W3CDTF">2025-06-27T02:22:00Z</dcterms:created>
  <dcterms:modified xsi:type="dcterms:W3CDTF">2025-07-09T06:50:00Z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F9CBBE10DE67429A81AD60A9E7D463C8_13</vt:lpwstr>
  </property>
</Properties>
</file>