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42CA0" w14:textId="77777777" w:rsidR="00C9691C" w:rsidRDefault="00C9691C" w:rsidP="00821E7B">
      <w:pPr>
        <w:spacing w:line="360" w:lineRule="auto"/>
        <w:jc w:val="center"/>
        <w:rPr>
          <w:b/>
          <w:sz w:val="28"/>
          <w:szCs w:val="28"/>
        </w:rPr>
      </w:pPr>
    </w:p>
    <w:p w14:paraId="4BC2C706" w14:textId="57B2EB67" w:rsidR="00821E7B" w:rsidRPr="00EC281F" w:rsidRDefault="00607E56" w:rsidP="00821E7B">
      <w:pPr>
        <w:spacing w:line="360" w:lineRule="auto"/>
        <w:jc w:val="center"/>
        <w:rPr>
          <w:b/>
          <w:sz w:val="28"/>
          <w:szCs w:val="28"/>
        </w:rPr>
      </w:pPr>
      <w:r>
        <w:rPr>
          <w:rFonts w:hint="eastAsia"/>
          <w:b/>
          <w:sz w:val="28"/>
          <w:szCs w:val="28"/>
        </w:rPr>
        <w:t>富荣</w:t>
      </w:r>
      <w:r w:rsidR="00E76151">
        <w:rPr>
          <w:rFonts w:hint="eastAsia"/>
          <w:b/>
          <w:sz w:val="28"/>
          <w:szCs w:val="28"/>
        </w:rPr>
        <w:t>医药健康</w:t>
      </w:r>
      <w:r>
        <w:rPr>
          <w:rFonts w:hint="eastAsia"/>
          <w:b/>
          <w:sz w:val="28"/>
          <w:szCs w:val="28"/>
        </w:rPr>
        <w:t>混合型发起式证券投资基金</w:t>
      </w:r>
    </w:p>
    <w:p w14:paraId="0A5A0C25" w14:textId="77777777" w:rsidR="00821E7B" w:rsidRPr="00EC281F" w:rsidRDefault="00821E7B" w:rsidP="00821E7B">
      <w:pPr>
        <w:spacing w:line="360" w:lineRule="auto"/>
        <w:jc w:val="center"/>
      </w:pPr>
      <w:r w:rsidRPr="00EC281F">
        <w:rPr>
          <w:rFonts w:hint="eastAsia"/>
          <w:b/>
          <w:sz w:val="28"/>
          <w:szCs w:val="28"/>
        </w:rPr>
        <w:t>清算报告</w:t>
      </w:r>
    </w:p>
    <w:p w14:paraId="3B90AE8D" w14:textId="77777777" w:rsidR="00821E7B" w:rsidRPr="00EC281F" w:rsidRDefault="00821E7B" w:rsidP="00821E7B"/>
    <w:p w14:paraId="38851929" w14:textId="6FC65740" w:rsidR="00821E7B" w:rsidRPr="00EC281F" w:rsidRDefault="00821E7B" w:rsidP="00821E7B"/>
    <w:p w14:paraId="65230DBD" w14:textId="77777777" w:rsidR="00821E7B" w:rsidRPr="00EC281F" w:rsidRDefault="00821E7B" w:rsidP="00821E7B"/>
    <w:p w14:paraId="0CD2EF51" w14:textId="77777777" w:rsidR="00821E7B" w:rsidRPr="00EC281F" w:rsidRDefault="00821E7B" w:rsidP="00821E7B"/>
    <w:p w14:paraId="1333C03C" w14:textId="77777777" w:rsidR="00821E7B" w:rsidRPr="00EC281F" w:rsidRDefault="00821E7B" w:rsidP="00821E7B"/>
    <w:p w14:paraId="43626E0D" w14:textId="77777777" w:rsidR="00821E7B" w:rsidRPr="00EC281F" w:rsidRDefault="00821E7B" w:rsidP="00821E7B"/>
    <w:p w14:paraId="3224C1AA" w14:textId="77777777" w:rsidR="00821E7B" w:rsidRPr="00EC281F" w:rsidRDefault="00821E7B" w:rsidP="00821E7B"/>
    <w:p w14:paraId="47266189" w14:textId="77777777" w:rsidR="00821E7B" w:rsidRPr="00EC281F" w:rsidRDefault="00821E7B" w:rsidP="00821E7B"/>
    <w:p w14:paraId="2678A940" w14:textId="77777777" w:rsidR="00821E7B" w:rsidRPr="00EC281F" w:rsidRDefault="00821E7B" w:rsidP="00821E7B"/>
    <w:p w14:paraId="7E01C5FA" w14:textId="77777777" w:rsidR="00821E7B" w:rsidRPr="00EC281F" w:rsidRDefault="00821E7B" w:rsidP="00821E7B"/>
    <w:p w14:paraId="2514FDD6" w14:textId="77777777" w:rsidR="00821E7B" w:rsidRPr="00EC281F" w:rsidRDefault="00821E7B" w:rsidP="00821E7B"/>
    <w:p w14:paraId="315AB184" w14:textId="77777777" w:rsidR="00821E7B" w:rsidRPr="00EC281F" w:rsidRDefault="00821E7B" w:rsidP="00821E7B"/>
    <w:p w14:paraId="7F58E652" w14:textId="77777777" w:rsidR="00821E7B" w:rsidRPr="00EC281F" w:rsidRDefault="00821E7B" w:rsidP="00821E7B"/>
    <w:p w14:paraId="1088E209" w14:textId="77777777" w:rsidR="00821E7B" w:rsidRPr="00EC281F" w:rsidRDefault="00821E7B" w:rsidP="00821E7B"/>
    <w:p w14:paraId="6E542BB0" w14:textId="77777777" w:rsidR="00821E7B" w:rsidRPr="00EC281F" w:rsidRDefault="00821E7B" w:rsidP="00821E7B"/>
    <w:p w14:paraId="2E1CF686" w14:textId="77777777" w:rsidR="00821E7B" w:rsidRPr="00EC281F" w:rsidRDefault="00821E7B" w:rsidP="00821E7B"/>
    <w:p w14:paraId="282A48A0" w14:textId="77777777" w:rsidR="00821E7B" w:rsidRPr="00EC281F" w:rsidRDefault="00821E7B" w:rsidP="00821E7B"/>
    <w:p w14:paraId="7930E2B6" w14:textId="77777777" w:rsidR="00821E7B" w:rsidRPr="00EC281F" w:rsidRDefault="00821E7B" w:rsidP="00821E7B"/>
    <w:p w14:paraId="63764FFC" w14:textId="77777777" w:rsidR="00821E7B" w:rsidRPr="00EC281F" w:rsidRDefault="00821E7B" w:rsidP="00821E7B"/>
    <w:p w14:paraId="4CE757BA" w14:textId="77777777" w:rsidR="00821E7B" w:rsidRPr="00EC281F" w:rsidRDefault="00821E7B" w:rsidP="00821E7B"/>
    <w:p w14:paraId="621D6AF6" w14:textId="77777777" w:rsidR="00821E7B" w:rsidRPr="00EC281F" w:rsidRDefault="00821E7B" w:rsidP="00821E7B"/>
    <w:p w14:paraId="1D9D4AE4" w14:textId="77777777" w:rsidR="00821E7B" w:rsidRPr="00EC281F" w:rsidRDefault="00821E7B" w:rsidP="00821E7B"/>
    <w:p w14:paraId="364ED968" w14:textId="77777777" w:rsidR="00821E7B" w:rsidRPr="00EC281F" w:rsidRDefault="00821E7B" w:rsidP="00821E7B"/>
    <w:p w14:paraId="09F736B0" w14:textId="77777777" w:rsidR="00821E7B" w:rsidRPr="00EC281F" w:rsidRDefault="00821E7B" w:rsidP="00821E7B"/>
    <w:p w14:paraId="6BF9B17C" w14:textId="77777777" w:rsidR="00821E7B" w:rsidRPr="00EC281F" w:rsidRDefault="00821E7B" w:rsidP="00821E7B"/>
    <w:p w14:paraId="651AE10C" w14:textId="77777777" w:rsidR="00821E7B" w:rsidRPr="00EC281F" w:rsidRDefault="00821E7B" w:rsidP="00821E7B"/>
    <w:p w14:paraId="53388511" w14:textId="77777777" w:rsidR="00821E7B" w:rsidRPr="00EC281F" w:rsidRDefault="00821E7B" w:rsidP="00821E7B"/>
    <w:p w14:paraId="3A55B2BF" w14:textId="77777777" w:rsidR="00821E7B" w:rsidRPr="00EC281F" w:rsidRDefault="00821E7B" w:rsidP="00821E7B"/>
    <w:p w14:paraId="04B70D80" w14:textId="7349366D" w:rsidR="00821E7B" w:rsidRPr="00EC281F" w:rsidRDefault="00851201" w:rsidP="00821E7B">
      <w:pPr>
        <w:spacing w:line="360" w:lineRule="auto"/>
        <w:jc w:val="center"/>
        <w:rPr>
          <w:sz w:val="24"/>
          <w:szCs w:val="24"/>
        </w:rPr>
      </w:pPr>
      <w:r>
        <w:rPr>
          <w:rFonts w:hint="eastAsia"/>
        </w:rPr>
        <w:t xml:space="preserve">        </w:t>
      </w:r>
      <w:r w:rsidR="00821E7B" w:rsidRPr="00EC281F">
        <w:rPr>
          <w:rFonts w:hint="eastAsia"/>
          <w:sz w:val="24"/>
          <w:szCs w:val="24"/>
        </w:rPr>
        <w:t>基金管理人：富荣基金管理有限公司</w:t>
      </w:r>
    </w:p>
    <w:p w14:paraId="7D8D9F3E" w14:textId="05FDBBE4" w:rsidR="00821E7B" w:rsidRPr="00EC281F" w:rsidRDefault="00821E7B" w:rsidP="00821E7B">
      <w:pPr>
        <w:spacing w:line="360" w:lineRule="auto"/>
        <w:ind w:firstLineChars="1100" w:firstLine="2640"/>
        <w:rPr>
          <w:sz w:val="24"/>
          <w:szCs w:val="24"/>
        </w:rPr>
      </w:pPr>
      <w:r w:rsidRPr="00EC281F">
        <w:rPr>
          <w:rFonts w:hint="eastAsia"/>
          <w:sz w:val="24"/>
          <w:szCs w:val="24"/>
        </w:rPr>
        <w:t>基金托管人：</w:t>
      </w:r>
      <w:r w:rsidR="00855581">
        <w:rPr>
          <w:rFonts w:hint="eastAsia"/>
          <w:sz w:val="24"/>
          <w:szCs w:val="24"/>
        </w:rPr>
        <w:t>中信</w:t>
      </w:r>
      <w:r w:rsidR="00E366D1">
        <w:rPr>
          <w:rFonts w:hint="eastAsia"/>
          <w:sz w:val="24"/>
          <w:szCs w:val="24"/>
        </w:rPr>
        <w:t>银行股份有限公司</w:t>
      </w:r>
    </w:p>
    <w:p w14:paraId="3D23131F" w14:textId="51A546D8" w:rsidR="00821E7B" w:rsidRPr="00EC281F" w:rsidRDefault="00821E7B" w:rsidP="00821E7B">
      <w:pPr>
        <w:spacing w:line="360" w:lineRule="auto"/>
        <w:ind w:firstLineChars="1100" w:firstLine="2640"/>
        <w:rPr>
          <w:sz w:val="24"/>
          <w:szCs w:val="24"/>
        </w:rPr>
      </w:pPr>
      <w:r w:rsidRPr="00EC281F">
        <w:rPr>
          <w:rFonts w:hint="eastAsia"/>
          <w:sz w:val="24"/>
          <w:szCs w:val="24"/>
        </w:rPr>
        <w:t>清算报告出具日：</w:t>
      </w:r>
      <w:r w:rsidRPr="00EC281F">
        <w:rPr>
          <w:rFonts w:hint="eastAsia"/>
          <w:sz w:val="24"/>
          <w:szCs w:val="24"/>
        </w:rPr>
        <w:t>202</w:t>
      </w:r>
      <w:r w:rsidR="000E59E3">
        <w:rPr>
          <w:rFonts w:hint="eastAsia"/>
          <w:sz w:val="24"/>
          <w:szCs w:val="24"/>
        </w:rPr>
        <w:t>5</w:t>
      </w:r>
      <w:r w:rsidRPr="00EC281F">
        <w:rPr>
          <w:rFonts w:hint="eastAsia"/>
          <w:sz w:val="24"/>
          <w:szCs w:val="24"/>
        </w:rPr>
        <w:t>年</w:t>
      </w:r>
      <w:r w:rsidR="000E59E3">
        <w:rPr>
          <w:rFonts w:hint="eastAsia"/>
          <w:sz w:val="24"/>
          <w:szCs w:val="24"/>
        </w:rPr>
        <w:t xml:space="preserve"> </w:t>
      </w:r>
      <w:r w:rsidR="003E4C94">
        <w:rPr>
          <w:rFonts w:hint="eastAsia"/>
          <w:sz w:val="24"/>
          <w:szCs w:val="24"/>
        </w:rPr>
        <w:t>7</w:t>
      </w:r>
      <w:r w:rsidRPr="0091238D">
        <w:rPr>
          <w:rFonts w:hint="eastAsia"/>
          <w:sz w:val="24"/>
          <w:szCs w:val="24"/>
        </w:rPr>
        <w:t>月</w:t>
      </w:r>
      <w:r w:rsidR="00D15F6C">
        <w:rPr>
          <w:rFonts w:hint="eastAsia"/>
          <w:sz w:val="24"/>
          <w:szCs w:val="24"/>
        </w:rPr>
        <w:t>11</w:t>
      </w:r>
      <w:r w:rsidRPr="0091238D">
        <w:rPr>
          <w:rFonts w:hint="eastAsia"/>
          <w:sz w:val="24"/>
          <w:szCs w:val="24"/>
        </w:rPr>
        <w:t>日</w:t>
      </w:r>
    </w:p>
    <w:p w14:paraId="05A16102" w14:textId="5BA490F9" w:rsidR="00821E7B" w:rsidRPr="00EC281F" w:rsidRDefault="00821E7B" w:rsidP="00EC281F">
      <w:pPr>
        <w:spacing w:line="360" w:lineRule="auto"/>
        <w:ind w:firstLineChars="1100" w:firstLine="2640"/>
      </w:pPr>
      <w:r w:rsidRPr="00EC281F">
        <w:rPr>
          <w:rFonts w:hint="eastAsia"/>
          <w:sz w:val="24"/>
          <w:szCs w:val="24"/>
        </w:rPr>
        <w:t>清算报告公告日：</w:t>
      </w:r>
      <w:r w:rsidRPr="00EC281F">
        <w:rPr>
          <w:rFonts w:hint="eastAsia"/>
          <w:sz w:val="24"/>
          <w:szCs w:val="24"/>
        </w:rPr>
        <w:t>202</w:t>
      </w:r>
      <w:r w:rsidR="000E59E3">
        <w:rPr>
          <w:rFonts w:hint="eastAsia"/>
          <w:sz w:val="24"/>
          <w:szCs w:val="24"/>
        </w:rPr>
        <w:t>5</w:t>
      </w:r>
      <w:r w:rsidRPr="00EC281F">
        <w:rPr>
          <w:rFonts w:hint="eastAsia"/>
          <w:sz w:val="24"/>
          <w:szCs w:val="24"/>
        </w:rPr>
        <w:t>年</w:t>
      </w:r>
      <w:r w:rsidR="000E59E3">
        <w:rPr>
          <w:rFonts w:hint="eastAsia"/>
          <w:sz w:val="24"/>
          <w:szCs w:val="24"/>
        </w:rPr>
        <w:t xml:space="preserve"> </w:t>
      </w:r>
      <w:r w:rsidR="003E4C94">
        <w:rPr>
          <w:rFonts w:hint="eastAsia"/>
          <w:sz w:val="24"/>
          <w:szCs w:val="24"/>
        </w:rPr>
        <w:t>7</w:t>
      </w:r>
      <w:r w:rsidRPr="0091238D">
        <w:rPr>
          <w:rFonts w:hint="eastAsia"/>
          <w:sz w:val="24"/>
          <w:szCs w:val="24"/>
        </w:rPr>
        <w:t>月</w:t>
      </w:r>
      <w:r w:rsidR="003E4C94">
        <w:rPr>
          <w:rFonts w:hint="eastAsia"/>
          <w:sz w:val="24"/>
          <w:szCs w:val="24"/>
        </w:rPr>
        <w:t>1</w:t>
      </w:r>
      <w:r w:rsidR="00685181">
        <w:rPr>
          <w:rFonts w:hint="eastAsia"/>
          <w:sz w:val="24"/>
          <w:szCs w:val="24"/>
        </w:rPr>
        <w:t>7</w:t>
      </w:r>
      <w:r w:rsidRPr="0091238D">
        <w:rPr>
          <w:rFonts w:hint="eastAsia"/>
          <w:sz w:val="24"/>
          <w:szCs w:val="24"/>
        </w:rPr>
        <w:t>日</w:t>
      </w:r>
    </w:p>
    <w:p w14:paraId="1B134DEA" w14:textId="270E24AB" w:rsidR="00821E7B" w:rsidRPr="00EC281F" w:rsidRDefault="00821E7B" w:rsidP="00821E7B"/>
    <w:p w14:paraId="4EA0C8B9" w14:textId="77777777" w:rsidR="00821E7B" w:rsidRPr="00EC281F" w:rsidRDefault="00821E7B" w:rsidP="00821E7B"/>
    <w:p w14:paraId="09413C53" w14:textId="77777777" w:rsidR="00821E7B" w:rsidRPr="006B5857" w:rsidRDefault="00821E7B" w:rsidP="00821E7B"/>
    <w:p w14:paraId="26B3EAD6" w14:textId="77777777" w:rsidR="00821E7B" w:rsidRPr="00EC281F" w:rsidRDefault="00821E7B" w:rsidP="00821E7B"/>
    <w:p w14:paraId="5F44CD6F" w14:textId="77777777" w:rsidR="00821E7B" w:rsidRPr="00EC281F" w:rsidRDefault="00821E7B" w:rsidP="00821E7B">
      <w:pPr>
        <w:spacing w:line="360" w:lineRule="auto"/>
        <w:jc w:val="center"/>
        <w:rPr>
          <w:b/>
          <w:sz w:val="28"/>
          <w:szCs w:val="28"/>
        </w:rPr>
      </w:pPr>
      <w:r w:rsidRPr="00EC281F">
        <w:rPr>
          <w:rFonts w:hint="eastAsia"/>
          <w:b/>
          <w:sz w:val="28"/>
          <w:szCs w:val="28"/>
        </w:rPr>
        <w:lastRenderedPageBreak/>
        <w:t>§</w:t>
      </w:r>
      <w:r w:rsidRPr="00EC281F">
        <w:rPr>
          <w:rFonts w:hint="eastAsia"/>
          <w:b/>
          <w:sz w:val="28"/>
          <w:szCs w:val="28"/>
        </w:rPr>
        <w:t xml:space="preserve">1 </w:t>
      </w:r>
      <w:r w:rsidRPr="00EC281F">
        <w:rPr>
          <w:rFonts w:hint="eastAsia"/>
          <w:b/>
          <w:sz w:val="28"/>
          <w:szCs w:val="28"/>
        </w:rPr>
        <w:t>重要提示</w:t>
      </w:r>
    </w:p>
    <w:p w14:paraId="2945CD71" w14:textId="6BE582B8" w:rsidR="00B662CC" w:rsidRPr="0054103A" w:rsidRDefault="00A93E78" w:rsidP="005805FC">
      <w:pPr>
        <w:spacing w:line="360" w:lineRule="auto"/>
        <w:ind w:firstLineChars="200" w:firstLine="420"/>
      </w:pPr>
      <w:r>
        <w:rPr>
          <w:rFonts w:hint="eastAsia"/>
        </w:rPr>
        <w:t>富荣</w:t>
      </w:r>
      <w:r w:rsidR="00855581">
        <w:rPr>
          <w:rFonts w:hint="eastAsia"/>
        </w:rPr>
        <w:t>医药健康</w:t>
      </w:r>
      <w:r>
        <w:rPr>
          <w:rFonts w:hint="eastAsia"/>
        </w:rPr>
        <w:t>混合型发起式证券投资基金（以下简称“本基金”）</w:t>
      </w:r>
      <w:r w:rsidR="00B662CC" w:rsidRPr="00B662CC">
        <w:rPr>
          <w:rFonts w:hint="eastAsia"/>
        </w:rPr>
        <w:t>经中国证券监督管理委员会（以下简称“中国证监会”）证监许可</w:t>
      </w:r>
      <w:r w:rsidR="00B662CC" w:rsidRPr="00B662CC">
        <w:rPr>
          <w:rFonts w:hint="eastAsia"/>
        </w:rPr>
        <w:t>[</w:t>
      </w:r>
      <w:r w:rsidR="00855581" w:rsidRPr="00B662CC">
        <w:rPr>
          <w:rFonts w:hint="eastAsia"/>
        </w:rPr>
        <w:t>202</w:t>
      </w:r>
      <w:r w:rsidR="00855581">
        <w:rPr>
          <w:rFonts w:hint="eastAsia"/>
        </w:rPr>
        <w:t>2</w:t>
      </w:r>
      <w:r w:rsidR="00B662CC" w:rsidRPr="00B662CC">
        <w:rPr>
          <w:rFonts w:hint="eastAsia"/>
        </w:rPr>
        <w:t>]</w:t>
      </w:r>
      <w:r w:rsidR="00855581">
        <w:rPr>
          <w:rFonts w:hint="eastAsia"/>
        </w:rPr>
        <w:t>778</w:t>
      </w:r>
      <w:r w:rsidR="00B662CC" w:rsidRPr="00B662CC">
        <w:rPr>
          <w:rFonts w:hint="eastAsia"/>
        </w:rPr>
        <w:t>号文《关于准予富荣</w:t>
      </w:r>
      <w:r w:rsidR="00855581">
        <w:rPr>
          <w:rFonts w:hint="eastAsia"/>
        </w:rPr>
        <w:t>医药健康</w:t>
      </w:r>
      <w:r w:rsidR="00B662CC" w:rsidRPr="00B662CC">
        <w:rPr>
          <w:rFonts w:hint="eastAsia"/>
        </w:rPr>
        <w:t>混合型发起式证券投资基金注册的批复》准予注册，</w:t>
      </w:r>
      <w:r w:rsidR="005805FC">
        <w:rPr>
          <w:rFonts w:hint="eastAsia"/>
        </w:rPr>
        <w:t>自</w:t>
      </w:r>
      <w:r w:rsidR="00855581" w:rsidRPr="005805FC">
        <w:rPr>
          <w:rFonts w:hint="eastAsia"/>
        </w:rPr>
        <w:t>2022</w:t>
      </w:r>
      <w:r w:rsidR="00855581" w:rsidRPr="005805FC">
        <w:rPr>
          <w:rFonts w:hint="eastAsia"/>
        </w:rPr>
        <w:t>年</w:t>
      </w:r>
      <w:r w:rsidR="00855581">
        <w:rPr>
          <w:rFonts w:hint="eastAsia"/>
        </w:rPr>
        <w:t>6</w:t>
      </w:r>
      <w:r w:rsidR="005805FC" w:rsidRPr="005805FC">
        <w:rPr>
          <w:rFonts w:hint="eastAsia"/>
        </w:rPr>
        <w:t>月</w:t>
      </w:r>
      <w:r w:rsidR="00855581">
        <w:rPr>
          <w:rFonts w:hint="eastAsia"/>
        </w:rPr>
        <w:t>28</w:t>
      </w:r>
      <w:r w:rsidR="005805FC" w:rsidRPr="005805FC">
        <w:rPr>
          <w:rFonts w:hint="eastAsia"/>
        </w:rPr>
        <w:t>日</w:t>
      </w:r>
      <w:r w:rsidR="005805FC">
        <w:rPr>
          <w:rFonts w:hint="eastAsia"/>
        </w:rPr>
        <w:t>起</w:t>
      </w:r>
      <w:r w:rsidR="00B662CC" w:rsidRPr="00B662CC">
        <w:rPr>
          <w:rFonts w:hint="eastAsia"/>
        </w:rPr>
        <w:t>《富荣</w:t>
      </w:r>
      <w:r w:rsidR="00855581">
        <w:rPr>
          <w:rFonts w:hint="eastAsia"/>
        </w:rPr>
        <w:t>医药健康</w:t>
      </w:r>
      <w:r w:rsidR="00B662CC" w:rsidRPr="00B662CC">
        <w:rPr>
          <w:rFonts w:hint="eastAsia"/>
        </w:rPr>
        <w:t>混合型发起式证券投资基金基金合同》</w:t>
      </w:r>
      <w:r w:rsidR="005805FC" w:rsidRPr="005805FC">
        <w:rPr>
          <w:rFonts w:hint="eastAsia"/>
        </w:rPr>
        <w:t>（以下简称“《基金合同》”或“基金合同”）</w:t>
      </w:r>
      <w:r w:rsidR="00B662CC" w:rsidRPr="00B662CC">
        <w:rPr>
          <w:rFonts w:hint="eastAsia"/>
        </w:rPr>
        <w:t>生效。本基金的基金管理人为富荣基金管理有限公司</w:t>
      </w:r>
      <w:r w:rsidR="005805FC" w:rsidRPr="005805FC">
        <w:rPr>
          <w:rFonts w:hint="eastAsia"/>
        </w:rPr>
        <w:t>（以下简称“基金管理人”）</w:t>
      </w:r>
      <w:r w:rsidR="00B662CC" w:rsidRPr="00B662CC">
        <w:rPr>
          <w:rFonts w:hint="eastAsia"/>
        </w:rPr>
        <w:t>，基金托管人为</w:t>
      </w:r>
      <w:r w:rsidR="00855581">
        <w:rPr>
          <w:rFonts w:hint="eastAsia"/>
        </w:rPr>
        <w:t>中信</w:t>
      </w:r>
      <w:r w:rsidR="00B662CC" w:rsidRPr="00B662CC">
        <w:rPr>
          <w:rFonts w:hint="eastAsia"/>
        </w:rPr>
        <w:t>银行股份有限公司</w:t>
      </w:r>
      <w:r w:rsidR="005805FC">
        <w:rPr>
          <w:rFonts w:hint="eastAsia"/>
        </w:rPr>
        <w:t>（以下简称“基金托管人”）</w:t>
      </w:r>
      <w:r w:rsidR="00B662CC" w:rsidRPr="00B662CC">
        <w:rPr>
          <w:rFonts w:hint="eastAsia"/>
        </w:rPr>
        <w:t>。</w:t>
      </w:r>
    </w:p>
    <w:p w14:paraId="3B0AECA9" w14:textId="25D35EA3" w:rsidR="007B3CB3" w:rsidRDefault="005805FC" w:rsidP="005805FC">
      <w:pPr>
        <w:spacing w:line="360" w:lineRule="auto"/>
        <w:ind w:firstLineChars="200" w:firstLine="420"/>
      </w:pPr>
      <w:r>
        <w:rPr>
          <w:rFonts w:hint="eastAsia"/>
        </w:rPr>
        <w:t>根据《中华人民共和国证券投资基金法》、《公开募集证券投资基金运作管理办法》等法律法规的有关规定及《基金合同》的约定，</w:t>
      </w:r>
      <w:r w:rsidR="00B662CC">
        <w:rPr>
          <w:rFonts w:hint="eastAsia"/>
        </w:rPr>
        <w:t>本基金《基金合同》生效日为</w:t>
      </w:r>
      <w:r w:rsidR="00855581">
        <w:rPr>
          <w:rFonts w:hint="eastAsia"/>
        </w:rPr>
        <w:t>2022</w:t>
      </w:r>
      <w:r w:rsidR="00855581">
        <w:rPr>
          <w:rFonts w:hint="eastAsia"/>
        </w:rPr>
        <w:t>年</w:t>
      </w:r>
      <w:r w:rsidR="00855581">
        <w:rPr>
          <w:rFonts w:hint="eastAsia"/>
        </w:rPr>
        <w:t>6</w:t>
      </w:r>
      <w:r w:rsidR="00B662CC">
        <w:rPr>
          <w:rFonts w:hint="eastAsia"/>
        </w:rPr>
        <w:t>月</w:t>
      </w:r>
      <w:r w:rsidR="00855581">
        <w:rPr>
          <w:rFonts w:hint="eastAsia"/>
        </w:rPr>
        <w:t>28</w:t>
      </w:r>
      <w:r>
        <w:rPr>
          <w:rFonts w:hint="eastAsia"/>
        </w:rPr>
        <w:t>日，</w:t>
      </w:r>
      <w:r w:rsidR="00B662CC">
        <w:rPr>
          <w:rFonts w:hint="eastAsia"/>
        </w:rPr>
        <w:t>《基金合同》生效日起三年后的对应日为</w:t>
      </w:r>
      <w:r w:rsidR="00855581">
        <w:rPr>
          <w:rFonts w:hint="eastAsia"/>
        </w:rPr>
        <w:t>2025</w:t>
      </w:r>
      <w:r w:rsidR="00855581">
        <w:rPr>
          <w:rFonts w:hint="eastAsia"/>
        </w:rPr>
        <w:t>年</w:t>
      </w:r>
      <w:r w:rsidR="00855581">
        <w:rPr>
          <w:rFonts w:hint="eastAsia"/>
        </w:rPr>
        <w:t>6</w:t>
      </w:r>
      <w:r w:rsidR="00B662CC">
        <w:rPr>
          <w:rFonts w:hint="eastAsia"/>
        </w:rPr>
        <w:t>月</w:t>
      </w:r>
      <w:r w:rsidR="00855581">
        <w:rPr>
          <w:rFonts w:hint="eastAsia"/>
        </w:rPr>
        <w:t>28</w:t>
      </w:r>
      <w:r w:rsidR="00B662CC">
        <w:rPr>
          <w:rFonts w:hint="eastAsia"/>
        </w:rPr>
        <w:t>日。截至</w:t>
      </w:r>
      <w:r w:rsidR="00855581">
        <w:rPr>
          <w:rFonts w:hint="eastAsia"/>
        </w:rPr>
        <w:t>2025</w:t>
      </w:r>
      <w:r w:rsidR="00855581">
        <w:rPr>
          <w:rFonts w:hint="eastAsia"/>
        </w:rPr>
        <w:t>年</w:t>
      </w:r>
      <w:r w:rsidR="00855581">
        <w:rPr>
          <w:rFonts w:hint="eastAsia"/>
        </w:rPr>
        <w:t>6</w:t>
      </w:r>
      <w:r w:rsidR="00B662CC">
        <w:rPr>
          <w:rFonts w:hint="eastAsia"/>
        </w:rPr>
        <w:t>月</w:t>
      </w:r>
      <w:r w:rsidR="00855581">
        <w:rPr>
          <w:rFonts w:hint="eastAsia"/>
        </w:rPr>
        <w:t>28</w:t>
      </w:r>
      <w:r w:rsidR="00B662CC">
        <w:rPr>
          <w:rFonts w:hint="eastAsia"/>
        </w:rPr>
        <w:t>日日终，本基金的基金规模低于</w:t>
      </w:r>
      <w:r w:rsidR="00B662CC">
        <w:rPr>
          <w:rFonts w:hint="eastAsia"/>
        </w:rPr>
        <w:t>2</w:t>
      </w:r>
      <w:r>
        <w:rPr>
          <w:rFonts w:hint="eastAsia"/>
        </w:rPr>
        <w:t>亿元，触发</w:t>
      </w:r>
      <w:r w:rsidR="00B662CC">
        <w:rPr>
          <w:rFonts w:hint="eastAsia"/>
        </w:rPr>
        <w:t>《基金合同》终止</w:t>
      </w:r>
      <w:r>
        <w:rPr>
          <w:rFonts w:hint="eastAsia"/>
        </w:rPr>
        <w:t>的</w:t>
      </w:r>
      <w:r w:rsidR="001F1E4A">
        <w:rPr>
          <w:rFonts w:hint="eastAsia"/>
        </w:rPr>
        <w:t>情形</w:t>
      </w:r>
      <w:r>
        <w:rPr>
          <w:rFonts w:hint="eastAsia"/>
        </w:rPr>
        <w:t>，本基金根据《基金合同》约定进入基金财产清算程序并终止基金合同，无需召开基金份额持有人大会，即本基金的最后运作日为</w:t>
      </w:r>
      <w:r w:rsidR="00855581" w:rsidRPr="005805FC">
        <w:rPr>
          <w:rFonts w:hint="eastAsia"/>
        </w:rPr>
        <w:t>2025</w:t>
      </w:r>
      <w:r w:rsidR="00855581" w:rsidRPr="005805FC">
        <w:rPr>
          <w:rFonts w:hint="eastAsia"/>
        </w:rPr>
        <w:t>年</w:t>
      </w:r>
      <w:r w:rsidR="00855581">
        <w:rPr>
          <w:rFonts w:hint="eastAsia"/>
        </w:rPr>
        <w:t>6</w:t>
      </w:r>
      <w:r w:rsidRPr="005805FC">
        <w:rPr>
          <w:rFonts w:hint="eastAsia"/>
        </w:rPr>
        <w:t>月</w:t>
      </w:r>
      <w:r w:rsidR="00855581">
        <w:rPr>
          <w:rFonts w:hint="eastAsia"/>
        </w:rPr>
        <w:t>28</w:t>
      </w:r>
      <w:r w:rsidRPr="005805FC">
        <w:rPr>
          <w:rFonts w:hint="eastAsia"/>
        </w:rPr>
        <w:t>日</w:t>
      </w:r>
      <w:r w:rsidR="00AA1AD1">
        <w:rPr>
          <w:rFonts w:hint="eastAsia"/>
        </w:rPr>
        <w:t>，</w:t>
      </w:r>
      <w:r w:rsidR="00AA1AD1">
        <w:rPr>
          <w:rFonts w:hint="eastAsia"/>
          <w:kern w:val="0"/>
        </w:rPr>
        <w:t>并于</w:t>
      </w:r>
      <w:r w:rsidR="00855581">
        <w:rPr>
          <w:kern w:val="0"/>
        </w:rPr>
        <w:t>2025</w:t>
      </w:r>
      <w:r w:rsidR="00855581">
        <w:rPr>
          <w:rFonts w:hint="eastAsia"/>
          <w:kern w:val="0"/>
        </w:rPr>
        <w:t>年</w:t>
      </w:r>
      <w:r w:rsidR="00855581">
        <w:rPr>
          <w:rFonts w:hint="eastAsia"/>
          <w:kern w:val="0"/>
        </w:rPr>
        <w:t>6</w:t>
      </w:r>
      <w:r w:rsidR="00AA1AD1">
        <w:rPr>
          <w:rFonts w:hint="eastAsia"/>
          <w:kern w:val="0"/>
        </w:rPr>
        <w:t>月</w:t>
      </w:r>
      <w:r w:rsidR="00855581">
        <w:rPr>
          <w:rFonts w:hint="eastAsia"/>
          <w:kern w:val="0"/>
        </w:rPr>
        <w:t>29</w:t>
      </w:r>
      <w:r w:rsidR="00AA1AD1">
        <w:rPr>
          <w:rFonts w:hint="eastAsia"/>
          <w:kern w:val="0"/>
        </w:rPr>
        <w:t>日进入清算程序。</w:t>
      </w:r>
    </w:p>
    <w:p w14:paraId="154E691B" w14:textId="7C22E854" w:rsidR="00A11FCC" w:rsidRDefault="005805FC" w:rsidP="00A11FCC">
      <w:pPr>
        <w:spacing w:line="360" w:lineRule="auto"/>
        <w:ind w:firstLineChars="200" w:firstLine="420"/>
      </w:pPr>
      <w:r>
        <w:rPr>
          <w:rFonts w:hint="eastAsia"/>
        </w:rPr>
        <w:t>根据《中华人民共和国证券投资基金法》、《公开募集证券投资基金运作管理办法》等法律法规的有关规定及《基金合同》的约定，</w:t>
      </w:r>
      <w:r w:rsidR="00821E7B" w:rsidRPr="00EC281F">
        <w:rPr>
          <w:rFonts w:hint="eastAsia"/>
        </w:rPr>
        <w:t>由本基金的基金管理人、基金托管人、安永华明会计师事务所（特殊普通合伙）和上海市通力律师事务所组成本基金财产清算小组履行基金财产清算程序，并由安永华明会计师事务所（特殊普通合伙）对本基金进行清算审计，上海市通力律师事务所对清算事宜出具法律意见。</w:t>
      </w:r>
      <w:r w:rsidR="00821E7B" w:rsidRPr="00EC281F">
        <w:rPr>
          <w:rFonts w:hint="eastAsia"/>
        </w:rPr>
        <w:t xml:space="preserve"> </w:t>
      </w:r>
    </w:p>
    <w:p w14:paraId="6237CF35" w14:textId="77777777" w:rsidR="00A11FCC" w:rsidRPr="00A11FCC" w:rsidRDefault="00A11FCC" w:rsidP="00A11FCC">
      <w:pPr>
        <w:spacing w:line="160" w:lineRule="atLeast"/>
        <w:ind w:firstLineChars="200" w:firstLine="420"/>
      </w:pPr>
    </w:p>
    <w:p w14:paraId="633A499B" w14:textId="77777777" w:rsidR="00821E7B" w:rsidRPr="00EC281F" w:rsidRDefault="00821E7B" w:rsidP="009705D4">
      <w:pPr>
        <w:spacing w:line="360" w:lineRule="auto"/>
        <w:jc w:val="center"/>
        <w:rPr>
          <w:b/>
          <w:sz w:val="28"/>
          <w:szCs w:val="28"/>
        </w:rPr>
      </w:pPr>
      <w:r w:rsidRPr="00EC281F">
        <w:rPr>
          <w:rFonts w:hint="eastAsia"/>
          <w:b/>
        </w:rPr>
        <w:t>§</w:t>
      </w:r>
      <w:r w:rsidRPr="00EC281F">
        <w:rPr>
          <w:rFonts w:hint="eastAsia"/>
          <w:b/>
          <w:sz w:val="28"/>
          <w:szCs w:val="28"/>
        </w:rPr>
        <w:t xml:space="preserve">2 </w:t>
      </w:r>
      <w:r w:rsidRPr="00EC281F">
        <w:rPr>
          <w:rFonts w:hint="eastAsia"/>
          <w:b/>
          <w:sz w:val="28"/>
          <w:szCs w:val="28"/>
        </w:rPr>
        <w:t>基金概况</w:t>
      </w:r>
    </w:p>
    <w:tbl>
      <w:tblPr>
        <w:tblStyle w:val="a5"/>
        <w:tblW w:w="8613" w:type="dxa"/>
        <w:tblLook w:val="04A0" w:firstRow="1" w:lastRow="0" w:firstColumn="1" w:lastColumn="0" w:noHBand="0" w:noVBand="1"/>
      </w:tblPr>
      <w:tblGrid>
        <w:gridCol w:w="2943"/>
        <w:gridCol w:w="5670"/>
      </w:tblGrid>
      <w:tr w:rsidR="009705D4" w:rsidRPr="00EC281F" w14:paraId="1DF476AF" w14:textId="77777777" w:rsidTr="00D32F2A">
        <w:tc>
          <w:tcPr>
            <w:tcW w:w="2943" w:type="dxa"/>
          </w:tcPr>
          <w:p w14:paraId="4E26BD7D" w14:textId="77777777" w:rsidR="009705D4" w:rsidRPr="00EC281F" w:rsidRDefault="009705D4" w:rsidP="009705D4">
            <w:pPr>
              <w:spacing w:line="360" w:lineRule="auto"/>
            </w:pPr>
            <w:r w:rsidRPr="00EC281F">
              <w:rPr>
                <w:rFonts w:hint="eastAsia"/>
              </w:rPr>
              <w:t>基金名称</w:t>
            </w:r>
            <w:r w:rsidRPr="00EC281F">
              <w:rPr>
                <w:rFonts w:hint="eastAsia"/>
              </w:rPr>
              <w:t xml:space="preserve"> </w:t>
            </w:r>
          </w:p>
        </w:tc>
        <w:tc>
          <w:tcPr>
            <w:tcW w:w="5670" w:type="dxa"/>
          </w:tcPr>
          <w:p w14:paraId="3F4039C1" w14:textId="38E24FE8" w:rsidR="009705D4" w:rsidRPr="00EC281F" w:rsidRDefault="00E366D1" w:rsidP="009705D4">
            <w:pPr>
              <w:spacing w:line="360" w:lineRule="auto"/>
            </w:pPr>
            <w:r w:rsidRPr="00E366D1">
              <w:rPr>
                <w:rFonts w:hint="eastAsia"/>
              </w:rPr>
              <w:t>富荣</w:t>
            </w:r>
            <w:r w:rsidR="00855581">
              <w:rPr>
                <w:rFonts w:hint="eastAsia"/>
              </w:rPr>
              <w:t>医药健康</w:t>
            </w:r>
            <w:r w:rsidRPr="00E366D1">
              <w:rPr>
                <w:rFonts w:hint="eastAsia"/>
              </w:rPr>
              <w:t>混合型发起式证券投资基金</w:t>
            </w:r>
          </w:p>
        </w:tc>
      </w:tr>
      <w:tr w:rsidR="009705D4" w:rsidRPr="00EC281F" w14:paraId="772066CE" w14:textId="77777777" w:rsidTr="00D32F2A">
        <w:trPr>
          <w:trHeight w:val="112"/>
        </w:trPr>
        <w:tc>
          <w:tcPr>
            <w:tcW w:w="2943" w:type="dxa"/>
          </w:tcPr>
          <w:p w14:paraId="4679DBAF" w14:textId="77777777" w:rsidR="009705D4" w:rsidRPr="00EC281F" w:rsidRDefault="009705D4" w:rsidP="009705D4">
            <w:pPr>
              <w:spacing w:line="360" w:lineRule="auto"/>
            </w:pPr>
            <w:r w:rsidRPr="00EC281F">
              <w:rPr>
                <w:rFonts w:hint="eastAsia"/>
              </w:rPr>
              <w:t>基金简称</w:t>
            </w:r>
            <w:r w:rsidRPr="00EC281F">
              <w:rPr>
                <w:rFonts w:hint="eastAsia"/>
              </w:rPr>
              <w:t xml:space="preserve"> </w:t>
            </w:r>
          </w:p>
        </w:tc>
        <w:tc>
          <w:tcPr>
            <w:tcW w:w="5670" w:type="dxa"/>
          </w:tcPr>
          <w:p w14:paraId="4BEDA6AF" w14:textId="5D205610" w:rsidR="009705D4" w:rsidRPr="00EC281F" w:rsidRDefault="00E366D1" w:rsidP="009705D4">
            <w:pPr>
              <w:spacing w:line="360" w:lineRule="auto"/>
            </w:pPr>
            <w:r w:rsidRPr="00E366D1">
              <w:rPr>
                <w:rFonts w:hAnsi="等线" w:hint="eastAsia"/>
                <w:color w:val="000000"/>
              </w:rPr>
              <w:t>富荣</w:t>
            </w:r>
            <w:r w:rsidR="00855581">
              <w:rPr>
                <w:rFonts w:hAnsi="等线" w:hint="eastAsia"/>
                <w:color w:val="000000"/>
              </w:rPr>
              <w:t>医药健康</w:t>
            </w:r>
            <w:r w:rsidRPr="00E366D1">
              <w:rPr>
                <w:rFonts w:hAnsi="等线" w:hint="eastAsia"/>
                <w:color w:val="000000"/>
              </w:rPr>
              <w:t>混合发起</w:t>
            </w:r>
          </w:p>
        </w:tc>
      </w:tr>
      <w:tr w:rsidR="009705D4" w:rsidRPr="00EC281F" w14:paraId="25C44103" w14:textId="77777777" w:rsidTr="00D32F2A">
        <w:trPr>
          <w:trHeight w:val="200"/>
        </w:trPr>
        <w:tc>
          <w:tcPr>
            <w:tcW w:w="2943" w:type="dxa"/>
          </w:tcPr>
          <w:p w14:paraId="3114E7DF" w14:textId="77777777" w:rsidR="009705D4" w:rsidRPr="00EC281F" w:rsidRDefault="009705D4" w:rsidP="009705D4">
            <w:pPr>
              <w:spacing w:line="360" w:lineRule="auto"/>
            </w:pPr>
            <w:r w:rsidRPr="00EC281F">
              <w:rPr>
                <w:rFonts w:hint="eastAsia"/>
              </w:rPr>
              <w:t>基金主代码</w:t>
            </w:r>
            <w:r w:rsidRPr="00EC281F">
              <w:rPr>
                <w:rFonts w:hint="eastAsia"/>
              </w:rPr>
              <w:t xml:space="preserve"> </w:t>
            </w:r>
          </w:p>
        </w:tc>
        <w:tc>
          <w:tcPr>
            <w:tcW w:w="5670" w:type="dxa"/>
          </w:tcPr>
          <w:p w14:paraId="0A101362" w14:textId="3C929B66" w:rsidR="009705D4" w:rsidRPr="00EC281F" w:rsidRDefault="00855581" w:rsidP="009705D4">
            <w:pPr>
              <w:spacing w:line="360" w:lineRule="auto"/>
            </w:pPr>
            <w:r>
              <w:rPr>
                <w:rFonts w:hAnsi="等线" w:hint="eastAsia"/>
                <w:color w:val="000000"/>
              </w:rPr>
              <w:t>015655</w:t>
            </w:r>
          </w:p>
        </w:tc>
      </w:tr>
      <w:tr w:rsidR="009705D4" w:rsidRPr="00EC281F" w14:paraId="5C4C6574" w14:textId="77777777" w:rsidTr="00D32F2A">
        <w:trPr>
          <w:trHeight w:val="175"/>
        </w:trPr>
        <w:tc>
          <w:tcPr>
            <w:tcW w:w="2943" w:type="dxa"/>
          </w:tcPr>
          <w:p w14:paraId="74FEE295" w14:textId="77777777" w:rsidR="009705D4" w:rsidRPr="00EC281F" w:rsidRDefault="009705D4" w:rsidP="009705D4">
            <w:pPr>
              <w:spacing w:line="360" w:lineRule="auto"/>
            </w:pPr>
            <w:r w:rsidRPr="00EC281F">
              <w:rPr>
                <w:rFonts w:hint="eastAsia"/>
              </w:rPr>
              <w:t>基金运作方式</w:t>
            </w:r>
            <w:r w:rsidRPr="00EC281F">
              <w:rPr>
                <w:rFonts w:hint="eastAsia"/>
              </w:rPr>
              <w:t xml:space="preserve"> </w:t>
            </w:r>
          </w:p>
        </w:tc>
        <w:tc>
          <w:tcPr>
            <w:tcW w:w="5670" w:type="dxa"/>
          </w:tcPr>
          <w:p w14:paraId="71476DCE" w14:textId="77777777" w:rsidR="009705D4" w:rsidRPr="00EC281F" w:rsidRDefault="009705D4" w:rsidP="009705D4">
            <w:pPr>
              <w:spacing w:line="360" w:lineRule="auto"/>
            </w:pPr>
            <w:r w:rsidRPr="00EC281F">
              <w:rPr>
                <w:rFonts w:hint="eastAsia"/>
              </w:rPr>
              <w:t>契约型开放式</w:t>
            </w:r>
            <w:r w:rsidRPr="00EC281F">
              <w:rPr>
                <w:rFonts w:hint="eastAsia"/>
              </w:rPr>
              <w:t xml:space="preserve"> </w:t>
            </w:r>
          </w:p>
        </w:tc>
      </w:tr>
      <w:tr w:rsidR="009705D4" w:rsidRPr="00EC281F" w14:paraId="060A1B8E" w14:textId="77777777" w:rsidTr="00D32F2A">
        <w:trPr>
          <w:trHeight w:val="188"/>
        </w:trPr>
        <w:tc>
          <w:tcPr>
            <w:tcW w:w="2943" w:type="dxa"/>
          </w:tcPr>
          <w:p w14:paraId="79DD0973" w14:textId="77777777" w:rsidR="009705D4" w:rsidRPr="00EC281F" w:rsidRDefault="009705D4" w:rsidP="009705D4">
            <w:pPr>
              <w:spacing w:line="360" w:lineRule="auto"/>
            </w:pPr>
            <w:r w:rsidRPr="00EC281F">
              <w:rPr>
                <w:rFonts w:hint="eastAsia"/>
              </w:rPr>
              <w:t>基金合同生效日</w:t>
            </w:r>
            <w:r w:rsidRPr="00EC281F">
              <w:rPr>
                <w:rFonts w:hint="eastAsia"/>
              </w:rPr>
              <w:t xml:space="preserve"> </w:t>
            </w:r>
          </w:p>
        </w:tc>
        <w:tc>
          <w:tcPr>
            <w:tcW w:w="5670" w:type="dxa"/>
          </w:tcPr>
          <w:p w14:paraId="2FC079B7" w14:textId="3E1F773B" w:rsidR="009705D4" w:rsidRPr="00EC281F" w:rsidRDefault="00E366D1" w:rsidP="00855581">
            <w:pPr>
              <w:spacing w:line="360" w:lineRule="auto"/>
            </w:pPr>
            <w:r w:rsidRPr="00E366D1">
              <w:rPr>
                <w:rFonts w:hAnsi="等线" w:hint="eastAsia"/>
                <w:color w:val="000000"/>
              </w:rPr>
              <w:t>2022</w:t>
            </w:r>
            <w:r w:rsidRPr="00E366D1">
              <w:rPr>
                <w:rFonts w:hAnsi="等线" w:hint="eastAsia"/>
                <w:color w:val="000000"/>
              </w:rPr>
              <w:t>年</w:t>
            </w:r>
            <w:r w:rsidR="00855581" w:rsidRPr="00E366D1">
              <w:rPr>
                <w:rFonts w:hAnsi="等线" w:hint="eastAsia"/>
                <w:color w:val="000000"/>
              </w:rPr>
              <w:t>0</w:t>
            </w:r>
            <w:r w:rsidR="00855581">
              <w:rPr>
                <w:rFonts w:hAnsi="等线" w:hint="eastAsia"/>
                <w:color w:val="000000"/>
              </w:rPr>
              <w:t>6</w:t>
            </w:r>
            <w:r w:rsidRPr="00E366D1">
              <w:rPr>
                <w:rFonts w:hAnsi="等线" w:hint="eastAsia"/>
                <w:color w:val="000000"/>
              </w:rPr>
              <w:t>月</w:t>
            </w:r>
            <w:r w:rsidR="00855581">
              <w:rPr>
                <w:rFonts w:hAnsi="等线" w:hint="eastAsia"/>
                <w:color w:val="000000"/>
              </w:rPr>
              <w:t>28</w:t>
            </w:r>
            <w:r w:rsidRPr="00E366D1">
              <w:rPr>
                <w:rFonts w:hAnsi="等线" w:hint="eastAsia"/>
                <w:color w:val="000000"/>
              </w:rPr>
              <w:t>日</w:t>
            </w:r>
          </w:p>
        </w:tc>
      </w:tr>
      <w:tr w:rsidR="009705D4" w:rsidRPr="00EC281F" w14:paraId="38E99E3B" w14:textId="77777777" w:rsidTr="00D32F2A">
        <w:tc>
          <w:tcPr>
            <w:tcW w:w="2943" w:type="dxa"/>
          </w:tcPr>
          <w:p w14:paraId="4CCFC14B" w14:textId="008D0F74" w:rsidR="009705D4" w:rsidRPr="008E37BB" w:rsidRDefault="009705D4" w:rsidP="00855581">
            <w:pPr>
              <w:rPr>
                <w:highlight w:val="yellow"/>
              </w:rPr>
            </w:pPr>
            <w:r w:rsidRPr="00784F30">
              <w:rPr>
                <w:rFonts w:hint="eastAsia"/>
              </w:rPr>
              <w:t>报告期末（</w:t>
            </w:r>
            <w:r w:rsidR="00855581" w:rsidRPr="00784F30">
              <w:rPr>
                <w:rFonts w:hint="eastAsia"/>
              </w:rPr>
              <w:t>202</w:t>
            </w:r>
            <w:r w:rsidR="00855581">
              <w:rPr>
                <w:rFonts w:hint="eastAsia"/>
              </w:rPr>
              <w:t>5</w:t>
            </w:r>
            <w:r w:rsidR="00855581" w:rsidRPr="00784F30">
              <w:rPr>
                <w:rFonts w:hint="eastAsia"/>
              </w:rPr>
              <w:t>年</w:t>
            </w:r>
            <w:r w:rsidR="00855581">
              <w:rPr>
                <w:rFonts w:hint="eastAsia"/>
              </w:rPr>
              <w:t>6</w:t>
            </w:r>
            <w:r w:rsidRPr="00784F30">
              <w:rPr>
                <w:rFonts w:hint="eastAsia"/>
              </w:rPr>
              <w:t>月</w:t>
            </w:r>
            <w:r w:rsidR="00855581">
              <w:rPr>
                <w:rFonts w:hint="eastAsia"/>
              </w:rPr>
              <w:t>28</w:t>
            </w:r>
            <w:r w:rsidRPr="00784F30">
              <w:rPr>
                <w:rFonts w:hint="eastAsia"/>
              </w:rPr>
              <w:t>日）基金总份额</w:t>
            </w:r>
          </w:p>
        </w:tc>
        <w:tc>
          <w:tcPr>
            <w:tcW w:w="5670" w:type="dxa"/>
          </w:tcPr>
          <w:p w14:paraId="5937489D" w14:textId="3E967A15" w:rsidR="009705D4" w:rsidRPr="008E37BB" w:rsidRDefault="00E76151" w:rsidP="008E236D">
            <w:pPr>
              <w:spacing w:line="480" w:lineRule="auto"/>
              <w:rPr>
                <w:highlight w:val="yellow"/>
              </w:rPr>
            </w:pPr>
            <w:r w:rsidRPr="00E76151">
              <w:t>12,369,681.57</w:t>
            </w:r>
            <w:r w:rsidR="008E236D" w:rsidRPr="00784F30">
              <w:rPr>
                <w:rFonts w:hint="eastAsia"/>
              </w:rPr>
              <w:t>份</w:t>
            </w:r>
          </w:p>
        </w:tc>
      </w:tr>
      <w:tr w:rsidR="009705D4" w:rsidRPr="00EC281F" w14:paraId="624131E9" w14:textId="77777777" w:rsidTr="00D32F2A">
        <w:tc>
          <w:tcPr>
            <w:tcW w:w="2943" w:type="dxa"/>
          </w:tcPr>
          <w:p w14:paraId="75680630" w14:textId="77777777" w:rsidR="009705D4" w:rsidRPr="00EC281F" w:rsidRDefault="009705D4" w:rsidP="00DF280B">
            <w:r w:rsidRPr="00EC281F">
              <w:rPr>
                <w:rFonts w:hint="eastAsia"/>
              </w:rPr>
              <w:t>投资目标</w:t>
            </w:r>
          </w:p>
        </w:tc>
        <w:tc>
          <w:tcPr>
            <w:tcW w:w="5670" w:type="dxa"/>
          </w:tcPr>
          <w:p w14:paraId="32C24797" w14:textId="162412FC" w:rsidR="009705D4" w:rsidRPr="00EC281F" w:rsidRDefault="00021C95" w:rsidP="00DF280B">
            <w:r w:rsidRPr="00021C95">
              <w:rPr>
                <w:rFonts w:hAnsi="等线" w:hint="eastAsia"/>
                <w:color w:val="000000"/>
              </w:rPr>
              <w:t>本基金精选医药健康行业优质企业，在严格控制风险的前提下，力争基金资产长期稳健增值，为基金份额持有人提供超越业绩比较基准的投资回报</w:t>
            </w:r>
            <w:r w:rsidR="00567830">
              <w:rPr>
                <w:rFonts w:hAnsi="等线" w:hint="eastAsia"/>
                <w:color w:val="000000"/>
              </w:rPr>
              <w:t>。</w:t>
            </w:r>
          </w:p>
        </w:tc>
      </w:tr>
      <w:tr w:rsidR="00821E7B" w:rsidRPr="00EC281F" w14:paraId="22E9F2A0" w14:textId="77777777" w:rsidTr="00D32F2A">
        <w:tc>
          <w:tcPr>
            <w:tcW w:w="2943" w:type="dxa"/>
          </w:tcPr>
          <w:p w14:paraId="7A24B17A" w14:textId="77777777" w:rsidR="00821E7B" w:rsidRPr="00EC281F" w:rsidRDefault="009705D4" w:rsidP="00821E7B">
            <w:r w:rsidRPr="00EC281F">
              <w:rPr>
                <w:rFonts w:hint="eastAsia"/>
              </w:rPr>
              <w:t>投资策略</w:t>
            </w:r>
          </w:p>
        </w:tc>
        <w:tc>
          <w:tcPr>
            <w:tcW w:w="5670" w:type="dxa"/>
          </w:tcPr>
          <w:p w14:paraId="6CB97C7F" w14:textId="2DF65B90" w:rsidR="00821E7B" w:rsidRPr="00EC281F" w:rsidRDefault="00021C95" w:rsidP="00821E7B">
            <w:r w:rsidRPr="00021C95">
              <w:rPr>
                <w:rFonts w:hAnsi="等线" w:hint="eastAsia"/>
                <w:color w:val="000000"/>
              </w:rPr>
              <w:t>本基金采用的投资策略有：大类资产配置、股票投资策略、</w:t>
            </w:r>
            <w:r w:rsidRPr="00021C95">
              <w:rPr>
                <w:rFonts w:hAnsi="等线" w:hint="eastAsia"/>
                <w:color w:val="000000"/>
              </w:rPr>
              <w:lastRenderedPageBreak/>
              <w:t>存托凭证投资策略、债券投资策略、资产支持证券投资策略、衍生</w:t>
            </w:r>
            <w:proofErr w:type="gramStart"/>
            <w:r w:rsidRPr="00021C95">
              <w:rPr>
                <w:rFonts w:hAnsi="等线" w:hint="eastAsia"/>
                <w:color w:val="000000"/>
              </w:rPr>
              <w:t>品投资</w:t>
            </w:r>
            <w:proofErr w:type="gramEnd"/>
            <w:r w:rsidRPr="00021C95">
              <w:rPr>
                <w:rFonts w:hAnsi="等线" w:hint="eastAsia"/>
                <w:color w:val="000000"/>
              </w:rPr>
              <w:t>策略、参与融资业务投资策略等。本基金所指的医药健康相关行业，是在中国经济科技不断发展、人口老龄化程度提高的背景下，可以满足人民日益增长的健康保健需要及美好生活需求的行业。</w:t>
            </w:r>
          </w:p>
        </w:tc>
      </w:tr>
      <w:tr w:rsidR="00821E7B" w:rsidRPr="00EC281F" w14:paraId="5E7A07F2" w14:textId="77777777" w:rsidTr="00D32F2A">
        <w:tc>
          <w:tcPr>
            <w:tcW w:w="2943" w:type="dxa"/>
          </w:tcPr>
          <w:p w14:paraId="040D998E" w14:textId="77777777" w:rsidR="00821E7B" w:rsidRPr="00EC281F" w:rsidRDefault="009705D4" w:rsidP="00821E7B">
            <w:r w:rsidRPr="00EC281F">
              <w:rPr>
                <w:rFonts w:hint="eastAsia"/>
              </w:rPr>
              <w:lastRenderedPageBreak/>
              <w:t>业绩比较基准</w:t>
            </w:r>
          </w:p>
        </w:tc>
        <w:tc>
          <w:tcPr>
            <w:tcW w:w="5670" w:type="dxa"/>
          </w:tcPr>
          <w:p w14:paraId="18C87D42" w14:textId="51D43ED4" w:rsidR="00821E7B" w:rsidRPr="00EC281F" w:rsidRDefault="00021C95" w:rsidP="00821E7B">
            <w:r w:rsidRPr="00021C95">
              <w:rPr>
                <w:rFonts w:hAnsi="等线" w:hint="eastAsia"/>
                <w:color w:val="000000"/>
              </w:rPr>
              <w:t>中证医药卫生指数收益率×</w:t>
            </w:r>
            <w:r w:rsidRPr="00021C95">
              <w:rPr>
                <w:rFonts w:hAnsi="等线" w:hint="eastAsia"/>
                <w:color w:val="000000"/>
              </w:rPr>
              <w:t>80%+</w:t>
            </w:r>
            <w:r w:rsidRPr="00021C95">
              <w:rPr>
                <w:rFonts w:hAnsi="等线" w:hint="eastAsia"/>
                <w:color w:val="000000"/>
              </w:rPr>
              <w:t>中</w:t>
            </w:r>
            <w:proofErr w:type="gramStart"/>
            <w:r w:rsidRPr="00021C95">
              <w:rPr>
                <w:rFonts w:hAnsi="等线" w:hint="eastAsia"/>
                <w:color w:val="000000"/>
              </w:rPr>
              <w:t>债综合</w:t>
            </w:r>
            <w:proofErr w:type="gramEnd"/>
            <w:r w:rsidRPr="00021C95">
              <w:rPr>
                <w:rFonts w:hAnsi="等线" w:hint="eastAsia"/>
                <w:color w:val="000000"/>
              </w:rPr>
              <w:t>指数收益率×</w:t>
            </w:r>
            <w:r w:rsidRPr="00021C95">
              <w:rPr>
                <w:rFonts w:hAnsi="等线" w:hint="eastAsia"/>
                <w:color w:val="000000"/>
              </w:rPr>
              <w:t>20%</w:t>
            </w:r>
          </w:p>
        </w:tc>
      </w:tr>
      <w:tr w:rsidR="00821E7B" w:rsidRPr="00EC281F" w14:paraId="18553225" w14:textId="77777777" w:rsidTr="00D32F2A">
        <w:tc>
          <w:tcPr>
            <w:tcW w:w="2943" w:type="dxa"/>
          </w:tcPr>
          <w:p w14:paraId="0A8FA6E2" w14:textId="77777777" w:rsidR="00821E7B" w:rsidRPr="00EC281F" w:rsidRDefault="009705D4" w:rsidP="00821E7B">
            <w:r w:rsidRPr="00EC281F">
              <w:rPr>
                <w:rFonts w:hint="eastAsia"/>
              </w:rPr>
              <w:t>风险收益特征</w:t>
            </w:r>
          </w:p>
        </w:tc>
        <w:tc>
          <w:tcPr>
            <w:tcW w:w="5670" w:type="dxa"/>
          </w:tcPr>
          <w:p w14:paraId="4401E905" w14:textId="567B3184" w:rsidR="00821E7B" w:rsidRPr="00EC281F" w:rsidRDefault="00021C95" w:rsidP="00821E7B">
            <w:r w:rsidRPr="00021C95">
              <w:rPr>
                <w:rFonts w:hAnsi="等线" w:hint="eastAsia"/>
                <w:color w:val="000000"/>
              </w:rPr>
              <w:t>本基金为混合型证券投资基金，其预期风险收益水平高于债券型基金及货币市场基金，低于股票型基金。</w:t>
            </w:r>
          </w:p>
        </w:tc>
      </w:tr>
      <w:tr w:rsidR="009705D4" w:rsidRPr="00EC281F" w14:paraId="467A6305" w14:textId="77777777" w:rsidTr="00D32F2A">
        <w:trPr>
          <w:trHeight w:val="150"/>
        </w:trPr>
        <w:tc>
          <w:tcPr>
            <w:tcW w:w="2943" w:type="dxa"/>
          </w:tcPr>
          <w:p w14:paraId="17717A4E" w14:textId="77777777" w:rsidR="009705D4" w:rsidRPr="00EC281F" w:rsidRDefault="009705D4" w:rsidP="00FB758F">
            <w:r w:rsidRPr="00EC281F">
              <w:rPr>
                <w:rFonts w:hint="eastAsia"/>
              </w:rPr>
              <w:t>基金管理人名称</w:t>
            </w:r>
            <w:r w:rsidRPr="00EC281F">
              <w:rPr>
                <w:rFonts w:hint="eastAsia"/>
              </w:rPr>
              <w:t xml:space="preserve"> </w:t>
            </w:r>
          </w:p>
        </w:tc>
        <w:tc>
          <w:tcPr>
            <w:tcW w:w="5670" w:type="dxa"/>
          </w:tcPr>
          <w:p w14:paraId="776DB309" w14:textId="77777777" w:rsidR="009705D4" w:rsidRPr="00EC281F" w:rsidRDefault="00EC281F" w:rsidP="00FB758F">
            <w:r>
              <w:rPr>
                <w:rFonts w:hint="eastAsia"/>
              </w:rPr>
              <w:t>富荣基金管理有限</w:t>
            </w:r>
            <w:r w:rsidR="009705D4" w:rsidRPr="00EC281F">
              <w:rPr>
                <w:rFonts w:hint="eastAsia"/>
              </w:rPr>
              <w:t>公司</w:t>
            </w:r>
            <w:r w:rsidR="009705D4" w:rsidRPr="00EC281F">
              <w:rPr>
                <w:rFonts w:hint="eastAsia"/>
              </w:rPr>
              <w:t xml:space="preserve"> </w:t>
            </w:r>
          </w:p>
        </w:tc>
      </w:tr>
      <w:tr w:rsidR="009705D4" w:rsidRPr="00EC281F" w14:paraId="6013B6BF" w14:textId="77777777" w:rsidTr="00D32F2A">
        <w:trPr>
          <w:trHeight w:val="149"/>
        </w:trPr>
        <w:tc>
          <w:tcPr>
            <w:tcW w:w="2943" w:type="dxa"/>
            <w:tcBorders>
              <w:bottom w:val="single" w:sz="4" w:space="0" w:color="auto"/>
            </w:tcBorders>
          </w:tcPr>
          <w:p w14:paraId="60358F4E" w14:textId="77777777" w:rsidR="009705D4" w:rsidRPr="00EC281F" w:rsidRDefault="009705D4" w:rsidP="00FB758F">
            <w:r w:rsidRPr="00EC281F">
              <w:rPr>
                <w:rFonts w:hint="eastAsia"/>
              </w:rPr>
              <w:t>基金托管人名称</w:t>
            </w:r>
            <w:r w:rsidRPr="00EC281F">
              <w:rPr>
                <w:rFonts w:hint="eastAsia"/>
              </w:rPr>
              <w:t xml:space="preserve"> </w:t>
            </w:r>
          </w:p>
        </w:tc>
        <w:tc>
          <w:tcPr>
            <w:tcW w:w="5670" w:type="dxa"/>
            <w:tcBorders>
              <w:bottom w:val="single" w:sz="4" w:space="0" w:color="auto"/>
            </w:tcBorders>
          </w:tcPr>
          <w:p w14:paraId="01C79109" w14:textId="4F278160" w:rsidR="009705D4" w:rsidRPr="00EC281F" w:rsidRDefault="00FA3E64" w:rsidP="00FA3E64">
            <w:r>
              <w:rPr>
                <w:rFonts w:hint="eastAsia"/>
              </w:rPr>
              <w:t>中信银行股份有限公司</w:t>
            </w:r>
          </w:p>
        </w:tc>
      </w:tr>
    </w:tbl>
    <w:p w14:paraId="6AF3F236" w14:textId="77777777" w:rsidR="00821E7B" w:rsidRPr="00EC281F" w:rsidRDefault="00821E7B" w:rsidP="00821E7B"/>
    <w:p w14:paraId="2BA00485" w14:textId="77777777" w:rsidR="009705D4" w:rsidRPr="00EC281F" w:rsidRDefault="00821E7B" w:rsidP="009705D4">
      <w:pPr>
        <w:jc w:val="center"/>
        <w:rPr>
          <w:b/>
          <w:sz w:val="28"/>
          <w:szCs w:val="28"/>
        </w:rPr>
      </w:pPr>
      <w:r w:rsidRPr="00EC281F">
        <w:rPr>
          <w:rFonts w:hint="eastAsia"/>
          <w:b/>
          <w:sz w:val="28"/>
          <w:szCs w:val="28"/>
        </w:rPr>
        <w:t>§</w:t>
      </w:r>
      <w:r w:rsidRPr="00EC281F">
        <w:rPr>
          <w:rFonts w:hint="eastAsia"/>
          <w:b/>
          <w:sz w:val="28"/>
          <w:szCs w:val="28"/>
        </w:rPr>
        <w:t xml:space="preserve">3 </w:t>
      </w:r>
      <w:r w:rsidRPr="00EC281F">
        <w:rPr>
          <w:rFonts w:hint="eastAsia"/>
          <w:b/>
          <w:sz w:val="28"/>
          <w:szCs w:val="28"/>
        </w:rPr>
        <w:t>基金运作情况</w:t>
      </w:r>
    </w:p>
    <w:p w14:paraId="75CD5E0E" w14:textId="23688DCB" w:rsidR="00236420" w:rsidRDefault="00A93E78" w:rsidP="001C30AE">
      <w:pPr>
        <w:spacing w:line="360" w:lineRule="auto"/>
        <w:ind w:firstLineChars="200" w:firstLine="420"/>
        <w:rPr>
          <w:szCs w:val="21"/>
        </w:rPr>
      </w:pPr>
      <w:r>
        <w:rPr>
          <w:rFonts w:hint="eastAsia"/>
          <w:szCs w:val="21"/>
        </w:rPr>
        <w:t>富荣</w:t>
      </w:r>
      <w:r w:rsidR="0020096E">
        <w:rPr>
          <w:rFonts w:hint="eastAsia"/>
          <w:szCs w:val="21"/>
        </w:rPr>
        <w:t>医药健康</w:t>
      </w:r>
      <w:r>
        <w:rPr>
          <w:rFonts w:hint="eastAsia"/>
          <w:szCs w:val="21"/>
        </w:rPr>
        <w:t>混合型发起式证券投资基金（以下简称“本基金”）</w:t>
      </w:r>
      <w:r w:rsidR="00236420" w:rsidRPr="00236420">
        <w:rPr>
          <w:rFonts w:hint="eastAsia"/>
          <w:szCs w:val="21"/>
        </w:rPr>
        <w:t>经中国证券监督管理委员会（以下简称“中国证监会”）证监许可</w:t>
      </w:r>
      <w:r w:rsidR="00236420" w:rsidRPr="00236420">
        <w:rPr>
          <w:rFonts w:hint="eastAsia"/>
          <w:szCs w:val="21"/>
        </w:rPr>
        <w:t>[</w:t>
      </w:r>
      <w:r w:rsidR="0020096E" w:rsidRPr="00236420">
        <w:rPr>
          <w:rFonts w:hint="eastAsia"/>
          <w:szCs w:val="21"/>
        </w:rPr>
        <w:t>202</w:t>
      </w:r>
      <w:r w:rsidR="0020096E">
        <w:rPr>
          <w:rFonts w:hint="eastAsia"/>
          <w:szCs w:val="21"/>
        </w:rPr>
        <w:t>2</w:t>
      </w:r>
      <w:r w:rsidR="00236420" w:rsidRPr="00236420">
        <w:rPr>
          <w:rFonts w:hint="eastAsia"/>
          <w:szCs w:val="21"/>
        </w:rPr>
        <w:t>]</w:t>
      </w:r>
      <w:r w:rsidR="0020096E">
        <w:rPr>
          <w:rFonts w:hint="eastAsia"/>
          <w:szCs w:val="21"/>
        </w:rPr>
        <w:t>778</w:t>
      </w:r>
      <w:r w:rsidR="00236420" w:rsidRPr="00236420">
        <w:rPr>
          <w:rFonts w:hint="eastAsia"/>
          <w:szCs w:val="21"/>
        </w:rPr>
        <w:t>号文《关于准予富荣</w:t>
      </w:r>
      <w:r w:rsidR="0020096E">
        <w:rPr>
          <w:rFonts w:hint="eastAsia"/>
          <w:szCs w:val="21"/>
        </w:rPr>
        <w:t>医药健康</w:t>
      </w:r>
      <w:r w:rsidR="00236420" w:rsidRPr="00236420">
        <w:rPr>
          <w:rFonts w:hint="eastAsia"/>
          <w:szCs w:val="21"/>
        </w:rPr>
        <w:t>混合型发起式证券投资基金注册的批复》准予注册，由富荣基金管理有限公司依照《中华人民共和国证券投资基金法》和《富荣</w:t>
      </w:r>
      <w:r w:rsidR="006B4C39">
        <w:rPr>
          <w:rFonts w:hint="eastAsia"/>
          <w:szCs w:val="21"/>
        </w:rPr>
        <w:t>医药健康</w:t>
      </w:r>
      <w:r w:rsidR="00236420" w:rsidRPr="00236420">
        <w:rPr>
          <w:rFonts w:hint="eastAsia"/>
          <w:szCs w:val="21"/>
        </w:rPr>
        <w:t>混合型发起式证券投资基金基金合同》作为发起人向社会公开募集，基金合同于</w:t>
      </w:r>
      <w:r w:rsidR="006B4C39" w:rsidRPr="00236420">
        <w:rPr>
          <w:rFonts w:hint="eastAsia"/>
          <w:szCs w:val="21"/>
        </w:rPr>
        <w:t>2022</w:t>
      </w:r>
      <w:r w:rsidR="006B4C39" w:rsidRPr="00236420">
        <w:rPr>
          <w:rFonts w:hint="eastAsia"/>
          <w:szCs w:val="21"/>
        </w:rPr>
        <w:t>年</w:t>
      </w:r>
      <w:r w:rsidR="006B4C39">
        <w:rPr>
          <w:rFonts w:hint="eastAsia"/>
          <w:szCs w:val="21"/>
        </w:rPr>
        <w:t>6</w:t>
      </w:r>
      <w:r w:rsidR="00236420" w:rsidRPr="00236420">
        <w:rPr>
          <w:rFonts w:hint="eastAsia"/>
          <w:szCs w:val="21"/>
        </w:rPr>
        <w:t>月</w:t>
      </w:r>
      <w:r w:rsidR="006B4C39">
        <w:rPr>
          <w:rFonts w:hint="eastAsia"/>
          <w:szCs w:val="21"/>
        </w:rPr>
        <w:t>28</w:t>
      </w:r>
      <w:r w:rsidR="00236420" w:rsidRPr="00236420">
        <w:rPr>
          <w:rFonts w:hint="eastAsia"/>
          <w:szCs w:val="21"/>
        </w:rPr>
        <w:t>日生效</w:t>
      </w:r>
      <w:r w:rsidR="00236420">
        <w:rPr>
          <w:rFonts w:hint="eastAsia"/>
          <w:szCs w:val="21"/>
        </w:rPr>
        <w:t>，首次设立</w:t>
      </w:r>
      <w:r w:rsidR="00236420" w:rsidRPr="00AE65A8">
        <w:rPr>
          <w:rFonts w:hAnsi="等线"/>
          <w:color w:val="000000"/>
        </w:rPr>
        <w:t>募集</w:t>
      </w:r>
      <w:r w:rsidR="00236420">
        <w:rPr>
          <w:rFonts w:hint="eastAsia"/>
          <w:szCs w:val="21"/>
        </w:rPr>
        <w:t>规模为</w:t>
      </w:r>
      <w:r w:rsidR="006B4C39" w:rsidRPr="006B4C39">
        <w:rPr>
          <w:szCs w:val="21"/>
        </w:rPr>
        <w:t>12,861,438.27</w:t>
      </w:r>
      <w:r w:rsidR="00236420" w:rsidRPr="00236420">
        <w:rPr>
          <w:rFonts w:hint="eastAsia"/>
          <w:szCs w:val="21"/>
        </w:rPr>
        <w:t>份基金份额。</w:t>
      </w:r>
    </w:p>
    <w:p w14:paraId="34DA2262" w14:textId="72740137" w:rsidR="00821E7B" w:rsidRPr="00EC281F" w:rsidRDefault="00A93E78" w:rsidP="00A93E78">
      <w:pPr>
        <w:spacing w:line="360" w:lineRule="auto"/>
        <w:ind w:firstLineChars="200" w:firstLine="420"/>
        <w:rPr>
          <w:szCs w:val="21"/>
        </w:rPr>
      </w:pPr>
      <w:r w:rsidRPr="00A93E78">
        <w:rPr>
          <w:rFonts w:hint="eastAsia"/>
          <w:szCs w:val="21"/>
        </w:rPr>
        <w:t>根据基金管理人于</w:t>
      </w:r>
      <w:r w:rsidR="006B4C39" w:rsidRPr="00A157FB">
        <w:rPr>
          <w:szCs w:val="21"/>
        </w:rPr>
        <w:t>2025</w:t>
      </w:r>
      <w:r w:rsidR="006B4C39" w:rsidRPr="00A157FB">
        <w:rPr>
          <w:rFonts w:hint="eastAsia"/>
          <w:szCs w:val="21"/>
        </w:rPr>
        <w:t>年</w:t>
      </w:r>
      <w:r w:rsidR="006B4C39" w:rsidRPr="00A157FB">
        <w:rPr>
          <w:szCs w:val="21"/>
        </w:rPr>
        <w:t>6</w:t>
      </w:r>
      <w:r w:rsidRPr="00A157FB">
        <w:rPr>
          <w:rFonts w:hint="eastAsia"/>
          <w:szCs w:val="21"/>
        </w:rPr>
        <w:t>月</w:t>
      </w:r>
      <w:r w:rsidR="006B4C39" w:rsidRPr="00A157FB">
        <w:rPr>
          <w:szCs w:val="21"/>
        </w:rPr>
        <w:t>30</w:t>
      </w:r>
      <w:r w:rsidRPr="00A157FB">
        <w:rPr>
          <w:rFonts w:hint="eastAsia"/>
          <w:szCs w:val="21"/>
        </w:rPr>
        <w:t>日</w:t>
      </w:r>
      <w:r w:rsidRPr="00A93E78">
        <w:rPr>
          <w:rFonts w:hint="eastAsia"/>
          <w:szCs w:val="21"/>
        </w:rPr>
        <w:t>发布的《关于富荣</w:t>
      </w:r>
      <w:r w:rsidR="006B4C39">
        <w:rPr>
          <w:rFonts w:hint="eastAsia"/>
          <w:szCs w:val="21"/>
        </w:rPr>
        <w:t>医药健康</w:t>
      </w:r>
      <w:r w:rsidRPr="00A93E78">
        <w:rPr>
          <w:rFonts w:hint="eastAsia"/>
          <w:szCs w:val="21"/>
        </w:rPr>
        <w:t>混合型发起式证券投资基金基金合同终止及基金财产清算的公告</w:t>
      </w:r>
      <w:r>
        <w:rPr>
          <w:rFonts w:hint="eastAsia"/>
          <w:szCs w:val="21"/>
        </w:rPr>
        <w:t>》，</w:t>
      </w:r>
      <w:r w:rsidRPr="00A93E78">
        <w:rPr>
          <w:rFonts w:hint="eastAsia"/>
          <w:szCs w:val="21"/>
        </w:rPr>
        <w:t>截至</w:t>
      </w:r>
      <w:r w:rsidR="006B4C39">
        <w:rPr>
          <w:rFonts w:hint="eastAsia"/>
          <w:szCs w:val="21"/>
        </w:rPr>
        <w:t>2025</w:t>
      </w:r>
      <w:r w:rsidR="006B4C39" w:rsidRPr="00A93E78">
        <w:rPr>
          <w:rFonts w:hint="eastAsia"/>
          <w:szCs w:val="21"/>
        </w:rPr>
        <w:t>年</w:t>
      </w:r>
      <w:r w:rsidR="006B4C39">
        <w:rPr>
          <w:rFonts w:hint="eastAsia"/>
          <w:szCs w:val="21"/>
        </w:rPr>
        <w:t>6</w:t>
      </w:r>
      <w:r w:rsidRPr="00A93E78">
        <w:rPr>
          <w:rFonts w:hint="eastAsia"/>
          <w:szCs w:val="21"/>
        </w:rPr>
        <w:t>月</w:t>
      </w:r>
      <w:r w:rsidR="006B4C39">
        <w:rPr>
          <w:rFonts w:hint="eastAsia"/>
          <w:szCs w:val="21"/>
        </w:rPr>
        <w:t>28</w:t>
      </w:r>
      <w:r w:rsidRPr="00A93E78">
        <w:rPr>
          <w:rFonts w:hint="eastAsia"/>
          <w:szCs w:val="21"/>
        </w:rPr>
        <w:t>日日终，本基金的</w:t>
      </w:r>
      <w:r w:rsidR="00704742">
        <w:rPr>
          <w:rFonts w:hint="eastAsia"/>
          <w:szCs w:val="21"/>
        </w:rPr>
        <w:t>基金规模</w:t>
      </w:r>
      <w:r w:rsidRPr="00A93E78">
        <w:rPr>
          <w:rFonts w:hint="eastAsia"/>
          <w:szCs w:val="21"/>
        </w:rPr>
        <w:t>低于</w:t>
      </w:r>
      <w:r w:rsidRPr="00A93E78">
        <w:rPr>
          <w:rFonts w:hint="eastAsia"/>
          <w:szCs w:val="21"/>
        </w:rPr>
        <w:t xml:space="preserve">2 </w:t>
      </w:r>
      <w:r w:rsidRPr="00A93E78">
        <w:rPr>
          <w:rFonts w:hint="eastAsia"/>
          <w:szCs w:val="21"/>
        </w:rPr>
        <w:t>亿元，已触发《基金合同》终止的情形，根据《基金合同》约定进入基金财产清算程序并终止基金合同。本基金的最后运作日为</w:t>
      </w:r>
      <w:r w:rsidR="006B4C39" w:rsidRPr="00A93E78">
        <w:rPr>
          <w:rFonts w:hint="eastAsia"/>
          <w:szCs w:val="21"/>
        </w:rPr>
        <w:t>2025</w:t>
      </w:r>
      <w:r w:rsidR="006B4C39" w:rsidRPr="00A93E78">
        <w:rPr>
          <w:rFonts w:hint="eastAsia"/>
          <w:szCs w:val="21"/>
        </w:rPr>
        <w:t>年</w:t>
      </w:r>
      <w:r w:rsidR="006B4C39">
        <w:rPr>
          <w:rFonts w:hint="eastAsia"/>
          <w:szCs w:val="21"/>
        </w:rPr>
        <w:t>6</w:t>
      </w:r>
      <w:r w:rsidRPr="00A93E78">
        <w:rPr>
          <w:rFonts w:hint="eastAsia"/>
          <w:szCs w:val="21"/>
        </w:rPr>
        <w:t>月</w:t>
      </w:r>
      <w:r w:rsidR="006B4C39">
        <w:rPr>
          <w:rFonts w:hint="eastAsia"/>
          <w:szCs w:val="21"/>
        </w:rPr>
        <w:t>28</w:t>
      </w:r>
      <w:r w:rsidRPr="00A93E78">
        <w:rPr>
          <w:rFonts w:hint="eastAsia"/>
          <w:szCs w:val="21"/>
        </w:rPr>
        <w:t>日，并于</w:t>
      </w:r>
      <w:r w:rsidR="006B4C39" w:rsidRPr="00A93E78">
        <w:rPr>
          <w:rFonts w:hint="eastAsia"/>
          <w:szCs w:val="21"/>
        </w:rPr>
        <w:t>2025</w:t>
      </w:r>
      <w:r w:rsidR="006B4C39" w:rsidRPr="00A93E78">
        <w:rPr>
          <w:rFonts w:hint="eastAsia"/>
          <w:szCs w:val="21"/>
        </w:rPr>
        <w:t>年</w:t>
      </w:r>
      <w:r w:rsidR="006B4C39">
        <w:rPr>
          <w:rFonts w:hint="eastAsia"/>
          <w:szCs w:val="21"/>
        </w:rPr>
        <w:t>6</w:t>
      </w:r>
      <w:r w:rsidRPr="00A93E78">
        <w:rPr>
          <w:rFonts w:hint="eastAsia"/>
          <w:szCs w:val="21"/>
        </w:rPr>
        <w:t>月</w:t>
      </w:r>
      <w:r w:rsidR="006B4C39">
        <w:rPr>
          <w:rFonts w:hint="eastAsia"/>
          <w:szCs w:val="21"/>
        </w:rPr>
        <w:t>29</w:t>
      </w:r>
      <w:r w:rsidRPr="00A93E78">
        <w:rPr>
          <w:rFonts w:hint="eastAsia"/>
          <w:szCs w:val="21"/>
        </w:rPr>
        <w:t>日进入清算程序。</w:t>
      </w:r>
    </w:p>
    <w:p w14:paraId="6ED105E4" w14:textId="3A83184F" w:rsidR="00821E7B" w:rsidRPr="00EC281F" w:rsidRDefault="00821E7B" w:rsidP="000143AB">
      <w:pPr>
        <w:spacing w:line="360" w:lineRule="auto"/>
        <w:ind w:firstLineChars="200" w:firstLine="420"/>
      </w:pPr>
      <w:r w:rsidRPr="00EC281F">
        <w:rPr>
          <w:rFonts w:hint="eastAsia"/>
          <w:szCs w:val="21"/>
        </w:rPr>
        <w:t>自本</w:t>
      </w:r>
      <w:proofErr w:type="gramStart"/>
      <w:r w:rsidRPr="00EC281F">
        <w:rPr>
          <w:rFonts w:hint="eastAsia"/>
          <w:szCs w:val="21"/>
        </w:rPr>
        <w:t>基金基金</w:t>
      </w:r>
      <w:proofErr w:type="gramEnd"/>
      <w:r w:rsidRPr="00EC281F">
        <w:rPr>
          <w:rFonts w:hint="eastAsia"/>
          <w:szCs w:val="21"/>
        </w:rPr>
        <w:t>合同生效日至最后运作日期间，本基金正常运作。</w:t>
      </w:r>
      <w:r w:rsidRPr="00EC281F">
        <w:rPr>
          <w:rFonts w:hint="eastAsia"/>
        </w:rPr>
        <w:t xml:space="preserve"> </w:t>
      </w:r>
    </w:p>
    <w:p w14:paraId="63DBE2A1" w14:textId="77777777" w:rsidR="009705D4" w:rsidRPr="00EC281F" w:rsidRDefault="009705D4" w:rsidP="00821E7B"/>
    <w:p w14:paraId="05921C6C" w14:textId="77777777" w:rsidR="009705D4" w:rsidRPr="00EC281F" w:rsidRDefault="00821E7B" w:rsidP="009705D4">
      <w:pPr>
        <w:jc w:val="center"/>
        <w:rPr>
          <w:b/>
          <w:sz w:val="28"/>
          <w:szCs w:val="28"/>
        </w:rPr>
      </w:pPr>
      <w:r w:rsidRPr="00EC281F">
        <w:rPr>
          <w:rFonts w:hint="eastAsia"/>
          <w:b/>
          <w:sz w:val="28"/>
          <w:szCs w:val="28"/>
        </w:rPr>
        <w:t>§</w:t>
      </w:r>
      <w:r w:rsidRPr="00EC281F">
        <w:rPr>
          <w:rFonts w:hint="eastAsia"/>
          <w:b/>
          <w:sz w:val="28"/>
          <w:szCs w:val="28"/>
        </w:rPr>
        <w:t xml:space="preserve">4 </w:t>
      </w:r>
      <w:r w:rsidRPr="00EC281F">
        <w:rPr>
          <w:rFonts w:hint="eastAsia"/>
          <w:b/>
          <w:sz w:val="28"/>
          <w:szCs w:val="28"/>
        </w:rPr>
        <w:t>财务会计报告</w:t>
      </w:r>
    </w:p>
    <w:p w14:paraId="51591E38" w14:textId="77777777" w:rsidR="009705D4" w:rsidRPr="00EC281F" w:rsidRDefault="00821E7B" w:rsidP="009705D4">
      <w:pPr>
        <w:spacing w:line="360" w:lineRule="auto"/>
        <w:rPr>
          <w:szCs w:val="21"/>
        </w:rPr>
      </w:pPr>
      <w:r w:rsidRPr="00EC281F">
        <w:rPr>
          <w:rFonts w:hint="eastAsia"/>
          <w:szCs w:val="21"/>
        </w:rPr>
        <w:t xml:space="preserve">4.1 </w:t>
      </w:r>
      <w:r w:rsidRPr="00EC281F">
        <w:rPr>
          <w:rFonts w:hint="eastAsia"/>
          <w:szCs w:val="21"/>
        </w:rPr>
        <w:t>最后运作日资产负债表（经审计）</w:t>
      </w:r>
      <w:r w:rsidRPr="00EC281F">
        <w:rPr>
          <w:rFonts w:hint="eastAsia"/>
          <w:szCs w:val="21"/>
        </w:rPr>
        <w:t xml:space="preserve"> </w:t>
      </w:r>
    </w:p>
    <w:p w14:paraId="62E93304" w14:textId="675FA05A" w:rsidR="009705D4" w:rsidRPr="00EC281F" w:rsidRDefault="00821E7B" w:rsidP="009705D4">
      <w:pPr>
        <w:spacing w:line="360" w:lineRule="auto"/>
        <w:rPr>
          <w:sz w:val="24"/>
          <w:szCs w:val="24"/>
        </w:rPr>
      </w:pPr>
      <w:r w:rsidRPr="00EC281F">
        <w:rPr>
          <w:rFonts w:hint="eastAsia"/>
          <w:szCs w:val="21"/>
        </w:rPr>
        <w:t>会计主体：</w:t>
      </w:r>
      <w:r w:rsidR="00607E56">
        <w:rPr>
          <w:rFonts w:hint="eastAsia"/>
          <w:szCs w:val="21"/>
        </w:rPr>
        <w:t>富荣</w:t>
      </w:r>
      <w:r w:rsidR="006B4C39">
        <w:rPr>
          <w:rFonts w:hint="eastAsia"/>
          <w:szCs w:val="21"/>
        </w:rPr>
        <w:t>医药健康</w:t>
      </w:r>
      <w:r w:rsidR="00607E56">
        <w:rPr>
          <w:rFonts w:hint="eastAsia"/>
          <w:szCs w:val="21"/>
        </w:rPr>
        <w:t>混合型发起式证券投资基金</w:t>
      </w:r>
      <w:r w:rsidRPr="00EC281F">
        <w:rPr>
          <w:rFonts w:hint="eastAsia"/>
          <w:sz w:val="24"/>
          <w:szCs w:val="24"/>
        </w:rPr>
        <w:t xml:space="preserve"> </w:t>
      </w:r>
    </w:p>
    <w:p w14:paraId="27571724" w14:textId="33573790" w:rsidR="00821E7B" w:rsidRPr="00EC281F" w:rsidRDefault="00821E7B" w:rsidP="001C30AE">
      <w:pPr>
        <w:spacing w:line="360" w:lineRule="auto"/>
        <w:rPr>
          <w:szCs w:val="21"/>
        </w:rPr>
      </w:pPr>
      <w:r w:rsidRPr="00EC281F">
        <w:rPr>
          <w:rFonts w:hint="eastAsia"/>
          <w:szCs w:val="21"/>
        </w:rPr>
        <w:t>报告截止日：</w:t>
      </w:r>
      <w:r w:rsidR="006B4C39" w:rsidRPr="00EC281F">
        <w:rPr>
          <w:rFonts w:hint="eastAsia"/>
          <w:szCs w:val="21"/>
        </w:rPr>
        <w:t>202</w:t>
      </w:r>
      <w:r w:rsidR="006B4C39">
        <w:rPr>
          <w:rFonts w:hint="eastAsia"/>
          <w:szCs w:val="21"/>
        </w:rPr>
        <w:t>5</w:t>
      </w:r>
      <w:r w:rsidR="006B4C39" w:rsidRPr="00EC281F">
        <w:rPr>
          <w:rFonts w:hint="eastAsia"/>
          <w:szCs w:val="21"/>
        </w:rPr>
        <w:t>年</w:t>
      </w:r>
      <w:r w:rsidR="006B4C39">
        <w:rPr>
          <w:rFonts w:hint="eastAsia"/>
          <w:szCs w:val="21"/>
        </w:rPr>
        <w:t>6</w:t>
      </w:r>
      <w:r w:rsidRPr="00EC281F">
        <w:rPr>
          <w:rFonts w:hint="eastAsia"/>
          <w:szCs w:val="21"/>
        </w:rPr>
        <w:t>月</w:t>
      </w:r>
      <w:r w:rsidR="006B4C39">
        <w:rPr>
          <w:rFonts w:hint="eastAsia"/>
          <w:szCs w:val="21"/>
        </w:rPr>
        <w:t>28</w:t>
      </w:r>
      <w:r w:rsidRPr="00EC281F">
        <w:rPr>
          <w:rFonts w:hint="eastAsia"/>
          <w:szCs w:val="21"/>
        </w:rPr>
        <w:t>日</w:t>
      </w:r>
      <w:r w:rsidRPr="00EC281F">
        <w:rPr>
          <w:rFonts w:hint="eastAsia"/>
          <w:szCs w:val="21"/>
        </w:rPr>
        <w:t xml:space="preserve"> </w:t>
      </w:r>
    </w:p>
    <w:p w14:paraId="531F8F20" w14:textId="77777777" w:rsidR="00821E7B" w:rsidRPr="00EC281F" w:rsidRDefault="009705D4" w:rsidP="001C30AE">
      <w:pPr>
        <w:spacing w:line="360" w:lineRule="auto"/>
        <w:jc w:val="right"/>
      </w:pPr>
      <w:r w:rsidRPr="00EC281F">
        <w:t xml:space="preserve"> </w:t>
      </w:r>
      <w:r w:rsidR="00821E7B" w:rsidRPr="00EC281F">
        <w:rPr>
          <w:rFonts w:hint="eastAsia"/>
        </w:rPr>
        <w:t>单位：人民币元</w:t>
      </w:r>
      <w:r w:rsidR="00821E7B" w:rsidRPr="00EC281F">
        <w:rPr>
          <w:rFonts w:hint="eastAsia"/>
        </w:rPr>
        <w:t xml:space="preserve"> </w:t>
      </w:r>
    </w:p>
    <w:tbl>
      <w:tblPr>
        <w:tblStyle w:val="TableNormal"/>
        <w:tblW w:w="8250" w:type="dxa"/>
        <w:tblInd w:w="120" w:type="dxa"/>
        <w:tblLayout w:type="fixed"/>
        <w:tblLook w:val="01E0" w:firstRow="1" w:lastRow="1" w:firstColumn="1" w:lastColumn="1" w:noHBand="0" w:noVBand="0"/>
      </w:tblPr>
      <w:tblGrid>
        <w:gridCol w:w="4417"/>
        <w:gridCol w:w="3833"/>
      </w:tblGrid>
      <w:tr w:rsidR="00784F30" w14:paraId="71FCBD1E" w14:textId="77777777" w:rsidTr="00C9223C">
        <w:trPr>
          <w:trHeight w:hRule="exact" w:val="581"/>
        </w:trPr>
        <w:tc>
          <w:tcPr>
            <w:tcW w:w="4417" w:type="dxa"/>
            <w:tcBorders>
              <w:top w:val="single" w:sz="5" w:space="0" w:color="000000"/>
              <w:left w:val="single" w:sz="5" w:space="0" w:color="000000"/>
              <w:bottom w:val="single" w:sz="5" w:space="0" w:color="000000"/>
              <w:right w:val="single" w:sz="5" w:space="0" w:color="000000"/>
            </w:tcBorders>
          </w:tcPr>
          <w:p w14:paraId="15FD818B" w14:textId="2D1E59A9" w:rsidR="00784F30" w:rsidRPr="00784F30" w:rsidRDefault="006815C7" w:rsidP="006815C7">
            <w:pPr>
              <w:pStyle w:val="TableParagraph"/>
              <w:spacing w:line="278" w:lineRule="exact"/>
              <w:ind w:right="102"/>
              <w:jc w:val="center"/>
              <w:rPr>
                <w:rFonts w:asciiTheme="minorEastAsia" w:hAnsiTheme="minorEastAsia"/>
                <w:sz w:val="21"/>
                <w:szCs w:val="21"/>
                <w:lang w:eastAsia="zh-CN"/>
              </w:rPr>
            </w:pPr>
            <w:proofErr w:type="spellStart"/>
            <w:r w:rsidRPr="006815C7">
              <w:rPr>
                <w:rFonts w:asciiTheme="minorEastAsia" w:hAnsiTheme="minorEastAsia" w:cs="Microsoft JhengHei"/>
                <w:b/>
                <w:sz w:val="21"/>
                <w:szCs w:val="21"/>
              </w:rPr>
              <w:t>资产</w:t>
            </w:r>
            <w:proofErr w:type="spellEnd"/>
          </w:p>
        </w:tc>
        <w:tc>
          <w:tcPr>
            <w:tcW w:w="3833" w:type="dxa"/>
            <w:tcBorders>
              <w:top w:val="single" w:sz="5" w:space="0" w:color="000000"/>
              <w:left w:val="single" w:sz="5" w:space="0" w:color="000000"/>
              <w:bottom w:val="single" w:sz="5" w:space="0" w:color="000000"/>
              <w:right w:val="single" w:sz="5" w:space="0" w:color="000000"/>
            </w:tcBorders>
          </w:tcPr>
          <w:p w14:paraId="395F717C" w14:textId="77777777" w:rsidR="00784F30" w:rsidRPr="00784F30" w:rsidRDefault="00784F30" w:rsidP="006815C7">
            <w:pPr>
              <w:pStyle w:val="TableParagraph"/>
              <w:spacing w:line="278" w:lineRule="exact"/>
              <w:ind w:right="102"/>
              <w:jc w:val="center"/>
              <w:rPr>
                <w:rFonts w:asciiTheme="minorEastAsia" w:hAnsiTheme="minorEastAsia" w:cs="Microsoft JhengHei"/>
                <w:b/>
                <w:sz w:val="21"/>
                <w:szCs w:val="21"/>
              </w:rPr>
            </w:pPr>
            <w:proofErr w:type="spellStart"/>
            <w:r w:rsidRPr="00784F30">
              <w:rPr>
                <w:rFonts w:asciiTheme="minorEastAsia" w:hAnsiTheme="minorEastAsia" w:cs="Microsoft JhengHei"/>
                <w:b/>
                <w:sz w:val="21"/>
                <w:szCs w:val="21"/>
              </w:rPr>
              <w:t>最后运作日</w:t>
            </w:r>
            <w:proofErr w:type="spellEnd"/>
          </w:p>
          <w:p w14:paraId="1D918089" w14:textId="4E9D832C" w:rsidR="00784F30" w:rsidRPr="00784F30" w:rsidRDefault="00784F30" w:rsidP="006B4C39">
            <w:pPr>
              <w:pStyle w:val="TableParagraph"/>
              <w:spacing w:line="286" w:lineRule="exact"/>
              <w:ind w:right="102"/>
              <w:jc w:val="center"/>
              <w:rPr>
                <w:rFonts w:asciiTheme="minorEastAsia" w:hAnsiTheme="minorEastAsia" w:cs="Microsoft JhengHei"/>
                <w:sz w:val="21"/>
                <w:szCs w:val="21"/>
              </w:rPr>
            </w:pPr>
            <w:r w:rsidRPr="00784F30">
              <w:rPr>
                <w:rFonts w:asciiTheme="minorEastAsia" w:hAnsiTheme="minorEastAsia" w:cs="Arial"/>
                <w:b/>
                <w:bCs/>
                <w:spacing w:val="-1"/>
                <w:sz w:val="21"/>
                <w:szCs w:val="21"/>
              </w:rPr>
              <w:t>202</w:t>
            </w:r>
            <w:r w:rsidR="00214465">
              <w:rPr>
                <w:rFonts w:asciiTheme="minorEastAsia" w:hAnsiTheme="minorEastAsia" w:cs="Arial" w:hint="eastAsia"/>
                <w:b/>
                <w:bCs/>
                <w:sz w:val="21"/>
                <w:szCs w:val="21"/>
                <w:lang w:eastAsia="zh-CN"/>
              </w:rPr>
              <w:t>5</w:t>
            </w:r>
            <w:r w:rsidRPr="00784F30">
              <w:rPr>
                <w:rFonts w:asciiTheme="minorEastAsia" w:hAnsiTheme="minorEastAsia" w:cs="Microsoft JhengHei"/>
                <w:b/>
                <w:sz w:val="21"/>
                <w:szCs w:val="21"/>
              </w:rPr>
              <w:t>年</w:t>
            </w:r>
            <w:r w:rsidR="006B4C39">
              <w:rPr>
                <w:rFonts w:asciiTheme="minorEastAsia" w:hAnsiTheme="minorEastAsia" w:cs="Arial" w:hint="eastAsia"/>
                <w:b/>
                <w:bCs/>
                <w:sz w:val="21"/>
                <w:szCs w:val="21"/>
                <w:lang w:eastAsia="zh-CN"/>
              </w:rPr>
              <w:t>6</w:t>
            </w:r>
            <w:r w:rsidRPr="00784F30">
              <w:rPr>
                <w:rFonts w:asciiTheme="minorEastAsia" w:hAnsiTheme="minorEastAsia" w:cs="Microsoft JhengHei"/>
                <w:b/>
                <w:sz w:val="21"/>
                <w:szCs w:val="21"/>
              </w:rPr>
              <w:t>月</w:t>
            </w:r>
            <w:r w:rsidR="006B4C39">
              <w:rPr>
                <w:rFonts w:asciiTheme="minorEastAsia" w:hAnsiTheme="minorEastAsia" w:cs="Arial" w:hint="eastAsia"/>
                <w:b/>
                <w:bCs/>
                <w:spacing w:val="-1"/>
                <w:sz w:val="21"/>
                <w:szCs w:val="21"/>
                <w:lang w:eastAsia="zh-CN"/>
              </w:rPr>
              <w:t>28</w:t>
            </w:r>
            <w:r w:rsidRPr="00784F30">
              <w:rPr>
                <w:rFonts w:asciiTheme="minorEastAsia" w:hAnsiTheme="minorEastAsia" w:cs="Microsoft JhengHei"/>
                <w:b/>
                <w:sz w:val="21"/>
                <w:szCs w:val="21"/>
              </w:rPr>
              <w:t>日</w:t>
            </w:r>
          </w:p>
        </w:tc>
      </w:tr>
      <w:tr w:rsidR="00784F30" w14:paraId="1DC9D0C6" w14:textId="77777777" w:rsidTr="00FF00B7">
        <w:trPr>
          <w:trHeight w:val="340"/>
        </w:trPr>
        <w:tc>
          <w:tcPr>
            <w:tcW w:w="4417" w:type="dxa"/>
            <w:tcBorders>
              <w:top w:val="single" w:sz="5" w:space="0" w:color="000000"/>
              <w:left w:val="single" w:sz="5" w:space="0" w:color="000000"/>
              <w:bottom w:val="single" w:sz="5" w:space="0" w:color="000000"/>
              <w:right w:val="single" w:sz="5" w:space="0" w:color="000000"/>
            </w:tcBorders>
          </w:tcPr>
          <w:p w14:paraId="07F00E54" w14:textId="77777777" w:rsidR="00784F30" w:rsidRPr="00784F30" w:rsidRDefault="00784F30" w:rsidP="00C9223C">
            <w:pPr>
              <w:pStyle w:val="TableParagraph"/>
              <w:spacing w:line="278" w:lineRule="exact"/>
              <w:ind w:left="102"/>
              <w:rPr>
                <w:rFonts w:asciiTheme="minorEastAsia" w:hAnsiTheme="minorEastAsia" w:cs="Microsoft JhengHei"/>
                <w:b/>
                <w:sz w:val="21"/>
                <w:szCs w:val="21"/>
              </w:rPr>
            </w:pPr>
            <w:proofErr w:type="spellStart"/>
            <w:r w:rsidRPr="00784F30">
              <w:rPr>
                <w:rFonts w:asciiTheme="minorEastAsia" w:hAnsiTheme="minorEastAsia" w:cs="Microsoft JhengHei"/>
                <w:b/>
                <w:sz w:val="21"/>
                <w:szCs w:val="21"/>
              </w:rPr>
              <w:t>资产</w:t>
            </w:r>
            <w:proofErr w:type="spellEnd"/>
            <w:r w:rsidRPr="00784F30">
              <w:rPr>
                <w:rFonts w:asciiTheme="minorEastAsia" w:hAnsiTheme="minorEastAsia" w:cs="Microsoft JhengHei"/>
                <w:b/>
                <w:sz w:val="21"/>
                <w:szCs w:val="21"/>
              </w:rPr>
              <w:t>：</w:t>
            </w:r>
          </w:p>
        </w:tc>
        <w:tc>
          <w:tcPr>
            <w:tcW w:w="3833" w:type="dxa"/>
            <w:tcBorders>
              <w:top w:val="single" w:sz="5" w:space="0" w:color="000000"/>
              <w:left w:val="single" w:sz="5" w:space="0" w:color="000000"/>
              <w:bottom w:val="single" w:sz="5" w:space="0" w:color="000000"/>
              <w:right w:val="single" w:sz="5" w:space="0" w:color="000000"/>
            </w:tcBorders>
          </w:tcPr>
          <w:p w14:paraId="1F626BAF" w14:textId="05325888" w:rsidR="00784F30" w:rsidRPr="00784F30" w:rsidRDefault="00784F30" w:rsidP="0021042A">
            <w:pPr>
              <w:ind w:firstLineChars="1000" w:firstLine="2100"/>
              <w:rPr>
                <w:rFonts w:asciiTheme="minorEastAsia" w:hAnsiTheme="minorEastAsia"/>
                <w:sz w:val="21"/>
                <w:szCs w:val="21"/>
              </w:rPr>
            </w:pPr>
          </w:p>
        </w:tc>
      </w:tr>
      <w:tr w:rsidR="00784F30" w14:paraId="2D071CA1" w14:textId="77777777" w:rsidTr="00FF00B7">
        <w:trPr>
          <w:trHeight w:val="340"/>
        </w:trPr>
        <w:tc>
          <w:tcPr>
            <w:tcW w:w="4417" w:type="dxa"/>
            <w:tcBorders>
              <w:top w:val="single" w:sz="5" w:space="0" w:color="000000"/>
              <w:left w:val="single" w:sz="5" w:space="0" w:color="000000"/>
              <w:bottom w:val="single" w:sz="5" w:space="0" w:color="000000"/>
              <w:right w:val="single" w:sz="5" w:space="0" w:color="000000"/>
            </w:tcBorders>
          </w:tcPr>
          <w:p w14:paraId="625AF83F" w14:textId="794CD12B" w:rsidR="00784F30" w:rsidRPr="00784F30" w:rsidRDefault="00784F30" w:rsidP="00C9223C">
            <w:pPr>
              <w:pStyle w:val="TableParagraph"/>
              <w:spacing w:line="278" w:lineRule="exact"/>
              <w:ind w:left="102"/>
              <w:rPr>
                <w:rFonts w:asciiTheme="minorEastAsia" w:hAnsiTheme="minorEastAsia" w:cs="Microsoft JhengHei"/>
                <w:sz w:val="21"/>
                <w:szCs w:val="21"/>
              </w:rPr>
            </w:pPr>
            <w:r w:rsidRPr="00784F30">
              <w:rPr>
                <w:rFonts w:asciiTheme="minorEastAsia" w:hAnsiTheme="minorEastAsia" w:cs="Microsoft JhengHei" w:hint="eastAsia"/>
                <w:sz w:val="21"/>
                <w:szCs w:val="21"/>
                <w:lang w:eastAsia="zh-CN"/>
              </w:rPr>
              <w:t>货币资金</w:t>
            </w:r>
          </w:p>
        </w:tc>
        <w:tc>
          <w:tcPr>
            <w:tcW w:w="3833" w:type="dxa"/>
            <w:tcBorders>
              <w:top w:val="single" w:sz="5" w:space="0" w:color="000000"/>
              <w:left w:val="single" w:sz="5" w:space="0" w:color="000000"/>
              <w:bottom w:val="single" w:sz="5" w:space="0" w:color="000000"/>
              <w:right w:val="single" w:sz="5" w:space="0" w:color="000000"/>
            </w:tcBorders>
          </w:tcPr>
          <w:p w14:paraId="56F26B31" w14:textId="0BBE0C29" w:rsidR="00784F30" w:rsidRPr="00784F30" w:rsidRDefault="006B4C39" w:rsidP="00C9223C">
            <w:pPr>
              <w:pStyle w:val="TableParagraph"/>
              <w:spacing w:before="30"/>
              <w:ind w:right="99"/>
              <w:jc w:val="right"/>
              <w:rPr>
                <w:rFonts w:asciiTheme="minorEastAsia" w:hAnsiTheme="minorEastAsia" w:cs="Arial"/>
                <w:sz w:val="21"/>
                <w:szCs w:val="21"/>
              </w:rPr>
            </w:pPr>
            <w:r w:rsidRPr="006B4C39">
              <w:rPr>
                <w:rFonts w:asciiTheme="minorEastAsia" w:hAnsiTheme="minorEastAsia"/>
                <w:sz w:val="21"/>
                <w:szCs w:val="21"/>
              </w:rPr>
              <w:t>824,504.90</w:t>
            </w:r>
          </w:p>
        </w:tc>
      </w:tr>
      <w:tr w:rsidR="00784F30" w:rsidRPr="00B05F82" w14:paraId="332ECF3F" w14:textId="77777777" w:rsidTr="00FF00B7">
        <w:trPr>
          <w:trHeight w:val="340"/>
        </w:trPr>
        <w:tc>
          <w:tcPr>
            <w:tcW w:w="4417" w:type="dxa"/>
            <w:tcBorders>
              <w:top w:val="single" w:sz="5" w:space="0" w:color="000000"/>
              <w:left w:val="single" w:sz="5" w:space="0" w:color="000000"/>
              <w:bottom w:val="single" w:sz="5" w:space="0" w:color="000000"/>
              <w:right w:val="single" w:sz="5" w:space="0" w:color="000000"/>
            </w:tcBorders>
          </w:tcPr>
          <w:p w14:paraId="04E22090" w14:textId="77777777" w:rsidR="00784F30" w:rsidRPr="00784F30" w:rsidRDefault="00784F30" w:rsidP="00C9223C">
            <w:pPr>
              <w:pStyle w:val="TableParagraph"/>
              <w:spacing w:line="278" w:lineRule="exact"/>
              <w:ind w:left="102"/>
              <w:rPr>
                <w:rFonts w:asciiTheme="minorEastAsia" w:hAnsiTheme="minorEastAsia" w:cs="Microsoft JhengHei"/>
                <w:sz w:val="21"/>
                <w:szCs w:val="21"/>
              </w:rPr>
            </w:pPr>
            <w:proofErr w:type="spellStart"/>
            <w:r w:rsidRPr="00784F30">
              <w:rPr>
                <w:rFonts w:asciiTheme="minorEastAsia" w:hAnsiTheme="minorEastAsia" w:cs="Microsoft JhengHei"/>
                <w:sz w:val="21"/>
                <w:szCs w:val="21"/>
              </w:rPr>
              <w:lastRenderedPageBreak/>
              <w:t>结算备</w:t>
            </w:r>
            <w:r w:rsidRPr="00784F30">
              <w:rPr>
                <w:rFonts w:asciiTheme="minorEastAsia" w:hAnsiTheme="minorEastAsia" w:cs="Microsoft JhengHei"/>
                <w:spacing w:val="-3"/>
                <w:sz w:val="21"/>
                <w:szCs w:val="21"/>
              </w:rPr>
              <w:t>付</w:t>
            </w:r>
            <w:r w:rsidRPr="00784F30">
              <w:rPr>
                <w:rFonts w:asciiTheme="minorEastAsia" w:hAnsiTheme="minorEastAsia" w:cs="Microsoft JhengHei"/>
                <w:sz w:val="21"/>
                <w:szCs w:val="21"/>
              </w:rPr>
              <w:t>金</w:t>
            </w:r>
            <w:proofErr w:type="spellEnd"/>
          </w:p>
        </w:tc>
        <w:tc>
          <w:tcPr>
            <w:tcW w:w="3833" w:type="dxa"/>
            <w:tcBorders>
              <w:top w:val="single" w:sz="5" w:space="0" w:color="000000"/>
              <w:left w:val="single" w:sz="5" w:space="0" w:color="000000"/>
              <w:bottom w:val="single" w:sz="5" w:space="0" w:color="000000"/>
              <w:right w:val="single" w:sz="5" w:space="0" w:color="000000"/>
            </w:tcBorders>
          </w:tcPr>
          <w:p w14:paraId="7207E025" w14:textId="14E5429C" w:rsidR="00784F30" w:rsidRPr="00784F30" w:rsidRDefault="00784F30" w:rsidP="00C9223C">
            <w:pPr>
              <w:pStyle w:val="TableParagraph"/>
              <w:spacing w:before="30"/>
              <w:ind w:right="99"/>
              <w:jc w:val="right"/>
              <w:rPr>
                <w:rFonts w:asciiTheme="minorEastAsia" w:hAnsiTheme="minorEastAsia"/>
                <w:sz w:val="21"/>
                <w:szCs w:val="21"/>
              </w:rPr>
            </w:pPr>
          </w:p>
        </w:tc>
      </w:tr>
      <w:tr w:rsidR="00784F30" w:rsidRPr="00B05F82" w14:paraId="113500FA" w14:textId="77777777" w:rsidTr="00FF00B7">
        <w:trPr>
          <w:trHeight w:val="340"/>
        </w:trPr>
        <w:tc>
          <w:tcPr>
            <w:tcW w:w="4417" w:type="dxa"/>
            <w:tcBorders>
              <w:top w:val="single" w:sz="5" w:space="0" w:color="000000"/>
              <w:left w:val="single" w:sz="5" w:space="0" w:color="000000"/>
              <w:bottom w:val="single" w:sz="5" w:space="0" w:color="000000"/>
              <w:right w:val="single" w:sz="5" w:space="0" w:color="000000"/>
            </w:tcBorders>
          </w:tcPr>
          <w:p w14:paraId="25D17BA1" w14:textId="77777777" w:rsidR="00784F30" w:rsidRPr="00784F30" w:rsidRDefault="00784F30" w:rsidP="00C9223C">
            <w:pPr>
              <w:pStyle w:val="TableParagraph"/>
              <w:spacing w:line="278" w:lineRule="exact"/>
              <w:ind w:left="102"/>
              <w:rPr>
                <w:rFonts w:asciiTheme="minorEastAsia" w:hAnsiTheme="minorEastAsia" w:cs="Microsoft JhengHei"/>
                <w:sz w:val="21"/>
                <w:szCs w:val="21"/>
              </w:rPr>
            </w:pPr>
            <w:proofErr w:type="spellStart"/>
            <w:r w:rsidRPr="00784F30">
              <w:rPr>
                <w:rFonts w:asciiTheme="minorEastAsia" w:hAnsiTheme="minorEastAsia" w:cs="Microsoft JhengHei"/>
                <w:sz w:val="21"/>
                <w:szCs w:val="21"/>
              </w:rPr>
              <w:t>存出保</w:t>
            </w:r>
            <w:r w:rsidRPr="00784F30">
              <w:rPr>
                <w:rFonts w:asciiTheme="minorEastAsia" w:hAnsiTheme="minorEastAsia" w:cs="Microsoft JhengHei"/>
                <w:spacing w:val="-3"/>
                <w:sz w:val="21"/>
                <w:szCs w:val="21"/>
              </w:rPr>
              <w:t>证</w:t>
            </w:r>
            <w:r w:rsidRPr="00784F30">
              <w:rPr>
                <w:rFonts w:asciiTheme="minorEastAsia" w:hAnsiTheme="minorEastAsia" w:cs="Microsoft JhengHei"/>
                <w:sz w:val="21"/>
                <w:szCs w:val="21"/>
              </w:rPr>
              <w:t>金</w:t>
            </w:r>
            <w:proofErr w:type="spellEnd"/>
          </w:p>
        </w:tc>
        <w:tc>
          <w:tcPr>
            <w:tcW w:w="3833" w:type="dxa"/>
            <w:tcBorders>
              <w:top w:val="single" w:sz="5" w:space="0" w:color="000000"/>
              <w:left w:val="single" w:sz="5" w:space="0" w:color="000000"/>
              <w:bottom w:val="single" w:sz="5" w:space="0" w:color="000000"/>
              <w:right w:val="single" w:sz="5" w:space="0" w:color="000000"/>
            </w:tcBorders>
          </w:tcPr>
          <w:p w14:paraId="70809DDC" w14:textId="3A39199D" w:rsidR="00784F30" w:rsidRPr="00784F30" w:rsidRDefault="006B4C39" w:rsidP="00C9223C">
            <w:pPr>
              <w:pStyle w:val="TableParagraph"/>
              <w:spacing w:before="30"/>
              <w:ind w:right="99"/>
              <w:jc w:val="right"/>
              <w:rPr>
                <w:rFonts w:asciiTheme="minorEastAsia" w:hAnsiTheme="minorEastAsia"/>
                <w:sz w:val="21"/>
                <w:szCs w:val="21"/>
              </w:rPr>
            </w:pPr>
            <w:r w:rsidRPr="006B4C39">
              <w:rPr>
                <w:rFonts w:asciiTheme="minorEastAsia" w:hAnsiTheme="minorEastAsia"/>
                <w:sz w:val="21"/>
                <w:szCs w:val="21"/>
              </w:rPr>
              <w:t>3,240,999.12</w:t>
            </w:r>
          </w:p>
        </w:tc>
      </w:tr>
      <w:tr w:rsidR="00784F30" w:rsidRPr="00B05F82" w14:paraId="6A250AB5" w14:textId="77777777" w:rsidTr="00FF00B7">
        <w:trPr>
          <w:trHeight w:val="340"/>
        </w:trPr>
        <w:tc>
          <w:tcPr>
            <w:tcW w:w="4417" w:type="dxa"/>
            <w:tcBorders>
              <w:top w:val="single" w:sz="5" w:space="0" w:color="000000"/>
              <w:left w:val="single" w:sz="5" w:space="0" w:color="000000"/>
              <w:bottom w:val="single" w:sz="5" w:space="0" w:color="000000"/>
              <w:right w:val="single" w:sz="5" w:space="0" w:color="000000"/>
            </w:tcBorders>
          </w:tcPr>
          <w:p w14:paraId="39733AA2" w14:textId="77777777" w:rsidR="00784F30" w:rsidRPr="00784F30" w:rsidRDefault="00784F30" w:rsidP="00C9223C">
            <w:pPr>
              <w:pStyle w:val="TableParagraph"/>
              <w:spacing w:line="278" w:lineRule="exact"/>
              <w:ind w:left="102"/>
              <w:rPr>
                <w:rFonts w:asciiTheme="minorEastAsia" w:hAnsiTheme="minorEastAsia" w:cs="Microsoft JhengHei"/>
                <w:sz w:val="21"/>
                <w:szCs w:val="21"/>
              </w:rPr>
            </w:pPr>
            <w:proofErr w:type="spellStart"/>
            <w:r w:rsidRPr="00784F30">
              <w:rPr>
                <w:rFonts w:asciiTheme="minorEastAsia" w:hAnsiTheme="minorEastAsia" w:cs="Microsoft JhengHei"/>
                <w:sz w:val="21"/>
                <w:szCs w:val="21"/>
              </w:rPr>
              <w:t>交易性</w:t>
            </w:r>
            <w:r w:rsidRPr="00784F30">
              <w:rPr>
                <w:rFonts w:asciiTheme="minorEastAsia" w:hAnsiTheme="minorEastAsia" w:cs="Microsoft JhengHei"/>
                <w:spacing w:val="-3"/>
                <w:sz w:val="21"/>
                <w:szCs w:val="21"/>
              </w:rPr>
              <w:t>金</w:t>
            </w:r>
            <w:r w:rsidRPr="00784F30">
              <w:rPr>
                <w:rFonts w:asciiTheme="minorEastAsia" w:hAnsiTheme="minorEastAsia" w:cs="Microsoft JhengHei"/>
                <w:sz w:val="21"/>
                <w:szCs w:val="21"/>
              </w:rPr>
              <w:t>融资产</w:t>
            </w:r>
            <w:proofErr w:type="spellEnd"/>
          </w:p>
        </w:tc>
        <w:tc>
          <w:tcPr>
            <w:tcW w:w="3833" w:type="dxa"/>
            <w:tcBorders>
              <w:top w:val="single" w:sz="5" w:space="0" w:color="000000"/>
              <w:left w:val="single" w:sz="5" w:space="0" w:color="000000"/>
              <w:bottom w:val="single" w:sz="5" w:space="0" w:color="000000"/>
              <w:right w:val="single" w:sz="5" w:space="0" w:color="000000"/>
            </w:tcBorders>
          </w:tcPr>
          <w:p w14:paraId="149D1B17" w14:textId="3B9865B1" w:rsidR="00784F30" w:rsidRPr="00784F30" w:rsidRDefault="006B4C39" w:rsidP="00C9223C">
            <w:pPr>
              <w:pStyle w:val="TableParagraph"/>
              <w:spacing w:before="30"/>
              <w:ind w:right="99"/>
              <w:jc w:val="right"/>
              <w:rPr>
                <w:rFonts w:asciiTheme="minorEastAsia" w:hAnsiTheme="minorEastAsia"/>
                <w:sz w:val="21"/>
                <w:szCs w:val="21"/>
              </w:rPr>
            </w:pPr>
            <w:r w:rsidRPr="006B4C39">
              <w:rPr>
                <w:rFonts w:asciiTheme="minorEastAsia" w:hAnsiTheme="minorEastAsia"/>
                <w:sz w:val="21"/>
                <w:szCs w:val="21"/>
              </w:rPr>
              <w:t>5,776,833.37</w:t>
            </w:r>
          </w:p>
        </w:tc>
      </w:tr>
      <w:tr w:rsidR="00784F30" w:rsidRPr="00B05F82" w14:paraId="52C6E6F8" w14:textId="77777777" w:rsidTr="00FF00B7">
        <w:trPr>
          <w:trHeight w:val="340"/>
        </w:trPr>
        <w:tc>
          <w:tcPr>
            <w:tcW w:w="4417" w:type="dxa"/>
            <w:tcBorders>
              <w:top w:val="single" w:sz="5" w:space="0" w:color="000000"/>
              <w:left w:val="single" w:sz="5" w:space="0" w:color="000000"/>
              <w:bottom w:val="single" w:sz="5" w:space="0" w:color="000000"/>
              <w:right w:val="single" w:sz="5" w:space="0" w:color="000000"/>
            </w:tcBorders>
          </w:tcPr>
          <w:p w14:paraId="2A18BB4A" w14:textId="77777777" w:rsidR="00784F30" w:rsidRPr="00784F30" w:rsidRDefault="00784F30" w:rsidP="00C9223C">
            <w:pPr>
              <w:pStyle w:val="TableParagraph"/>
              <w:spacing w:line="278" w:lineRule="exact"/>
              <w:ind w:left="102"/>
              <w:rPr>
                <w:rFonts w:asciiTheme="minorEastAsia" w:hAnsiTheme="minorEastAsia" w:cs="Microsoft JhengHei"/>
                <w:sz w:val="21"/>
                <w:szCs w:val="21"/>
              </w:rPr>
            </w:pPr>
            <w:proofErr w:type="spellStart"/>
            <w:r w:rsidRPr="00784F30">
              <w:rPr>
                <w:rFonts w:asciiTheme="minorEastAsia" w:hAnsiTheme="minorEastAsia" w:cs="Microsoft JhengHei"/>
                <w:sz w:val="21"/>
                <w:szCs w:val="21"/>
              </w:rPr>
              <w:t>其中：</w:t>
            </w:r>
            <w:r w:rsidRPr="00784F30">
              <w:rPr>
                <w:rFonts w:asciiTheme="minorEastAsia" w:hAnsiTheme="minorEastAsia" w:cs="Microsoft JhengHei"/>
                <w:spacing w:val="-3"/>
                <w:sz w:val="21"/>
                <w:szCs w:val="21"/>
              </w:rPr>
              <w:t>股</w:t>
            </w:r>
            <w:r w:rsidRPr="00784F30">
              <w:rPr>
                <w:rFonts w:asciiTheme="minorEastAsia" w:hAnsiTheme="minorEastAsia" w:cs="Microsoft JhengHei"/>
                <w:sz w:val="21"/>
                <w:szCs w:val="21"/>
              </w:rPr>
              <w:t>票投资</w:t>
            </w:r>
            <w:proofErr w:type="spellEnd"/>
          </w:p>
        </w:tc>
        <w:tc>
          <w:tcPr>
            <w:tcW w:w="3833" w:type="dxa"/>
            <w:tcBorders>
              <w:top w:val="single" w:sz="5" w:space="0" w:color="000000"/>
              <w:left w:val="single" w:sz="5" w:space="0" w:color="000000"/>
              <w:bottom w:val="single" w:sz="5" w:space="0" w:color="000000"/>
              <w:right w:val="single" w:sz="5" w:space="0" w:color="000000"/>
            </w:tcBorders>
          </w:tcPr>
          <w:p w14:paraId="11D5D130" w14:textId="6081FFFB" w:rsidR="00784F30" w:rsidRPr="00784F30" w:rsidRDefault="006B4C39" w:rsidP="00C9223C">
            <w:pPr>
              <w:pStyle w:val="TableParagraph"/>
              <w:spacing w:before="30"/>
              <w:ind w:right="99"/>
              <w:jc w:val="right"/>
              <w:rPr>
                <w:rFonts w:asciiTheme="minorEastAsia" w:hAnsiTheme="minorEastAsia"/>
                <w:sz w:val="21"/>
                <w:szCs w:val="21"/>
              </w:rPr>
            </w:pPr>
            <w:r w:rsidRPr="006B4C39">
              <w:rPr>
                <w:rFonts w:asciiTheme="minorEastAsia" w:hAnsiTheme="minorEastAsia"/>
                <w:sz w:val="21"/>
                <w:szCs w:val="21"/>
              </w:rPr>
              <w:t>5,776,833.37</w:t>
            </w:r>
          </w:p>
        </w:tc>
      </w:tr>
      <w:tr w:rsidR="00784F30" w:rsidRPr="00B05F82" w14:paraId="3DE638AE" w14:textId="77777777" w:rsidTr="00FF00B7">
        <w:trPr>
          <w:trHeight w:val="340"/>
        </w:trPr>
        <w:tc>
          <w:tcPr>
            <w:tcW w:w="4417" w:type="dxa"/>
            <w:tcBorders>
              <w:top w:val="single" w:sz="5" w:space="0" w:color="000000"/>
              <w:left w:val="single" w:sz="5" w:space="0" w:color="000000"/>
              <w:bottom w:val="single" w:sz="5" w:space="0" w:color="000000"/>
              <w:right w:val="single" w:sz="5" w:space="0" w:color="000000"/>
            </w:tcBorders>
          </w:tcPr>
          <w:p w14:paraId="0FFD51C5" w14:textId="77777777" w:rsidR="00784F30" w:rsidRPr="00784F30" w:rsidRDefault="00784F30" w:rsidP="00C9223C">
            <w:pPr>
              <w:pStyle w:val="TableParagraph"/>
              <w:spacing w:line="278" w:lineRule="exact"/>
              <w:ind w:left="102"/>
              <w:rPr>
                <w:rFonts w:asciiTheme="minorEastAsia" w:hAnsiTheme="minorEastAsia" w:cs="Microsoft JhengHei"/>
                <w:sz w:val="21"/>
                <w:szCs w:val="21"/>
              </w:rPr>
            </w:pPr>
            <w:proofErr w:type="spellStart"/>
            <w:r w:rsidRPr="00784F30">
              <w:rPr>
                <w:rFonts w:asciiTheme="minorEastAsia" w:hAnsiTheme="minorEastAsia" w:cs="Microsoft JhengHei"/>
                <w:sz w:val="21"/>
                <w:szCs w:val="21"/>
              </w:rPr>
              <w:t>买入返</w:t>
            </w:r>
            <w:r w:rsidRPr="00784F30">
              <w:rPr>
                <w:rFonts w:asciiTheme="minorEastAsia" w:hAnsiTheme="minorEastAsia" w:cs="Microsoft JhengHei"/>
                <w:spacing w:val="-3"/>
                <w:sz w:val="21"/>
                <w:szCs w:val="21"/>
              </w:rPr>
              <w:t>售</w:t>
            </w:r>
            <w:r w:rsidRPr="00784F30">
              <w:rPr>
                <w:rFonts w:asciiTheme="minorEastAsia" w:hAnsiTheme="minorEastAsia" w:cs="Microsoft JhengHei"/>
                <w:sz w:val="21"/>
                <w:szCs w:val="21"/>
              </w:rPr>
              <w:t>金融</w:t>
            </w:r>
            <w:r w:rsidRPr="00784F30">
              <w:rPr>
                <w:rFonts w:asciiTheme="minorEastAsia" w:hAnsiTheme="minorEastAsia" w:cs="Microsoft JhengHei"/>
                <w:spacing w:val="-3"/>
                <w:sz w:val="21"/>
                <w:szCs w:val="21"/>
              </w:rPr>
              <w:t>资</w:t>
            </w:r>
            <w:r w:rsidRPr="00784F30">
              <w:rPr>
                <w:rFonts w:asciiTheme="minorEastAsia" w:hAnsiTheme="minorEastAsia" w:cs="Microsoft JhengHei"/>
                <w:sz w:val="21"/>
                <w:szCs w:val="21"/>
              </w:rPr>
              <w:t>产</w:t>
            </w:r>
            <w:proofErr w:type="spellEnd"/>
          </w:p>
        </w:tc>
        <w:tc>
          <w:tcPr>
            <w:tcW w:w="3833" w:type="dxa"/>
            <w:tcBorders>
              <w:top w:val="single" w:sz="5" w:space="0" w:color="000000"/>
              <w:left w:val="single" w:sz="5" w:space="0" w:color="000000"/>
              <w:bottom w:val="single" w:sz="5" w:space="0" w:color="000000"/>
              <w:right w:val="single" w:sz="5" w:space="0" w:color="000000"/>
            </w:tcBorders>
          </w:tcPr>
          <w:p w14:paraId="04369B08" w14:textId="37D37169" w:rsidR="00784F30" w:rsidRPr="00784F30" w:rsidRDefault="0021042A" w:rsidP="00C9223C">
            <w:pPr>
              <w:pStyle w:val="TableParagraph"/>
              <w:spacing w:before="30"/>
              <w:ind w:right="99"/>
              <w:jc w:val="right"/>
              <w:rPr>
                <w:rFonts w:asciiTheme="minorEastAsia" w:hAnsiTheme="minorEastAsia"/>
                <w:sz w:val="21"/>
                <w:szCs w:val="21"/>
              </w:rPr>
            </w:pPr>
            <w:r w:rsidRPr="00784F30">
              <w:rPr>
                <w:rFonts w:asciiTheme="minorEastAsia" w:hAnsiTheme="minorEastAsia"/>
                <w:sz w:val="21"/>
                <w:szCs w:val="21"/>
              </w:rPr>
              <w:t>-</w:t>
            </w:r>
          </w:p>
        </w:tc>
      </w:tr>
      <w:tr w:rsidR="00784F30" w:rsidRPr="00B05F82" w14:paraId="0E449F70" w14:textId="77777777" w:rsidTr="00FF00B7">
        <w:trPr>
          <w:trHeight w:val="340"/>
        </w:trPr>
        <w:tc>
          <w:tcPr>
            <w:tcW w:w="4417" w:type="dxa"/>
            <w:tcBorders>
              <w:top w:val="single" w:sz="5" w:space="0" w:color="000000"/>
              <w:left w:val="single" w:sz="5" w:space="0" w:color="000000"/>
              <w:bottom w:val="single" w:sz="5" w:space="0" w:color="000000"/>
              <w:right w:val="single" w:sz="5" w:space="0" w:color="000000"/>
            </w:tcBorders>
          </w:tcPr>
          <w:p w14:paraId="44193C95" w14:textId="30488D86" w:rsidR="00784F30" w:rsidRPr="00784F30" w:rsidRDefault="00F02C2F" w:rsidP="00C9223C">
            <w:pPr>
              <w:pStyle w:val="TableParagraph"/>
              <w:spacing w:line="278" w:lineRule="exact"/>
              <w:ind w:left="102"/>
              <w:rPr>
                <w:rFonts w:asciiTheme="minorEastAsia" w:hAnsiTheme="minorEastAsia" w:cs="Microsoft JhengHei"/>
                <w:sz w:val="21"/>
                <w:szCs w:val="21"/>
              </w:rPr>
            </w:pPr>
            <w:proofErr w:type="spellStart"/>
            <w:r>
              <w:rPr>
                <w:rFonts w:asciiTheme="minorEastAsia" w:hAnsiTheme="minorEastAsia" w:cs="Microsoft JhengHei"/>
                <w:sz w:val="21"/>
                <w:szCs w:val="21"/>
              </w:rPr>
              <w:t>应收</w:t>
            </w:r>
            <w:r w:rsidR="00784F30" w:rsidRPr="00784F30">
              <w:rPr>
                <w:rFonts w:asciiTheme="minorEastAsia" w:hAnsiTheme="minorEastAsia" w:cs="Microsoft JhengHei"/>
                <w:sz w:val="21"/>
                <w:szCs w:val="21"/>
              </w:rPr>
              <w:t>清算款</w:t>
            </w:r>
            <w:proofErr w:type="spellEnd"/>
          </w:p>
        </w:tc>
        <w:tc>
          <w:tcPr>
            <w:tcW w:w="3833" w:type="dxa"/>
            <w:tcBorders>
              <w:top w:val="single" w:sz="5" w:space="0" w:color="000000"/>
              <w:left w:val="single" w:sz="5" w:space="0" w:color="000000"/>
              <w:bottom w:val="single" w:sz="5" w:space="0" w:color="000000"/>
              <w:right w:val="single" w:sz="5" w:space="0" w:color="000000"/>
            </w:tcBorders>
          </w:tcPr>
          <w:p w14:paraId="17360403" w14:textId="7646215D" w:rsidR="00784F30" w:rsidRPr="00784F30" w:rsidRDefault="00784F30" w:rsidP="00C9223C">
            <w:pPr>
              <w:pStyle w:val="TableParagraph"/>
              <w:spacing w:before="30"/>
              <w:ind w:right="99"/>
              <w:jc w:val="right"/>
              <w:rPr>
                <w:rFonts w:asciiTheme="minorEastAsia" w:hAnsiTheme="minorEastAsia"/>
                <w:sz w:val="21"/>
                <w:szCs w:val="21"/>
              </w:rPr>
            </w:pPr>
          </w:p>
        </w:tc>
      </w:tr>
      <w:tr w:rsidR="00784F30" w:rsidRPr="00B05F82" w14:paraId="3E28E5C3" w14:textId="77777777" w:rsidTr="00FF00B7">
        <w:trPr>
          <w:trHeight w:val="340"/>
        </w:trPr>
        <w:tc>
          <w:tcPr>
            <w:tcW w:w="4417" w:type="dxa"/>
            <w:tcBorders>
              <w:top w:val="single" w:sz="5" w:space="0" w:color="000000"/>
              <w:left w:val="single" w:sz="5" w:space="0" w:color="000000"/>
              <w:bottom w:val="single" w:sz="5" w:space="0" w:color="000000"/>
              <w:right w:val="single" w:sz="5" w:space="0" w:color="000000"/>
            </w:tcBorders>
          </w:tcPr>
          <w:p w14:paraId="79A555F0" w14:textId="77777777" w:rsidR="00784F30" w:rsidRPr="00784F30" w:rsidRDefault="00784F30" w:rsidP="00C9223C">
            <w:pPr>
              <w:pStyle w:val="TableParagraph"/>
              <w:spacing w:line="278" w:lineRule="exact"/>
              <w:ind w:left="102"/>
              <w:rPr>
                <w:rFonts w:asciiTheme="minorEastAsia" w:hAnsiTheme="minorEastAsia" w:cs="Microsoft JhengHei"/>
                <w:sz w:val="21"/>
                <w:szCs w:val="21"/>
              </w:rPr>
            </w:pPr>
            <w:proofErr w:type="spellStart"/>
            <w:r w:rsidRPr="00784F30">
              <w:rPr>
                <w:rFonts w:asciiTheme="minorEastAsia" w:hAnsiTheme="minorEastAsia" w:cs="Microsoft JhengHei"/>
                <w:sz w:val="21"/>
                <w:szCs w:val="21"/>
              </w:rPr>
              <w:t>应收利息</w:t>
            </w:r>
            <w:proofErr w:type="spellEnd"/>
          </w:p>
        </w:tc>
        <w:tc>
          <w:tcPr>
            <w:tcW w:w="3833" w:type="dxa"/>
            <w:tcBorders>
              <w:top w:val="single" w:sz="5" w:space="0" w:color="000000"/>
              <w:left w:val="single" w:sz="5" w:space="0" w:color="000000"/>
              <w:bottom w:val="single" w:sz="5" w:space="0" w:color="000000"/>
              <w:right w:val="single" w:sz="5" w:space="0" w:color="000000"/>
            </w:tcBorders>
          </w:tcPr>
          <w:p w14:paraId="56DED89D" w14:textId="77777777" w:rsidR="00784F30" w:rsidRPr="00784F30" w:rsidRDefault="00784F30" w:rsidP="00C9223C">
            <w:pPr>
              <w:pStyle w:val="TableParagraph"/>
              <w:spacing w:before="30"/>
              <w:ind w:right="99"/>
              <w:jc w:val="right"/>
              <w:rPr>
                <w:rFonts w:asciiTheme="minorEastAsia" w:hAnsiTheme="minorEastAsia"/>
                <w:sz w:val="21"/>
                <w:szCs w:val="21"/>
              </w:rPr>
            </w:pPr>
            <w:r w:rsidRPr="00784F30">
              <w:rPr>
                <w:rFonts w:asciiTheme="minorEastAsia" w:hAnsiTheme="minorEastAsia"/>
                <w:sz w:val="21"/>
                <w:szCs w:val="21"/>
              </w:rPr>
              <w:t>-</w:t>
            </w:r>
          </w:p>
        </w:tc>
      </w:tr>
      <w:tr w:rsidR="00784F30" w:rsidRPr="00B05F82" w14:paraId="6E4E5AD9" w14:textId="77777777" w:rsidTr="00FF00B7">
        <w:trPr>
          <w:trHeight w:val="340"/>
        </w:trPr>
        <w:tc>
          <w:tcPr>
            <w:tcW w:w="4417" w:type="dxa"/>
            <w:tcBorders>
              <w:top w:val="single" w:sz="5" w:space="0" w:color="000000"/>
              <w:left w:val="single" w:sz="5" w:space="0" w:color="000000"/>
              <w:bottom w:val="single" w:sz="5" w:space="0" w:color="000000"/>
              <w:right w:val="single" w:sz="5" w:space="0" w:color="000000"/>
            </w:tcBorders>
          </w:tcPr>
          <w:p w14:paraId="420344CE" w14:textId="77777777" w:rsidR="00784F30" w:rsidRPr="00784F30" w:rsidRDefault="00784F30" w:rsidP="00C9223C">
            <w:pPr>
              <w:pStyle w:val="TableParagraph"/>
              <w:spacing w:line="278" w:lineRule="exact"/>
              <w:ind w:left="102"/>
              <w:rPr>
                <w:rFonts w:asciiTheme="minorEastAsia" w:hAnsiTheme="minorEastAsia" w:cs="Microsoft JhengHei"/>
                <w:sz w:val="21"/>
                <w:szCs w:val="21"/>
              </w:rPr>
            </w:pPr>
            <w:proofErr w:type="spellStart"/>
            <w:r w:rsidRPr="00784F30">
              <w:rPr>
                <w:rFonts w:asciiTheme="minorEastAsia" w:hAnsiTheme="minorEastAsia" w:cs="Microsoft JhengHei"/>
                <w:sz w:val="21"/>
                <w:szCs w:val="21"/>
              </w:rPr>
              <w:t>应收股利</w:t>
            </w:r>
            <w:proofErr w:type="spellEnd"/>
          </w:p>
        </w:tc>
        <w:tc>
          <w:tcPr>
            <w:tcW w:w="3833" w:type="dxa"/>
            <w:tcBorders>
              <w:top w:val="single" w:sz="5" w:space="0" w:color="000000"/>
              <w:left w:val="single" w:sz="5" w:space="0" w:color="000000"/>
              <w:bottom w:val="single" w:sz="5" w:space="0" w:color="000000"/>
              <w:right w:val="single" w:sz="5" w:space="0" w:color="000000"/>
            </w:tcBorders>
          </w:tcPr>
          <w:p w14:paraId="127359F2" w14:textId="77777777" w:rsidR="00784F30" w:rsidRPr="00784F30" w:rsidRDefault="00784F30" w:rsidP="00C9223C">
            <w:pPr>
              <w:pStyle w:val="TableParagraph"/>
              <w:spacing w:before="30"/>
              <w:ind w:right="99"/>
              <w:jc w:val="right"/>
              <w:rPr>
                <w:rFonts w:asciiTheme="minorEastAsia" w:hAnsiTheme="minorEastAsia"/>
                <w:sz w:val="21"/>
                <w:szCs w:val="21"/>
              </w:rPr>
            </w:pPr>
            <w:r w:rsidRPr="00784F30">
              <w:rPr>
                <w:rFonts w:asciiTheme="minorEastAsia" w:hAnsiTheme="minorEastAsia"/>
                <w:sz w:val="21"/>
                <w:szCs w:val="21"/>
              </w:rPr>
              <w:t>-</w:t>
            </w:r>
          </w:p>
        </w:tc>
      </w:tr>
      <w:tr w:rsidR="00784F30" w:rsidRPr="00B05F82" w14:paraId="4C5A308F" w14:textId="77777777" w:rsidTr="00FF00B7">
        <w:trPr>
          <w:trHeight w:val="340"/>
        </w:trPr>
        <w:tc>
          <w:tcPr>
            <w:tcW w:w="4417" w:type="dxa"/>
            <w:tcBorders>
              <w:top w:val="single" w:sz="5" w:space="0" w:color="000000"/>
              <w:left w:val="single" w:sz="5" w:space="0" w:color="000000"/>
              <w:bottom w:val="single" w:sz="5" w:space="0" w:color="000000"/>
              <w:right w:val="single" w:sz="5" w:space="0" w:color="000000"/>
            </w:tcBorders>
          </w:tcPr>
          <w:p w14:paraId="4F00310A" w14:textId="77777777" w:rsidR="00784F30" w:rsidRPr="00784F30" w:rsidRDefault="00784F30" w:rsidP="00C9223C">
            <w:pPr>
              <w:pStyle w:val="TableParagraph"/>
              <w:spacing w:line="278" w:lineRule="exact"/>
              <w:ind w:left="102"/>
              <w:rPr>
                <w:rFonts w:asciiTheme="minorEastAsia" w:hAnsiTheme="minorEastAsia" w:cs="Microsoft JhengHei"/>
                <w:sz w:val="21"/>
                <w:szCs w:val="21"/>
              </w:rPr>
            </w:pPr>
            <w:proofErr w:type="spellStart"/>
            <w:r w:rsidRPr="00784F30">
              <w:rPr>
                <w:rFonts w:asciiTheme="minorEastAsia" w:hAnsiTheme="minorEastAsia" w:cs="Microsoft JhengHei"/>
                <w:sz w:val="21"/>
                <w:szCs w:val="21"/>
              </w:rPr>
              <w:t>应收申</w:t>
            </w:r>
            <w:r w:rsidRPr="00784F30">
              <w:rPr>
                <w:rFonts w:asciiTheme="minorEastAsia" w:hAnsiTheme="minorEastAsia" w:cs="Microsoft JhengHei"/>
                <w:spacing w:val="-3"/>
                <w:sz w:val="21"/>
                <w:szCs w:val="21"/>
              </w:rPr>
              <w:t>购</w:t>
            </w:r>
            <w:r w:rsidRPr="00784F30">
              <w:rPr>
                <w:rFonts w:asciiTheme="minorEastAsia" w:hAnsiTheme="minorEastAsia" w:cs="Microsoft JhengHei"/>
                <w:sz w:val="21"/>
                <w:szCs w:val="21"/>
              </w:rPr>
              <w:t>款</w:t>
            </w:r>
            <w:proofErr w:type="spellEnd"/>
          </w:p>
        </w:tc>
        <w:tc>
          <w:tcPr>
            <w:tcW w:w="3833" w:type="dxa"/>
            <w:tcBorders>
              <w:top w:val="single" w:sz="5" w:space="0" w:color="000000"/>
              <w:left w:val="single" w:sz="5" w:space="0" w:color="000000"/>
              <w:bottom w:val="single" w:sz="5" w:space="0" w:color="000000"/>
              <w:right w:val="single" w:sz="5" w:space="0" w:color="000000"/>
            </w:tcBorders>
          </w:tcPr>
          <w:p w14:paraId="5566305D" w14:textId="77777777" w:rsidR="00784F30" w:rsidRPr="00784F30" w:rsidRDefault="00784F30" w:rsidP="00C9223C">
            <w:pPr>
              <w:pStyle w:val="TableParagraph"/>
              <w:spacing w:before="30"/>
              <w:ind w:right="99"/>
              <w:jc w:val="right"/>
              <w:rPr>
                <w:rFonts w:asciiTheme="minorEastAsia" w:hAnsiTheme="minorEastAsia"/>
                <w:sz w:val="21"/>
                <w:szCs w:val="21"/>
              </w:rPr>
            </w:pPr>
            <w:r w:rsidRPr="00784F30">
              <w:rPr>
                <w:rFonts w:asciiTheme="minorEastAsia" w:hAnsiTheme="minorEastAsia"/>
                <w:sz w:val="21"/>
                <w:szCs w:val="21"/>
              </w:rPr>
              <w:t>-</w:t>
            </w:r>
          </w:p>
        </w:tc>
      </w:tr>
      <w:tr w:rsidR="00784F30" w:rsidRPr="00B05F82" w14:paraId="40C37331" w14:textId="77777777" w:rsidTr="00FF00B7">
        <w:trPr>
          <w:trHeight w:val="340"/>
        </w:trPr>
        <w:tc>
          <w:tcPr>
            <w:tcW w:w="4417" w:type="dxa"/>
            <w:tcBorders>
              <w:top w:val="single" w:sz="5" w:space="0" w:color="000000"/>
              <w:left w:val="single" w:sz="5" w:space="0" w:color="000000"/>
              <w:bottom w:val="single" w:sz="5" w:space="0" w:color="000000"/>
              <w:right w:val="single" w:sz="5" w:space="0" w:color="000000"/>
            </w:tcBorders>
          </w:tcPr>
          <w:p w14:paraId="3B05B072" w14:textId="77777777" w:rsidR="00784F30" w:rsidRPr="00784F30" w:rsidRDefault="00784F30" w:rsidP="00C9223C">
            <w:pPr>
              <w:pStyle w:val="TableParagraph"/>
              <w:spacing w:line="278" w:lineRule="exact"/>
              <w:ind w:left="102"/>
              <w:rPr>
                <w:rFonts w:asciiTheme="minorEastAsia" w:hAnsiTheme="minorEastAsia" w:cs="Microsoft JhengHei"/>
                <w:sz w:val="21"/>
                <w:szCs w:val="21"/>
              </w:rPr>
            </w:pPr>
            <w:proofErr w:type="spellStart"/>
            <w:r w:rsidRPr="00784F30">
              <w:rPr>
                <w:rFonts w:asciiTheme="minorEastAsia" w:hAnsiTheme="minorEastAsia" w:cs="Microsoft JhengHei"/>
                <w:sz w:val="21"/>
                <w:szCs w:val="21"/>
              </w:rPr>
              <w:t>其他资产</w:t>
            </w:r>
            <w:proofErr w:type="spellEnd"/>
          </w:p>
        </w:tc>
        <w:tc>
          <w:tcPr>
            <w:tcW w:w="3833" w:type="dxa"/>
            <w:tcBorders>
              <w:top w:val="single" w:sz="5" w:space="0" w:color="000000"/>
              <w:left w:val="single" w:sz="5" w:space="0" w:color="000000"/>
              <w:bottom w:val="single" w:sz="5" w:space="0" w:color="000000"/>
              <w:right w:val="single" w:sz="5" w:space="0" w:color="000000"/>
            </w:tcBorders>
          </w:tcPr>
          <w:p w14:paraId="644EDEBA" w14:textId="77777777" w:rsidR="00784F30" w:rsidRPr="00784F30" w:rsidRDefault="00784F30" w:rsidP="00C9223C">
            <w:pPr>
              <w:pStyle w:val="TableParagraph"/>
              <w:spacing w:before="30"/>
              <w:ind w:right="99"/>
              <w:jc w:val="right"/>
              <w:rPr>
                <w:rFonts w:asciiTheme="minorEastAsia" w:hAnsiTheme="minorEastAsia"/>
                <w:sz w:val="21"/>
                <w:szCs w:val="21"/>
              </w:rPr>
            </w:pPr>
            <w:r w:rsidRPr="00784F30">
              <w:rPr>
                <w:rFonts w:asciiTheme="minorEastAsia" w:hAnsiTheme="minorEastAsia"/>
                <w:sz w:val="21"/>
                <w:szCs w:val="21"/>
              </w:rPr>
              <w:t>-</w:t>
            </w:r>
          </w:p>
        </w:tc>
      </w:tr>
      <w:tr w:rsidR="00784F30" w:rsidRPr="00B05F82" w14:paraId="32C5D62F" w14:textId="77777777" w:rsidTr="00FF00B7">
        <w:trPr>
          <w:trHeight w:val="340"/>
        </w:trPr>
        <w:tc>
          <w:tcPr>
            <w:tcW w:w="4417" w:type="dxa"/>
            <w:tcBorders>
              <w:top w:val="single" w:sz="5" w:space="0" w:color="000000"/>
              <w:left w:val="single" w:sz="5" w:space="0" w:color="000000"/>
              <w:bottom w:val="single" w:sz="5" w:space="0" w:color="000000"/>
              <w:right w:val="single" w:sz="5" w:space="0" w:color="000000"/>
            </w:tcBorders>
          </w:tcPr>
          <w:p w14:paraId="2526EEAD" w14:textId="77777777" w:rsidR="00784F30" w:rsidRPr="00784F30" w:rsidRDefault="00784F30" w:rsidP="00C9223C">
            <w:pPr>
              <w:pStyle w:val="TableParagraph"/>
              <w:spacing w:line="278" w:lineRule="exact"/>
              <w:ind w:left="102"/>
              <w:rPr>
                <w:rFonts w:asciiTheme="minorEastAsia" w:hAnsiTheme="minorEastAsia" w:cs="Microsoft JhengHei"/>
                <w:b/>
                <w:sz w:val="21"/>
                <w:szCs w:val="21"/>
              </w:rPr>
            </w:pPr>
            <w:proofErr w:type="spellStart"/>
            <w:r w:rsidRPr="00F02C2F">
              <w:rPr>
                <w:rFonts w:asciiTheme="minorEastAsia" w:hAnsiTheme="minorEastAsia" w:cs="Microsoft JhengHei"/>
                <w:sz w:val="21"/>
                <w:szCs w:val="21"/>
              </w:rPr>
              <w:t>资产总计</w:t>
            </w:r>
            <w:proofErr w:type="spellEnd"/>
          </w:p>
        </w:tc>
        <w:tc>
          <w:tcPr>
            <w:tcW w:w="3833" w:type="dxa"/>
            <w:tcBorders>
              <w:top w:val="single" w:sz="5" w:space="0" w:color="000000"/>
              <w:left w:val="single" w:sz="5" w:space="0" w:color="000000"/>
              <w:bottom w:val="single" w:sz="5" w:space="0" w:color="000000"/>
              <w:right w:val="single" w:sz="5" w:space="0" w:color="000000"/>
            </w:tcBorders>
          </w:tcPr>
          <w:p w14:paraId="619F2E73" w14:textId="7B7ADD2D" w:rsidR="00784F30" w:rsidRPr="00784F30" w:rsidRDefault="006B4C39" w:rsidP="00C9223C">
            <w:pPr>
              <w:pStyle w:val="TableParagraph"/>
              <w:spacing w:before="30"/>
              <w:ind w:right="99"/>
              <w:jc w:val="right"/>
              <w:rPr>
                <w:rFonts w:asciiTheme="minorEastAsia" w:hAnsiTheme="minorEastAsia"/>
                <w:sz w:val="21"/>
                <w:szCs w:val="21"/>
              </w:rPr>
            </w:pPr>
            <w:r w:rsidRPr="006B4C39">
              <w:rPr>
                <w:rFonts w:asciiTheme="minorEastAsia" w:hAnsiTheme="minorEastAsia"/>
                <w:sz w:val="21"/>
                <w:szCs w:val="21"/>
              </w:rPr>
              <w:t>9,842,337.39</w:t>
            </w:r>
          </w:p>
        </w:tc>
      </w:tr>
      <w:tr w:rsidR="006815C7" w:rsidRPr="00B05F82" w14:paraId="2B753700" w14:textId="77777777" w:rsidTr="00FF00B7">
        <w:trPr>
          <w:trHeight w:val="340"/>
        </w:trPr>
        <w:tc>
          <w:tcPr>
            <w:tcW w:w="4417" w:type="dxa"/>
            <w:tcBorders>
              <w:top w:val="single" w:sz="5" w:space="0" w:color="000000"/>
              <w:left w:val="single" w:sz="5" w:space="0" w:color="000000"/>
              <w:bottom w:val="single" w:sz="5" w:space="0" w:color="000000"/>
              <w:right w:val="single" w:sz="5" w:space="0" w:color="000000"/>
            </w:tcBorders>
          </w:tcPr>
          <w:p w14:paraId="0D690919" w14:textId="3EF1AD2F" w:rsidR="006815C7" w:rsidRPr="00784F30" w:rsidRDefault="00F02C2F" w:rsidP="00F02C2F">
            <w:pPr>
              <w:pStyle w:val="TableParagraph"/>
              <w:spacing w:line="278" w:lineRule="exact"/>
              <w:jc w:val="center"/>
              <w:rPr>
                <w:rFonts w:asciiTheme="minorEastAsia" w:hAnsiTheme="minorEastAsia" w:cs="Microsoft JhengHei"/>
                <w:b/>
                <w:sz w:val="21"/>
                <w:szCs w:val="21"/>
              </w:rPr>
            </w:pPr>
            <w:proofErr w:type="spellStart"/>
            <w:r>
              <w:rPr>
                <w:rFonts w:asciiTheme="minorEastAsia" w:hAnsiTheme="minorEastAsia" w:cs="Microsoft JhengHei"/>
                <w:b/>
                <w:sz w:val="21"/>
                <w:szCs w:val="21"/>
              </w:rPr>
              <w:t>负债和净资产</w:t>
            </w:r>
            <w:proofErr w:type="spellEnd"/>
          </w:p>
        </w:tc>
        <w:tc>
          <w:tcPr>
            <w:tcW w:w="3833" w:type="dxa"/>
            <w:tcBorders>
              <w:top w:val="single" w:sz="5" w:space="0" w:color="000000"/>
              <w:left w:val="single" w:sz="5" w:space="0" w:color="000000"/>
              <w:bottom w:val="single" w:sz="5" w:space="0" w:color="000000"/>
              <w:right w:val="single" w:sz="5" w:space="0" w:color="000000"/>
            </w:tcBorders>
          </w:tcPr>
          <w:p w14:paraId="5A002DB1" w14:textId="77777777" w:rsidR="00F02C2F" w:rsidRPr="00784F30" w:rsidRDefault="00F02C2F" w:rsidP="00F02C2F">
            <w:pPr>
              <w:pStyle w:val="TableParagraph"/>
              <w:spacing w:line="278" w:lineRule="exact"/>
              <w:ind w:right="102"/>
              <w:jc w:val="center"/>
              <w:rPr>
                <w:rFonts w:asciiTheme="minorEastAsia" w:hAnsiTheme="minorEastAsia" w:cs="Microsoft JhengHei"/>
                <w:b/>
                <w:sz w:val="21"/>
                <w:szCs w:val="21"/>
              </w:rPr>
            </w:pPr>
            <w:proofErr w:type="spellStart"/>
            <w:r w:rsidRPr="00784F30">
              <w:rPr>
                <w:rFonts w:asciiTheme="minorEastAsia" w:hAnsiTheme="minorEastAsia" w:cs="Microsoft JhengHei"/>
                <w:b/>
                <w:sz w:val="21"/>
                <w:szCs w:val="21"/>
              </w:rPr>
              <w:t>最后运作日</w:t>
            </w:r>
            <w:proofErr w:type="spellEnd"/>
          </w:p>
          <w:p w14:paraId="118EB9A9" w14:textId="5CF4E148" w:rsidR="006815C7" w:rsidRPr="00FF00B7" w:rsidRDefault="00F02C2F" w:rsidP="001434FC">
            <w:pPr>
              <w:pStyle w:val="TableParagraph"/>
              <w:spacing w:before="30"/>
              <w:ind w:right="935"/>
              <w:jc w:val="center"/>
              <w:rPr>
                <w:rFonts w:asciiTheme="minorEastAsia" w:hAnsiTheme="minorEastAsia"/>
                <w:sz w:val="21"/>
                <w:szCs w:val="21"/>
              </w:rPr>
            </w:pPr>
            <w:r>
              <w:rPr>
                <w:rFonts w:asciiTheme="minorEastAsia" w:hAnsiTheme="minorEastAsia" w:cs="Arial" w:hint="eastAsia"/>
                <w:b/>
                <w:bCs/>
                <w:spacing w:val="-1"/>
                <w:sz w:val="21"/>
                <w:szCs w:val="21"/>
                <w:lang w:eastAsia="zh-CN"/>
              </w:rPr>
              <w:t xml:space="preserve">       </w:t>
            </w:r>
            <w:r w:rsidRPr="00784F30">
              <w:rPr>
                <w:rFonts w:asciiTheme="minorEastAsia" w:hAnsiTheme="minorEastAsia" w:cs="Arial"/>
                <w:b/>
                <w:bCs/>
                <w:spacing w:val="-1"/>
                <w:sz w:val="21"/>
                <w:szCs w:val="21"/>
              </w:rPr>
              <w:t>202</w:t>
            </w:r>
            <w:r>
              <w:rPr>
                <w:rFonts w:asciiTheme="minorEastAsia" w:hAnsiTheme="minorEastAsia" w:cs="Arial" w:hint="eastAsia"/>
                <w:b/>
                <w:bCs/>
                <w:sz w:val="21"/>
                <w:szCs w:val="21"/>
                <w:lang w:eastAsia="zh-CN"/>
              </w:rPr>
              <w:t>5</w:t>
            </w:r>
            <w:r w:rsidRPr="00784F30">
              <w:rPr>
                <w:rFonts w:asciiTheme="minorEastAsia" w:hAnsiTheme="minorEastAsia" w:cs="Microsoft JhengHei"/>
                <w:b/>
                <w:sz w:val="21"/>
                <w:szCs w:val="21"/>
              </w:rPr>
              <w:t>年</w:t>
            </w:r>
            <w:r w:rsidR="001434FC">
              <w:rPr>
                <w:rFonts w:asciiTheme="minorEastAsia" w:hAnsiTheme="minorEastAsia" w:cs="Arial" w:hint="eastAsia"/>
                <w:b/>
                <w:bCs/>
                <w:sz w:val="21"/>
                <w:szCs w:val="21"/>
                <w:lang w:eastAsia="zh-CN"/>
              </w:rPr>
              <w:t>6</w:t>
            </w:r>
            <w:r w:rsidRPr="00784F30">
              <w:rPr>
                <w:rFonts w:asciiTheme="minorEastAsia" w:hAnsiTheme="minorEastAsia" w:cs="Microsoft JhengHei"/>
                <w:b/>
                <w:sz w:val="21"/>
                <w:szCs w:val="21"/>
              </w:rPr>
              <w:t>月</w:t>
            </w:r>
            <w:r w:rsidR="001434FC">
              <w:rPr>
                <w:rFonts w:asciiTheme="minorEastAsia" w:hAnsiTheme="minorEastAsia" w:cs="Arial" w:hint="eastAsia"/>
                <w:b/>
                <w:bCs/>
                <w:spacing w:val="-1"/>
                <w:sz w:val="21"/>
                <w:szCs w:val="21"/>
                <w:lang w:eastAsia="zh-CN"/>
              </w:rPr>
              <w:t>28</w:t>
            </w:r>
            <w:r w:rsidRPr="00784F30">
              <w:rPr>
                <w:rFonts w:asciiTheme="minorEastAsia" w:hAnsiTheme="minorEastAsia" w:cs="Microsoft JhengHei"/>
                <w:b/>
                <w:sz w:val="21"/>
                <w:szCs w:val="21"/>
              </w:rPr>
              <w:t>日</w:t>
            </w:r>
          </w:p>
        </w:tc>
      </w:tr>
      <w:tr w:rsidR="00784F30" w14:paraId="675FD246" w14:textId="77777777" w:rsidTr="00FF00B7">
        <w:trPr>
          <w:trHeight w:val="340"/>
        </w:trPr>
        <w:tc>
          <w:tcPr>
            <w:tcW w:w="4417" w:type="dxa"/>
            <w:tcBorders>
              <w:top w:val="single" w:sz="5" w:space="0" w:color="000000"/>
              <w:left w:val="single" w:sz="5" w:space="0" w:color="000000"/>
              <w:bottom w:val="single" w:sz="5" w:space="0" w:color="000000"/>
              <w:right w:val="single" w:sz="5" w:space="0" w:color="000000"/>
            </w:tcBorders>
          </w:tcPr>
          <w:p w14:paraId="6AB68BD5" w14:textId="77777777" w:rsidR="00784F30" w:rsidRPr="00784F30" w:rsidRDefault="00784F30" w:rsidP="00C9223C">
            <w:pPr>
              <w:pStyle w:val="TableParagraph"/>
              <w:spacing w:line="278" w:lineRule="exact"/>
              <w:ind w:left="102"/>
              <w:rPr>
                <w:rFonts w:asciiTheme="minorEastAsia" w:hAnsiTheme="minorEastAsia" w:cs="Microsoft JhengHei"/>
                <w:b/>
                <w:sz w:val="21"/>
                <w:szCs w:val="21"/>
              </w:rPr>
            </w:pPr>
            <w:proofErr w:type="spellStart"/>
            <w:r w:rsidRPr="00784F30">
              <w:rPr>
                <w:rFonts w:asciiTheme="minorEastAsia" w:hAnsiTheme="minorEastAsia" w:cs="Microsoft JhengHei"/>
                <w:b/>
                <w:sz w:val="21"/>
                <w:szCs w:val="21"/>
              </w:rPr>
              <w:t>负</w:t>
            </w:r>
            <w:r w:rsidRPr="00784F30">
              <w:rPr>
                <w:rFonts w:asciiTheme="minorEastAsia" w:hAnsiTheme="minorEastAsia" w:cs="Microsoft JhengHei"/>
                <w:b/>
                <w:spacing w:val="-1"/>
                <w:sz w:val="21"/>
                <w:szCs w:val="21"/>
              </w:rPr>
              <w:t>债</w:t>
            </w:r>
            <w:proofErr w:type="spellEnd"/>
            <w:r w:rsidRPr="00784F30">
              <w:rPr>
                <w:rFonts w:asciiTheme="minorEastAsia" w:hAnsiTheme="minorEastAsia" w:cs="Microsoft JhengHei"/>
                <w:b/>
                <w:sz w:val="21"/>
                <w:szCs w:val="21"/>
              </w:rPr>
              <w:t>：</w:t>
            </w:r>
          </w:p>
        </w:tc>
        <w:tc>
          <w:tcPr>
            <w:tcW w:w="3833" w:type="dxa"/>
            <w:tcBorders>
              <w:top w:val="single" w:sz="5" w:space="0" w:color="000000"/>
              <w:left w:val="single" w:sz="5" w:space="0" w:color="000000"/>
              <w:bottom w:val="single" w:sz="5" w:space="0" w:color="000000"/>
              <w:right w:val="single" w:sz="5" w:space="0" w:color="000000"/>
            </w:tcBorders>
          </w:tcPr>
          <w:p w14:paraId="781F6482" w14:textId="77777777" w:rsidR="00784F30" w:rsidRPr="00784F30" w:rsidRDefault="00784F30" w:rsidP="00C9223C">
            <w:pPr>
              <w:pStyle w:val="TableParagraph"/>
              <w:spacing w:before="30"/>
              <w:ind w:right="99"/>
              <w:jc w:val="right"/>
              <w:rPr>
                <w:rFonts w:asciiTheme="minorEastAsia" w:hAnsiTheme="minorEastAsia"/>
                <w:sz w:val="21"/>
                <w:szCs w:val="21"/>
              </w:rPr>
            </w:pPr>
          </w:p>
        </w:tc>
      </w:tr>
      <w:tr w:rsidR="00784F30" w:rsidRPr="00B05F82" w14:paraId="165872C4" w14:textId="77777777" w:rsidTr="00FF00B7">
        <w:trPr>
          <w:trHeight w:val="340"/>
        </w:trPr>
        <w:tc>
          <w:tcPr>
            <w:tcW w:w="4417" w:type="dxa"/>
            <w:tcBorders>
              <w:top w:val="single" w:sz="5" w:space="0" w:color="000000"/>
              <w:left w:val="single" w:sz="5" w:space="0" w:color="000000"/>
              <w:bottom w:val="single" w:sz="5" w:space="0" w:color="000000"/>
              <w:right w:val="single" w:sz="5" w:space="0" w:color="000000"/>
            </w:tcBorders>
          </w:tcPr>
          <w:p w14:paraId="05EE31BB" w14:textId="79A088FB" w:rsidR="00784F30" w:rsidRPr="00784F30" w:rsidRDefault="00F02C2F" w:rsidP="00C9223C">
            <w:pPr>
              <w:pStyle w:val="TableParagraph"/>
              <w:spacing w:line="281" w:lineRule="exact"/>
              <w:ind w:left="102"/>
              <w:rPr>
                <w:rFonts w:asciiTheme="minorEastAsia" w:hAnsiTheme="minorEastAsia" w:cs="Microsoft JhengHei"/>
                <w:sz w:val="21"/>
                <w:szCs w:val="21"/>
              </w:rPr>
            </w:pPr>
            <w:proofErr w:type="spellStart"/>
            <w:r>
              <w:rPr>
                <w:rFonts w:asciiTheme="minorEastAsia" w:hAnsiTheme="minorEastAsia" w:cs="Microsoft JhengHei"/>
                <w:sz w:val="21"/>
                <w:szCs w:val="21"/>
              </w:rPr>
              <w:t>应付</w:t>
            </w:r>
            <w:r w:rsidR="00784F30" w:rsidRPr="00784F30">
              <w:rPr>
                <w:rFonts w:asciiTheme="minorEastAsia" w:hAnsiTheme="minorEastAsia" w:cs="Microsoft JhengHei"/>
                <w:sz w:val="21"/>
                <w:szCs w:val="21"/>
              </w:rPr>
              <w:t>清算款</w:t>
            </w:r>
            <w:proofErr w:type="spellEnd"/>
          </w:p>
        </w:tc>
        <w:tc>
          <w:tcPr>
            <w:tcW w:w="3833" w:type="dxa"/>
            <w:tcBorders>
              <w:top w:val="single" w:sz="5" w:space="0" w:color="000000"/>
              <w:left w:val="single" w:sz="5" w:space="0" w:color="000000"/>
              <w:bottom w:val="single" w:sz="5" w:space="0" w:color="000000"/>
              <w:right w:val="single" w:sz="5" w:space="0" w:color="000000"/>
            </w:tcBorders>
          </w:tcPr>
          <w:p w14:paraId="1DF68BA8" w14:textId="77777777" w:rsidR="00784F30" w:rsidRPr="00784F30" w:rsidRDefault="00784F30" w:rsidP="00C9223C">
            <w:pPr>
              <w:pStyle w:val="TableParagraph"/>
              <w:spacing w:before="30"/>
              <w:ind w:right="99"/>
              <w:jc w:val="right"/>
              <w:rPr>
                <w:rFonts w:asciiTheme="minorEastAsia" w:hAnsiTheme="minorEastAsia"/>
                <w:sz w:val="21"/>
                <w:szCs w:val="21"/>
              </w:rPr>
            </w:pPr>
            <w:r w:rsidRPr="00784F30">
              <w:rPr>
                <w:rFonts w:asciiTheme="minorEastAsia" w:hAnsiTheme="minorEastAsia"/>
                <w:sz w:val="21"/>
                <w:szCs w:val="21"/>
              </w:rPr>
              <w:t>-</w:t>
            </w:r>
          </w:p>
        </w:tc>
      </w:tr>
      <w:tr w:rsidR="00784F30" w:rsidRPr="00B05F82" w14:paraId="70472D3F" w14:textId="77777777" w:rsidTr="00FF00B7">
        <w:trPr>
          <w:trHeight w:val="340"/>
        </w:trPr>
        <w:tc>
          <w:tcPr>
            <w:tcW w:w="4417" w:type="dxa"/>
            <w:tcBorders>
              <w:top w:val="single" w:sz="5" w:space="0" w:color="000000"/>
              <w:left w:val="single" w:sz="5" w:space="0" w:color="000000"/>
              <w:bottom w:val="single" w:sz="5" w:space="0" w:color="000000"/>
              <w:right w:val="single" w:sz="5" w:space="0" w:color="000000"/>
            </w:tcBorders>
          </w:tcPr>
          <w:p w14:paraId="5A378EA9" w14:textId="77777777" w:rsidR="00784F30" w:rsidRPr="00784F30" w:rsidRDefault="00784F30" w:rsidP="00C9223C">
            <w:pPr>
              <w:pStyle w:val="TableParagraph"/>
              <w:spacing w:line="278" w:lineRule="exact"/>
              <w:ind w:left="102"/>
              <w:rPr>
                <w:rFonts w:asciiTheme="minorEastAsia" w:hAnsiTheme="minorEastAsia" w:cs="Microsoft JhengHei"/>
                <w:sz w:val="21"/>
                <w:szCs w:val="21"/>
              </w:rPr>
            </w:pPr>
            <w:proofErr w:type="spellStart"/>
            <w:r w:rsidRPr="00784F30">
              <w:rPr>
                <w:rFonts w:asciiTheme="minorEastAsia" w:hAnsiTheme="minorEastAsia" w:cs="Microsoft JhengHei"/>
                <w:sz w:val="21"/>
                <w:szCs w:val="21"/>
              </w:rPr>
              <w:t>应付赎</w:t>
            </w:r>
            <w:r w:rsidRPr="00784F30">
              <w:rPr>
                <w:rFonts w:asciiTheme="minorEastAsia" w:hAnsiTheme="minorEastAsia" w:cs="Microsoft JhengHei"/>
                <w:spacing w:val="-3"/>
                <w:sz w:val="21"/>
                <w:szCs w:val="21"/>
              </w:rPr>
              <w:t>回</w:t>
            </w:r>
            <w:r w:rsidRPr="00784F30">
              <w:rPr>
                <w:rFonts w:asciiTheme="minorEastAsia" w:hAnsiTheme="minorEastAsia" w:cs="Microsoft JhengHei"/>
                <w:sz w:val="21"/>
                <w:szCs w:val="21"/>
              </w:rPr>
              <w:t>款</w:t>
            </w:r>
            <w:proofErr w:type="spellEnd"/>
          </w:p>
        </w:tc>
        <w:tc>
          <w:tcPr>
            <w:tcW w:w="3833" w:type="dxa"/>
            <w:tcBorders>
              <w:top w:val="single" w:sz="5" w:space="0" w:color="000000"/>
              <w:left w:val="single" w:sz="5" w:space="0" w:color="000000"/>
              <w:bottom w:val="single" w:sz="5" w:space="0" w:color="000000"/>
              <w:right w:val="single" w:sz="5" w:space="0" w:color="000000"/>
            </w:tcBorders>
          </w:tcPr>
          <w:p w14:paraId="2068D1D9" w14:textId="3383F2DF" w:rsidR="00784F30" w:rsidRPr="00784F30" w:rsidRDefault="006B4C39" w:rsidP="00C9223C">
            <w:pPr>
              <w:pStyle w:val="TableParagraph"/>
              <w:spacing w:before="30"/>
              <w:ind w:right="99"/>
              <w:jc w:val="right"/>
              <w:rPr>
                <w:rFonts w:asciiTheme="minorEastAsia" w:hAnsiTheme="minorEastAsia"/>
                <w:sz w:val="21"/>
                <w:szCs w:val="21"/>
              </w:rPr>
            </w:pPr>
            <w:r w:rsidRPr="006B4C39">
              <w:rPr>
                <w:rFonts w:asciiTheme="minorEastAsia" w:hAnsiTheme="minorEastAsia"/>
                <w:sz w:val="21"/>
                <w:szCs w:val="21"/>
              </w:rPr>
              <w:t>38,271.46</w:t>
            </w:r>
          </w:p>
        </w:tc>
      </w:tr>
      <w:tr w:rsidR="00784F30" w:rsidRPr="00B05F82" w14:paraId="6E6CE3B5" w14:textId="77777777" w:rsidTr="00FF00B7">
        <w:trPr>
          <w:trHeight w:val="340"/>
        </w:trPr>
        <w:tc>
          <w:tcPr>
            <w:tcW w:w="4417" w:type="dxa"/>
            <w:tcBorders>
              <w:top w:val="single" w:sz="5" w:space="0" w:color="000000"/>
              <w:left w:val="single" w:sz="5" w:space="0" w:color="000000"/>
              <w:bottom w:val="single" w:sz="5" w:space="0" w:color="000000"/>
              <w:right w:val="single" w:sz="5" w:space="0" w:color="000000"/>
            </w:tcBorders>
          </w:tcPr>
          <w:p w14:paraId="759FCBA9" w14:textId="77777777" w:rsidR="00784F30" w:rsidRPr="00784F30" w:rsidRDefault="00784F30" w:rsidP="00C9223C">
            <w:pPr>
              <w:pStyle w:val="TableParagraph"/>
              <w:spacing w:line="278" w:lineRule="exact"/>
              <w:ind w:left="102"/>
              <w:rPr>
                <w:rFonts w:asciiTheme="minorEastAsia" w:hAnsiTheme="minorEastAsia" w:cs="Microsoft JhengHei"/>
                <w:sz w:val="21"/>
                <w:szCs w:val="21"/>
              </w:rPr>
            </w:pPr>
            <w:proofErr w:type="spellStart"/>
            <w:r w:rsidRPr="00784F30">
              <w:rPr>
                <w:rFonts w:asciiTheme="minorEastAsia" w:hAnsiTheme="minorEastAsia" w:cs="Microsoft JhengHei"/>
                <w:sz w:val="21"/>
                <w:szCs w:val="21"/>
              </w:rPr>
              <w:t>应付管</w:t>
            </w:r>
            <w:r w:rsidRPr="00784F30">
              <w:rPr>
                <w:rFonts w:asciiTheme="minorEastAsia" w:hAnsiTheme="minorEastAsia" w:cs="Microsoft JhengHei"/>
                <w:spacing w:val="-3"/>
                <w:sz w:val="21"/>
                <w:szCs w:val="21"/>
              </w:rPr>
              <w:t>理</w:t>
            </w:r>
            <w:r w:rsidRPr="00784F30">
              <w:rPr>
                <w:rFonts w:asciiTheme="minorEastAsia" w:hAnsiTheme="minorEastAsia" w:cs="Microsoft JhengHei"/>
                <w:sz w:val="21"/>
                <w:szCs w:val="21"/>
              </w:rPr>
              <w:t>人报酬</w:t>
            </w:r>
            <w:proofErr w:type="spellEnd"/>
          </w:p>
        </w:tc>
        <w:tc>
          <w:tcPr>
            <w:tcW w:w="3833" w:type="dxa"/>
            <w:tcBorders>
              <w:top w:val="single" w:sz="5" w:space="0" w:color="000000"/>
              <w:left w:val="single" w:sz="5" w:space="0" w:color="000000"/>
              <w:bottom w:val="single" w:sz="5" w:space="0" w:color="000000"/>
              <w:right w:val="single" w:sz="5" w:space="0" w:color="000000"/>
            </w:tcBorders>
          </w:tcPr>
          <w:p w14:paraId="0E550351" w14:textId="680921A9" w:rsidR="00784F30" w:rsidRPr="00784F30" w:rsidRDefault="006B4C39" w:rsidP="00C9223C">
            <w:pPr>
              <w:pStyle w:val="TableParagraph"/>
              <w:spacing w:before="30"/>
              <w:ind w:right="99"/>
              <w:jc w:val="right"/>
              <w:rPr>
                <w:rFonts w:asciiTheme="minorEastAsia" w:hAnsiTheme="minorEastAsia"/>
                <w:sz w:val="21"/>
                <w:szCs w:val="21"/>
              </w:rPr>
            </w:pPr>
            <w:r w:rsidRPr="006B4C39">
              <w:rPr>
                <w:rFonts w:asciiTheme="minorEastAsia" w:hAnsiTheme="minorEastAsia"/>
                <w:sz w:val="21"/>
                <w:szCs w:val="21"/>
              </w:rPr>
              <w:t>10,207.84</w:t>
            </w:r>
          </w:p>
        </w:tc>
      </w:tr>
      <w:tr w:rsidR="00784F30" w:rsidRPr="00B05F82" w14:paraId="410A7D47" w14:textId="77777777" w:rsidTr="00FF00B7">
        <w:trPr>
          <w:trHeight w:val="340"/>
        </w:trPr>
        <w:tc>
          <w:tcPr>
            <w:tcW w:w="4417" w:type="dxa"/>
            <w:tcBorders>
              <w:top w:val="single" w:sz="5" w:space="0" w:color="000000"/>
              <w:left w:val="single" w:sz="5" w:space="0" w:color="000000"/>
              <w:bottom w:val="single" w:sz="5" w:space="0" w:color="000000"/>
              <w:right w:val="single" w:sz="5" w:space="0" w:color="000000"/>
            </w:tcBorders>
          </w:tcPr>
          <w:p w14:paraId="62689A2D" w14:textId="77777777" w:rsidR="00784F30" w:rsidRPr="00784F30" w:rsidRDefault="00784F30" w:rsidP="00C9223C">
            <w:pPr>
              <w:pStyle w:val="TableParagraph"/>
              <w:spacing w:line="278" w:lineRule="exact"/>
              <w:ind w:left="102"/>
              <w:rPr>
                <w:rFonts w:asciiTheme="minorEastAsia" w:hAnsiTheme="minorEastAsia" w:cs="Microsoft JhengHei"/>
                <w:sz w:val="21"/>
                <w:szCs w:val="21"/>
              </w:rPr>
            </w:pPr>
            <w:proofErr w:type="spellStart"/>
            <w:r w:rsidRPr="00784F30">
              <w:rPr>
                <w:rFonts w:asciiTheme="minorEastAsia" w:hAnsiTheme="minorEastAsia" w:cs="Microsoft JhengHei"/>
                <w:sz w:val="21"/>
                <w:szCs w:val="21"/>
              </w:rPr>
              <w:t>应付托</w:t>
            </w:r>
            <w:r w:rsidRPr="00784F30">
              <w:rPr>
                <w:rFonts w:asciiTheme="minorEastAsia" w:hAnsiTheme="minorEastAsia" w:cs="Microsoft JhengHei"/>
                <w:spacing w:val="-3"/>
                <w:sz w:val="21"/>
                <w:szCs w:val="21"/>
              </w:rPr>
              <w:t>管</w:t>
            </w:r>
            <w:r w:rsidRPr="00784F30">
              <w:rPr>
                <w:rFonts w:asciiTheme="minorEastAsia" w:hAnsiTheme="minorEastAsia" w:cs="Microsoft JhengHei"/>
                <w:sz w:val="21"/>
                <w:szCs w:val="21"/>
              </w:rPr>
              <w:t>费</w:t>
            </w:r>
            <w:proofErr w:type="spellEnd"/>
          </w:p>
        </w:tc>
        <w:tc>
          <w:tcPr>
            <w:tcW w:w="3833" w:type="dxa"/>
            <w:tcBorders>
              <w:top w:val="single" w:sz="5" w:space="0" w:color="000000"/>
              <w:left w:val="single" w:sz="5" w:space="0" w:color="000000"/>
              <w:bottom w:val="single" w:sz="5" w:space="0" w:color="000000"/>
              <w:right w:val="single" w:sz="5" w:space="0" w:color="000000"/>
            </w:tcBorders>
          </w:tcPr>
          <w:p w14:paraId="61EFA143" w14:textId="415D49A1" w:rsidR="00784F30" w:rsidRPr="00784F30" w:rsidRDefault="006B4C39" w:rsidP="00C9223C">
            <w:pPr>
              <w:pStyle w:val="TableParagraph"/>
              <w:spacing w:before="30"/>
              <w:ind w:right="99"/>
              <w:jc w:val="right"/>
              <w:rPr>
                <w:rFonts w:asciiTheme="minorEastAsia" w:hAnsiTheme="minorEastAsia"/>
                <w:sz w:val="21"/>
                <w:szCs w:val="21"/>
              </w:rPr>
            </w:pPr>
            <w:r w:rsidRPr="006B4C39">
              <w:rPr>
                <w:rFonts w:asciiTheme="minorEastAsia" w:hAnsiTheme="minorEastAsia"/>
                <w:sz w:val="21"/>
                <w:szCs w:val="21"/>
              </w:rPr>
              <w:t>1,701.30</w:t>
            </w:r>
          </w:p>
        </w:tc>
      </w:tr>
      <w:tr w:rsidR="00784F30" w:rsidRPr="00B05F82" w14:paraId="4D008D89" w14:textId="77777777" w:rsidTr="00FF00B7">
        <w:trPr>
          <w:trHeight w:val="340"/>
        </w:trPr>
        <w:tc>
          <w:tcPr>
            <w:tcW w:w="4417" w:type="dxa"/>
            <w:tcBorders>
              <w:top w:val="single" w:sz="5" w:space="0" w:color="000000"/>
              <w:left w:val="single" w:sz="5" w:space="0" w:color="000000"/>
              <w:bottom w:val="single" w:sz="5" w:space="0" w:color="000000"/>
              <w:right w:val="single" w:sz="5" w:space="0" w:color="000000"/>
            </w:tcBorders>
          </w:tcPr>
          <w:p w14:paraId="4A74E2E3" w14:textId="77777777" w:rsidR="00784F30" w:rsidRPr="00784F30" w:rsidRDefault="00784F30" w:rsidP="00C9223C">
            <w:pPr>
              <w:pStyle w:val="TableParagraph"/>
              <w:spacing w:line="278" w:lineRule="exact"/>
              <w:ind w:left="102"/>
              <w:rPr>
                <w:rFonts w:asciiTheme="minorEastAsia" w:hAnsiTheme="minorEastAsia" w:cs="Microsoft JhengHei"/>
                <w:sz w:val="21"/>
                <w:szCs w:val="21"/>
              </w:rPr>
            </w:pPr>
            <w:proofErr w:type="spellStart"/>
            <w:r w:rsidRPr="00784F30">
              <w:rPr>
                <w:rFonts w:asciiTheme="minorEastAsia" w:hAnsiTheme="minorEastAsia" w:cs="Microsoft JhengHei"/>
                <w:sz w:val="21"/>
                <w:szCs w:val="21"/>
              </w:rPr>
              <w:t>应付销</w:t>
            </w:r>
            <w:r w:rsidRPr="00784F30">
              <w:rPr>
                <w:rFonts w:asciiTheme="minorEastAsia" w:hAnsiTheme="minorEastAsia" w:cs="Microsoft JhengHei"/>
                <w:spacing w:val="-3"/>
                <w:sz w:val="21"/>
                <w:szCs w:val="21"/>
              </w:rPr>
              <w:t>售</w:t>
            </w:r>
            <w:r w:rsidRPr="00784F30">
              <w:rPr>
                <w:rFonts w:asciiTheme="minorEastAsia" w:hAnsiTheme="minorEastAsia" w:cs="Microsoft JhengHei"/>
                <w:sz w:val="21"/>
                <w:szCs w:val="21"/>
              </w:rPr>
              <w:t>服务费</w:t>
            </w:r>
            <w:proofErr w:type="spellEnd"/>
          </w:p>
        </w:tc>
        <w:tc>
          <w:tcPr>
            <w:tcW w:w="3833" w:type="dxa"/>
            <w:tcBorders>
              <w:top w:val="single" w:sz="5" w:space="0" w:color="000000"/>
              <w:left w:val="single" w:sz="5" w:space="0" w:color="000000"/>
              <w:bottom w:val="single" w:sz="5" w:space="0" w:color="000000"/>
              <w:right w:val="single" w:sz="5" w:space="0" w:color="000000"/>
            </w:tcBorders>
          </w:tcPr>
          <w:p w14:paraId="0130ECFE" w14:textId="32DE7B48" w:rsidR="00784F30" w:rsidRPr="00784F30" w:rsidRDefault="006B4C39" w:rsidP="00C9223C">
            <w:pPr>
              <w:pStyle w:val="TableParagraph"/>
              <w:spacing w:before="30"/>
              <w:ind w:right="99"/>
              <w:jc w:val="right"/>
              <w:rPr>
                <w:rFonts w:asciiTheme="minorEastAsia" w:hAnsiTheme="minorEastAsia"/>
                <w:sz w:val="21"/>
                <w:szCs w:val="21"/>
                <w:lang w:eastAsia="zh-CN"/>
              </w:rPr>
            </w:pPr>
            <w:r w:rsidRPr="006B4C39">
              <w:rPr>
                <w:rFonts w:asciiTheme="minorEastAsia" w:hAnsiTheme="minorEastAsia"/>
                <w:sz w:val="21"/>
                <w:szCs w:val="21"/>
                <w:lang w:eastAsia="zh-CN"/>
              </w:rPr>
              <w:t>241.31</w:t>
            </w:r>
          </w:p>
        </w:tc>
      </w:tr>
      <w:tr w:rsidR="00784F30" w:rsidRPr="00B05F82" w14:paraId="52BCBFC3" w14:textId="77777777" w:rsidTr="00FF00B7">
        <w:trPr>
          <w:trHeight w:val="340"/>
        </w:trPr>
        <w:tc>
          <w:tcPr>
            <w:tcW w:w="4417" w:type="dxa"/>
            <w:tcBorders>
              <w:top w:val="single" w:sz="5" w:space="0" w:color="000000"/>
              <w:left w:val="single" w:sz="5" w:space="0" w:color="000000"/>
              <w:bottom w:val="single" w:sz="5" w:space="0" w:color="000000"/>
              <w:right w:val="single" w:sz="5" w:space="0" w:color="000000"/>
            </w:tcBorders>
          </w:tcPr>
          <w:p w14:paraId="34D2EFB1" w14:textId="77777777" w:rsidR="00784F30" w:rsidRPr="00784F30" w:rsidRDefault="00784F30" w:rsidP="00C9223C">
            <w:pPr>
              <w:pStyle w:val="TableParagraph"/>
              <w:spacing w:line="278" w:lineRule="exact"/>
              <w:ind w:left="102"/>
              <w:rPr>
                <w:rFonts w:asciiTheme="minorEastAsia" w:hAnsiTheme="minorEastAsia" w:cs="Microsoft JhengHei"/>
                <w:sz w:val="21"/>
                <w:szCs w:val="21"/>
              </w:rPr>
            </w:pPr>
            <w:proofErr w:type="spellStart"/>
            <w:r w:rsidRPr="00784F30">
              <w:rPr>
                <w:rFonts w:asciiTheme="minorEastAsia" w:hAnsiTheme="minorEastAsia" w:cs="Microsoft JhengHei"/>
                <w:sz w:val="21"/>
                <w:szCs w:val="21"/>
              </w:rPr>
              <w:t>应交税费</w:t>
            </w:r>
            <w:proofErr w:type="spellEnd"/>
          </w:p>
        </w:tc>
        <w:tc>
          <w:tcPr>
            <w:tcW w:w="3833" w:type="dxa"/>
            <w:tcBorders>
              <w:top w:val="single" w:sz="5" w:space="0" w:color="000000"/>
              <w:left w:val="single" w:sz="5" w:space="0" w:color="000000"/>
              <w:bottom w:val="single" w:sz="5" w:space="0" w:color="000000"/>
              <w:right w:val="single" w:sz="5" w:space="0" w:color="000000"/>
            </w:tcBorders>
          </w:tcPr>
          <w:p w14:paraId="1B421F70" w14:textId="5FA2F71C" w:rsidR="00784F30" w:rsidRPr="00784F30" w:rsidRDefault="0021042A" w:rsidP="00C9223C">
            <w:pPr>
              <w:pStyle w:val="TableParagraph"/>
              <w:spacing w:before="30"/>
              <w:ind w:right="99"/>
              <w:jc w:val="right"/>
              <w:rPr>
                <w:rFonts w:asciiTheme="minorEastAsia" w:hAnsiTheme="minorEastAsia"/>
                <w:sz w:val="21"/>
                <w:szCs w:val="21"/>
              </w:rPr>
            </w:pPr>
            <w:r w:rsidRPr="00784F30">
              <w:rPr>
                <w:rFonts w:asciiTheme="minorEastAsia" w:hAnsiTheme="minorEastAsia"/>
                <w:sz w:val="21"/>
                <w:szCs w:val="21"/>
              </w:rPr>
              <w:t>-</w:t>
            </w:r>
          </w:p>
        </w:tc>
      </w:tr>
      <w:tr w:rsidR="00784F30" w:rsidRPr="00B05F82" w14:paraId="0B36490C" w14:textId="77777777" w:rsidTr="00FF00B7">
        <w:trPr>
          <w:trHeight w:val="340"/>
        </w:trPr>
        <w:tc>
          <w:tcPr>
            <w:tcW w:w="4417" w:type="dxa"/>
            <w:tcBorders>
              <w:top w:val="single" w:sz="5" w:space="0" w:color="000000"/>
              <w:left w:val="single" w:sz="5" w:space="0" w:color="000000"/>
              <w:bottom w:val="single" w:sz="5" w:space="0" w:color="000000"/>
              <w:right w:val="single" w:sz="5" w:space="0" w:color="000000"/>
            </w:tcBorders>
          </w:tcPr>
          <w:p w14:paraId="2E157EE5" w14:textId="77777777" w:rsidR="00784F30" w:rsidRPr="00784F30" w:rsidRDefault="00784F30" w:rsidP="00C9223C">
            <w:pPr>
              <w:pStyle w:val="TableParagraph"/>
              <w:spacing w:line="278" w:lineRule="exact"/>
              <w:ind w:left="102"/>
              <w:rPr>
                <w:rFonts w:asciiTheme="minorEastAsia" w:hAnsiTheme="minorEastAsia" w:cs="Microsoft JhengHei"/>
                <w:sz w:val="21"/>
                <w:szCs w:val="21"/>
              </w:rPr>
            </w:pPr>
            <w:proofErr w:type="spellStart"/>
            <w:r w:rsidRPr="00784F30">
              <w:rPr>
                <w:rFonts w:asciiTheme="minorEastAsia" w:hAnsiTheme="minorEastAsia" w:cs="Microsoft JhengHei"/>
                <w:sz w:val="21"/>
                <w:szCs w:val="21"/>
              </w:rPr>
              <w:t>其他负债</w:t>
            </w:r>
            <w:proofErr w:type="spellEnd"/>
          </w:p>
        </w:tc>
        <w:tc>
          <w:tcPr>
            <w:tcW w:w="3833" w:type="dxa"/>
            <w:tcBorders>
              <w:top w:val="single" w:sz="5" w:space="0" w:color="000000"/>
              <w:left w:val="single" w:sz="5" w:space="0" w:color="000000"/>
              <w:bottom w:val="single" w:sz="5" w:space="0" w:color="000000"/>
              <w:right w:val="single" w:sz="5" w:space="0" w:color="000000"/>
            </w:tcBorders>
          </w:tcPr>
          <w:p w14:paraId="09B1F5FB" w14:textId="1C2C522C" w:rsidR="00784F30" w:rsidRPr="00784F30" w:rsidRDefault="006B4C39" w:rsidP="00C9223C">
            <w:pPr>
              <w:pStyle w:val="TableParagraph"/>
              <w:spacing w:before="30"/>
              <w:ind w:right="99"/>
              <w:jc w:val="right"/>
              <w:rPr>
                <w:rFonts w:asciiTheme="minorEastAsia" w:hAnsiTheme="minorEastAsia"/>
                <w:sz w:val="21"/>
                <w:szCs w:val="21"/>
              </w:rPr>
            </w:pPr>
            <w:r w:rsidRPr="006B4C39">
              <w:rPr>
                <w:rFonts w:asciiTheme="minorEastAsia" w:hAnsiTheme="minorEastAsia"/>
                <w:sz w:val="21"/>
                <w:szCs w:val="21"/>
              </w:rPr>
              <w:t>2,452.30</w:t>
            </w:r>
          </w:p>
        </w:tc>
      </w:tr>
      <w:tr w:rsidR="00784F30" w:rsidRPr="00B05F82" w14:paraId="3D0BD495" w14:textId="77777777" w:rsidTr="00FF00B7">
        <w:trPr>
          <w:trHeight w:val="340"/>
        </w:trPr>
        <w:tc>
          <w:tcPr>
            <w:tcW w:w="4417" w:type="dxa"/>
            <w:tcBorders>
              <w:top w:val="single" w:sz="5" w:space="0" w:color="000000"/>
              <w:left w:val="single" w:sz="5" w:space="0" w:color="000000"/>
              <w:bottom w:val="single" w:sz="5" w:space="0" w:color="000000"/>
              <w:right w:val="single" w:sz="5" w:space="0" w:color="000000"/>
            </w:tcBorders>
          </w:tcPr>
          <w:p w14:paraId="3C9D00F0" w14:textId="77777777" w:rsidR="00784F30" w:rsidRPr="00784F30" w:rsidRDefault="00784F30" w:rsidP="00C9223C">
            <w:pPr>
              <w:pStyle w:val="TableParagraph"/>
              <w:spacing w:line="278" w:lineRule="exact"/>
              <w:ind w:left="102"/>
              <w:rPr>
                <w:rFonts w:asciiTheme="minorEastAsia" w:hAnsiTheme="minorEastAsia" w:cs="Microsoft JhengHei"/>
                <w:b/>
                <w:sz w:val="21"/>
                <w:szCs w:val="21"/>
              </w:rPr>
            </w:pPr>
            <w:proofErr w:type="spellStart"/>
            <w:r w:rsidRPr="00AE564B">
              <w:rPr>
                <w:rFonts w:asciiTheme="minorEastAsia" w:hAnsiTheme="minorEastAsia" w:cs="Microsoft JhengHei"/>
                <w:sz w:val="21"/>
                <w:szCs w:val="21"/>
              </w:rPr>
              <w:t>负债合计</w:t>
            </w:r>
            <w:proofErr w:type="spellEnd"/>
          </w:p>
        </w:tc>
        <w:tc>
          <w:tcPr>
            <w:tcW w:w="3833" w:type="dxa"/>
            <w:tcBorders>
              <w:top w:val="single" w:sz="5" w:space="0" w:color="000000"/>
              <w:left w:val="single" w:sz="5" w:space="0" w:color="000000"/>
              <w:bottom w:val="single" w:sz="5" w:space="0" w:color="000000"/>
              <w:right w:val="single" w:sz="5" w:space="0" w:color="000000"/>
            </w:tcBorders>
          </w:tcPr>
          <w:p w14:paraId="6E39DE23" w14:textId="6B5933BB" w:rsidR="00784F30" w:rsidRPr="00784F30" w:rsidRDefault="006B4C39" w:rsidP="00C9223C">
            <w:pPr>
              <w:pStyle w:val="TableParagraph"/>
              <w:spacing w:before="30"/>
              <w:ind w:right="99"/>
              <w:jc w:val="right"/>
              <w:rPr>
                <w:rFonts w:asciiTheme="minorEastAsia" w:hAnsiTheme="minorEastAsia"/>
                <w:sz w:val="21"/>
                <w:szCs w:val="21"/>
              </w:rPr>
            </w:pPr>
            <w:r w:rsidRPr="006B4C39">
              <w:rPr>
                <w:rFonts w:asciiTheme="minorEastAsia" w:hAnsiTheme="minorEastAsia"/>
                <w:sz w:val="21"/>
                <w:szCs w:val="21"/>
              </w:rPr>
              <w:t>52,874.21</w:t>
            </w:r>
          </w:p>
        </w:tc>
      </w:tr>
      <w:tr w:rsidR="00784F30" w14:paraId="233B69E1" w14:textId="77777777" w:rsidTr="00FF00B7">
        <w:trPr>
          <w:trHeight w:val="340"/>
        </w:trPr>
        <w:tc>
          <w:tcPr>
            <w:tcW w:w="4417" w:type="dxa"/>
            <w:tcBorders>
              <w:top w:val="single" w:sz="5" w:space="0" w:color="000000"/>
              <w:left w:val="single" w:sz="5" w:space="0" w:color="000000"/>
              <w:bottom w:val="single" w:sz="5" w:space="0" w:color="000000"/>
              <w:right w:val="single" w:sz="5" w:space="0" w:color="000000"/>
            </w:tcBorders>
          </w:tcPr>
          <w:p w14:paraId="09E73951" w14:textId="77777777" w:rsidR="00784F30" w:rsidRPr="00784F30" w:rsidRDefault="00784F30" w:rsidP="00C9223C">
            <w:pPr>
              <w:pStyle w:val="TableParagraph"/>
              <w:spacing w:line="278" w:lineRule="exact"/>
              <w:ind w:left="102"/>
              <w:rPr>
                <w:rFonts w:asciiTheme="minorEastAsia" w:hAnsiTheme="minorEastAsia" w:cs="Microsoft JhengHei"/>
                <w:b/>
                <w:sz w:val="21"/>
                <w:szCs w:val="21"/>
              </w:rPr>
            </w:pPr>
            <w:proofErr w:type="spellStart"/>
            <w:r w:rsidRPr="00784F30">
              <w:rPr>
                <w:rFonts w:asciiTheme="minorEastAsia" w:hAnsiTheme="minorEastAsia" w:cs="Microsoft JhengHei"/>
                <w:b/>
                <w:sz w:val="21"/>
                <w:szCs w:val="21"/>
              </w:rPr>
              <w:t>所有者</w:t>
            </w:r>
            <w:r w:rsidRPr="00784F30">
              <w:rPr>
                <w:rFonts w:asciiTheme="minorEastAsia" w:hAnsiTheme="minorEastAsia" w:cs="Microsoft JhengHei"/>
                <w:b/>
                <w:spacing w:val="-3"/>
                <w:sz w:val="21"/>
                <w:szCs w:val="21"/>
              </w:rPr>
              <w:t>权</w:t>
            </w:r>
            <w:r w:rsidRPr="00784F30">
              <w:rPr>
                <w:rFonts w:asciiTheme="minorEastAsia" w:hAnsiTheme="minorEastAsia" w:cs="Microsoft JhengHei"/>
                <w:b/>
                <w:sz w:val="21"/>
                <w:szCs w:val="21"/>
              </w:rPr>
              <w:t>益</w:t>
            </w:r>
            <w:proofErr w:type="spellEnd"/>
            <w:r w:rsidRPr="00784F30">
              <w:rPr>
                <w:rFonts w:asciiTheme="minorEastAsia" w:hAnsiTheme="minorEastAsia" w:cs="Microsoft JhengHei"/>
                <w:b/>
                <w:sz w:val="21"/>
                <w:szCs w:val="21"/>
              </w:rPr>
              <w:t>：</w:t>
            </w:r>
          </w:p>
        </w:tc>
        <w:tc>
          <w:tcPr>
            <w:tcW w:w="3833" w:type="dxa"/>
            <w:tcBorders>
              <w:top w:val="single" w:sz="5" w:space="0" w:color="000000"/>
              <w:left w:val="single" w:sz="5" w:space="0" w:color="000000"/>
              <w:bottom w:val="single" w:sz="5" w:space="0" w:color="000000"/>
              <w:right w:val="single" w:sz="5" w:space="0" w:color="000000"/>
            </w:tcBorders>
          </w:tcPr>
          <w:p w14:paraId="068E7C18" w14:textId="77777777" w:rsidR="00784F30" w:rsidRPr="00784F30" w:rsidRDefault="00784F30" w:rsidP="00C9223C">
            <w:pPr>
              <w:pStyle w:val="TableParagraph"/>
              <w:spacing w:before="30"/>
              <w:ind w:right="99"/>
              <w:jc w:val="right"/>
              <w:rPr>
                <w:rFonts w:asciiTheme="minorEastAsia" w:hAnsiTheme="minorEastAsia"/>
                <w:sz w:val="21"/>
                <w:szCs w:val="21"/>
              </w:rPr>
            </w:pPr>
          </w:p>
        </w:tc>
      </w:tr>
      <w:tr w:rsidR="00784F30" w:rsidRPr="00B05F82" w14:paraId="76CCF46D" w14:textId="77777777" w:rsidTr="00FF00B7">
        <w:trPr>
          <w:trHeight w:val="340"/>
        </w:trPr>
        <w:tc>
          <w:tcPr>
            <w:tcW w:w="4417" w:type="dxa"/>
            <w:tcBorders>
              <w:top w:val="single" w:sz="5" w:space="0" w:color="000000"/>
              <w:left w:val="single" w:sz="5" w:space="0" w:color="000000"/>
              <w:bottom w:val="single" w:sz="5" w:space="0" w:color="000000"/>
              <w:right w:val="single" w:sz="5" w:space="0" w:color="000000"/>
            </w:tcBorders>
          </w:tcPr>
          <w:p w14:paraId="3959A951" w14:textId="77777777" w:rsidR="00784F30" w:rsidRPr="00784F30" w:rsidRDefault="00784F30" w:rsidP="00C9223C">
            <w:pPr>
              <w:pStyle w:val="TableParagraph"/>
              <w:spacing w:line="278" w:lineRule="exact"/>
              <w:ind w:left="102"/>
              <w:rPr>
                <w:rFonts w:asciiTheme="minorEastAsia" w:hAnsiTheme="minorEastAsia" w:cs="Microsoft JhengHei"/>
                <w:sz w:val="21"/>
                <w:szCs w:val="21"/>
              </w:rPr>
            </w:pPr>
            <w:proofErr w:type="spellStart"/>
            <w:r w:rsidRPr="00784F30">
              <w:rPr>
                <w:rFonts w:asciiTheme="minorEastAsia" w:hAnsiTheme="minorEastAsia" w:cs="Microsoft JhengHei"/>
                <w:sz w:val="21"/>
                <w:szCs w:val="21"/>
              </w:rPr>
              <w:t>实收基金</w:t>
            </w:r>
            <w:proofErr w:type="spellEnd"/>
          </w:p>
        </w:tc>
        <w:tc>
          <w:tcPr>
            <w:tcW w:w="3833" w:type="dxa"/>
            <w:tcBorders>
              <w:top w:val="single" w:sz="5" w:space="0" w:color="000000"/>
              <w:left w:val="single" w:sz="5" w:space="0" w:color="000000"/>
              <w:bottom w:val="single" w:sz="5" w:space="0" w:color="000000"/>
              <w:right w:val="single" w:sz="5" w:space="0" w:color="000000"/>
            </w:tcBorders>
          </w:tcPr>
          <w:p w14:paraId="3FC15454" w14:textId="58226D4A" w:rsidR="00784F30" w:rsidRPr="00784F30" w:rsidRDefault="006B4C39" w:rsidP="00C9223C">
            <w:pPr>
              <w:pStyle w:val="TableParagraph"/>
              <w:spacing w:before="30"/>
              <w:ind w:right="99"/>
              <w:jc w:val="right"/>
              <w:rPr>
                <w:rFonts w:asciiTheme="minorEastAsia" w:hAnsiTheme="minorEastAsia"/>
                <w:sz w:val="21"/>
                <w:szCs w:val="21"/>
              </w:rPr>
            </w:pPr>
            <w:r w:rsidRPr="006B4C39">
              <w:rPr>
                <w:rFonts w:asciiTheme="minorEastAsia" w:hAnsiTheme="minorEastAsia"/>
                <w:sz w:val="21"/>
                <w:szCs w:val="21"/>
              </w:rPr>
              <w:t>12,369,681.57</w:t>
            </w:r>
          </w:p>
        </w:tc>
      </w:tr>
      <w:tr w:rsidR="00784F30" w:rsidRPr="00B05F82" w14:paraId="75654973" w14:textId="77777777" w:rsidTr="00FF00B7">
        <w:trPr>
          <w:trHeight w:val="340"/>
        </w:trPr>
        <w:tc>
          <w:tcPr>
            <w:tcW w:w="4417" w:type="dxa"/>
            <w:tcBorders>
              <w:top w:val="single" w:sz="5" w:space="0" w:color="000000"/>
              <w:left w:val="single" w:sz="5" w:space="0" w:color="000000"/>
              <w:bottom w:val="single" w:sz="5" w:space="0" w:color="000000"/>
              <w:right w:val="single" w:sz="5" w:space="0" w:color="000000"/>
            </w:tcBorders>
          </w:tcPr>
          <w:p w14:paraId="2FC9F89A" w14:textId="77777777" w:rsidR="00784F30" w:rsidRPr="00784F30" w:rsidRDefault="00784F30" w:rsidP="00C9223C">
            <w:pPr>
              <w:pStyle w:val="TableParagraph"/>
              <w:spacing w:line="279" w:lineRule="exact"/>
              <w:ind w:left="102"/>
              <w:rPr>
                <w:rFonts w:asciiTheme="minorEastAsia" w:hAnsiTheme="minorEastAsia" w:cs="Microsoft JhengHei"/>
                <w:sz w:val="21"/>
                <w:szCs w:val="21"/>
              </w:rPr>
            </w:pPr>
            <w:proofErr w:type="spellStart"/>
            <w:r w:rsidRPr="00784F30">
              <w:rPr>
                <w:rFonts w:asciiTheme="minorEastAsia" w:hAnsiTheme="minorEastAsia" w:cs="Microsoft JhengHei"/>
                <w:sz w:val="21"/>
                <w:szCs w:val="21"/>
              </w:rPr>
              <w:t>未分配</w:t>
            </w:r>
            <w:r w:rsidRPr="00784F30">
              <w:rPr>
                <w:rFonts w:asciiTheme="minorEastAsia" w:hAnsiTheme="minorEastAsia" w:cs="Microsoft JhengHei"/>
                <w:spacing w:val="-3"/>
                <w:sz w:val="21"/>
                <w:szCs w:val="21"/>
              </w:rPr>
              <w:t>利</w:t>
            </w:r>
            <w:r w:rsidRPr="00784F30">
              <w:rPr>
                <w:rFonts w:asciiTheme="minorEastAsia" w:hAnsiTheme="minorEastAsia" w:cs="Microsoft JhengHei"/>
                <w:sz w:val="21"/>
                <w:szCs w:val="21"/>
              </w:rPr>
              <w:t>润</w:t>
            </w:r>
            <w:proofErr w:type="spellEnd"/>
          </w:p>
        </w:tc>
        <w:tc>
          <w:tcPr>
            <w:tcW w:w="3833" w:type="dxa"/>
            <w:tcBorders>
              <w:top w:val="single" w:sz="5" w:space="0" w:color="000000"/>
              <w:left w:val="single" w:sz="5" w:space="0" w:color="000000"/>
              <w:bottom w:val="single" w:sz="5" w:space="0" w:color="000000"/>
              <w:right w:val="single" w:sz="5" w:space="0" w:color="000000"/>
            </w:tcBorders>
          </w:tcPr>
          <w:p w14:paraId="72530149" w14:textId="3BC7A05A" w:rsidR="00784F30" w:rsidRPr="00784F30" w:rsidRDefault="006B4C39" w:rsidP="00C9223C">
            <w:pPr>
              <w:pStyle w:val="TableParagraph"/>
              <w:spacing w:before="30"/>
              <w:ind w:right="99"/>
              <w:jc w:val="right"/>
              <w:rPr>
                <w:rFonts w:asciiTheme="minorEastAsia" w:hAnsiTheme="minorEastAsia"/>
                <w:sz w:val="21"/>
                <w:szCs w:val="21"/>
              </w:rPr>
            </w:pPr>
            <w:r w:rsidRPr="006B4C39">
              <w:rPr>
                <w:rFonts w:asciiTheme="minorEastAsia" w:hAnsiTheme="minorEastAsia"/>
                <w:sz w:val="21"/>
                <w:szCs w:val="21"/>
              </w:rPr>
              <w:t>-2,580,218.39</w:t>
            </w:r>
          </w:p>
        </w:tc>
      </w:tr>
      <w:tr w:rsidR="00784F30" w:rsidRPr="00B05F82" w14:paraId="21ED204F" w14:textId="77777777" w:rsidTr="00FF00B7">
        <w:trPr>
          <w:trHeight w:val="340"/>
        </w:trPr>
        <w:tc>
          <w:tcPr>
            <w:tcW w:w="4417" w:type="dxa"/>
            <w:tcBorders>
              <w:top w:val="single" w:sz="5" w:space="0" w:color="000000"/>
              <w:left w:val="single" w:sz="5" w:space="0" w:color="000000"/>
              <w:bottom w:val="single" w:sz="5" w:space="0" w:color="000000"/>
              <w:right w:val="single" w:sz="5" w:space="0" w:color="000000"/>
            </w:tcBorders>
          </w:tcPr>
          <w:p w14:paraId="49BFAB66" w14:textId="77777777" w:rsidR="00784F30" w:rsidRPr="00784F30" w:rsidRDefault="00784F30" w:rsidP="00C9223C">
            <w:pPr>
              <w:pStyle w:val="TableParagraph"/>
              <w:spacing w:line="278" w:lineRule="exact"/>
              <w:ind w:left="102"/>
              <w:rPr>
                <w:rFonts w:asciiTheme="minorEastAsia" w:hAnsiTheme="minorEastAsia" w:cs="Microsoft JhengHei"/>
                <w:b/>
                <w:sz w:val="21"/>
                <w:szCs w:val="21"/>
              </w:rPr>
            </w:pPr>
            <w:proofErr w:type="spellStart"/>
            <w:r w:rsidRPr="00784F30">
              <w:rPr>
                <w:rFonts w:asciiTheme="minorEastAsia" w:hAnsiTheme="minorEastAsia" w:cs="Microsoft JhengHei"/>
                <w:b/>
                <w:sz w:val="21"/>
                <w:szCs w:val="21"/>
              </w:rPr>
              <w:t>所有者</w:t>
            </w:r>
            <w:r w:rsidRPr="00784F30">
              <w:rPr>
                <w:rFonts w:asciiTheme="minorEastAsia" w:hAnsiTheme="minorEastAsia" w:cs="Microsoft JhengHei"/>
                <w:b/>
                <w:spacing w:val="-3"/>
                <w:sz w:val="21"/>
                <w:szCs w:val="21"/>
              </w:rPr>
              <w:t>权</w:t>
            </w:r>
            <w:r w:rsidRPr="00784F30">
              <w:rPr>
                <w:rFonts w:asciiTheme="minorEastAsia" w:hAnsiTheme="minorEastAsia" w:cs="Microsoft JhengHei"/>
                <w:b/>
                <w:sz w:val="21"/>
                <w:szCs w:val="21"/>
              </w:rPr>
              <w:t>益合计</w:t>
            </w:r>
            <w:proofErr w:type="spellEnd"/>
          </w:p>
        </w:tc>
        <w:tc>
          <w:tcPr>
            <w:tcW w:w="3833" w:type="dxa"/>
            <w:tcBorders>
              <w:top w:val="single" w:sz="5" w:space="0" w:color="000000"/>
              <w:left w:val="single" w:sz="5" w:space="0" w:color="000000"/>
              <w:bottom w:val="single" w:sz="5" w:space="0" w:color="000000"/>
              <w:right w:val="single" w:sz="5" w:space="0" w:color="000000"/>
            </w:tcBorders>
          </w:tcPr>
          <w:p w14:paraId="591F542D" w14:textId="745F68D2" w:rsidR="00784F30" w:rsidRPr="00784F30" w:rsidRDefault="006B4C39" w:rsidP="00C9223C">
            <w:pPr>
              <w:pStyle w:val="TableParagraph"/>
              <w:spacing w:before="30"/>
              <w:ind w:right="99"/>
              <w:jc w:val="right"/>
              <w:rPr>
                <w:rFonts w:asciiTheme="minorEastAsia" w:hAnsiTheme="minorEastAsia"/>
                <w:sz w:val="21"/>
                <w:szCs w:val="21"/>
              </w:rPr>
            </w:pPr>
            <w:r w:rsidRPr="006B4C39">
              <w:rPr>
                <w:rFonts w:asciiTheme="minorEastAsia" w:hAnsiTheme="minorEastAsia"/>
                <w:sz w:val="21"/>
                <w:szCs w:val="21"/>
              </w:rPr>
              <w:t>9,789,463.18</w:t>
            </w:r>
          </w:p>
        </w:tc>
      </w:tr>
      <w:tr w:rsidR="00784F30" w:rsidRPr="00B05F82" w14:paraId="6EC983B0" w14:textId="77777777" w:rsidTr="00FF00B7">
        <w:trPr>
          <w:trHeight w:val="340"/>
        </w:trPr>
        <w:tc>
          <w:tcPr>
            <w:tcW w:w="4417" w:type="dxa"/>
            <w:tcBorders>
              <w:top w:val="single" w:sz="5" w:space="0" w:color="000000"/>
              <w:left w:val="single" w:sz="5" w:space="0" w:color="000000"/>
              <w:bottom w:val="single" w:sz="5" w:space="0" w:color="000000"/>
              <w:right w:val="single" w:sz="5" w:space="0" w:color="000000"/>
            </w:tcBorders>
          </w:tcPr>
          <w:p w14:paraId="20FD4800" w14:textId="77777777" w:rsidR="00784F30" w:rsidRPr="00784F30" w:rsidRDefault="00784F30" w:rsidP="00C9223C">
            <w:pPr>
              <w:pStyle w:val="TableParagraph"/>
              <w:spacing w:line="278" w:lineRule="exact"/>
              <w:ind w:left="102"/>
              <w:rPr>
                <w:rFonts w:asciiTheme="minorEastAsia" w:hAnsiTheme="minorEastAsia" w:cs="Microsoft JhengHei"/>
                <w:b/>
                <w:sz w:val="21"/>
                <w:szCs w:val="21"/>
                <w:lang w:eastAsia="zh-CN"/>
              </w:rPr>
            </w:pPr>
            <w:r w:rsidRPr="00784F30">
              <w:rPr>
                <w:rFonts w:asciiTheme="minorEastAsia" w:hAnsiTheme="minorEastAsia" w:cs="Microsoft JhengHei"/>
                <w:b/>
                <w:sz w:val="21"/>
                <w:szCs w:val="21"/>
                <w:lang w:eastAsia="zh-CN"/>
              </w:rPr>
              <w:t>负债和</w:t>
            </w:r>
            <w:r w:rsidRPr="00784F30">
              <w:rPr>
                <w:rFonts w:asciiTheme="minorEastAsia" w:hAnsiTheme="minorEastAsia" w:cs="Microsoft JhengHei"/>
                <w:b/>
                <w:spacing w:val="-3"/>
                <w:sz w:val="21"/>
                <w:szCs w:val="21"/>
                <w:lang w:eastAsia="zh-CN"/>
              </w:rPr>
              <w:t>所</w:t>
            </w:r>
            <w:r w:rsidRPr="00784F30">
              <w:rPr>
                <w:rFonts w:asciiTheme="minorEastAsia" w:hAnsiTheme="minorEastAsia" w:cs="Microsoft JhengHei"/>
                <w:b/>
                <w:sz w:val="21"/>
                <w:szCs w:val="21"/>
                <w:lang w:eastAsia="zh-CN"/>
              </w:rPr>
              <w:t>有者</w:t>
            </w:r>
            <w:r w:rsidRPr="00784F30">
              <w:rPr>
                <w:rFonts w:asciiTheme="minorEastAsia" w:hAnsiTheme="minorEastAsia" w:cs="Microsoft JhengHei"/>
                <w:b/>
                <w:spacing w:val="-3"/>
                <w:sz w:val="21"/>
                <w:szCs w:val="21"/>
                <w:lang w:eastAsia="zh-CN"/>
              </w:rPr>
              <w:t>权</w:t>
            </w:r>
            <w:r w:rsidRPr="00784F30">
              <w:rPr>
                <w:rFonts w:asciiTheme="minorEastAsia" w:hAnsiTheme="minorEastAsia" w:cs="Microsoft JhengHei"/>
                <w:b/>
                <w:sz w:val="21"/>
                <w:szCs w:val="21"/>
                <w:lang w:eastAsia="zh-CN"/>
              </w:rPr>
              <w:t>益总计</w:t>
            </w:r>
          </w:p>
        </w:tc>
        <w:tc>
          <w:tcPr>
            <w:tcW w:w="3833" w:type="dxa"/>
            <w:tcBorders>
              <w:top w:val="single" w:sz="5" w:space="0" w:color="000000"/>
              <w:left w:val="single" w:sz="5" w:space="0" w:color="000000"/>
              <w:bottom w:val="single" w:sz="5" w:space="0" w:color="000000"/>
              <w:right w:val="single" w:sz="5" w:space="0" w:color="000000"/>
            </w:tcBorders>
          </w:tcPr>
          <w:p w14:paraId="2FBFDE8D" w14:textId="0B452F1D" w:rsidR="00784F30" w:rsidRPr="00784F30" w:rsidRDefault="006B4C39" w:rsidP="00C9223C">
            <w:pPr>
              <w:pStyle w:val="TableParagraph"/>
              <w:spacing w:before="30"/>
              <w:ind w:right="99"/>
              <w:jc w:val="right"/>
              <w:rPr>
                <w:rFonts w:asciiTheme="minorEastAsia" w:hAnsiTheme="minorEastAsia"/>
                <w:sz w:val="21"/>
                <w:szCs w:val="21"/>
              </w:rPr>
            </w:pPr>
            <w:r w:rsidRPr="006B4C39">
              <w:rPr>
                <w:rFonts w:asciiTheme="minorEastAsia" w:hAnsiTheme="minorEastAsia"/>
                <w:sz w:val="21"/>
                <w:szCs w:val="21"/>
              </w:rPr>
              <w:t>9,842,337.39</w:t>
            </w:r>
          </w:p>
        </w:tc>
      </w:tr>
    </w:tbl>
    <w:p w14:paraId="09186942" w14:textId="39DBCDC1" w:rsidR="00420F10" w:rsidRPr="00092481" w:rsidRDefault="00420F10" w:rsidP="00420F10">
      <w:pPr>
        <w:spacing w:line="360" w:lineRule="auto"/>
        <w:ind w:firstLineChars="200" w:firstLine="420"/>
      </w:pPr>
      <w:r w:rsidRPr="00EC281F">
        <w:rPr>
          <w:rFonts w:hint="eastAsia"/>
        </w:rPr>
        <w:t>注：</w:t>
      </w:r>
      <w:r w:rsidRPr="00EC281F">
        <w:rPr>
          <w:rFonts w:hint="eastAsia"/>
        </w:rPr>
        <w:t>1</w:t>
      </w:r>
      <w:r w:rsidRPr="00EC281F">
        <w:rPr>
          <w:rFonts w:hint="eastAsia"/>
        </w:rPr>
        <w:t>、报告截止日</w:t>
      </w:r>
      <w:r w:rsidR="006B4C39">
        <w:rPr>
          <w:rFonts w:hint="eastAsia"/>
          <w:szCs w:val="21"/>
        </w:rPr>
        <w:t>2025</w:t>
      </w:r>
      <w:r w:rsidR="006B4C39">
        <w:rPr>
          <w:rFonts w:hint="eastAsia"/>
          <w:szCs w:val="21"/>
        </w:rPr>
        <w:t>年</w:t>
      </w:r>
      <w:r w:rsidR="006B4C39">
        <w:rPr>
          <w:rFonts w:hint="eastAsia"/>
          <w:szCs w:val="21"/>
        </w:rPr>
        <w:t>6</w:t>
      </w:r>
      <w:r w:rsidR="00FF00B7">
        <w:rPr>
          <w:rFonts w:hint="eastAsia"/>
          <w:szCs w:val="21"/>
        </w:rPr>
        <w:t>月</w:t>
      </w:r>
      <w:r w:rsidR="006B4C39">
        <w:rPr>
          <w:rFonts w:hint="eastAsia"/>
          <w:szCs w:val="21"/>
        </w:rPr>
        <w:t>28</w:t>
      </w:r>
      <w:r w:rsidR="00FF00B7">
        <w:rPr>
          <w:rFonts w:hint="eastAsia"/>
          <w:szCs w:val="21"/>
        </w:rPr>
        <w:t>日</w:t>
      </w:r>
      <w:r>
        <w:rPr>
          <w:rFonts w:hint="eastAsia"/>
          <w:szCs w:val="21"/>
        </w:rPr>
        <w:t>（</w:t>
      </w:r>
      <w:r w:rsidRPr="00EC281F">
        <w:rPr>
          <w:rFonts w:hint="eastAsia"/>
        </w:rPr>
        <w:t>基金最后运作日</w:t>
      </w:r>
      <w:r>
        <w:rPr>
          <w:rFonts w:hint="eastAsia"/>
          <w:szCs w:val="21"/>
        </w:rPr>
        <w:t>）</w:t>
      </w:r>
      <w:r w:rsidRPr="00EC281F">
        <w:rPr>
          <w:rFonts w:hint="eastAsia"/>
        </w:rPr>
        <w:t>，</w:t>
      </w:r>
      <w:r w:rsidRPr="00FD320E">
        <w:rPr>
          <w:rFonts w:hint="eastAsia"/>
          <w:szCs w:val="21"/>
        </w:rPr>
        <w:t>基金份额总额</w:t>
      </w:r>
      <w:r w:rsidR="006B4C39" w:rsidRPr="006B4C39">
        <w:rPr>
          <w:szCs w:val="21"/>
        </w:rPr>
        <w:t>12,369,681.57</w:t>
      </w:r>
      <w:r w:rsidRPr="00FD320E">
        <w:rPr>
          <w:rFonts w:hint="eastAsia"/>
          <w:szCs w:val="21"/>
        </w:rPr>
        <w:t>份。</w:t>
      </w:r>
      <w:r w:rsidRPr="00FD320E">
        <w:rPr>
          <w:rFonts w:hint="eastAsia"/>
          <w:szCs w:val="21"/>
        </w:rPr>
        <w:t>A</w:t>
      </w:r>
      <w:r w:rsidRPr="00FD320E">
        <w:rPr>
          <w:rFonts w:hint="eastAsia"/>
          <w:szCs w:val="21"/>
        </w:rPr>
        <w:t>类基金份额净值人民币</w:t>
      </w:r>
      <w:r w:rsidR="006B4C39" w:rsidRPr="006B4C39">
        <w:rPr>
          <w:szCs w:val="21"/>
        </w:rPr>
        <w:t>0.7920</w:t>
      </w:r>
      <w:r w:rsidRPr="00FD320E">
        <w:rPr>
          <w:rFonts w:hint="eastAsia"/>
          <w:szCs w:val="21"/>
        </w:rPr>
        <w:t>元，基金份额总额</w:t>
      </w:r>
      <w:r w:rsidR="007B10D7" w:rsidRPr="007B10D7">
        <w:rPr>
          <w:szCs w:val="21"/>
        </w:rPr>
        <w:t>11,555,608.85</w:t>
      </w:r>
      <w:r w:rsidRPr="00FD320E">
        <w:rPr>
          <w:rFonts w:hint="eastAsia"/>
          <w:szCs w:val="21"/>
        </w:rPr>
        <w:t>份。</w:t>
      </w:r>
      <w:r w:rsidRPr="00FD320E">
        <w:rPr>
          <w:rFonts w:hint="eastAsia"/>
          <w:szCs w:val="21"/>
        </w:rPr>
        <w:t>C</w:t>
      </w:r>
      <w:r w:rsidRPr="00FD320E">
        <w:rPr>
          <w:rFonts w:hint="eastAsia"/>
          <w:szCs w:val="21"/>
        </w:rPr>
        <w:t>类基金份额净值人民币</w:t>
      </w:r>
      <w:r w:rsidR="007B10D7" w:rsidRPr="007B10D7">
        <w:rPr>
          <w:szCs w:val="21"/>
        </w:rPr>
        <w:t>0.7825</w:t>
      </w:r>
      <w:r w:rsidRPr="00FD320E">
        <w:rPr>
          <w:rFonts w:hint="eastAsia"/>
          <w:szCs w:val="21"/>
        </w:rPr>
        <w:t>元，基金份额总额</w:t>
      </w:r>
      <w:r w:rsidR="007B10D7" w:rsidRPr="007B10D7">
        <w:rPr>
          <w:szCs w:val="21"/>
        </w:rPr>
        <w:t>814,072.72</w:t>
      </w:r>
      <w:r w:rsidRPr="00FD320E">
        <w:rPr>
          <w:rFonts w:hint="eastAsia"/>
          <w:szCs w:val="21"/>
        </w:rPr>
        <w:t>份。</w:t>
      </w:r>
    </w:p>
    <w:p w14:paraId="088AC227" w14:textId="700DE2E9" w:rsidR="00420F10" w:rsidRPr="00EC281F" w:rsidRDefault="00420F10" w:rsidP="00420F10">
      <w:pPr>
        <w:spacing w:line="360" w:lineRule="auto"/>
        <w:ind w:firstLineChars="200" w:firstLine="420"/>
      </w:pPr>
      <w:r w:rsidRPr="00B64788">
        <w:t>2</w:t>
      </w:r>
      <w:r w:rsidRPr="00B64788">
        <w:rPr>
          <w:rFonts w:hint="eastAsia"/>
        </w:rPr>
        <w:t>、本财务报告已经安永华明会计师事务所（特殊普通合伙）审计，注册会计师签字出具了</w:t>
      </w:r>
      <w:r w:rsidR="00B64788" w:rsidRPr="00B64788">
        <w:rPr>
          <w:rFonts w:hint="eastAsia"/>
        </w:rPr>
        <w:t>安永华明</w:t>
      </w:r>
      <w:r w:rsidR="00B64788" w:rsidRPr="00B64788">
        <w:rPr>
          <w:rFonts w:hint="eastAsia"/>
        </w:rPr>
        <w:t>(2025)</w:t>
      </w:r>
      <w:proofErr w:type="gramStart"/>
      <w:r w:rsidR="00B64788" w:rsidRPr="00B64788">
        <w:rPr>
          <w:rFonts w:hint="eastAsia"/>
        </w:rPr>
        <w:t>专字第</w:t>
      </w:r>
      <w:r w:rsidR="00B64788" w:rsidRPr="00B64788">
        <w:rPr>
          <w:rFonts w:hint="eastAsia"/>
        </w:rPr>
        <w:t>70036562</w:t>
      </w:r>
      <w:proofErr w:type="gramEnd"/>
      <w:r w:rsidR="00B64788" w:rsidRPr="00B64788">
        <w:rPr>
          <w:rFonts w:hint="eastAsia"/>
        </w:rPr>
        <w:t>_H30</w:t>
      </w:r>
      <w:r w:rsidR="00B64788" w:rsidRPr="00B64788">
        <w:rPr>
          <w:rFonts w:hint="eastAsia"/>
        </w:rPr>
        <w:t>号</w:t>
      </w:r>
      <w:r w:rsidRPr="00B64788">
        <w:rPr>
          <w:rFonts w:hint="eastAsia"/>
        </w:rPr>
        <w:t>标准无保留意见的审计报告。</w:t>
      </w:r>
    </w:p>
    <w:p w14:paraId="49BD1CA0" w14:textId="77777777" w:rsidR="00821E7B" w:rsidRPr="00EC281F" w:rsidRDefault="00821E7B" w:rsidP="00821E7B"/>
    <w:p w14:paraId="55C95B60" w14:textId="60521EE7" w:rsidR="00821E7B" w:rsidRPr="00724848" w:rsidRDefault="00821E7B" w:rsidP="00724848">
      <w:pPr>
        <w:jc w:val="center"/>
        <w:rPr>
          <w:b/>
          <w:sz w:val="28"/>
          <w:szCs w:val="28"/>
        </w:rPr>
      </w:pPr>
      <w:r w:rsidRPr="00EC281F">
        <w:rPr>
          <w:rFonts w:hint="eastAsia"/>
          <w:b/>
          <w:sz w:val="28"/>
          <w:szCs w:val="28"/>
        </w:rPr>
        <w:t>§</w:t>
      </w:r>
      <w:r w:rsidRPr="00EC281F">
        <w:rPr>
          <w:rFonts w:hint="eastAsia"/>
          <w:b/>
          <w:sz w:val="28"/>
          <w:szCs w:val="28"/>
        </w:rPr>
        <w:t xml:space="preserve">5 </w:t>
      </w:r>
      <w:r w:rsidRPr="00EC281F">
        <w:rPr>
          <w:rFonts w:hint="eastAsia"/>
          <w:b/>
          <w:sz w:val="28"/>
          <w:szCs w:val="28"/>
        </w:rPr>
        <w:t>基金财产分配</w:t>
      </w:r>
    </w:p>
    <w:p w14:paraId="44E275AD" w14:textId="124496F3" w:rsidR="000A039D" w:rsidRPr="00EC281F" w:rsidRDefault="000A039D" w:rsidP="000A039D">
      <w:pPr>
        <w:spacing w:line="360" w:lineRule="auto"/>
        <w:ind w:firstLineChars="200" w:firstLine="420"/>
      </w:pPr>
      <w:r>
        <w:rPr>
          <w:rFonts w:hint="eastAsia"/>
        </w:rPr>
        <w:t>自</w:t>
      </w:r>
      <w:r w:rsidRPr="00EC281F">
        <w:rPr>
          <w:rFonts w:hint="eastAsia"/>
        </w:rPr>
        <w:t>最后运作日后</w:t>
      </w:r>
      <w:r>
        <w:rPr>
          <w:rFonts w:hint="eastAsia"/>
        </w:rPr>
        <w:t>至</w:t>
      </w:r>
      <w:r w:rsidR="00E840C4" w:rsidRPr="00CF4155">
        <w:rPr>
          <w:rFonts w:hint="eastAsia"/>
        </w:rPr>
        <w:t>202</w:t>
      </w:r>
      <w:r w:rsidR="00E840C4">
        <w:rPr>
          <w:rFonts w:hint="eastAsia"/>
        </w:rPr>
        <w:t>5</w:t>
      </w:r>
      <w:r w:rsidR="00E840C4" w:rsidRPr="00CF4155">
        <w:rPr>
          <w:rFonts w:hint="eastAsia"/>
        </w:rPr>
        <w:t>年</w:t>
      </w:r>
      <w:r w:rsidR="00E840C4">
        <w:rPr>
          <w:rFonts w:hint="eastAsia"/>
        </w:rPr>
        <w:t>7</w:t>
      </w:r>
      <w:r w:rsidRPr="00CF4155">
        <w:rPr>
          <w:rFonts w:hint="eastAsia"/>
        </w:rPr>
        <w:t>月</w:t>
      </w:r>
      <w:r w:rsidR="00C64F0F">
        <w:rPr>
          <w:rFonts w:hint="eastAsia"/>
        </w:rPr>
        <w:t>4</w:t>
      </w:r>
      <w:r w:rsidRPr="00CF4155">
        <w:rPr>
          <w:rFonts w:hint="eastAsia"/>
        </w:rPr>
        <w:t>日</w:t>
      </w:r>
      <w:proofErr w:type="gramStart"/>
      <w:r w:rsidR="00B64118">
        <w:rPr>
          <w:rFonts w:hint="eastAsia"/>
        </w:rPr>
        <w:t>止</w:t>
      </w:r>
      <w:proofErr w:type="gramEnd"/>
      <w:r>
        <w:rPr>
          <w:rFonts w:hint="eastAsia"/>
        </w:rPr>
        <w:t>清算期间，基金财产清算小组对本基金的资产、负债进行清算，全部清算工作按清算原则和清算手续进行。具体清算情况如下：</w:t>
      </w:r>
    </w:p>
    <w:p w14:paraId="3EC956F9" w14:textId="77777777" w:rsidR="000A039D" w:rsidRDefault="000A039D" w:rsidP="000A039D">
      <w:pPr>
        <w:spacing w:line="360" w:lineRule="auto"/>
        <w:rPr>
          <w:b/>
        </w:rPr>
      </w:pPr>
      <w:r w:rsidRPr="00EC281F">
        <w:rPr>
          <w:rFonts w:hint="eastAsia"/>
          <w:b/>
        </w:rPr>
        <w:lastRenderedPageBreak/>
        <w:t xml:space="preserve">5.1 </w:t>
      </w:r>
      <w:r>
        <w:rPr>
          <w:rFonts w:hint="eastAsia"/>
          <w:b/>
        </w:rPr>
        <w:t>清算费用</w:t>
      </w:r>
    </w:p>
    <w:p w14:paraId="4D1A623A" w14:textId="77777777" w:rsidR="000A039D" w:rsidRPr="00246C86" w:rsidRDefault="000A039D" w:rsidP="000A039D">
      <w:pPr>
        <w:spacing w:line="360" w:lineRule="auto"/>
        <w:ind w:firstLineChars="200" w:firstLine="420"/>
      </w:pPr>
      <w:r w:rsidRPr="00246C86">
        <w:rPr>
          <w:rFonts w:hint="eastAsia"/>
        </w:rPr>
        <w:t>清算费用是指基金</w:t>
      </w:r>
      <w:r>
        <w:rPr>
          <w:rFonts w:hint="eastAsia"/>
        </w:rPr>
        <w:t>财产</w:t>
      </w:r>
      <w:r w:rsidRPr="00246C86">
        <w:rPr>
          <w:rFonts w:hint="eastAsia"/>
        </w:rPr>
        <w:t>清算</w:t>
      </w:r>
      <w:r>
        <w:rPr>
          <w:rFonts w:hint="eastAsia"/>
        </w:rPr>
        <w:t>小</w:t>
      </w:r>
      <w:r w:rsidRPr="00246C86">
        <w:rPr>
          <w:rFonts w:hint="eastAsia"/>
        </w:rPr>
        <w:t>组在进行基金清算过程中发生的所有合理费用。按照《基金合同》的规定，清算费用应由基金</w:t>
      </w:r>
      <w:r>
        <w:rPr>
          <w:rFonts w:hint="eastAsia"/>
        </w:rPr>
        <w:t>财产</w:t>
      </w:r>
      <w:r w:rsidRPr="00246C86">
        <w:rPr>
          <w:rFonts w:hint="eastAsia"/>
        </w:rPr>
        <w:t>清算</w:t>
      </w:r>
      <w:r>
        <w:rPr>
          <w:rFonts w:hint="eastAsia"/>
        </w:rPr>
        <w:t>小</w:t>
      </w:r>
      <w:r w:rsidRPr="00246C86">
        <w:rPr>
          <w:rFonts w:hint="eastAsia"/>
        </w:rPr>
        <w:t>组优先从基金财产中支付。</w:t>
      </w:r>
    </w:p>
    <w:p w14:paraId="083727C3" w14:textId="77777777" w:rsidR="000A039D" w:rsidRPr="00C83E3F" w:rsidRDefault="000A039D" w:rsidP="000A039D">
      <w:pPr>
        <w:spacing w:line="360" w:lineRule="auto"/>
        <w:rPr>
          <w:b/>
        </w:rPr>
      </w:pPr>
      <w:r w:rsidRPr="00EC281F">
        <w:rPr>
          <w:rFonts w:hint="eastAsia"/>
          <w:b/>
        </w:rPr>
        <w:t>5.</w:t>
      </w:r>
      <w:r>
        <w:rPr>
          <w:rFonts w:hint="eastAsia"/>
          <w:b/>
        </w:rPr>
        <w:t>2</w:t>
      </w:r>
      <w:r w:rsidRPr="00EC281F">
        <w:rPr>
          <w:rFonts w:hint="eastAsia"/>
          <w:b/>
        </w:rPr>
        <w:t>资产处置情况</w:t>
      </w:r>
    </w:p>
    <w:p w14:paraId="23F2CC78" w14:textId="4AE07184" w:rsidR="00417FF6" w:rsidRDefault="00417FF6" w:rsidP="00417FF6">
      <w:pPr>
        <w:spacing w:line="360" w:lineRule="auto"/>
        <w:ind w:firstLineChars="150" w:firstLine="315"/>
      </w:pPr>
      <w:r>
        <w:rPr>
          <w:rFonts w:hint="eastAsia"/>
        </w:rPr>
        <w:t>（</w:t>
      </w:r>
      <w:r>
        <w:rPr>
          <w:rFonts w:hint="eastAsia"/>
        </w:rPr>
        <w:t>1</w:t>
      </w:r>
      <w:r>
        <w:rPr>
          <w:rFonts w:hint="eastAsia"/>
        </w:rPr>
        <w:t>）本基金最后运作</w:t>
      </w:r>
      <w:proofErr w:type="gramStart"/>
      <w:r>
        <w:rPr>
          <w:rFonts w:hint="eastAsia"/>
        </w:rPr>
        <w:t>日货币</w:t>
      </w:r>
      <w:proofErr w:type="gramEnd"/>
      <w:r>
        <w:rPr>
          <w:rFonts w:hint="eastAsia"/>
        </w:rPr>
        <w:t>资金为人民币</w:t>
      </w:r>
      <w:r w:rsidR="00E840C4" w:rsidRPr="00E840C4">
        <w:t>824,504.90</w:t>
      </w:r>
      <w:r>
        <w:rPr>
          <w:rFonts w:hint="eastAsia"/>
        </w:rPr>
        <w:t>元，其中</w:t>
      </w:r>
      <w:r w:rsidR="00294D52">
        <w:rPr>
          <w:rFonts w:hint="eastAsia"/>
        </w:rPr>
        <w:t>本金</w:t>
      </w:r>
      <w:r>
        <w:rPr>
          <w:rFonts w:hint="eastAsia"/>
        </w:rPr>
        <w:t>为人民币</w:t>
      </w:r>
      <w:r w:rsidR="00E840C4" w:rsidRPr="00E840C4">
        <w:t>824,485.70</w:t>
      </w:r>
      <w:r>
        <w:rPr>
          <w:rFonts w:hint="eastAsia"/>
        </w:rPr>
        <w:t>元，应</w:t>
      </w:r>
      <w:proofErr w:type="gramStart"/>
      <w:r>
        <w:rPr>
          <w:rFonts w:hint="eastAsia"/>
        </w:rPr>
        <w:t>计银行</w:t>
      </w:r>
      <w:proofErr w:type="gramEnd"/>
      <w:r>
        <w:rPr>
          <w:rFonts w:hint="eastAsia"/>
        </w:rPr>
        <w:t>存款利息为人民币</w:t>
      </w:r>
      <w:r w:rsidR="00E840C4" w:rsidRPr="00E840C4">
        <w:t>19.20</w:t>
      </w:r>
      <w:r>
        <w:rPr>
          <w:rFonts w:hint="eastAsia"/>
        </w:rPr>
        <w:t>元。本基金于清算结束</w:t>
      </w:r>
      <w:proofErr w:type="gramStart"/>
      <w:r>
        <w:rPr>
          <w:rFonts w:hint="eastAsia"/>
        </w:rPr>
        <w:t>日货币</w:t>
      </w:r>
      <w:proofErr w:type="gramEnd"/>
      <w:r>
        <w:rPr>
          <w:rFonts w:hint="eastAsia"/>
        </w:rPr>
        <w:t>资金为人民币</w:t>
      </w:r>
      <w:r w:rsidR="00655A54" w:rsidRPr="00655A54">
        <w:t>9,741,444.37</w:t>
      </w:r>
      <w:r>
        <w:rPr>
          <w:rFonts w:hint="eastAsia"/>
        </w:rPr>
        <w:t>元，其中</w:t>
      </w:r>
      <w:r w:rsidR="00294D52">
        <w:rPr>
          <w:rFonts w:hint="eastAsia"/>
        </w:rPr>
        <w:t>本金</w:t>
      </w:r>
      <w:r>
        <w:rPr>
          <w:rFonts w:hint="eastAsia"/>
        </w:rPr>
        <w:t>为人民币</w:t>
      </w:r>
      <w:r w:rsidR="00655A54" w:rsidRPr="00655A54">
        <w:t>9,741,310.96</w:t>
      </w:r>
      <w:r>
        <w:rPr>
          <w:rFonts w:hint="eastAsia"/>
        </w:rPr>
        <w:t>元，应</w:t>
      </w:r>
      <w:proofErr w:type="gramStart"/>
      <w:r>
        <w:rPr>
          <w:rFonts w:hint="eastAsia"/>
        </w:rPr>
        <w:t>计银行</w:t>
      </w:r>
      <w:proofErr w:type="gramEnd"/>
      <w:r>
        <w:rPr>
          <w:rFonts w:hint="eastAsia"/>
        </w:rPr>
        <w:t>存款利息为人民币</w:t>
      </w:r>
      <w:r w:rsidR="00655A54" w:rsidRPr="00655A54">
        <w:t>133.41</w:t>
      </w:r>
      <w:r w:rsidR="00D473F7">
        <w:t>元</w:t>
      </w:r>
      <w:r w:rsidR="003A24FF">
        <w:t>。</w:t>
      </w:r>
    </w:p>
    <w:p w14:paraId="7E27C521" w14:textId="5F9ACEBB" w:rsidR="00C83ADA" w:rsidRDefault="00417FF6" w:rsidP="00417FF6">
      <w:pPr>
        <w:spacing w:line="360" w:lineRule="auto"/>
        <w:ind w:firstLineChars="150" w:firstLine="315"/>
      </w:pPr>
      <w:r>
        <w:rPr>
          <w:rFonts w:hint="eastAsia"/>
        </w:rPr>
        <w:t>（</w:t>
      </w:r>
      <w:r>
        <w:rPr>
          <w:rFonts w:hint="eastAsia"/>
        </w:rPr>
        <w:t>2</w:t>
      </w:r>
      <w:r>
        <w:rPr>
          <w:rFonts w:hint="eastAsia"/>
        </w:rPr>
        <w:t>）本基金最后</w:t>
      </w:r>
      <w:proofErr w:type="gramStart"/>
      <w:r>
        <w:rPr>
          <w:rFonts w:hint="eastAsia"/>
        </w:rPr>
        <w:t>运作日</w:t>
      </w:r>
      <w:r w:rsidR="00CF3585">
        <w:rPr>
          <w:rFonts w:hint="eastAsia"/>
        </w:rPr>
        <w:t>存出</w:t>
      </w:r>
      <w:proofErr w:type="gramEnd"/>
      <w:r w:rsidR="00CF3585">
        <w:rPr>
          <w:rFonts w:hint="eastAsia"/>
        </w:rPr>
        <w:t>保证金为人民币</w:t>
      </w:r>
      <w:r w:rsidR="00CF3585" w:rsidRPr="00CF3585">
        <w:t>3,240,999.12</w:t>
      </w:r>
      <w:r w:rsidR="00CF3585">
        <w:t>元，</w:t>
      </w:r>
      <w:r>
        <w:rPr>
          <w:rFonts w:hint="eastAsia"/>
        </w:rPr>
        <w:t>其中</w:t>
      </w:r>
      <w:r w:rsidR="00CF3585">
        <w:rPr>
          <w:rFonts w:hint="eastAsia"/>
        </w:rPr>
        <w:t>券商保证金</w:t>
      </w:r>
      <w:r w:rsidR="009348DE">
        <w:rPr>
          <w:rFonts w:hint="eastAsia"/>
        </w:rPr>
        <w:t>本金为</w:t>
      </w:r>
      <w:r>
        <w:rPr>
          <w:rFonts w:hint="eastAsia"/>
        </w:rPr>
        <w:t>人民币</w:t>
      </w:r>
      <w:r>
        <w:rPr>
          <w:rFonts w:hint="eastAsia"/>
        </w:rPr>
        <w:t xml:space="preserve"> </w:t>
      </w:r>
      <w:r w:rsidR="00F74418" w:rsidRPr="00F74418">
        <w:t>3,240,984.62</w:t>
      </w:r>
      <w:r>
        <w:rPr>
          <w:rFonts w:hint="eastAsia"/>
        </w:rPr>
        <w:t>元，</w:t>
      </w:r>
      <w:r w:rsidR="00B64788">
        <w:rPr>
          <w:rFonts w:hint="eastAsia"/>
        </w:rPr>
        <w:t>券商保证金</w:t>
      </w:r>
      <w:r w:rsidR="00CF3585">
        <w:rPr>
          <w:rFonts w:hint="eastAsia"/>
        </w:rPr>
        <w:t>应计</w:t>
      </w:r>
      <w:r>
        <w:rPr>
          <w:rFonts w:hint="eastAsia"/>
        </w:rPr>
        <w:t>利息</w:t>
      </w:r>
      <w:r w:rsidR="009348DE">
        <w:rPr>
          <w:rFonts w:hint="eastAsia"/>
        </w:rPr>
        <w:t>为</w:t>
      </w:r>
      <w:r>
        <w:rPr>
          <w:rFonts w:hint="eastAsia"/>
        </w:rPr>
        <w:t>人民币</w:t>
      </w:r>
      <w:r w:rsidR="00F74418" w:rsidRPr="00F74418">
        <w:t>14.50</w:t>
      </w:r>
      <w:r>
        <w:rPr>
          <w:rFonts w:hint="eastAsia"/>
        </w:rPr>
        <w:t>元。</w:t>
      </w:r>
      <w:r w:rsidR="00D91EA4">
        <w:rPr>
          <w:rFonts w:hint="eastAsia"/>
        </w:rPr>
        <w:t>本基金于清算期间实际收到结息为人民币</w:t>
      </w:r>
      <w:r w:rsidR="00D91EA4">
        <w:rPr>
          <w:rFonts w:hint="eastAsia"/>
        </w:rPr>
        <w:t>204.67</w:t>
      </w:r>
      <w:r w:rsidR="00D91EA4">
        <w:rPr>
          <w:rFonts w:hint="eastAsia"/>
        </w:rPr>
        <w:t>元，</w:t>
      </w:r>
      <w:r w:rsidR="00D91EA4" w:rsidRPr="00D91EA4">
        <w:rPr>
          <w:rFonts w:hint="eastAsia"/>
        </w:rPr>
        <w:t>收到股票投资处置变现金额为人民币</w:t>
      </w:r>
      <w:r w:rsidR="00D91EA4" w:rsidRPr="00D91EA4">
        <w:rPr>
          <w:rFonts w:hint="eastAsia"/>
        </w:rPr>
        <w:t>5,753,591.58</w:t>
      </w:r>
      <w:r w:rsidR="00D91EA4" w:rsidRPr="00D91EA4">
        <w:rPr>
          <w:rFonts w:hint="eastAsia"/>
        </w:rPr>
        <w:t>元</w:t>
      </w:r>
      <w:r w:rsidR="00D91EA4">
        <w:rPr>
          <w:rFonts w:hint="eastAsia"/>
        </w:rPr>
        <w:t>，</w:t>
      </w:r>
      <w:r w:rsidR="00D91EA4" w:rsidRPr="00D91EA4">
        <w:rPr>
          <w:rFonts w:hint="eastAsia"/>
        </w:rPr>
        <w:t>上述款项已于</w:t>
      </w:r>
      <w:r w:rsidR="00C83ADA">
        <w:rPr>
          <w:rFonts w:hint="eastAsia"/>
        </w:rPr>
        <w:t>清算结束日前</w:t>
      </w:r>
      <w:r w:rsidR="00D91EA4" w:rsidRPr="00D91EA4">
        <w:rPr>
          <w:rFonts w:hint="eastAsia"/>
        </w:rPr>
        <w:t>划入本基金托管账户。</w:t>
      </w:r>
    </w:p>
    <w:p w14:paraId="686AC469" w14:textId="2D409BDC" w:rsidR="00417FF6" w:rsidRDefault="00417FF6" w:rsidP="00417FF6">
      <w:pPr>
        <w:spacing w:line="360" w:lineRule="auto"/>
        <w:ind w:firstLineChars="150" w:firstLine="315"/>
      </w:pPr>
      <w:r>
        <w:rPr>
          <w:rFonts w:hint="eastAsia"/>
        </w:rPr>
        <w:t>（</w:t>
      </w:r>
      <w:r w:rsidR="003F0489">
        <w:rPr>
          <w:rFonts w:hint="eastAsia"/>
        </w:rPr>
        <w:t>3</w:t>
      </w:r>
      <w:r>
        <w:rPr>
          <w:rFonts w:hint="eastAsia"/>
        </w:rPr>
        <w:t>）本基金最后运作日交易性金融资产余额为人民币</w:t>
      </w:r>
      <w:r w:rsidR="0071105D" w:rsidRPr="0071105D">
        <w:t>5,776,833.37</w:t>
      </w:r>
      <w:r>
        <w:rPr>
          <w:rFonts w:hint="eastAsia"/>
        </w:rPr>
        <w:t>元，均为股票投资，</w:t>
      </w:r>
      <w:r w:rsidR="009348DE">
        <w:rPr>
          <w:rFonts w:hint="eastAsia"/>
        </w:rPr>
        <w:t>已</w:t>
      </w:r>
      <w:r>
        <w:rPr>
          <w:rFonts w:hint="eastAsia"/>
        </w:rPr>
        <w:t>于清算期间</w:t>
      </w:r>
      <w:r w:rsidR="009348DE">
        <w:rPr>
          <w:rFonts w:hint="eastAsia"/>
        </w:rPr>
        <w:t>全部</w:t>
      </w:r>
      <w:r>
        <w:rPr>
          <w:rFonts w:hint="eastAsia"/>
        </w:rPr>
        <w:t>处置，</w:t>
      </w:r>
      <w:r w:rsidR="00E948B3">
        <w:t>实际变现金额</w:t>
      </w:r>
      <w:r w:rsidR="00B64118">
        <w:t>为人民币</w:t>
      </w:r>
      <w:r w:rsidR="00A74047" w:rsidRPr="00A74047">
        <w:t>5</w:t>
      </w:r>
      <w:r w:rsidR="00A74047">
        <w:rPr>
          <w:rFonts w:hint="eastAsia"/>
        </w:rPr>
        <w:t>,</w:t>
      </w:r>
      <w:r w:rsidR="00A74047" w:rsidRPr="00A74047">
        <w:t>753</w:t>
      </w:r>
      <w:r w:rsidR="00A74047">
        <w:rPr>
          <w:rFonts w:hint="eastAsia"/>
        </w:rPr>
        <w:t>,</w:t>
      </w:r>
      <w:r w:rsidR="00A74047" w:rsidRPr="00A74047">
        <w:t>591.58</w:t>
      </w:r>
      <w:r w:rsidR="00B64118">
        <w:rPr>
          <w:rFonts w:hint="eastAsia"/>
        </w:rPr>
        <w:t>元，该款项</w:t>
      </w:r>
      <w:r w:rsidR="009348DE">
        <w:rPr>
          <w:rFonts w:hint="eastAsia"/>
        </w:rPr>
        <w:t>已</w:t>
      </w:r>
      <w:r>
        <w:rPr>
          <w:rFonts w:hint="eastAsia"/>
        </w:rPr>
        <w:t>于清算结束日</w:t>
      </w:r>
      <w:r w:rsidR="00B64118">
        <w:rPr>
          <w:rFonts w:hint="eastAsia"/>
        </w:rPr>
        <w:t>前划入</w:t>
      </w:r>
      <w:r w:rsidR="00B64118">
        <w:rPr>
          <w:rFonts w:hAnsi="Calibri" w:hint="eastAsia"/>
          <w:szCs w:val="21"/>
        </w:rPr>
        <w:t>本基金</w:t>
      </w:r>
      <w:r w:rsidR="009348DE">
        <w:t>券商</w:t>
      </w:r>
      <w:r w:rsidR="00B64118">
        <w:t>账户</w:t>
      </w:r>
      <w:r>
        <w:rPr>
          <w:rFonts w:hint="eastAsia"/>
        </w:rPr>
        <w:t>。</w:t>
      </w:r>
    </w:p>
    <w:p w14:paraId="0129F21E" w14:textId="77777777" w:rsidR="000A039D" w:rsidRPr="00EC281F" w:rsidRDefault="000A039D" w:rsidP="000A039D">
      <w:pPr>
        <w:rPr>
          <w:b/>
        </w:rPr>
      </w:pPr>
      <w:r w:rsidRPr="00EC281F">
        <w:rPr>
          <w:rFonts w:hint="eastAsia"/>
          <w:b/>
        </w:rPr>
        <w:t>5.</w:t>
      </w:r>
      <w:r>
        <w:rPr>
          <w:rFonts w:hint="eastAsia"/>
          <w:b/>
        </w:rPr>
        <w:t>3</w:t>
      </w:r>
      <w:r w:rsidRPr="00EC281F">
        <w:rPr>
          <w:rFonts w:hint="eastAsia"/>
          <w:b/>
        </w:rPr>
        <w:t>负债清偿情况</w:t>
      </w:r>
    </w:p>
    <w:p w14:paraId="6EA15210" w14:textId="34C5EB44" w:rsidR="000A039D" w:rsidRDefault="00C507EE" w:rsidP="00A11FCC">
      <w:pPr>
        <w:spacing w:line="360" w:lineRule="auto"/>
        <w:ind w:firstLineChars="150" w:firstLine="315"/>
      </w:pPr>
      <w:r>
        <w:rPr>
          <w:rFonts w:hint="eastAsia"/>
        </w:rPr>
        <w:t>（</w:t>
      </w:r>
      <w:r>
        <w:rPr>
          <w:rFonts w:hint="eastAsia"/>
        </w:rPr>
        <w:t>1</w:t>
      </w:r>
      <w:r>
        <w:rPr>
          <w:rFonts w:hint="eastAsia"/>
        </w:rPr>
        <w:t>）</w:t>
      </w:r>
      <w:r w:rsidR="000A039D" w:rsidRPr="00EC281F">
        <w:rPr>
          <w:rFonts w:hint="eastAsia"/>
        </w:rPr>
        <w:t>本基金最后运作日应付</w:t>
      </w:r>
      <w:proofErr w:type="gramStart"/>
      <w:r w:rsidR="000A039D">
        <w:rPr>
          <w:rFonts w:hint="eastAsia"/>
        </w:rPr>
        <w:t>赎回款</w:t>
      </w:r>
      <w:proofErr w:type="gramEnd"/>
      <w:r w:rsidR="000A039D" w:rsidRPr="00EC281F">
        <w:rPr>
          <w:rFonts w:hint="eastAsia"/>
        </w:rPr>
        <w:t>为人民币</w:t>
      </w:r>
      <w:r w:rsidR="00323848" w:rsidRPr="00323848">
        <w:t>38,271.46</w:t>
      </w:r>
      <w:r w:rsidR="000A039D" w:rsidRPr="00EC281F">
        <w:rPr>
          <w:rFonts w:hint="eastAsia"/>
        </w:rPr>
        <w:t>元，</w:t>
      </w:r>
      <w:r w:rsidR="00323848">
        <w:rPr>
          <w:rFonts w:hint="eastAsia"/>
        </w:rPr>
        <w:t>2</w:t>
      </w:r>
      <w:r w:rsidR="00323848">
        <w:t>02</w:t>
      </w:r>
      <w:r w:rsidR="00323848">
        <w:rPr>
          <w:rFonts w:hint="eastAsia"/>
        </w:rPr>
        <w:t>5</w:t>
      </w:r>
      <w:r w:rsidR="00323848">
        <w:rPr>
          <w:rFonts w:hint="eastAsia"/>
        </w:rPr>
        <w:t>年</w:t>
      </w:r>
      <w:r w:rsidR="00323848">
        <w:rPr>
          <w:rFonts w:hint="eastAsia"/>
        </w:rPr>
        <w:t>6</w:t>
      </w:r>
      <w:r w:rsidR="00C84BB2">
        <w:rPr>
          <w:rFonts w:hint="eastAsia"/>
        </w:rPr>
        <w:t>月</w:t>
      </w:r>
      <w:r w:rsidR="00323848">
        <w:rPr>
          <w:rFonts w:hint="eastAsia"/>
        </w:rPr>
        <w:t>30</w:t>
      </w:r>
      <w:r w:rsidR="00C84BB2">
        <w:rPr>
          <w:rFonts w:hint="eastAsia"/>
        </w:rPr>
        <w:t>日确认最后运作日基金份额持有人申请赎回的应付</w:t>
      </w:r>
      <w:proofErr w:type="gramStart"/>
      <w:r w:rsidR="00C84BB2">
        <w:rPr>
          <w:rFonts w:hint="eastAsia"/>
        </w:rPr>
        <w:t>赎回款</w:t>
      </w:r>
      <w:proofErr w:type="gramEnd"/>
      <w:r w:rsidR="003B40E9" w:rsidRPr="00EC281F">
        <w:rPr>
          <w:rFonts w:hint="eastAsia"/>
        </w:rPr>
        <w:t>为人民币</w:t>
      </w:r>
      <w:r w:rsidR="00B15B52" w:rsidRPr="00B15B52">
        <w:t>2,371.20</w:t>
      </w:r>
      <w:r w:rsidR="00C84BB2" w:rsidRPr="00C84BB2">
        <w:rPr>
          <w:rFonts w:hint="eastAsia"/>
        </w:rPr>
        <w:t>元</w:t>
      </w:r>
      <w:r w:rsidR="00C84BB2">
        <w:rPr>
          <w:rFonts w:hint="eastAsia"/>
        </w:rPr>
        <w:t>。应付</w:t>
      </w:r>
      <w:proofErr w:type="gramStart"/>
      <w:r w:rsidR="00C84BB2">
        <w:rPr>
          <w:rFonts w:hint="eastAsia"/>
        </w:rPr>
        <w:t>赎回款</w:t>
      </w:r>
      <w:proofErr w:type="gramEnd"/>
      <w:r w:rsidR="00C84BB2">
        <w:rPr>
          <w:rFonts w:hint="eastAsia"/>
        </w:rPr>
        <w:t>共计</w:t>
      </w:r>
      <w:r w:rsidR="003B40E9" w:rsidRPr="00EC281F">
        <w:rPr>
          <w:rFonts w:hint="eastAsia"/>
        </w:rPr>
        <w:t>人民币</w:t>
      </w:r>
      <w:r w:rsidR="00323848" w:rsidRPr="00323848">
        <w:t>40,642.66</w:t>
      </w:r>
      <w:r w:rsidR="00C84BB2">
        <w:rPr>
          <w:rFonts w:hint="eastAsia"/>
        </w:rPr>
        <w:t>元，</w:t>
      </w:r>
      <w:r w:rsidR="000A039D" w:rsidRPr="00EC281F">
        <w:rPr>
          <w:rFonts w:hint="eastAsia"/>
        </w:rPr>
        <w:t>已于</w:t>
      </w:r>
      <w:r w:rsidR="00323848">
        <w:rPr>
          <w:rFonts w:hint="eastAsia"/>
        </w:rPr>
        <w:t>2025</w:t>
      </w:r>
      <w:r w:rsidR="00323848" w:rsidRPr="00EC281F">
        <w:rPr>
          <w:rFonts w:hint="eastAsia"/>
        </w:rPr>
        <w:t>年</w:t>
      </w:r>
      <w:r w:rsidR="00323848">
        <w:rPr>
          <w:rFonts w:hint="eastAsia"/>
        </w:rPr>
        <w:t>6</w:t>
      </w:r>
      <w:r w:rsidR="00EE24FD" w:rsidRPr="00EC281F">
        <w:rPr>
          <w:rFonts w:hint="eastAsia"/>
        </w:rPr>
        <w:t>月</w:t>
      </w:r>
      <w:r w:rsidR="00323848">
        <w:rPr>
          <w:rFonts w:hint="eastAsia"/>
        </w:rPr>
        <w:t>30</w:t>
      </w:r>
      <w:r w:rsidR="00EE24FD" w:rsidRPr="00EC281F">
        <w:rPr>
          <w:rFonts w:hint="eastAsia"/>
        </w:rPr>
        <w:t>日</w:t>
      </w:r>
      <w:r w:rsidR="00EE24FD">
        <w:rPr>
          <w:rFonts w:hint="eastAsia"/>
        </w:rPr>
        <w:t>至</w:t>
      </w:r>
      <w:r w:rsidR="00323848">
        <w:rPr>
          <w:rFonts w:hint="eastAsia"/>
        </w:rPr>
        <w:t>2025</w:t>
      </w:r>
      <w:r w:rsidR="00323848" w:rsidRPr="00EC281F">
        <w:rPr>
          <w:rFonts w:hint="eastAsia"/>
        </w:rPr>
        <w:t>年</w:t>
      </w:r>
      <w:r w:rsidR="00323848">
        <w:rPr>
          <w:rFonts w:hint="eastAsia"/>
        </w:rPr>
        <w:t>7</w:t>
      </w:r>
      <w:r w:rsidR="0028384E" w:rsidRPr="00EC281F">
        <w:rPr>
          <w:rFonts w:hint="eastAsia"/>
        </w:rPr>
        <w:t>月</w:t>
      </w:r>
      <w:r w:rsidR="00323848">
        <w:rPr>
          <w:rFonts w:hint="eastAsia"/>
        </w:rPr>
        <w:t>2</w:t>
      </w:r>
      <w:r w:rsidR="0028384E" w:rsidRPr="00EC281F">
        <w:rPr>
          <w:rFonts w:hint="eastAsia"/>
        </w:rPr>
        <w:t>日</w:t>
      </w:r>
      <w:r w:rsidR="00EE24FD">
        <w:rPr>
          <w:rFonts w:hint="eastAsia"/>
        </w:rPr>
        <w:t>清算期间</w:t>
      </w:r>
      <w:r w:rsidR="000A039D" w:rsidRPr="00EC281F">
        <w:rPr>
          <w:rFonts w:hint="eastAsia"/>
        </w:rPr>
        <w:t>支付。</w:t>
      </w:r>
    </w:p>
    <w:p w14:paraId="3DD61378" w14:textId="15629493" w:rsidR="000A039D" w:rsidRPr="00EC281F" w:rsidRDefault="00C507EE" w:rsidP="00A11FCC">
      <w:pPr>
        <w:spacing w:line="360" w:lineRule="auto"/>
        <w:ind w:firstLineChars="150" w:firstLine="315"/>
      </w:pPr>
      <w:r>
        <w:rPr>
          <w:rFonts w:hint="eastAsia"/>
        </w:rPr>
        <w:t>（</w:t>
      </w:r>
      <w:r>
        <w:rPr>
          <w:rFonts w:hint="eastAsia"/>
        </w:rPr>
        <w:t>2</w:t>
      </w:r>
      <w:r>
        <w:rPr>
          <w:rFonts w:hint="eastAsia"/>
        </w:rPr>
        <w:t>）</w:t>
      </w:r>
      <w:r w:rsidR="000A039D" w:rsidRPr="00EC281F">
        <w:rPr>
          <w:rFonts w:hint="eastAsia"/>
        </w:rPr>
        <w:t>本基金最后运作日应付管理人报酬为人民币</w:t>
      </w:r>
      <w:r w:rsidR="00323848" w:rsidRPr="00323848">
        <w:t>10,207.84</w:t>
      </w:r>
      <w:r w:rsidR="000A039D" w:rsidRPr="00EC281F">
        <w:rPr>
          <w:rFonts w:hint="eastAsia"/>
        </w:rPr>
        <w:t>元，已于</w:t>
      </w:r>
      <w:r w:rsidR="00323848">
        <w:rPr>
          <w:rFonts w:hint="eastAsia"/>
        </w:rPr>
        <w:t>2025</w:t>
      </w:r>
      <w:r w:rsidR="00323848" w:rsidRPr="00EC281F">
        <w:rPr>
          <w:rFonts w:hint="eastAsia"/>
        </w:rPr>
        <w:t>年</w:t>
      </w:r>
      <w:r w:rsidR="00323848">
        <w:rPr>
          <w:rFonts w:hint="eastAsia"/>
        </w:rPr>
        <w:t>7</w:t>
      </w:r>
      <w:r w:rsidR="000A039D" w:rsidRPr="00EC281F">
        <w:rPr>
          <w:rFonts w:hint="eastAsia"/>
        </w:rPr>
        <w:t>月</w:t>
      </w:r>
      <w:r w:rsidR="00323848">
        <w:rPr>
          <w:rFonts w:hint="eastAsia"/>
        </w:rPr>
        <w:t>3</w:t>
      </w:r>
      <w:r w:rsidR="000A039D" w:rsidRPr="00EC281F">
        <w:rPr>
          <w:rFonts w:hint="eastAsia"/>
        </w:rPr>
        <w:t>日支付。</w:t>
      </w:r>
    </w:p>
    <w:p w14:paraId="58B5AC8C" w14:textId="4F234C9A" w:rsidR="000A039D" w:rsidRDefault="00C507EE" w:rsidP="00A11FCC">
      <w:pPr>
        <w:spacing w:line="360" w:lineRule="auto"/>
        <w:ind w:firstLineChars="150" w:firstLine="315"/>
      </w:pPr>
      <w:r>
        <w:rPr>
          <w:rFonts w:hint="eastAsia"/>
        </w:rPr>
        <w:t>（</w:t>
      </w:r>
      <w:r>
        <w:rPr>
          <w:rFonts w:hint="eastAsia"/>
        </w:rPr>
        <w:t>3</w:t>
      </w:r>
      <w:r>
        <w:rPr>
          <w:rFonts w:hint="eastAsia"/>
        </w:rPr>
        <w:t>）</w:t>
      </w:r>
      <w:r w:rsidR="000A039D" w:rsidRPr="00EC281F">
        <w:rPr>
          <w:rFonts w:hint="eastAsia"/>
        </w:rPr>
        <w:t>本基金最后运作日应付托管费为人民币</w:t>
      </w:r>
      <w:r w:rsidR="00323848" w:rsidRPr="00323848">
        <w:t>1,701.30</w:t>
      </w:r>
      <w:r w:rsidR="000A039D" w:rsidRPr="00EC281F">
        <w:rPr>
          <w:rFonts w:hint="eastAsia"/>
        </w:rPr>
        <w:t>元，已于</w:t>
      </w:r>
      <w:r w:rsidR="00323848">
        <w:rPr>
          <w:rFonts w:hint="eastAsia"/>
        </w:rPr>
        <w:t>2025</w:t>
      </w:r>
      <w:r w:rsidR="00323848" w:rsidRPr="00EC281F">
        <w:rPr>
          <w:rFonts w:hint="eastAsia"/>
        </w:rPr>
        <w:t>年</w:t>
      </w:r>
      <w:r w:rsidR="00323848">
        <w:rPr>
          <w:rFonts w:hint="eastAsia"/>
        </w:rPr>
        <w:t>7</w:t>
      </w:r>
      <w:r w:rsidR="0028384E" w:rsidRPr="00EC281F">
        <w:rPr>
          <w:rFonts w:hint="eastAsia"/>
        </w:rPr>
        <w:t>月</w:t>
      </w:r>
      <w:r w:rsidR="00323848">
        <w:rPr>
          <w:rFonts w:hint="eastAsia"/>
        </w:rPr>
        <w:t>3</w:t>
      </w:r>
      <w:r w:rsidR="0028384E" w:rsidRPr="00EC281F">
        <w:rPr>
          <w:rFonts w:hint="eastAsia"/>
        </w:rPr>
        <w:t>日</w:t>
      </w:r>
      <w:r w:rsidR="000A039D" w:rsidRPr="00EC281F">
        <w:rPr>
          <w:rFonts w:hint="eastAsia"/>
        </w:rPr>
        <w:t>支付</w:t>
      </w:r>
      <w:r w:rsidR="000A039D">
        <w:rPr>
          <w:rFonts w:hint="eastAsia"/>
        </w:rPr>
        <w:t>。</w:t>
      </w:r>
    </w:p>
    <w:p w14:paraId="4CA95B6A" w14:textId="4D9CAB4A" w:rsidR="000A039D" w:rsidRDefault="00BD5D41" w:rsidP="00A11FCC">
      <w:pPr>
        <w:spacing w:line="360" w:lineRule="auto"/>
        <w:ind w:firstLineChars="150" w:firstLine="315"/>
      </w:pPr>
      <w:r>
        <w:rPr>
          <w:rFonts w:hint="eastAsia"/>
        </w:rPr>
        <w:t>（</w:t>
      </w:r>
      <w:r>
        <w:rPr>
          <w:rFonts w:hint="eastAsia"/>
        </w:rPr>
        <w:t>4</w:t>
      </w:r>
      <w:r>
        <w:rPr>
          <w:rFonts w:hint="eastAsia"/>
        </w:rPr>
        <w:t>）</w:t>
      </w:r>
      <w:r w:rsidR="000A039D" w:rsidRPr="00EC281F">
        <w:rPr>
          <w:rFonts w:hint="eastAsia"/>
        </w:rPr>
        <w:t>本基金最后运作日应付</w:t>
      </w:r>
      <w:r w:rsidR="000A039D">
        <w:rPr>
          <w:rFonts w:hint="eastAsia"/>
        </w:rPr>
        <w:t>销售服务费</w:t>
      </w:r>
      <w:r w:rsidR="000A039D" w:rsidRPr="00EC281F">
        <w:rPr>
          <w:rFonts w:hint="eastAsia"/>
        </w:rPr>
        <w:t>为人民币</w:t>
      </w:r>
      <w:r w:rsidR="00323848" w:rsidRPr="00323848">
        <w:t>241.31</w:t>
      </w:r>
      <w:r w:rsidR="000A039D" w:rsidRPr="00EC281F">
        <w:rPr>
          <w:rFonts w:hint="eastAsia"/>
        </w:rPr>
        <w:t>元，已于</w:t>
      </w:r>
      <w:r w:rsidR="00323848">
        <w:rPr>
          <w:rFonts w:hint="eastAsia"/>
        </w:rPr>
        <w:t>2025</w:t>
      </w:r>
      <w:r w:rsidR="00323848" w:rsidRPr="00EC281F">
        <w:rPr>
          <w:rFonts w:hint="eastAsia"/>
        </w:rPr>
        <w:t>年</w:t>
      </w:r>
      <w:r w:rsidR="00323848">
        <w:rPr>
          <w:rFonts w:hint="eastAsia"/>
        </w:rPr>
        <w:t>7</w:t>
      </w:r>
      <w:r w:rsidR="0028384E" w:rsidRPr="00EC281F">
        <w:rPr>
          <w:rFonts w:hint="eastAsia"/>
        </w:rPr>
        <w:t>月</w:t>
      </w:r>
      <w:r w:rsidR="00323848">
        <w:rPr>
          <w:rFonts w:hint="eastAsia"/>
        </w:rPr>
        <w:t>3</w:t>
      </w:r>
      <w:r w:rsidR="0028384E" w:rsidRPr="00EC281F">
        <w:rPr>
          <w:rFonts w:hint="eastAsia"/>
        </w:rPr>
        <w:t>日</w:t>
      </w:r>
      <w:r w:rsidRPr="00EC281F">
        <w:rPr>
          <w:rFonts w:hint="eastAsia"/>
        </w:rPr>
        <w:t>支付</w:t>
      </w:r>
      <w:r w:rsidR="000A039D">
        <w:rPr>
          <w:rFonts w:hint="eastAsia"/>
        </w:rPr>
        <w:t>。</w:t>
      </w:r>
    </w:p>
    <w:p w14:paraId="19D73E9C" w14:textId="751BA40E" w:rsidR="00BD5D41" w:rsidRDefault="00BD5D41" w:rsidP="00A11FCC">
      <w:pPr>
        <w:spacing w:line="360" w:lineRule="auto"/>
        <w:ind w:firstLineChars="150" w:firstLine="315"/>
      </w:pPr>
      <w:r>
        <w:rPr>
          <w:rFonts w:hint="eastAsia"/>
        </w:rPr>
        <w:t>（</w:t>
      </w:r>
      <w:r>
        <w:rPr>
          <w:rFonts w:hint="eastAsia"/>
        </w:rPr>
        <w:t>5</w:t>
      </w:r>
      <w:r>
        <w:rPr>
          <w:rFonts w:hint="eastAsia"/>
        </w:rPr>
        <w:t>）</w:t>
      </w:r>
      <w:r w:rsidR="000A039D" w:rsidRPr="00230A86">
        <w:rPr>
          <w:rFonts w:hint="eastAsia"/>
        </w:rPr>
        <w:t>本基金最后运作</w:t>
      </w:r>
      <w:proofErr w:type="gramStart"/>
      <w:r w:rsidR="000A039D" w:rsidRPr="00230A86">
        <w:rPr>
          <w:rFonts w:hint="eastAsia"/>
        </w:rPr>
        <w:t>日其他</w:t>
      </w:r>
      <w:proofErr w:type="gramEnd"/>
      <w:r w:rsidR="000A039D" w:rsidRPr="00230A86">
        <w:rPr>
          <w:rFonts w:hint="eastAsia"/>
        </w:rPr>
        <w:t>负债为人民币</w:t>
      </w:r>
      <w:r w:rsidR="00323848" w:rsidRPr="00323848">
        <w:t>2,452.30</w:t>
      </w:r>
      <w:r w:rsidR="000A039D" w:rsidRPr="00230A86">
        <w:rPr>
          <w:rFonts w:hint="eastAsia"/>
        </w:rPr>
        <w:t>元，</w:t>
      </w:r>
      <w:r w:rsidR="00CF3585">
        <w:rPr>
          <w:rFonts w:hint="eastAsia"/>
        </w:rPr>
        <w:t>均为</w:t>
      </w:r>
      <w:r w:rsidR="00C069F1">
        <w:rPr>
          <w:rFonts w:hint="eastAsia"/>
        </w:rPr>
        <w:t>预提审计费</w:t>
      </w:r>
      <w:r w:rsidR="00C069F1" w:rsidRPr="00C069F1">
        <w:rPr>
          <w:rFonts w:hint="eastAsia"/>
        </w:rPr>
        <w:t>人民币</w:t>
      </w:r>
      <w:r w:rsidR="00C069F1" w:rsidRPr="00C069F1">
        <w:t>2,452.30</w:t>
      </w:r>
      <w:r w:rsidR="00B15B52">
        <w:t>元</w:t>
      </w:r>
      <w:r w:rsidR="007507A1">
        <w:rPr>
          <w:rFonts w:hint="eastAsia"/>
        </w:rPr>
        <w:t>，</w:t>
      </w:r>
      <w:r w:rsidR="00F23744">
        <w:rPr>
          <w:rFonts w:hint="eastAsia"/>
        </w:rPr>
        <w:t>于清算期间确认审计费人民币</w:t>
      </w:r>
      <w:r w:rsidR="00F23744" w:rsidRPr="00B15B52">
        <w:t>7,547.70</w:t>
      </w:r>
      <w:r w:rsidR="00F23744">
        <w:t>元，实际支付审计费人民币</w:t>
      </w:r>
      <w:r w:rsidR="00F23744">
        <w:rPr>
          <w:rFonts w:hint="eastAsia"/>
        </w:rPr>
        <w:t>10,000.00</w:t>
      </w:r>
      <w:r w:rsidR="00F23744">
        <w:rPr>
          <w:rFonts w:hint="eastAsia"/>
        </w:rPr>
        <w:t>元</w:t>
      </w:r>
      <w:r w:rsidR="007507A1">
        <w:rPr>
          <w:rFonts w:hint="eastAsia"/>
        </w:rPr>
        <w:t>。</w:t>
      </w:r>
      <w:r w:rsidR="00445FC3">
        <w:rPr>
          <w:rFonts w:hint="eastAsia"/>
        </w:rPr>
        <w:t>于清算期间确认应付交易佣金人民币</w:t>
      </w:r>
      <w:r w:rsidR="00445FC3" w:rsidRPr="00445FC3">
        <w:t>2,556.68</w:t>
      </w:r>
      <w:r w:rsidR="00445FC3">
        <w:rPr>
          <w:rFonts w:hint="eastAsia"/>
        </w:rPr>
        <w:t>元，</w:t>
      </w:r>
      <w:r w:rsidR="00E57A01" w:rsidRPr="00E57A01">
        <w:rPr>
          <w:rFonts w:hint="eastAsia"/>
        </w:rPr>
        <w:t>上述款项已于</w:t>
      </w:r>
      <w:r w:rsidR="00C83ADA">
        <w:rPr>
          <w:rFonts w:hint="eastAsia"/>
        </w:rPr>
        <w:t>清算结束日前</w:t>
      </w:r>
      <w:r w:rsidR="00E57A01" w:rsidRPr="00E57A01">
        <w:rPr>
          <w:rFonts w:hint="eastAsia"/>
        </w:rPr>
        <w:t>支付。</w:t>
      </w:r>
    </w:p>
    <w:p w14:paraId="4A02A2CD" w14:textId="36C5723A" w:rsidR="00821E7B" w:rsidRDefault="00821E7B" w:rsidP="00051A3E">
      <w:pPr>
        <w:spacing w:line="360" w:lineRule="auto"/>
        <w:ind w:firstLineChars="200" w:firstLine="422"/>
        <w:rPr>
          <w:b/>
        </w:rPr>
      </w:pPr>
      <w:r w:rsidRPr="00EC281F">
        <w:rPr>
          <w:rFonts w:hint="eastAsia"/>
          <w:b/>
        </w:rPr>
        <w:t>5.</w:t>
      </w:r>
      <w:r w:rsidR="00A84EC3">
        <w:rPr>
          <w:b/>
        </w:rPr>
        <w:t>4</w:t>
      </w:r>
      <w:r w:rsidRPr="00EC281F">
        <w:rPr>
          <w:rFonts w:hint="eastAsia"/>
          <w:b/>
        </w:rPr>
        <w:t xml:space="preserve"> </w:t>
      </w:r>
      <w:r w:rsidRPr="00EC281F">
        <w:rPr>
          <w:rFonts w:hint="eastAsia"/>
          <w:b/>
        </w:rPr>
        <w:t>清算期间的清算损益情况</w:t>
      </w:r>
      <w:r w:rsidRPr="00EC281F">
        <w:rPr>
          <w:rFonts w:hint="eastAsia"/>
          <w:b/>
        </w:rPr>
        <w:t xml:space="preserve"> </w:t>
      </w:r>
    </w:p>
    <w:p w14:paraId="4FBBECD1" w14:textId="387B936D" w:rsidR="00526B39" w:rsidRPr="00526B39" w:rsidRDefault="00526B39" w:rsidP="00526B39">
      <w:pPr>
        <w:jc w:val="right"/>
      </w:pPr>
      <w:r w:rsidRPr="00526B39">
        <w:rPr>
          <w:rFonts w:hint="eastAsia"/>
        </w:rPr>
        <w:t>单位：人民币元</w:t>
      </w:r>
      <w:r w:rsidRPr="00526B39">
        <w:rPr>
          <w:rFonts w:hint="eastAsia"/>
        </w:rPr>
        <w:t xml:space="preserve"> </w:t>
      </w:r>
    </w:p>
    <w:tbl>
      <w:tblPr>
        <w:tblStyle w:val="a5"/>
        <w:tblW w:w="8931" w:type="dxa"/>
        <w:tblInd w:w="-318" w:type="dxa"/>
        <w:tblLook w:val="04A0" w:firstRow="1" w:lastRow="0" w:firstColumn="1" w:lastColumn="0" w:noHBand="0" w:noVBand="1"/>
      </w:tblPr>
      <w:tblGrid>
        <w:gridCol w:w="3970"/>
        <w:gridCol w:w="4961"/>
      </w:tblGrid>
      <w:tr w:rsidR="004942B7" w:rsidRPr="00EC281F" w14:paraId="5917E0AD" w14:textId="77777777" w:rsidTr="002711B7">
        <w:trPr>
          <w:trHeight w:val="340"/>
        </w:trPr>
        <w:tc>
          <w:tcPr>
            <w:tcW w:w="3970" w:type="dxa"/>
          </w:tcPr>
          <w:p w14:paraId="622C753A" w14:textId="77777777" w:rsidR="004942B7" w:rsidRPr="00EC281F" w:rsidRDefault="004942B7" w:rsidP="001C30AE">
            <w:pPr>
              <w:spacing w:line="360" w:lineRule="auto"/>
              <w:jc w:val="center"/>
            </w:pPr>
            <w:r w:rsidRPr="00EC281F">
              <w:rPr>
                <w:rFonts w:hint="eastAsia"/>
              </w:rPr>
              <w:t>项目</w:t>
            </w:r>
          </w:p>
        </w:tc>
        <w:tc>
          <w:tcPr>
            <w:tcW w:w="4961" w:type="dxa"/>
          </w:tcPr>
          <w:p w14:paraId="5E9A1B58" w14:textId="4484EA77" w:rsidR="004942B7" w:rsidRPr="00EC281F" w:rsidRDefault="004942B7" w:rsidP="00A20246">
            <w:pPr>
              <w:spacing w:line="360" w:lineRule="auto"/>
              <w:jc w:val="center"/>
            </w:pPr>
            <w:r w:rsidRPr="00EC281F">
              <w:rPr>
                <w:rFonts w:hint="eastAsia"/>
              </w:rPr>
              <w:t>自</w:t>
            </w:r>
            <w:r w:rsidR="00A20246" w:rsidRPr="00EC281F">
              <w:rPr>
                <w:rFonts w:hint="eastAsia"/>
              </w:rPr>
              <w:t>202</w:t>
            </w:r>
            <w:r w:rsidR="00A20246">
              <w:rPr>
                <w:rFonts w:hint="eastAsia"/>
              </w:rPr>
              <w:t>5</w:t>
            </w:r>
            <w:r w:rsidR="00A20246" w:rsidRPr="00EC281F">
              <w:rPr>
                <w:rFonts w:hint="eastAsia"/>
              </w:rPr>
              <w:t>年</w:t>
            </w:r>
            <w:r w:rsidR="00A20246">
              <w:rPr>
                <w:rFonts w:hint="eastAsia"/>
              </w:rPr>
              <w:t>6</w:t>
            </w:r>
            <w:r w:rsidRPr="00EC281F">
              <w:rPr>
                <w:rFonts w:hint="eastAsia"/>
              </w:rPr>
              <w:t>月</w:t>
            </w:r>
            <w:r w:rsidR="00A20246">
              <w:rPr>
                <w:rFonts w:hint="eastAsia"/>
              </w:rPr>
              <w:t>29</w:t>
            </w:r>
            <w:r w:rsidRPr="00EC281F">
              <w:rPr>
                <w:rFonts w:hint="eastAsia"/>
              </w:rPr>
              <w:t>日至</w:t>
            </w:r>
            <w:r w:rsidR="00A20246" w:rsidRPr="00A82AFA">
              <w:rPr>
                <w:rFonts w:hint="eastAsia"/>
              </w:rPr>
              <w:t>202</w:t>
            </w:r>
            <w:r w:rsidR="00A20246">
              <w:rPr>
                <w:rFonts w:hint="eastAsia"/>
              </w:rPr>
              <w:t>5</w:t>
            </w:r>
            <w:r w:rsidR="00A20246" w:rsidRPr="00A82AFA">
              <w:rPr>
                <w:rFonts w:hint="eastAsia"/>
              </w:rPr>
              <w:t>年</w:t>
            </w:r>
            <w:r w:rsidR="00A20246">
              <w:rPr>
                <w:rFonts w:hint="eastAsia"/>
              </w:rPr>
              <w:t>7</w:t>
            </w:r>
            <w:r w:rsidRPr="00A82AFA">
              <w:rPr>
                <w:rFonts w:hint="eastAsia"/>
              </w:rPr>
              <w:t>月</w:t>
            </w:r>
            <w:r w:rsidR="00A20246">
              <w:rPr>
                <w:rFonts w:hint="eastAsia"/>
              </w:rPr>
              <w:t>4</w:t>
            </w:r>
            <w:r w:rsidRPr="00A82AFA">
              <w:rPr>
                <w:rFonts w:hint="eastAsia"/>
              </w:rPr>
              <w:t>日</w:t>
            </w:r>
            <w:proofErr w:type="gramStart"/>
            <w:r w:rsidRPr="00EC281F">
              <w:rPr>
                <w:rFonts w:hint="eastAsia"/>
              </w:rPr>
              <w:t>止</w:t>
            </w:r>
            <w:proofErr w:type="gramEnd"/>
            <w:r w:rsidRPr="00EC281F">
              <w:rPr>
                <w:rFonts w:hint="eastAsia"/>
              </w:rPr>
              <w:t>清算期间</w:t>
            </w:r>
          </w:p>
        </w:tc>
      </w:tr>
      <w:tr w:rsidR="004942B7" w:rsidRPr="00EC281F" w14:paraId="75F014EE" w14:textId="77777777" w:rsidTr="002711B7">
        <w:trPr>
          <w:trHeight w:val="320"/>
        </w:trPr>
        <w:tc>
          <w:tcPr>
            <w:tcW w:w="3970" w:type="dxa"/>
          </w:tcPr>
          <w:p w14:paraId="0413214C" w14:textId="77777777" w:rsidR="004942B7" w:rsidRPr="00EC281F" w:rsidRDefault="004942B7" w:rsidP="001C30AE">
            <w:pPr>
              <w:spacing w:line="360" w:lineRule="auto"/>
            </w:pPr>
            <w:r w:rsidRPr="00EC281F">
              <w:rPr>
                <w:rFonts w:hint="eastAsia"/>
              </w:rPr>
              <w:t>一、清算收益</w:t>
            </w:r>
          </w:p>
        </w:tc>
        <w:tc>
          <w:tcPr>
            <w:tcW w:w="4961" w:type="dxa"/>
          </w:tcPr>
          <w:p w14:paraId="6CF108EB" w14:textId="77777777" w:rsidR="004942B7" w:rsidRPr="00EC281F" w:rsidRDefault="004942B7" w:rsidP="00F7585D">
            <w:pPr>
              <w:spacing w:line="360" w:lineRule="auto"/>
              <w:jc w:val="right"/>
            </w:pPr>
          </w:p>
        </w:tc>
      </w:tr>
      <w:tr w:rsidR="004942B7" w:rsidRPr="00EC281F" w14:paraId="40A67E71" w14:textId="77777777" w:rsidTr="002711B7">
        <w:trPr>
          <w:trHeight w:val="340"/>
        </w:trPr>
        <w:tc>
          <w:tcPr>
            <w:tcW w:w="3970" w:type="dxa"/>
          </w:tcPr>
          <w:p w14:paraId="165FEE84" w14:textId="77777777" w:rsidR="004942B7" w:rsidRPr="00EC281F" w:rsidRDefault="004942B7" w:rsidP="001C30AE">
            <w:pPr>
              <w:spacing w:line="360" w:lineRule="auto"/>
            </w:pPr>
            <w:r w:rsidRPr="00EC281F">
              <w:rPr>
                <w:rFonts w:hint="eastAsia"/>
              </w:rPr>
              <w:t>利息收入</w:t>
            </w:r>
            <w:r w:rsidRPr="00EC281F">
              <w:rPr>
                <w:rFonts w:hint="eastAsia"/>
              </w:rPr>
              <w:t xml:space="preserve"> </w:t>
            </w:r>
          </w:p>
        </w:tc>
        <w:tc>
          <w:tcPr>
            <w:tcW w:w="4961" w:type="dxa"/>
          </w:tcPr>
          <w:p w14:paraId="794E01C3" w14:textId="3A23BAA9" w:rsidR="004942B7" w:rsidRPr="00EC281F" w:rsidRDefault="00295315" w:rsidP="00F7585D">
            <w:pPr>
              <w:spacing w:line="360" w:lineRule="auto"/>
              <w:jc w:val="right"/>
            </w:pPr>
            <w:r w:rsidRPr="00295315">
              <w:t>304.38</w:t>
            </w:r>
          </w:p>
        </w:tc>
      </w:tr>
      <w:tr w:rsidR="003C1E29" w:rsidRPr="00EC281F" w14:paraId="4B1B8872" w14:textId="77777777" w:rsidTr="002711B7">
        <w:trPr>
          <w:trHeight w:val="340"/>
        </w:trPr>
        <w:tc>
          <w:tcPr>
            <w:tcW w:w="3970" w:type="dxa"/>
          </w:tcPr>
          <w:p w14:paraId="6EA15702" w14:textId="290EDDB5" w:rsidR="003C1E29" w:rsidRPr="003C1E29" w:rsidRDefault="003C1E29" w:rsidP="001C30AE">
            <w:pPr>
              <w:spacing w:line="360" w:lineRule="auto"/>
              <w:rPr>
                <w:b/>
                <w:bCs/>
              </w:rPr>
            </w:pPr>
            <w:r>
              <w:rPr>
                <w:rFonts w:hint="eastAsia"/>
              </w:rPr>
              <w:lastRenderedPageBreak/>
              <w:t>投资收益</w:t>
            </w:r>
            <w:r w:rsidRPr="001546DB">
              <w:rPr>
                <w:rFonts w:hint="eastAsia"/>
              </w:rPr>
              <w:t>（损失以“</w:t>
            </w:r>
            <w:r w:rsidRPr="001546DB">
              <w:rPr>
                <w:rFonts w:hint="eastAsia"/>
              </w:rPr>
              <w:t>-</w:t>
            </w:r>
            <w:r w:rsidRPr="001546DB">
              <w:rPr>
                <w:rFonts w:hint="eastAsia"/>
              </w:rPr>
              <w:t>”填列）</w:t>
            </w:r>
          </w:p>
        </w:tc>
        <w:tc>
          <w:tcPr>
            <w:tcW w:w="4961" w:type="dxa"/>
          </w:tcPr>
          <w:p w14:paraId="3E93E741" w14:textId="4B33DAE8" w:rsidR="003C1E29" w:rsidRPr="00872915" w:rsidRDefault="00295315" w:rsidP="00F7585D">
            <w:pPr>
              <w:spacing w:line="360" w:lineRule="auto"/>
              <w:jc w:val="right"/>
            </w:pPr>
            <w:r w:rsidRPr="00295315">
              <w:t>674,734.89</w:t>
            </w:r>
          </w:p>
        </w:tc>
      </w:tr>
      <w:tr w:rsidR="00753939" w:rsidRPr="00EC281F" w14:paraId="5F90086B" w14:textId="77777777" w:rsidTr="002711B7">
        <w:trPr>
          <w:trHeight w:val="340"/>
        </w:trPr>
        <w:tc>
          <w:tcPr>
            <w:tcW w:w="3970" w:type="dxa"/>
          </w:tcPr>
          <w:p w14:paraId="7C73D41B" w14:textId="191B49B5" w:rsidR="00753939" w:rsidRDefault="00753939" w:rsidP="001C30AE">
            <w:pPr>
              <w:spacing w:line="360" w:lineRule="auto"/>
            </w:pPr>
            <w:r w:rsidRPr="00753939">
              <w:rPr>
                <w:rFonts w:hint="eastAsia"/>
              </w:rPr>
              <w:t>公允价值变动收益（损失以“</w:t>
            </w:r>
            <w:r w:rsidRPr="00753939">
              <w:rPr>
                <w:rFonts w:hint="eastAsia"/>
              </w:rPr>
              <w:t>-</w:t>
            </w:r>
            <w:r w:rsidRPr="00753939">
              <w:rPr>
                <w:rFonts w:hint="eastAsia"/>
              </w:rPr>
              <w:t>”号填列）</w:t>
            </w:r>
          </w:p>
        </w:tc>
        <w:tc>
          <w:tcPr>
            <w:tcW w:w="4961" w:type="dxa"/>
          </w:tcPr>
          <w:p w14:paraId="029D1735" w14:textId="3B691E14" w:rsidR="00753939" w:rsidRPr="00753939" w:rsidRDefault="00B15B52" w:rsidP="00F7585D">
            <w:pPr>
              <w:spacing w:line="360" w:lineRule="auto"/>
              <w:jc w:val="right"/>
            </w:pPr>
            <w:r w:rsidRPr="00B15B52">
              <w:t>-697,976.68</w:t>
            </w:r>
          </w:p>
        </w:tc>
      </w:tr>
      <w:tr w:rsidR="00753939" w:rsidRPr="00EC281F" w14:paraId="10EBD253" w14:textId="77777777" w:rsidTr="002711B7">
        <w:trPr>
          <w:trHeight w:val="340"/>
        </w:trPr>
        <w:tc>
          <w:tcPr>
            <w:tcW w:w="3970" w:type="dxa"/>
          </w:tcPr>
          <w:p w14:paraId="707BF652" w14:textId="675215A0" w:rsidR="00753939" w:rsidRPr="00753939" w:rsidRDefault="00753939" w:rsidP="001C30AE">
            <w:pPr>
              <w:spacing w:line="360" w:lineRule="auto"/>
            </w:pPr>
            <w:r w:rsidRPr="00753939">
              <w:rPr>
                <w:rFonts w:hint="eastAsia"/>
              </w:rPr>
              <w:t>其他收入</w:t>
            </w:r>
          </w:p>
        </w:tc>
        <w:tc>
          <w:tcPr>
            <w:tcW w:w="4961" w:type="dxa"/>
          </w:tcPr>
          <w:p w14:paraId="5EA59256" w14:textId="079936DF" w:rsidR="00753939" w:rsidRPr="00753939" w:rsidRDefault="00753939" w:rsidP="00F7585D">
            <w:pPr>
              <w:spacing w:line="360" w:lineRule="auto"/>
              <w:jc w:val="right"/>
            </w:pPr>
          </w:p>
        </w:tc>
      </w:tr>
      <w:tr w:rsidR="004942B7" w:rsidRPr="00EC281F" w14:paraId="5ED111F1" w14:textId="77777777" w:rsidTr="002711B7">
        <w:trPr>
          <w:trHeight w:val="340"/>
        </w:trPr>
        <w:tc>
          <w:tcPr>
            <w:tcW w:w="3970" w:type="dxa"/>
          </w:tcPr>
          <w:p w14:paraId="4E4D7E68" w14:textId="4071A5CC" w:rsidR="004942B7" w:rsidRPr="00EC281F" w:rsidRDefault="004942B7" w:rsidP="001C30AE">
            <w:pPr>
              <w:spacing w:line="360" w:lineRule="auto"/>
            </w:pPr>
            <w:r w:rsidRPr="00EC281F">
              <w:rPr>
                <w:rFonts w:hint="eastAsia"/>
              </w:rPr>
              <w:t>清算收入小计</w:t>
            </w:r>
            <w:r w:rsidR="00D376C1" w:rsidRPr="00D376C1">
              <w:rPr>
                <w:rFonts w:hint="eastAsia"/>
              </w:rPr>
              <w:t>（损失以“</w:t>
            </w:r>
            <w:r w:rsidR="00D376C1" w:rsidRPr="00D376C1">
              <w:rPr>
                <w:rFonts w:hint="eastAsia"/>
              </w:rPr>
              <w:t>-</w:t>
            </w:r>
            <w:r w:rsidR="00D376C1" w:rsidRPr="00D376C1">
              <w:rPr>
                <w:rFonts w:hint="eastAsia"/>
              </w:rPr>
              <w:t>”号填列）</w:t>
            </w:r>
          </w:p>
        </w:tc>
        <w:tc>
          <w:tcPr>
            <w:tcW w:w="4961" w:type="dxa"/>
          </w:tcPr>
          <w:p w14:paraId="0DF72EF4" w14:textId="1BDAB752" w:rsidR="004942B7" w:rsidRPr="00EC281F" w:rsidRDefault="00295315" w:rsidP="00F7585D">
            <w:pPr>
              <w:spacing w:line="360" w:lineRule="auto"/>
              <w:jc w:val="right"/>
            </w:pPr>
            <w:r w:rsidRPr="00295315">
              <w:t>-22,937.41</w:t>
            </w:r>
          </w:p>
        </w:tc>
      </w:tr>
      <w:tr w:rsidR="004942B7" w:rsidRPr="00EC281F" w14:paraId="1B2F2EAB" w14:textId="77777777" w:rsidTr="002711B7">
        <w:trPr>
          <w:trHeight w:val="340"/>
        </w:trPr>
        <w:tc>
          <w:tcPr>
            <w:tcW w:w="3970" w:type="dxa"/>
          </w:tcPr>
          <w:p w14:paraId="15AA3973" w14:textId="77777777" w:rsidR="004942B7" w:rsidRPr="00EC281F" w:rsidRDefault="004942B7" w:rsidP="001C30AE">
            <w:pPr>
              <w:spacing w:line="360" w:lineRule="auto"/>
            </w:pPr>
            <w:r w:rsidRPr="00EC281F">
              <w:rPr>
                <w:rFonts w:hint="eastAsia"/>
              </w:rPr>
              <w:t>二、清算费用</w:t>
            </w:r>
            <w:r w:rsidRPr="00EC281F">
              <w:rPr>
                <w:rFonts w:hint="eastAsia"/>
              </w:rPr>
              <w:t xml:space="preserve"> </w:t>
            </w:r>
          </w:p>
        </w:tc>
        <w:tc>
          <w:tcPr>
            <w:tcW w:w="4961" w:type="dxa"/>
          </w:tcPr>
          <w:p w14:paraId="3E6A9DA9" w14:textId="77777777" w:rsidR="004942B7" w:rsidRPr="00EC281F" w:rsidRDefault="004942B7" w:rsidP="00F7585D">
            <w:pPr>
              <w:spacing w:line="360" w:lineRule="auto"/>
              <w:jc w:val="right"/>
            </w:pPr>
          </w:p>
        </w:tc>
      </w:tr>
      <w:tr w:rsidR="00A6597D" w:rsidRPr="00EC281F" w14:paraId="76D0864A" w14:textId="77777777" w:rsidTr="002711B7">
        <w:trPr>
          <w:trHeight w:val="340"/>
        </w:trPr>
        <w:tc>
          <w:tcPr>
            <w:tcW w:w="3970" w:type="dxa"/>
          </w:tcPr>
          <w:p w14:paraId="7C1E1A87" w14:textId="1AA3D058" w:rsidR="00A6597D" w:rsidRPr="00EC281F" w:rsidRDefault="00E24920" w:rsidP="001C30AE">
            <w:pPr>
              <w:spacing w:line="360" w:lineRule="auto"/>
            </w:pPr>
            <w:r>
              <w:rPr>
                <w:rFonts w:hint="eastAsia"/>
              </w:rPr>
              <w:t>审计费</w:t>
            </w:r>
          </w:p>
        </w:tc>
        <w:tc>
          <w:tcPr>
            <w:tcW w:w="4961" w:type="dxa"/>
          </w:tcPr>
          <w:p w14:paraId="29ECA707" w14:textId="1AA6CDEE" w:rsidR="00A6597D" w:rsidRPr="00EC281F" w:rsidRDefault="00B15B52" w:rsidP="00F7585D">
            <w:pPr>
              <w:spacing w:line="360" w:lineRule="auto"/>
              <w:jc w:val="right"/>
            </w:pPr>
            <w:r w:rsidRPr="00B15B52">
              <w:t>7,547.70</w:t>
            </w:r>
          </w:p>
        </w:tc>
      </w:tr>
      <w:tr w:rsidR="00E24920" w:rsidRPr="00EC281F" w14:paraId="43C5123B" w14:textId="77777777" w:rsidTr="002711B7">
        <w:trPr>
          <w:trHeight w:val="340"/>
        </w:trPr>
        <w:tc>
          <w:tcPr>
            <w:tcW w:w="3970" w:type="dxa"/>
          </w:tcPr>
          <w:p w14:paraId="1FB1C873" w14:textId="087D84B1" w:rsidR="00E24920" w:rsidRPr="00EC281F" w:rsidRDefault="00E24920" w:rsidP="001C30AE">
            <w:pPr>
              <w:spacing w:line="360" w:lineRule="auto"/>
            </w:pPr>
            <w:r>
              <w:rPr>
                <w:rFonts w:hint="eastAsia"/>
              </w:rPr>
              <w:t>律师费</w:t>
            </w:r>
          </w:p>
        </w:tc>
        <w:tc>
          <w:tcPr>
            <w:tcW w:w="4961" w:type="dxa"/>
          </w:tcPr>
          <w:p w14:paraId="0263A532" w14:textId="42848F4D" w:rsidR="00E24920" w:rsidRDefault="00E24920" w:rsidP="00F7585D">
            <w:pPr>
              <w:spacing w:line="360" w:lineRule="auto"/>
              <w:jc w:val="right"/>
            </w:pPr>
            <w:r>
              <w:rPr>
                <w:rFonts w:hint="eastAsia"/>
              </w:rPr>
              <w:t>15,000.00</w:t>
            </w:r>
          </w:p>
        </w:tc>
      </w:tr>
      <w:tr w:rsidR="00E24920" w:rsidRPr="00EC281F" w14:paraId="0B3FA8EE" w14:textId="77777777" w:rsidTr="002711B7">
        <w:trPr>
          <w:trHeight w:val="340"/>
        </w:trPr>
        <w:tc>
          <w:tcPr>
            <w:tcW w:w="3970" w:type="dxa"/>
          </w:tcPr>
          <w:p w14:paraId="4DCE0766" w14:textId="03107940" w:rsidR="00E24920" w:rsidRDefault="00E24920" w:rsidP="001C30AE">
            <w:pPr>
              <w:spacing w:line="360" w:lineRule="auto"/>
            </w:pPr>
            <w:r>
              <w:rPr>
                <w:rFonts w:hint="eastAsia"/>
              </w:rPr>
              <w:t>其他费用</w:t>
            </w:r>
          </w:p>
        </w:tc>
        <w:tc>
          <w:tcPr>
            <w:tcW w:w="4961" w:type="dxa"/>
          </w:tcPr>
          <w:p w14:paraId="73FEA653" w14:textId="48D717A6" w:rsidR="00E24920" w:rsidRDefault="003373A3" w:rsidP="00F7585D">
            <w:pPr>
              <w:spacing w:line="360" w:lineRule="auto"/>
              <w:jc w:val="right"/>
            </w:pPr>
            <w:r w:rsidRPr="003373A3">
              <w:t>162.5</w:t>
            </w:r>
            <w:r w:rsidR="00B15B52">
              <w:rPr>
                <w:rFonts w:hint="eastAsia"/>
              </w:rPr>
              <w:t>0</w:t>
            </w:r>
          </w:p>
        </w:tc>
      </w:tr>
      <w:tr w:rsidR="004942B7" w:rsidRPr="00EC281F" w14:paraId="1D820440" w14:textId="77777777" w:rsidTr="002711B7">
        <w:trPr>
          <w:trHeight w:val="340"/>
        </w:trPr>
        <w:tc>
          <w:tcPr>
            <w:tcW w:w="3970" w:type="dxa"/>
          </w:tcPr>
          <w:p w14:paraId="38BCC16A" w14:textId="77777777" w:rsidR="004942B7" w:rsidRPr="00EC281F" w:rsidRDefault="004942B7" w:rsidP="001C30AE">
            <w:pPr>
              <w:spacing w:line="360" w:lineRule="auto"/>
            </w:pPr>
            <w:r w:rsidRPr="00EC281F">
              <w:rPr>
                <w:rFonts w:hint="eastAsia"/>
              </w:rPr>
              <w:t>清算费用小计</w:t>
            </w:r>
          </w:p>
        </w:tc>
        <w:tc>
          <w:tcPr>
            <w:tcW w:w="4961" w:type="dxa"/>
          </w:tcPr>
          <w:p w14:paraId="3C54D527" w14:textId="26CE0BF2" w:rsidR="004942B7" w:rsidRPr="00EC281F" w:rsidRDefault="00B15B52" w:rsidP="00FB54E7">
            <w:pPr>
              <w:spacing w:line="360" w:lineRule="auto"/>
              <w:jc w:val="right"/>
            </w:pPr>
            <w:r w:rsidRPr="00B15B52">
              <w:t>22,710.20</w:t>
            </w:r>
          </w:p>
        </w:tc>
      </w:tr>
      <w:tr w:rsidR="00783CF1" w:rsidRPr="00EC281F" w14:paraId="417D72B2" w14:textId="77777777" w:rsidTr="002711B7">
        <w:trPr>
          <w:trHeight w:val="340"/>
        </w:trPr>
        <w:tc>
          <w:tcPr>
            <w:tcW w:w="3970" w:type="dxa"/>
          </w:tcPr>
          <w:p w14:paraId="1FE9BEE1" w14:textId="2756BE73" w:rsidR="00783CF1" w:rsidRPr="00EC281F" w:rsidRDefault="00783CF1" w:rsidP="001C30AE">
            <w:pPr>
              <w:spacing w:line="360" w:lineRule="auto"/>
            </w:pPr>
            <w:r w:rsidRPr="00EC281F">
              <w:rPr>
                <w:rFonts w:hint="eastAsia"/>
              </w:rPr>
              <w:t>三、清算净</w:t>
            </w:r>
            <w:r w:rsidR="003C1E29">
              <w:rPr>
                <w:rFonts w:hint="eastAsia"/>
              </w:rPr>
              <w:t>损</w:t>
            </w:r>
            <w:r w:rsidRPr="00EC281F">
              <w:rPr>
                <w:rFonts w:hint="eastAsia"/>
              </w:rPr>
              <w:t>益</w:t>
            </w:r>
            <w:r w:rsidR="00BB12EB" w:rsidRPr="001546DB">
              <w:rPr>
                <w:rFonts w:hint="eastAsia"/>
              </w:rPr>
              <w:t>（</w:t>
            </w:r>
            <w:r w:rsidR="00BB12EB">
              <w:rPr>
                <w:rFonts w:hint="eastAsia"/>
              </w:rPr>
              <w:t>净亏损</w:t>
            </w:r>
            <w:r w:rsidR="00BB12EB" w:rsidRPr="001546DB">
              <w:rPr>
                <w:rFonts w:hint="eastAsia"/>
              </w:rPr>
              <w:t>以“</w:t>
            </w:r>
            <w:r w:rsidR="00BB12EB" w:rsidRPr="001546DB">
              <w:rPr>
                <w:rFonts w:hint="eastAsia"/>
              </w:rPr>
              <w:t>-</w:t>
            </w:r>
            <w:r w:rsidR="00BB12EB" w:rsidRPr="001546DB">
              <w:rPr>
                <w:rFonts w:hint="eastAsia"/>
              </w:rPr>
              <w:t>”号填列）</w:t>
            </w:r>
          </w:p>
        </w:tc>
        <w:tc>
          <w:tcPr>
            <w:tcW w:w="4961" w:type="dxa"/>
          </w:tcPr>
          <w:p w14:paraId="654C76FB" w14:textId="0CECAD94" w:rsidR="00783CF1" w:rsidRPr="00EC281F" w:rsidRDefault="003373A3" w:rsidP="005A125C">
            <w:pPr>
              <w:spacing w:line="360" w:lineRule="auto"/>
              <w:jc w:val="right"/>
            </w:pPr>
            <w:r w:rsidRPr="003373A3">
              <w:t>-45,647.61</w:t>
            </w:r>
          </w:p>
        </w:tc>
      </w:tr>
    </w:tbl>
    <w:p w14:paraId="58D0078D" w14:textId="7C2A6A9D" w:rsidR="00BB12EB" w:rsidRDefault="00BB12EB" w:rsidP="00A11FCC">
      <w:pPr>
        <w:spacing w:line="360" w:lineRule="auto"/>
      </w:pPr>
      <w:r>
        <w:rPr>
          <w:rFonts w:hint="eastAsia"/>
        </w:rPr>
        <w:t>注：（</w:t>
      </w:r>
      <w:r>
        <w:rPr>
          <w:rFonts w:hint="eastAsia"/>
        </w:rPr>
        <w:t>1</w:t>
      </w:r>
      <w:r>
        <w:rPr>
          <w:rFonts w:hint="eastAsia"/>
        </w:rPr>
        <w:t>）利息收入系以当前适用的利率预估计提的自</w:t>
      </w:r>
      <w:r w:rsidR="003373A3">
        <w:rPr>
          <w:rFonts w:hint="eastAsia"/>
        </w:rPr>
        <w:t>2025</w:t>
      </w:r>
      <w:r w:rsidR="003373A3">
        <w:rPr>
          <w:rFonts w:hint="eastAsia"/>
        </w:rPr>
        <w:t>年</w:t>
      </w:r>
      <w:r w:rsidR="003373A3">
        <w:rPr>
          <w:rFonts w:hint="eastAsia"/>
        </w:rPr>
        <w:t>6</w:t>
      </w:r>
      <w:r>
        <w:rPr>
          <w:rFonts w:hint="eastAsia"/>
        </w:rPr>
        <w:t>月</w:t>
      </w:r>
      <w:r w:rsidR="003373A3">
        <w:rPr>
          <w:rFonts w:hint="eastAsia"/>
        </w:rPr>
        <w:t>29</w:t>
      </w:r>
      <w:r>
        <w:rPr>
          <w:rFonts w:hint="eastAsia"/>
        </w:rPr>
        <w:t>日起至</w:t>
      </w:r>
      <w:r w:rsidR="003373A3" w:rsidRPr="00A82AFA">
        <w:rPr>
          <w:rFonts w:hint="eastAsia"/>
        </w:rPr>
        <w:t>202</w:t>
      </w:r>
      <w:r w:rsidR="003373A3">
        <w:rPr>
          <w:rFonts w:hint="eastAsia"/>
        </w:rPr>
        <w:t>5</w:t>
      </w:r>
      <w:r w:rsidR="003373A3" w:rsidRPr="00A82AFA">
        <w:rPr>
          <w:rFonts w:hint="eastAsia"/>
        </w:rPr>
        <w:t>年</w:t>
      </w:r>
      <w:r w:rsidR="003373A3">
        <w:rPr>
          <w:rFonts w:hint="eastAsia"/>
        </w:rPr>
        <w:t>7</w:t>
      </w:r>
      <w:r w:rsidRPr="00A82AFA">
        <w:rPr>
          <w:rFonts w:hint="eastAsia"/>
        </w:rPr>
        <w:t>月</w:t>
      </w:r>
      <w:r w:rsidR="003373A3">
        <w:rPr>
          <w:rFonts w:hint="eastAsia"/>
        </w:rPr>
        <w:t>4</w:t>
      </w:r>
      <w:r w:rsidRPr="00A82AFA">
        <w:rPr>
          <w:rFonts w:hint="eastAsia"/>
        </w:rPr>
        <w:t>日</w:t>
      </w:r>
      <w:proofErr w:type="gramStart"/>
      <w:r>
        <w:rPr>
          <w:rFonts w:hint="eastAsia"/>
        </w:rPr>
        <w:t>止</w:t>
      </w:r>
      <w:proofErr w:type="gramEnd"/>
      <w:r>
        <w:rPr>
          <w:rFonts w:hint="eastAsia"/>
        </w:rPr>
        <w:t>清算期间的银行存款利息、</w:t>
      </w:r>
      <w:r w:rsidR="00AC27EB">
        <w:rPr>
          <w:rFonts w:hint="eastAsia"/>
        </w:rPr>
        <w:t>券商</w:t>
      </w:r>
      <w:r>
        <w:rPr>
          <w:rFonts w:hint="eastAsia"/>
        </w:rPr>
        <w:t>保证金利息。</w:t>
      </w:r>
    </w:p>
    <w:p w14:paraId="3B3F46A5" w14:textId="0C2473F1" w:rsidR="001F7E4E" w:rsidRDefault="00BB12EB" w:rsidP="00A11FCC">
      <w:pPr>
        <w:spacing w:line="360" w:lineRule="auto"/>
      </w:pPr>
      <w:r>
        <w:rPr>
          <w:rFonts w:hint="eastAsia"/>
        </w:rPr>
        <w:t>（</w:t>
      </w:r>
      <w:r>
        <w:rPr>
          <w:rFonts w:hint="eastAsia"/>
        </w:rPr>
        <w:t>2</w:t>
      </w:r>
      <w:r>
        <w:rPr>
          <w:rFonts w:hint="eastAsia"/>
        </w:rPr>
        <w:t>）投资收益系因本基金</w:t>
      </w:r>
      <w:r w:rsidR="00A518C2">
        <w:rPr>
          <w:rFonts w:hint="eastAsia"/>
        </w:rPr>
        <w:t>处置股票资产</w:t>
      </w:r>
      <w:r w:rsidR="001F7E4E">
        <w:rPr>
          <w:rFonts w:hint="eastAsia"/>
        </w:rPr>
        <w:t>所产生的投资收益及</w:t>
      </w:r>
      <w:r>
        <w:rPr>
          <w:rFonts w:hint="eastAsia"/>
        </w:rPr>
        <w:t>股</w:t>
      </w:r>
      <w:r w:rsidR="00A82AFA">
        <w:rPr>
          <w:rFonts w:hint="eastAsia"/>
        </w:rPr>
        <w:t>息</w:t>
      </w:r>
      <w:r>
        <w:rPr>
          <w:rFonts w:hint="eastAsia"/>
        </w:rPr>
        <w:t>红利补缴税款。</w:t>
      </w:r>
    </w:p>
    <w:p w14:paraId="00C16BB5" w14:textId="18F2272B" w:rsidR="001F7E4E" w:rsidRPr="001F7E4E" w:rsidRDefault="001F7E4E" w:rsidP="00A11FCC">
      <w:pPr>
        <w:spacing w:line="360" w:lineRule="auto"/>
      </w:pPr>
      <w:r>
        <w:rPr>
          <w:rFonts w:hint="eastAsia"/>
        </w:rPr>
        <w:t>（</w:t>
      </w:r>
      <w:r w:rsidR="007C4ADF">
        <w:rPr>
          <w:rFonts w:hint="eastAsia"/>
        </w:rPr>
        <w:t>3</w:t>
      </w:r>
      <w:r>
        <w:rPr>
          <w:rFonts w:hint="eastAsia"/>
        </w:rPr>
        <w:t>）</w:t>
      </w:r>
      <w:r w:rsidRPr="00230A86">
        <w:rPr>
          <w:rFonts w:hint="eastAsia"/>
        </w:rPr>
        <w:t>本基金</w:t>
      </w:r>
      <w:r>
        <w:rPr>
          <w:rFonts w:hint="eastAsia"/>
        </w:rPr>
        <w:t>清算期间所产生的审计费、律师费由</w:t>
      </w:r>
      <w:r w:rsidRPr="00F32C17">
        <w:rPr>
          <w:rFonts w:hint="eastAsia"/>
        </w:rPr>
        <w:t>基金财产</w:t>
      </w:r>
      <w:r>
        <w:rPr>
          <w:rFonts w:hint="eastAsia"/>
        </w:rPr>
        <w:t>承担</w:t>
      </w:r>
      <w:r w:rsidR="00912ACF">
        <w:rPr>
          <w:rFonts w:hint="eastAsia"/>
        </w:rPr>
        <w:t>，已</w:t>
      </w:r>
      <w:r w:rsidR="00912ACF" w:rsidRPr="00EC281F">
        <w:rPr>
          <w:rFonts w:hint="eastAsia"/>
        </w:rPr>
        <w:t>于</w:t>
      </w:r>
      <w:r w:rsidR="00AC27EB">
        <w:rPr>
          <w:rFonts w:hint="eastAsia"/>
        </w:rPr>
        <w:t>2025</w:t>
      </w:r>
      <w:r w:rsidR="00AC27EB" w:rsidRPr="00EC281F">
        <w:rPr>
          <w:rFonts w:hint="eastAsia"/>
        </w:rPr>
        <w:t>年</w:t>
      </w:r>
      <w:r w:rsidR="00AC27EB">
        <w:rPr>
          <w:rFonts w:hint="eastAsia"/>
        </w:rPr>
        <w:t>7</w:t>
      </w:r>
      <w:r w:rsidR="00912ACF" w:rsidRPr="00EC281F">
        <w:rPr>
          <w:rFonts w:hint="eastAsia"/>
        </w:rPr>
        <w:t>月</w:t>
      </w:r>
      <w:r w:rsidR="00AC27EB">
        <w:rPr>
          <w:rFonts w:hint="eastAsia"/>
        </w:rPr>
        <w:t>3</w:t>
      </w:r>
      <w:r w:rsidR="00912ACF" w:rsidRPr="00EC281F">
        <w:rPr>
          <w:rFonts w:hint="eastAsia"/>
        </w:rPr>
        <w:t>日支付</w:t>
      </w:r>
      <w:r>
        <w:rPr>
          <w:rFonts w:hint="eastAsia"/>
        </w:rPr>
        <w:t>。</w:t>
      </w:r>
    </w:p>
    <w:p w14:paraId="24512A49" w14:textId="4D0B38A7" w:rsidR="00BB12EB" w:rsidRDefault="00BB12EB" w:rsidP="00A11FCC">
      <w:pPr>
        <w:spacing w:line="360" w:lineRule="auto"/>
      </w:pPr>
      <w:r>
        <w:rPr>
          <w:rFonts w:hint="eastAsia"/>
        </w:rPr>
        <w:t>（</w:t>
      </w:r>
      <w:r w:rsidR="007C4ADF">
        <w:rPr>
          <w:rFonts w:hint="eastAsia"/>
        </w:rPr>
        <w:t>4</w:t>
      </w:r>
      <w:r>
        <w:rPr>
          <w:rFonts w:hint="eastAsia"/>
        </w:rPr>
        <w:t>）其他费用为</w:t>
      </w:r>
      <w:r w:rsidR="00AC27EB" w:rsidRPr="00A157FB">
        <w:t>2025</w:t>
      </w:r>
      <w:r w:rsidR="00AC27EB" w:rsidRPr="00A157FB">
        <w:rPr>
          <w:rFonts w:hint="eastAsia"/>
        </w:rPr>
        <w:t>年</w:t>
      </w:r>
      <w:r w:rsidR="009E225C">
        <w:rPr>
          <w:rFonts w:hint="eastAsia"/>
        </w:rPr>
        <w:t>6</w:t>
      </w:r>
      <w:r w:rsidRPr="00A157FB">
        <w:rPr>
          <w:rFonts w:hint="eastAsia"/>
        </w:rPr>
        <w:t>月</w:t>
      </w:r>
      <w:r w:rsidR="00AC27EB" w:rsidRPr="00A157FB">
        <w:t>1</w:t>
      </w:r>
      <w:r w:rsidRPr="00A157FB">
        <w:rPr>
          <w:rFonts w:hint="eastAsia"/>
        </w:rPr>
        <w:t>日起至</w:t>
      </w:r>
      <w:r w:rsidR="00AC27EB" w:rsidRPr="00A157FB">
        <w:t>2025</w:t>
      </w:r>
      <w:r w:rsidR="00AC27EB" w:rsidRPr="00A157FB">
        <w:rPr>
          <w:rFonts w:hint="eastAsia"/>
        </w:rPr>
        <w:t>年</w:t>
      </w:r>
      <w:r w:rsidR="009E225C">
        <w:rPr>
          <w:rFonts w:hint="eastAsia"/>
        </w:rPr>
        <w:t>6</w:t>
      </w:r>
      <w:r w:rsidRPr="00A157FB">
        <w:rPr>
          <w:rFonts w:hint="eastAsia"/>
        </w:rPr>
        <w:t>月</w:t>
      </w:r>
      <w:r w:rsidR="009E225C">
        <w:rPr>
          <w:rFonts w:hint="eastAsia"/>
        </w:rPr>
        <w:t>30</w:t>
      </w:r>
      <w:r w:rsidRPr="00A157FB">
        <w:rPr>
          <w:rFonts w:hint="eastAsia"/>
        </w:rPr>
        <w:t>日</w:t>
      </w:r>
      <w:proofErr w:type="gramStart"/>
      <w:r>
        <w:rPr>
          <w:rFonts w:hint="eastAsia"/>
        </w:rPr>
        <w:t>止</w:t>
      </w:r>
      <w:proofErr w:type="gramEnd"/>
      <w:r w:rsidR="00A74E2C">
        <w:rPr>
          <w:rFonts w:hint="eastAsia"/>
        </w:rPr>
        <w:t>产生的银行汇划费。</w:t>
      </w:r>
    </w:p>
    <w:p w14:paraId="7E0AA502" w14:textId="2C901093" w:rsidR="00821E7B" w:rsidRPr="00EC281F" w:rsidRDefault="00821E7B" w:rsidP="00821E7B">
      <w:pPr>
        <w:rPr>
          <w:b/>
        </w:rPr>
      </w:pPr>
      <w:r w:rsidRPr="00EC281F">
        <w:rPr>
          <w:rFonts w:hint="eastAsia"/>
          <w:b/>
        </w:rPr>
        <w:t>5.</w:t>
      </w:r>
      <w:r w:rsidR="00A84EC3">
        <w:rPr>
          <w:b/>
        </w:rPr>
        <w:t>5</w:t>
      </w:r>
      <w:r w:rsidRPr="00EC281F">
        <w:rPr>
          <w:rFonts w:hint="eastAsia"/>
          <w:b/>
        </w:rPr>
        <w:t xml:space="preserve"> </w:t>
      </w:r>
      <w:r w:rsidRPr="00EC281F">
        <w:rPr>
          <w:rFonts w:hint="eastAsia"/>
          <w:b/>
        </w:rPr>
        <w:t>资产处置及负债清偿后的剩余资产分配情况</w:t>
      </w:r>
      <w:r w:rsidR="00783CF1" w:rsidRPr="00EC281F">
        <w:rPr>
          <w:rFonts w:hint="eastAsia"/>
          <w:b/>
        </w:rPr>
        <w:t xml:space="preserve"> </w:t>
      </w:r>
    </w:p>
    <w:p w14:paraId="796948B7" w14:textId="77777777" w:rsidR="00821E7B" w:rsidRPr="00EC281F" w:rsidRDefault="00821E7B" w:rsidP="00783CF1">
      <w:pPr>
        <w:jc w:val="right"/>
      </w:pPr>
      <w:r w:rsidRPr="00EC281F">
        <w:rPr>
          <w:rFonts w:hint="eastAsia"/>
        </w:rPr>
        <w:t>单位：人民币元</w:t>
      </w:r>
      <w:r w:rsidRPr="00EC281F">
        <w:rPr>
          <w:rFonts w:hint="eastAsia"/>
        </w:rPr>
        <w:t xml:space="preserve"> </w:t>
      </w:r>
    </w:p>
    <w:p w14:paraId="57179295" w14:textId="77777777" w:rsidR="001C30AE" w:rsidRPr="00EC281F" w:rsidRDefault="00821E7B" w:rsidP="00821E7B">
      <w:r w:rsidRPr="00EC281F">
        <w:t xml:space="preserve"> </w:t>
      </w:r>
    </w:p>
    <w:tbl>
      <w:tblPr>
        <w:tblStyle w:val="a5"/>
        <w:tblW w:w="0" w:type="auto"/>
        <w:tblLook w:val="04A0" w:firstRow="1" w:lastRow="0" w:firstColumn="1" w:lastColumn="0" w:noHBand="0" w:noVBand="1"/>
      </w:tblPr>
      <w:tblGrid>
        <w:gridCol w:w="6062"/>
        <w:gridCol w:w="2460"/>
      </w:tblGrid>
      <w:tr w:rsidR="001C30AE" w:rsidRPr="00EC281F" w14:paraId="47F67F3B" w14:textId="77777777" w:rsidTr="00724848">
        <w:tc>
          <w:tcPr>
            <w:tcW w:w="6062" w:type="dxa"/>
          </w:tcPr>
          <w:p w14:paraId="3E5F52F1" w14:textId="77777777" w:rsidR="001C30AE" w:rsidRPr="00EC281F" w:rsidRDefault="001C30AE" w:rsidP="001C30AE">
            <w:pPr>
              <w:spacing w:line="360" w:lineRule="auto"/>
            </w:pPr>
            <w:r w:rsidRPr="00EC281F">
              <w:rPr>
                <w:rFonts w:hint="eastAsia"/>
              </w:rPr>
              <w:t>项目</w:t>
            </w:r>
            <w:r w:rsidRPr="00EC281F">
              <w:rPr>
                <w:rFonts w:hint="eastAsia"/>
              </w:rPr>
              <w:t xml:space="preserve"> </w:t>
            </w:r>
          </w:p>
        </w:tc>
        <w:tc>
          <w:tcPr>
            <w:tcW w:w="2460" w:type="dxa"/>
          </w:tcPr>
          <w:p w14:paraId="69FDC835" w14:textId="77777777" w:rsidR="001C30AE" w:rsidRPr="00EC281F" w:rsidRDefault="001C30AE" w:rsidP="001C30AE">
            <w:pPr>
              <w:spacing w:line="360" w:lineRule="auto"/>
            </w:pPr>
            <w:r w:rsidRPr="00EC281F">
              <w:rPr>
                <w:rFonts w:hint="eastAsia"/>
              </w:rPr>
              <w:t>金额</w:t>
            </w:r>
          </w:p>
        </w:tc>
      </w:tr>
      <w:tr w:rsidR="001C30AE" w:rsidRPr="00EC281F" w14:paraId="5AFAFBEA" w14:textId="77777777" w:rsidTr="00724848">
        <w:tc>
          <w:tcPr>
            <w:tcW w:w="6062" w:type="dxa"/>
          </w:tcPr>
          <w:p w14:paraId="567BDC70" w14:textId="0CC91DA7" w:rsidR="001C30AE" w:rsidRPr="00EC281F" w:rsidRDefault="001C30AE" w:rsidP="00C069F1">
            <w:pPr>
              <w:spacing w:line="360" w:lineRule="auto"/>
            </w:pPr>
            <w:r w:rsidRPr="00EC281F">
              <w:rPr>
                <w:rFonts w:hint="eastAsia"/>
              </w:rPr>
              <w:t>一、最后运作日</w:t>
            </w:r>
            <w:r w:rsidR="00C069F1">
              <w:rPr>
                <w:rFonts w:hint="eastAsia"/>
              </w:rPr>
              <w:t>2025</w:t>
            </w:r>
            <w:r w:rsidR="00C069F1">
              <w:rPr>
                <w:rFonts w:hint="eastAsia"/>
              </w:rPr>
              <w:t>年</w:t>
            </w:r>
            <w:r w:rsidR="00C069F1">
              <w:rPr>
                <w:rFonts w:hint="eastAsia"/>
              </w:rPr>
              <w:t>6</w:t>
            </w:r>
            <w:r w:rsidR="00FF00B7">
              <w:rPr>
                <w:rFonts w:hint="eastAsia"/>
              </w:rPr>
              <w:t>月</w:t>
            </w:r>
            <w:r w:rsidR="00C069F1">
              <w:rPr>
                <w:rFonts w:hint="eastAsia"/>
              </w:rPr>
              <w:t>28</w:t>
            </w:r>
            <w:r w:rsidR="00FF00B7">
              <w:rPr>
                <w:rFonts w:hint="eastAsia"/>
              </w:rPr>
              <w:t>日</w:t>
            </w:r>
            <w:r w:rsidRPr="00EC281F">
              <w:rPr>
                <w:rFonts w:hint="eastAsia"/>
              </w:rPr>
              <w:t>基金净资产</w:t>
            </w:r>
            <w:r w:rsidRPr="00EC281F">
              <w:rPr>
                <w:rFonts w:hint="eastAsia"/>
              </w:rPr>
              <w:t xml:space="preserve"> </w:t>
            </w:r>
          </w:p>
        </w:tc>
        <w:tc>
          <w:tcPr>
            <w:tcW w:w="2460" w:type="dxa"/>
          </w:tcPr>
          <w:p w14:paraId="68C4A501" w14:textId="1A833C2E" w:rsidR="001C30AE" w:rsidRPr="00EC281F" w:rsidRDefault="00737091" w:rsidP="00F7585D">
            <w:pPr>
              <w:spacing w:line="360" w:lineRule="auto"/>
              <w:jc w:val="right"/>
            </w:pPr>
            <w:r w:rsidRPr="00737091">
              <w:t>9,789,463.18</w:t>
            </w:r>
          </w:p>
        </w:tc>
      </w:tr>
      <w:tr w:rsidR="001C30AE" w:rsidRPr="00EC281F" w14:paraId="3F015E9D" w14:textId="77777777" w:rsidTr="00724848">
        <w:tc>
          <w:tcPr>
            <w:tcW w:w="6062" w:type="dxa"/>
          </w:tcPr>
          <w:p w14:paraId="699F3711" w14:textId="4C6C56A3" w:rsidR="001C30AE" w:rsidRPr="00EC281F" w:rsidRDefault="001C30AE" w:rsidP="001C30AE">
            <w:pPr>
              <w:spacing w:line="360" w:lineRule="auto"/>
            </w:pPr>
            <w:r w:rsidRPr="00EC281F">
              <w:rPr>
                <w:rFonts w:hint="eastAsia"/>
              </w:rPr>
              <w:t>加：清算</w:t>
            </w:r>
            <w:proofErr w:type="gramStart"/>
            <w:r w:rsidRPr="00EC281F">
              <w:rPr>
                <w:rFonts w:hint="eastAsia"/>
              </w:rPr>
              <w:t>期间净</w:t>
            </w:r>
            <w:proofErr w:type="gramEnd"/>
            <w:r w:rsidR="003C1E29">
              <w:rPr>
                <w:rFonts w:hint="eastAsia"/>
              </w:rPr>
              <w:t>损</w:t>
            </w:r>
            <w:r w:rsidRPr="00EC281F">
              <w:rPr>
                <w:rFonts w:hint="eastAsia"/>
              </w:rPr>
              <w:t>益</w:t>
            </w:r>
          </w:p>
        </w:tc>
        <w:tc>
          <w:tcPr>
            <w:tcW w:w="2460" w:type="dxa"/>
          </w:tcPr>
          <w:p w14:paraId="1C107912" w14:textId="47F85077" w:rsidR="001C30AE" w:rsidRPr="00EC281F" w:rsidRDefault="004A3709" w:rsidP="0085312F">
            <w:pPr>
              <w:spacing w:line="360" w:lineRule="auto"/>
              <w:jc w:val="right"/>
            </w:pPr>
            <w:r w:rsidRPr="004A3709">
              <w:t>-45,647.61</w:t>
            </w:r>
          </w:p>
        </w:tc>
      </w:tr>
      <w:tr w:rsidR="008E0756" w:rsidRPr="00EC281F" w14:paraId="79E312EB" w14:textId="77777777" w:rsidTr="00724848">
        <w:trPr>
          <w:trHeight w:val="340"/>
        </w:trPr>
        <w:tc>
          <w:tcPr>
            <w:tcW w:w="6062" w:type="dxa"/>
          </w:tcPr>
          <w:p w14:paraId="1CB69AAD" w14:textId="2266F5A8" w:rsidR="00724848" w:rsidRPr="00EC281F" w:rsidRDefault="00693C07" w:rsidP="00737091">
            <w:pPr>
              <w:spacing w:line="360" w:lineRule="auto"/>
            </w:pPr>
            <w:r w:rsidRPr="00693C07">
              <w:rPr>
                <w:rFonts w:hint="eastAsia"/>
              </w:rPr>
              <w:t>减：</w:t>
            </w:r>
            <w:r w:rsidR="00FA13A7" w:rsidRPr="00737C3C">
              <w:rPr>
                <w:rFonts w:hint="eastAsia"/>
              </w:rPr>
              <w:t>基金净赎回（于</w:t>
            </w:r>
            <w:r w:rsidR="00737091" w:rsidRPr="00737C3C">
              <w:rPr>
                <w:rFonts w:hint="eastAsia"/>
              </w:rPr>
              <w:t>202</w:t>
            </w:r>
            <w:r w:rsidR="00737091">
              <w:rPr>
                <w:rFonts w:hint="eastAsia"/>
              </w:rPr>
              <w:t>5</w:t>
            </w:r>
            <w:r w:rsidR="00737091" w:rsidRPr="00737C3C">
              <w:rPr>
                <w:rFonts w:hint="eastAsia"/>
              </w:rPr>
              <w:t>年</w:t>
            </w:r>
            <w:r w:rsidR="00737091">
              <w:rPr>
                <w:rFonts w:hint="eastAsia"/>
              </w:rPr>
              <w:t>6</w:t>
            </w:r>
            <w:r w:rsidR="00FA13A7" w:rsidRPr="00737C3C">
              <w:rPr>
                <w:rFonts w:hint="eastAsia"/>
              </w:rPr>
              <w:t>月</w:t>
            </w:r>
            <w:r w:rsidR="00737091">
              <w:rPr>
                <w:rFonts w:hint="eastAsia"/>
              </w:rPr>
              <w:t>30</w:t>
            </w:r>
            <w:r w:rsidR="00FA13A7" w:rsidRPr="00737C3C">
              <w:rPr>
                <w:rFonts w:hint="eastAsia"/>
              </w:rPr>
              <w:t>日确认的投资者赎回申请）</w:t>
            </w:r>
          </w:p>
        </w:tc>
        <w:tc>
          <w:tcPr>
            <w:tcW w:w="2460" w:type="dxa"/>
          </w:tcPr>
          <w:p w14:paraId="2458B34B" w14:textId="44687B18" w:rsidR="008E0756" w:rsidRPr="00EC281F" w:rsidRDefault="004A3709" w:rsidP="00F7585D">
            <w:pPr>
              <w:spacing w:line="360" w:lineRule="auto"/>
              <w:jc w:val="right"/>
            </w:pPr>
            <w:r w:rsidRPr="004A3709">
              <w:t>2,371.2</w:t>
            </w:r>
            <w:r w:rsidR="009E225C">
              <w:rPr>
                <w:rFonts w:hint="eastAsia"/>
              </w:rPr>
              <w:t>0</w:t>
            </w:r>
          </w:p>
        </w:tc>
      </w:tr>
      <w:tr w:rsidR="001C30AE" w:rsidRPr="00EC281F" w14:paraId="0FD833B1" w14:textId="77777777" w:rsidTr="00724848">
        <w:tc>
          <w:tcPr>
            <w:tcW w:w="6062" w:type="dxa"/>
          </w:tcPr>
          <w:p w14:paraId="1759B6F0" w14:textId="43926573" w:rsidR="001C30AE" w:rsidRPr="00EC281F" w:rsidRDefault="001C30AE" w:rsidP="00655A54">
            <w:pPr>
              <w:spacing w:line="360" w:lineRule="auto"/>
            </w:pPr>
            <w:r w:rsidRPr="00EC281F">
              <w:rPr>
                <w:rFonts w:hint="eastAsia"/>
              </w:rPr>
              <w:t>二、</w:t>
            </w:r>
            <w:r w:rsidR="00655A54" w:rsidRPr="00A82AFA">
              <w:rPr>
                <w:rFonts w:hint="eastAsia"/>
              </w:rPr>
              <w:t>202</w:t>
            </w:r>
            <w:r w:rsidR="00655A54">
              <w:rPr>
                <w:rFonts w:hint="eastAsia"/>
              </w:rPr>
              <w:t>5</w:t>
            </w:r>
            <w:r w:rsidR="00655A54" w:rsidRPr="00A82AFA">
              <w:rPr>
                <w:rFonts w:hint="eastAsia"/>
              </w:rPr>
              <w:t>年</w:t>
            </w:r>
            <w:r w:rsidR="00655A54">
              <w:rPr>
                <w:rFonts w:hint="eastAsia"/>
              </w:rPr>
              <w:t>7</w:t>
            </w:r>
            <w:r w:rsidR="00655A54" w:rsidRPr="00A82AFA">
              <w:rPr>
                <w:rFonts w:hint="eastAsia"/>
              </w:rPr>
              <w:t>月</w:t>
            </w:r>
            <w:r w:rsidR="00655A54">
              <w:rPr>
                <w:rFonts w:hint="eastAsia"/>
              </w:rPr>
              <w:t>4</w:t>
            </w:r>
            <w:r w:rsidRPr="00A82AFA">
              <w:rPr>
                <w:rFonts w:hint="eastAsia"/>
              </w:rPr>
              <w:t>日</w:t>
            </w:r>
            <w:r w:rsidRPr="00EC281F">
              <w:rPr>
                <w:rFonts w:hint="eastAsia"/>
              </w:rPr>
              <w:t>基金净资产</w:t>
            </w:r>
          </w:p>
        </w:tc>
        <w:tc>
          <w:tcPr>
            <w:tcW w:w="2460" w:type="dxa"/>
          </w:tcPr>
          <w:p w14:paraId="67CBC883" w14:textId="624AD6F3" w:rsidR="001C30AE" w:rsidRPr="00EC281F" w:rsidRDefault="004A3709" w:rsidP="00F7585D">
            <w:pPr>
              <w:spacing w:line="360" w:lineRule="auto"/>
              <w:jc w:val="right"/>
            </w:pPr>
            <w:r w:rsidRPr="004A3709">
              <w:t>9,741,444.37</w:t>
            </w:r>
          </w:p>
        </w:tc>
      </w:tr>
    </w:tbl>
    <w:p w14:paraId="63B25EEC" w14:textId="6C2510E0" w:rsidR="002168C2" w:rsidRPr="002168C2" w:rsidRDefault="001A4850" w:rsidP="00693C07">
      <w:pPr>
        <w:spacing w:line="360" w:lineRule="auto"/>
        <w:ind w:firstLineChars="200" w:firstLine="420"/>
      </w:pPr>
      <w:r w:rsidRPr="00A93E78">
        <w:rPr>
          <w:rFonts w:hint="eastAsia"/>
          <w:szCs w:val="21"/>
        </w:rPr>
        <w:t>根据</w:t>
      </w:r>
      <w:r>
        <w:rPr>
          <w:rFonts w:hint="eastAsia"/>
          <w:szCs w:val="21"/>
        </w:rPr>
        <w:t>本基金的基金合同及</w:t>
      </w:r>
      <w:r w:rsidRPr="00A93E78">
        <w:rPr>
          <w:rFonts w:hint="eastAsia"/>
          <w:szCs w:val="21"/>
        </w:rPr>
        <w:t>《关于富荣</w:t>
      </w:r>
      <w:r w:rsidR="00655A54">
        <w:rPr>
          <w:rFonts w:hint="eastAsia"/>
          <w:szCs w:val="21"/>
        </w:rPr>
        <w:t>医药健康</w:t>
      </w:r>
      <w:r w:rsidRPr="00A93E78">
        <w:rPr>
          <w:rFonts w:hint="eastAsia"/>
          <w:szCs w:val="21"/>
        </w:rPr>
        <w:t>混合型发起式证券投资基金基金合同终止及基金财产清算的公告</w:t>
      </w:r>
      <w:r>
        <w:rPr>
          <w:rFonts w:hint="eastAsia"/>
          <w:szCs w:val="21"/>
        </w:rPr>
        <w:t>》，</w:t>
      </w:r>
      <w:r>
        <w:rPr>
          <w:rFonts w:hint="eastAsia"/>
        </w:rPr>
        <w:t>本基金</w:t>
      </w:r>
      <w:r w:rsidR="002168C2" w:rsidRPr="002168C2">
        <w:rPr>
          <w:rFonts w:hint="eastAsia"/>
        </w:rPr>
        <w:t>将基金财产清算后的全部剩余资产扣除基金财产清算费用、交纳所欠税款并清偿基金债务后，按基金份额持有人持有的基金份额比例进行分配。</w:t>
      </w:r>
    </w:p>
    <w:p w14:paraId="67725683" w14:textId="0C5752FA" w:rsidR="00821E7B" w:rsidRPr="00EC281F" w:rsidRDefault="00821E7B" w:rsidP="001C30AE">
      <w:pPr>
        <w:spacing w:line="360" w:lineRule="auto"/>
        <w:ind w:firstLineChars="200" w:firstLine="420"/>
      </w:pPr>
      <w:r w:rsidRPr="00EC281F">
        <w:rPr>
          <w:rFonts w:hint="eastAsia"/>
        </w:rPr>
        <w:t>资产处置及负债清偿后，本基金截至</w:t>
      </w:r>
      <w:r w:rsidRPr="00EC281F">
        <w:rPr>
          <w:rFonts w:hint="eastAsia"/>
        </w:rPr>
        <w:t xml:space="preserve"> </w:t>
      </w:r>
      <w:r w:rsidR="00655A54" w:rsidRPr="00EC281F">
        <w:rPr>
          <w:rFonts w:hint="eastAsia"/>
        </w:rPr>
        <w:t>202</w:t>
      </w:r>
      <w:r w:rsidR="00655A54">
        <w:rPr>
          <w:rFonts w:hint="eastAsia"/>
        </w:rPr>
        <w:t>5</w:t>
      </w:r>
      <w:r w:rsidR="00655A54" w:rsidRPr="00EC281F">
        <w:rPr>
          <w:rFonts w:hint="eastAsia"/>
        </w:rPr>
        <w:t>年</w:t>
      </w:r>
      <w:r w:rsidR="00655A54">
        <w:rPr>
          <w:rFonts w:hint="eastAsia"/>
        </w:rPr>
        <w:t>7</w:t>
      </w:r>
      <w:r w:rsidRPr="00EC281F">
        <w:rPr>
          <w:rFonts w:hint="eastAsia"/>
        </w:rPr>
        <w:t>月</w:t>
      </w:r>
      <w:r w:rsidR="00655A54">
        <w:rPr>
          <w:rFonts w:hint="eastAsia"/>
        </w:rPr>
        <w:t>4</w:t>
      </w:r>
      <w:r w:rsidRPr="00EC281F">
        <w:rPr>
          <w:rFonts w:hint="eastAsia"/>
        </w:rPr>
        <w:t>日止的剩余财产为</w:t>
      </w:r>
      <w:r w:rsidR="00983C06" w:rsidRPr="00EC281F">
        <w:rPr>
          <w:rFonts w:hint="eastAsia"/>
        </w:rPr>
        <w:t>人民币</w:t>
      </w:r>
      <w:r w:rsidR="00655A54" w:rsidRPr="00655A54">
        <w:t>9,741,444.37</w:t>
      </w:r>
      <w:r w:rsidRPr="00EC281F">
        <w:rPr>
          <w:rFonts w:hint="eastAsia"/>
        </w:rPr>
        <w:t>元。</w:t>
      </w:r>
      <w:r w:rsidRPr="00EC281F">
        <w:rPr>
          <w:rFonts w:hint="eastAsia"/>
        </w:rPr>
        <w:t xml:space="preserve"> </w:t>
      </w:r>
    </w:p>
    <w:p w14:paraId="20132A30" w14:textId="04BCC0C9" w:rsidR="00693C07" w:rsidRDefault="00821E7B" w:rsidP="001A4850">
      <w:pPr>
        <w:spacing w:line="360" w:lineRule="auto"/>
        <w:ind w:firstLineChars="200" w:firstLine="420"/>
        <w:rPr>
          <w:rFonts w:ascii="宋体" w:eastAsia="宋体" w:cs="宋体"/>
          <w:kern w:val="0"/>
          <w:szCs w:val="21"/>
        </w:rPr>
      </w:pPr>
      <w:r w:rsidRPr="00EC281F">
        <w:rPr>
          <w:rFonts w:hint="eastAsia"/>
        </w:rPr>
        <w:t>自</w:t>
      </w:r>
      <w:r w:rsidR="001A4850" w:rsidRPr="001A4850">
        <w:rPr>
          <w:rFonts w:hint="eastAsia"/>
        </w:rPr>
        <w:t>清算期结束日次日</w:t>
      </w:r>
      <w:r w:rsidR="001A4850">
        <w:rPr>
          <w:rFonts w:hint="eastAsia"/>
        </w:rPr>
        <w:t>（</w:t>
      </w:r>
      <w:r w:rsidR="00655A54" w:rsidRPr="00EC281F">
        <w:rPr>
          <w:rFonts w:hint="eastAsia"/>
        </w:rPr>
        <w:t>202</w:t>
      </w:r>
      <w:r w:rsidR="00655A54">
        <w:rPr>
          <w:rFonts w:hint="eastAsia"/>
        </w:rPr>
        <w:t>5</w:t>
      </w:r>
      <w:r w:rsidR="00655A54" w:rsidRPr="00EC281F">
        <w:rPr>
          <w:rFonts w:hint="eastAsia"/>
        </w:rPr>
        <w:t>年</w:t>
      </w:r>
      <w:r w:rsidR="00655A54">
        <w:rPr>
          <w:rFonts w:hint="eastAsia"/>
        </w:rPr>
        <w:t>7</w:t>
      </w:r>
      <w:r w:rsidRPr="00EC281F">
        <w:rPr>
          <w:rFonts w:hint="eastAsia"/>
        </w:rPr>
        <w:t>月</w:t>
      </w:r>
      <w:r w:rsidR="00655A54">
        <w:rPr>
          <w:rFonts w:hint="eastAsia"/>
        </w:rPr>
        <w:t>5</w:t>
      </w:r>
      <w:r w:rsidRPr="00EC281F">
        <w:rPr>
          <w:rFonts w:hint="eastAsia"/>
        </w:rPr>
        <w:t>日</w:t>
      </w:r>
      <w:r w:rsidR="001A4850">
        <w:rPr>
          <w:rFonts w:hint="eastAsia"/>
        </w:rPr>
        <w:t>）</w:t>
      </w:r>
      <w:r w:rsidRPr="00EC281F">
        <w:rPr>
          <w:rFonts w:hint="eastAsia"/>
        </w:rPr>
        <w:t>至</w:t>
      </w:r>
      <w:proofErr w:type="gramStart"/>
      <w:r w:rsidRPr="00EC281F">
        <w:rPr>
          <w:rFonts w:hint="eastAsia"/>
        </w:rPr>
        <w:t>清算款</w:t>
      </w:r>
      <w:proofErr w:type="gramEnd"/>
      <w:r w:rsidRPr="00EC281F">
        <w:rPr>
          <w:rFonts w:hint="eastAsia"/>
        </w:rPr>
        <w:t>划出日前一日的归属于</w:t>
      </w:r>
      <w:r w:rsidR="002D6D28">
        <w:rPr>
          <w:rFonts w:hint="eastAsia"/>
        </w:rPr>
        <w:t>基金份额</w:t>
      </w:r>
      <w:r w:rsidRPr="00EC281F">
        <w:rPr>
          <w:rFonts w:hint="eastAsia"/>
        </w:rPr>
        <w:t>持有人的银行存款孳</w:t>
      </w:r>
      <w:r w:rsidR="00C57839" w:rsidRPr="00EC281F">
        <w:rPr>
          <w:rFonts w:hint="eastAsia"/>
        </w:rPr>
        <w:t>生的利息</w:t>
      </w:r>
      <w:proofErr w:type="gramStart"/>
      <w:r w:rsidR="00C57839" w:rsidRPr="00EC281F">
        <w:rPr>
          <w:rFonts w:hint="eastAsia"/>
        </w:rPr>
        <w:t>归</w:t>
      </w:r>
      <w:r w:rsidR="002D6D28">
        <w:rPr>
          <w:rFonts w:hint="eastAsia"/>
        </w:rPr>
        <w:t>基金</w:t>
      </w:r>
      <w:proofErr w:type="gramEnd"/>
      <w:r w:rsidR="00C57839" w:rsidRPr="00EC281F">
        <w:rPr>
          <w:rFonts w:hint="eastAsia"/>
        </w:rPr>
        <w:t>份额持有人所有。</w:t>
      </w:r>
      <w:r w:rsidR="00FA13A7">
        <w:rPr>
          <w:rFonts w:hint="eastAsia"/>
          <w:szCs w:val="21"/>
        </w:rPr>
        <w:t>因</w:t>
      </w:r>
      <w:proofErr w:type="gramStart"/>
      <w:r w:rsidR="00FA13A7">
        <w:rPr>
          <w:rFonts w:hint="eastAsia"/>
          <w:szCs w:val="21"/>
        </w:rPr>
        <w:t>清算款</w:t>
      </w:r>
      <w:proofErr w:type="gramEnd"/>
      <w:r w:rsidR="00FA13A7">
        <w:rPr>
          <w:rFonts w:hint="eastAsia"/>
          <w:szCs w:val="21"/>
        </w:rPr>
        <w:t>划出日不能确定，暂不能准确</w:t>
      </w:r>
      <w:r w:rsidR="00FA13A7">
        <w:rPr>
          <w:rFonts w:hint="eastAsia"/>
          <w:szCs w:val="21"/>
        </w:rPr>
        <w:lastRenderedPageBreak/>
        <w:t>预估清算结束日至划出前一日银行存款产生的利息，该期间利息亦属全体基金份额持有人所有，将于划出</w:t>
      </w:r>
      <w:proofErr w:type="gramStart"/>
      <w:r w:rsidR="00FA13A7">
        <w:rPr>
          <w:rFonts w:hint="eastAsia"/>
          <w:szCs w:val="21"/>
        </w:rPr>
        <w:t>清算款</w:t>
      </w:r>
      <w:proofErr w:type="gramEnd"/>
      <w:r w:rsidR="00FA13A7">
        <w:rPr>
          <w:rFonts w:hint="eastAsia"/>
          <w:szCs w:val="21"/>
        </w:rPr>
        <w:t>时一并向基金份额持有人分配。</w:t>
      </w:r>
      <w:r w:rsidR="001A4850">
        <w:rPr>
          <w:rFonts w:ascii="宋体" w:eastAsia="宋体" w:cs="宋体" w:hint="eastAsia"/>
          <w:kern w:val="0"/>
          <w:szCs w:val="21"/>
        </w:rPr>
        <w:t>为保护</w:t>
      </w:r>
      <w:r w:rsidR="00FA13A7">
        <w:rPr>
          <w:rFonts w:ascii="宋体" w:eastAsia="宋体" w:cs="宋体" w:hint="eastAsia"/>
          <w:kern w:val="0"/>
          <w:szCs w:val="21"/>
        </w:rPr>
        <w:t>基金</w:t>
      </w:r>
      <w:r w:rsidR="001A4850">
        <w:rPr>
          <w:rFonts w:ascii="宋体" w:eastAsia="宋体" w:cs="宋体" w:hint="eastAsia"/>
          <w:kern w:val="0"/>
          <w:szCs w:val="21"/>
        </w:rPr>
        <w:t>份额持有人利益，</w:t>
      </w:r>
      <w:r w:rsidR="001A4850" w:rsidRPr="001A4850">
        <w:rPr>
          <w:rFonts w:ascii="宋体" w:eastAsia="宋体" w:cs="宋体" w:hint="eastAsia"/>
          <w:kern w:val="0"/>
          <w:szCs w:val="21"/>
        </w:rPr>
        <w:t>支付</w:t>
      </w:r>
      <w:proofErr w:type="gramStart"/>
      <w:r w:rsidR="001A4850" w:rsidRPr="001A4850">
        <w:rPr>
          <w:rFonts w:ascii="宋体" w:eastAsia="宋体" w:cs="宋体" w:hint="eastAsia"/>
          <w:kern w:val="0"/>
          <w:szCs w:val="21"/>
        </w:rPr>
        <w:t>清算款</w:t>
      </w:r>
      <w:proofErr w:type="gramEnd"/>
      <w:r w:rsidR="001A4850" w:rsidRPr="001A4850">
        <w:rPr>
          <w:rFonts w:ascii="宋体" w:eastAsia="宋体" w:cs="宋体" w:hint="eastAsia"/>
          <w:kern w:val="0"/>
          <w:szCs w:val="21"/>
        </w:rPr>
        <w:t>之日前未结息的应计利息将由基金管理人以自有资金在支付</w:t>
      </w:r>
      <w:proofErr w:type="gramStart"/>
      <w:r w:rsidR="001A4850" w:rsidRPr="001A4850">
        <w:rPr>
          <w:rFonts w:ascii="宋体" w:eastAsia="宋体" w:cs="宋体" w:hint="eastAsia"/>
          <w:kern w:val="0"/>
          <w:szCs w:val="21"/>
        </w:rPr>
        <w:t>清算款</w:t>
      </w:r>
      <w:proofErr w:type="gramEnd"/>
      <w:r w:rsidR="001A4850" w:rsidRPr="001A4850">
        <w:rPr>
          <w:rFonts w:ascii="宋体" w:eastAsia="宋体" w:cs="宋体" w:hint="eastAsia"/>
          <w:kern w:val="0"/>
          <w:szCs w:val="21"/>
        </w:rPr>
        <w:t>之日进行垫付以加快清算速度，实际结息到账金额与垫付金额有差异的由基金管理人承担</w:t>
      </w:r>
      <w:r w:rsidR="001A4850">
        <w:rPr>
          <w:rFonts w:ascii="宋体" w:eastAsia="宋体" w:cs="宋体" w:hint="eastAsia"/>
          <w:kern w:val="0"/>
          <w:szCs w:val="21"/>
        </w:rPr>
        <w:t>。</w:t>
      </w:r>
      <w:r w:rsidR="007149E9">
        <w:rPr>
          <w:rFonts w:hint="eastAsia"/>
          <w:szCs w:val="21"/>
        </w:rPr>
        <w:t>自</w:t>
      </w:r>
      <w:r w:rsidR="007149E9" w:rsidRPr="00EC281F">
        <w:rPr>
          <w:rFonts w:hint="eastAsia"/>
        </w:rPr>
        <w:t>202</w:t>
      </w:r>
      <w:r w:rsidR="007149E9">
        <w:rPr>
          <w:rFonts w:hint="eastAsia"/>
        </w:rPr>
        <w:t>5</w:t>
      </w:r>
      <w:r w:rsidR="007149E9" w:rsidRPr="00EC281F">
        <w:rPr>
          <w:rFonts w:hint="eastAsia"/>
        </w:rPr>
        <w:t>年</w:t>
      </w:r>
      <w:r w:rsidR="007149E9">
        <w:rPr>
          <w:rFonts w:hint="eastAsia"/>
        </w:rPr>
        <w:t>7</w:t>
      </w:r>
      <w:r w:rsidR="007149E9" w:rsidRPr="00EC281F">
        <w:rPr>
          <w:rFonts w:hint="eastAsia"/>
        </w:rPr>
        <w:t>月</w:t>
      </w:r>
      <w:r w:rsidR="007149E9">
        <w:rPr>
          <w:rFonts w:hint="eastAsia"/>
        </w:rPr>
        <w:t>1</w:t>
      </w:r>
      <w:r w:rsidR="007149E9" w:rsidRPr="00EC281F">
        <w:rPr>
          <w:rFonts w:hint="eastAsia"/>
        </w:rPr>
        <w:t>日</w:t>
      </w:r>
      <w:r w:rsidR="007149E9">
        <w:rPr>
          <w:rFonts w:hint="eastAsia"/>
        </w:rPr>
        <w:t>至</w:t>
      </w:r>
      <w:r w:rsidR="007149E9" w:rsidRPr="00EC281F">
        <w:rPr>
          <w:rFonts w:hint="eastAsia"/>
        </w:rPr>
        <w:t>清算款划出日</w:t>
      </w:r>
      <w:r w:rsidR="007149E9">
        <w:rPr>
          <w:rFonts w:hint="eastAsia"/>
        </w:rPr>
        <w:t>划出清算款产生的汇划费亦由基金份额持有人承担。</w:t>
      </w:r>
    </w:p>
    <w:p w14:paraId="286DD8E7" w14:textId="1A462D6F" w:rsidR="00821E7B" w:rsidRPr="001A4850" w:rsidRDefault="001A4850" w:rsidP="001A4850">
      <w:pPr>
        <w:spacing w:line="360" w:lineRule="auto"/>
        <w:ind w:firstLineChars="200" w:firstLine="420"/>
        <w:rPr>
          <w:rFonts w:ascii="宋体" w:eastAsia="宋体" w:cs="宋体"/>
          <w:kern w:val="0"/>
          <w:szCs w:val="21"/>
        </w:rPr>
      </w:pPr>
      <w:r w:rsidRPr="001A4850">
        <w:rPr>
          <w:rFonts w:ascii="宋体" w:eastAsia="宋体" w:cs="宋体" w:hint="eastAsia"/>
          <w:kern w:val="0"/>
          <w:szCs w:val="21"/>
        </w:rPr>
        <w:t>最终支付</w:t>
      </w:r>
      <w:proofErr w:type="gramStart"/>
      <w:r w:rsidRPr="001A4850">
        <w:rPr>
          <w:rFonts w:ascii="宋体" w:eastAsia="宋体" w:cs="宋体" w:hint="eastAsia"/>
          <w:kern w:val="0"/>
          <w:szCs w:val="21"/>
        </w:rPr>
        <w:t>清算款</w:t>
      </w:r>
      <w:proofErr w:type="gramEnd"/>
      <w:r w:rsidRPr="001A4850">
        <w:rPr>
          <w:rFonts w:ascii="宋体" w:eastAsia="宋体" w:cs="宋体" w:hint="eastAsia"/>
          <w:kern w:val="0"/>
          <w:szCs w:val="21"/>
        </w:rPr>
        <w:t>金额以本基金登记机构的记录为准。基金管理人垫付的资金</w:t>
      </w:r>
      <w:proofErr w:type="gramStart"/>
      <w:r w:rsidRPr="001A4850">
        <w:rPr>
          <w:rFonts w:ascii="宋体" w:eastAsia="宋体" w:cs="宋体" w:hint="eastAsia"/>
          <w:kern w:val="0"/>
          <w:szCs w:val="21"/>
        </w:rPr>
        <w:t>自资金</w:t>
      </w:r>
      <w:proofErr w:type="gramEnd"/>
      <w:r w:rsidRPr="001A4850">
        <w:rPr>
          <w:rFonts w:ascii="宋体" w:eastAsia="宋体" w:cs="宋体" w:hint="eastAsia"/>
          <w:kern w:val="0"/>
          <w:szCs w:val="21"/>
        </w:rPr>
        <w:t>到账日起至</w:t>
      </w:r>
      <w:proofErr w:type="gramStart"/>
      <w:r w:rsidRPr="001A4850">
        <w:rPr>
          <w:rFonts w:ascii="宋体" w:eastAsia="宋体" w:cs="宋体" w:hint="eastAsia"/>
          <w:kern w:val="0"/>
          <w:szCs w:val="21"/>
        </w:rPr>
        <w:t>托管户销</w:t>
      </w:r>
      <w:proofErr w:type="gramEnd"/>
      <w:r w:rsidRPr="001A4850">
        <w:rPr>
          <w:rFonts w:ascii="宋体" w:eastAsia="宋体" w:cs="宋体" w:hint="eastAsia"/>
          <w:kern w:val="0"/>
          <w:szCs w:val="21"/>
        </w:rPr>
        <w:t>户为止孳生的利息</w:t>
      </w:r>
      <w:proofErr w:type="gramStart"/>
      <w:r w:rsidRPr="001A4850">
        <w:rPr>
          <w:rFonts w:ascii="宋体" w:eastAsia="宋体" w:cs="宋体" w:hint="eastAsia"/>
          <w:kern w:val="0"/>
          <w:szCs w:val="21"/>
        </w:rPr>
        <w:t>归基金</w:t>
      </w:r>
      <w:proofErr w:type="gramEnd"/>
      <w:r w:rsidRPr="001A4850">
        <w:rPr>
          <w:rFonts w:ascii="宋体" w:eastAsia="宋体" w:cs="宋体" w:hint="eastAsia"/>
          <w:kern w:val="0"/>
          <w:szCs w:val="21"/>
        </w:rPr>
        <w:t>管理人所有，在</w:t>
      </w:r>
      <w:proofErr w:type="gramStart"/>
      <w:r w:rsidRPr="001A4850">
        <w:rPr>
          <w:rFonts w:ascii="宋体" w:eastAsia="宋体" w:cs="宋体" w:hint="eastAsia"/>
          <w:kern w:val="0"/>
          <w:szCs w:val="21"/>
        </w:rPr>
        <w:t>托管户销</w:t>
      </w:r>
      <w:proofErr w:type="gramEnd"/>
      <w:r w:rsidRPr="001A4850">
        <w:rPr>
          <w:rFonts w:ascii="宋体" w:eastAsia="宋体" w:cs="宋体" w:hint="eastAsia"/>
          <w:kern w:val="0"/>
          <w:szCs w:val="21"/>
        </w:rPr>
        <w:t>户前向基金管理人支付垫付资金及其孳生的利息。</w:t>
      </w:r>
    </w:p>
    <w:p w14:paraId="1926CC52" w14:textId="6A72580E" w:rsidR="001C30AE" w:rsidRPr="00EC281F" w:rsidRDefault="00821E7B" w:rsidP="001C30AE">
      <w:pPr>
        <w:spacing w:line="360" w:lineRule="auto"/>
        <w:rPr>
          <w:b/>
        </w:rPr>
      </w:pPr>
      <w:r w:rsidRPr="00EC281F">
        <w:rPr>
          <w:rFonts w:hint="eastAsia"/>
          <w:b/>
        </w:rPr>
        <w:t>5.</w:t>
      </w:r>
      <w:r w:rsidR="00D27D88">
        <w:rPr>
          <w:b/>
        </w:rPr>
        <w:t>6</w:t>
      </w:r>
      <w:r w:rsidRPr="00EC281F">
        <w:rPr>
          <w:rFonts w:hint="eastAsia"/>
          <w:b/>
        </w:rPr>
        <w:t xml:space="preserve"> </w:t>
      </w:r>
      <w:r w:rsidRPr="00EC281F">
        <w:rPr>
          <w:rFonts w:hint="eastAsia"/>
          <w:b/>
        </w:rPr>
        <w:t>基金财产清算报告的告知安排</w:t>
      </w:r>
      <w:r w:rsidRPr="00EC281F">
        <w:rPr>
          <w:rFonts w:hint="eastAsia"/>
          <w:b/>
        </w:rPr>
        <w:t xml:space="preserve"> </w:t>
      </w:r>
    </w:p>
    <w:p w14:paraId="00791453" w14:textId="77777777" w:rsidR="00821E7B" w:rsidRPr="00EC281F" w:rsidRDefault="00821E7B" w:rsidP="001C30AE">
      <w:pPr>
        <w:spacing w:line="360" w:lineRule="auto"/>
        <w:ind w:firstLineChars="200" w:firstLine="420"/>
      </w:pPr>
      <w:r w:rsidRPr="00EC281F">
        <w:rPr>
          <w:rFonts w:hint="eastAsia"/>
        </w:rPr>
        <w:t>本清算报告已经基金托管人复核，在经会计师事务所审计、律师事务所出具法律意见书</w:t>
      </w:r>
    </w:p>
    <w:p w14:paraId="400D5FE9" w14:textId="77777777" w:rsidR="00821E7B" w:rsidRPr="00EC281F" w:rsidRDefault="00821E7B" w:rsidP="001C30AE">
      <w:pPr>
        <w:spacing w:line="360" w:lineRule="auto"/>
      </w:pPr>
      <w:r w:rsidRPr="00EC281F">
        <w:rPr>
          <w:rFonts w:hint="eastAsia"/>
        </w:rPr>
        <w:t>后，报中国证监会备案并向基金份额持有人公告。</w:t>
      </w:r>
      <w:r w:rsidRPr="00EC281F">
        <w:rPr>
          <w:rFonts w:hint="eastAsia"/>
        </w:rPr>
        <w:t xml:space="preserve"> </w:t>
      </w:r>
    </w:p>
    <w:p w14:paraId="1DA73803" w14:textId="77777777" w:rsidR="00821E7B" w:rsidRPr="00EC281F" w:rsidRDefault="00821E7B" w:rsidP="00821E7B"/>
    <w:p w14:paraId="331C9113" w14:textId="77777777" w:rsidR="001C30AE" w:rsidRPr="00EC281F" w:rsidRDefault="00821E7B" w:rsidP="00583D43">
      <w:pPr>
        <w:spacing w:line="360" w:lineRule="auto"/>
        <w:jc w:val="center"/>
        <w:rPr>
          <w:b/>
          <w:sz w:val="28"/>
          <w:szCs w:val="28"/>
        </w:rPr>
      </w:pPr>
      <w:r w:rsidRPr="00EC281F">
        <w:rPr>
          <w:rFonts w:hint="eastAsia"/>
          <w:b/>
          <w:sz w:val="28"/>
          <w:szCs w:val="28"/>
        </w:rPr>
        <w:t>§</w:t>
      </w:r>
      <w:r w:rsidRPr="00EC281F">
        <w:rPr>
          <w:rFonts w:hint="eastAsia"/>
          <w:b/>
          <w:sz w:val="28"/>
          <w:szCs w:val="28"/>
        </w:rPr>
        <w:t xml:space="preserve">6 </w:t>
      </w:r>
      <w:r w:rsidRPr="00EC281F">
        <w:rPr>
          <w:rFonts w:hint="eastAsia"/>
          <w:b/>
          <w:sz w:val="28"/>
          <w:szCs w:val="28"/>
        </w:rPr>
        <w:t>备查文件</w:t>
      </w:r>
    </w:p>
    <w:p w14:paraId="69F65267" w14:textId="037E018C" w:rsidR="00821E7B" w:rsidRPr="00EC281F" w:rsidRDefault="00D25FAA" w:rsidP="001C30AE">
      <w:pPr>
        <w:spacing w:line="360" w:lineRule="auto"/>
      </w:pPr>
      <w:r>
        <w:rPr>
          <w:rFonts w:hint="eastAsia"/>
        </w:rPr>
        <w:t xml:space="preserve">6.1 </w:t>
      </w:r>
      <w:r w:rsidR="00821E7B" w:rsidRPr="00EC281F">
        <w:rPr>
          <w:rFonts w:hint="eastAsia"/>
        </w:rPr>
        <w:t>备查文件目录</w:t>
      </w:r>
      <w:r w:rsidR="00821E7B" w:rsidRPr="00EC281F">
        <w:rPr>
          <w:rFonts w:hint="eastAsia"/>
        </w:rPr>
        <w:t xml:space="preserve">  </w:t>
      </w:r>
    </w:p>
    <w:p w14:paraId="0291C397" w14:textId="09C3AD17" w:rsidR="00BF502A" w:rsidRDefault="00BB0639" w:rsidP="000143AB">
      <w:pPr>
        <w:spacing w:line="360" w:lineRule="auto"/>
      </w:pPr>
      <w:r w:rsidRPr="00EC281F">
        <w:rPr>
          <w:rFonts w:hint="eastAsia"/>
        </w:rPr>
        <w:t>6.1.</w:t>
      </w:r>
      <w:r w:rsidR="00D25FAA">
        <w:rPr>
          <w:rFonts w:hint="eastAsia"/>
        </w:rPr>
        <w:t>1</w:t>
      </w:r>
      <w:r w:rsidR="00821E7B" w:rsidRPr="00EC281F">
        <w:rPr>
          <w:rFonts w:hint="eastAsia"/>
        </w:rPr>
        <w:t>《</w:t>
      </w:r>
      <w:r w:rsidR="00607E56">
        <w:rPr>
          <w:rFonts w:hint="eastAsia"/>
        </w:rPr>
        <w:t>富荣</w:t>
      </w:r>
      <w:r w:rsidR="00B749CB">
        <w:rPr>
          <w:rFonts w:hint="eastAsia"/>
        </w:rPr>
        <w:t>医药健康</w:t>
      </w:r>
      <w:r w:rsidR="00607E56">
        <w:rPr>
          <w:rFonts w:hint="eastAsia"/>
        </w:rPr>
        <w:t>混合型发起式证券投资基金</w:t>
      </w:r>
      <w:r w:rsidR="00821E7B" w:rsidRPr="00EC281F">
        <w:rPr>
          <w:rFonts w:hint="eastAsia"/>
        </w:rPr>
        <w:t>清算审计报告》</w:t>
      </w:r>
    </w:p>
    <w:p w14:paraId="64C15E83" w14:textId="23C1CA0F" w:rsidR="00821E7B" w:rsidRPr="00EC281F" w:rsidRDefault="00664B63" w:rsidP="00BF502A">
      <w:pPr>
        <w:spacing w:line="360" w:lineRule="auto"/>
        <w:jc w:val="left"/>
      </w:pPr>
      <w:r>
        <w:rPr>
          <w:rFonts w:hint="eastAsia"/>
        </w:rPr>
        <w:t>6.1.2</w:t>
      </w:r>
      <w:r w:rsidR="00821E7B" w:rsidRPr="00EC281F">
        <w:rPr>
          <w:rFonts w:hint="eastAsia"/>
        </w:rPr>
        <w:t>《上海</w:t>
      </w:r>
      <w:r w:rsidR="002D6D28">
        <w:rPr>
          <w:rFonts w:hint="eastAsia"/>
        </w:rPr>
        <w:t>市</w:t>
      </w:r>
      <w:r w:rsidR="00821E7B" w:rsidRPr="00EC281F">
        <w:rPr>
          <w:rFonts w:hint="eastAsia"/>
        </w:rPr>
        <w:t>通力律师事务所关于</w:t>
      </w:r>
      <w:r w:rsidR="00821E7B" w:rsidRPr="00EC281F">
        <w:rPr>
          <w:rFonts w:hint="eastAsia"/>
        </w:rPr>
        <w:t>&lt;</w:t>
      </w:r>
      <w:r w:rsidR="00607E56">
        <w:rPr>
          <w:rFonts w:hint="eastAsia"/>
        </w:rPr>
        <w:t>富荣</w:t>
      </w:r>
      <w:r w:rsidR="00B749CB">
        <w:rPr>
          <w:rFonts w:hint="eastAsia"/>
        </w:rPr>
        <w:t>医药健康</w:t>
      </w:r>
      <w:r w:rsidR="00607E56">
        <w:rPr>
          <w:rFonts w:hint="eastAsia"/>
        </w:rPr>
        <w:t>混合型发起式证券投资基金</w:t>
      </w:r>
      <w:r w:rsidR="00821E7B" w:rsidRPr="00EC281F">
        <w:rPr>
          <w:rFonts w:hint="eastAsia"/>
        </w:rPr>
        <w:t>清算报告</w:t>
      </w:r>
      <w:r w:rsidR="00821E7B" w:rsidRPr="00EC281F">
        <w:rPr>
          <w:rFonts w:hint="eastAsia"/>
        </w:rPr>
        <w:t>&gt;</w:t>
      </w:r>
      <w:r w:rsidR="00821E7B" w:rsidRPr="00EC281F">
        <w:rPr>
          <w:rFonts w:hint="eastAsia"/>
        </w:rPr>
        <w:t>的法律意见》</w:t>
      </w:r>
    </w:p>
    <w:p w14:paraId="6953C637" w14:textId="77777777" w:rsidR="001C30AE" w:rsidRPr="00EC281F" w:rsidRDefault="00821E7B" w:rsidP="001C30AE">
      <w:pPr>
        <w:spacing w:line="360" w:lineRule="auto"/>
      </w:pPr>
      <w:r w:rsidRPr="00EC281F">
        <w:rPr>
          <w:rFonts w:hint="eastAsia"/>
        </w:rPr>
        <w:t xml:space="preserve">6.2 </w:t>
      </w:r>
      <w:r w:rsidRPr="00EC281F">
        <w:rPr>
          <w:rFonts w:hint="eastAsia"/>
        </w:rPr>
        <w:t>存放地点</w:t>
      </w:r>
      <w:r w:rsidRPr="00EC281F">
        <w:rPr>
          <w:rFonts w:hint="eastAsia"/>
        </w:rPr>
        <w:t xml:space="preserve">  </w:t>
      </w:r>
    </w:p>
    <w:p w14:paraId="4DE82B22" w14:textId="6A5FF83D" w:rsidR="00821E7B" w:rsidRPr="00EC281F" w:rsidRDefault="00821E7B" w:rsidP="001C30AE">
      <w:pPr>
        <w:spacing w:line="360" w:lineRule="auto"/>
        <w:ind w:firstLineChars="200" w:firstLine="420"/>
      </w:pPr>
      <w:r w:rsidRPr="00EC281F">
        <w:rPr>
          <w:rFonts w:hint="eastAsia"/>
        </w:rPr>
        <w:t>本基金管理人的住所。</w:t>
      </w:r>
      <w:r w:rsidRPr="00EC281F">
        <w:rPr>
          <w:rFonts w:hint="eastAsia"/>
        </w:rPr>
        <w:t xml:space="preserve"> </w:t>
      </w:r>
    </w:p>
    <w:p w14:paraId="5ECB9A8E" w14:textId="77777777" w:rsidR="001C30AE" w:rsidRPr="00EC281F" w:rsidRDefault="00821E7B" w:rsidP="001C30AE">
      <w:pPr>
        <w:spacing w:line="360" w:lineRule="auto"/>
      </w:pPr>
      <w:r w:rsidRPr="00EC281F">
        <w:rPr>
          <w:rFonts w:hint="eastAsia"/>
        </w:rPr>
        <w:t xml:space="preserve">6.3 </w:t>
      </w:r>
      <w:r w:rsidRPr="00EC281F">
        <w:rPr>
          <w:rFonts w:hint="eastAsia"/>
        </w:rPr>
        <w:t>查阅方式</w:t>
      </w:r>
      <w:r w:rsidRPr="00EC281F">
        <w:rPr>
          <w:rFonts w:hint="eastAsia"/>
        </w:rPr>
        <w:t xml:space="preserve">  </w:t>
      </w:r>
    </w:p>
    <w:p w14:paraId="43F5264F" w14:textId="36478F08" w:rsidR="001C30AE" w:rsidRPr="00EC281F" w:rsidRDefault="00821E7B" w:rsidP="001C30AE">
      <w:pPr>
        <w:spacing w:line="360" w:lineRule="auto"/>
        <w:ind w:firstLineChars="200" w:firstLine="420"/>
      </w:pPr>
      <w:r w:rsidRPr="00EC281F">
        <w:rPr>
          <w:rFonts w:hint="eastAsia"/>
        </w:rPr>
        <w:t>上述文件可在富荣基金管理有限公司网站上查阅，或者在营业时间内到</w:t>
      </w:r>
      <w:r w:rsidR="00FC7D9F" w:rsidRPr="00EC281F">
        <w:rPr>
          <w:rFonts w:hint="eastAsia"/>
        </w:rPr>
        <w:t>富荣基金管理有限公司</w:t>
      </w:r>
      <w:r w:rsidRPr="00EC281F">
        <w:rPr>
          <w:rFonts w:hint="eastAsia"/>
        </w:rPr>
        <w:t>查阅。</w:t>
      </w:r>
      <w:r w:rsidRPr="00EC281F">
        <w:rPr>
          <w:rFonts w:hint="eastAsia"/>
        </w:rPr>
        <w:t xml:space="preserve"> </w:t>
      </w:r>
    </w:p>
    <w:p w14:paraId="2ECB6DAE" w14:textId="7246E9F0" w:rsidR="001C30AE" w:rsidRPr="00EC281F" w:rsidRDefault="00821E7B" w:rsidP="000143AB">
      <w:pPr>
        <w:spacing w:line="360" w:lineRule="auto"/>
        <w:ind w:firstLineChars="200" w:firstLine="420"/>
      </w:pPr>
      <w:r w:rsidRPr="00EC281F">
        <w:rPr>
          <w:rFonts w:hint="eastAsia"/>
        </w:rPr>
        <w:t>投资者对本报告书如有疑问，可咨询本基金管理人富荣基金管理有限公司。</w:t>
      </w:r>
    </w:p>
    <w:p w14:paraId="4D3B82E7" w14:textId="1C6B6B75" w:rsidR="00821E7B" w:rsidRPr="00EC281F" w:rsidRDefault="00821E7B" w:rsidP="001C30AE">
      <w:pPr>
        <w:spacing w:line="360" w:lineRule="auto"/>
      </w:pPr>
      <w:r w:rsidRPr="00EC281F">
        <w:rPr>
          <w:rFonts w:hint="eastAsia"/>
        </w:rPr>
        <w:t xml:space="preserve"> </w:t>
      </w:r>
      <w:r w:rsidR="001C30AE" w:rsidRPr="00EC281F">
        <w:rPr>
          <w:rFonts w:hint="eastAsia"/>
        </w:rPr>
        <w:t xml:space="preserve"> </w:t>
      </w:r>
      <w:r w:rsidR="000143AB">
        <w:rPr>
          <w:rFonts w:hint="eastAsia"/>
        </w:rPr>
        <w:t xml:space="preserve">  </w:t>
      </w:r>
      <w:r w:rsidRPr="00EC281F">
        <w:rPr>
          <w:rFonts w:hint="eastAsia"/>
        </w:rPr>
        <w:t>客户服务电话：</w:t>
      </w:r>
      <w:r w:rsidR="00C57839" w:rsidRPr="00EC281F">
        <w:t>4006855600</w:t>
      </w:r>
      <w:r w:rsidRPr="00EC281F">
        <w:rPr>
          <w:rFonts w:hint="eastAsia"/>
        </w:rPr>
        <w:t xml:space="preserve"> </w:t>
      </w:r>
    </w:p>
    <w:p w14:paraId="7F19B7D3" w14:textId="77777777" w:rsidR="00821E7B" w:rsidRPr="00EC281F" w:rsidRDefault="00821E7B" w:rsidP="000143AB">
      <w:pPr>
        <w:spacing w:line="360" w:lineRule="auto"/>
        <w:ind w:firstLineChars="200" w:firstLine="420"/>
      </w:pPr>
      <w:r w:rsidRPr="00EC281F">
        <w:rPr>
          <w:rFonts w:hint="eastAsia"/>
        </w:rPr>
        <w:t>网址：</w:t>
      </w:r>
      <w:r w:rsidR="00C57839" w:rsidRPr="00EC281F">
        <w:t>http://www.furamc.com.cn</w:t>
      </w:r>
      <w:r w:rsidRPr="00EC281F">
        <w:rPr>
          <w:rFonts w:hint="eastAsia"/>
        </w:rPr>
        <w:t xml:space="preserve"> </w:t>
      </w:r>
    </w:p>
    <w:p w14:paraId="18AE06AD" w14:textId="77777777" w:rsidR="00821E7B" w:rsidRPr="00EC281F" w:rsidRDefault="00821E7B" w:rsidP="001C30AE">
      <w:pPr>
        <w:spacing w:line="360" w:lineRule="auto"/>
      </w:pPr>
      <w:r w:rsidRPr="00EC281F">
        <w:t xml:space="preserve"> </w:t>
      </w:r>
    </w:p>
    <w:p w14:paraId="6742D969" w14:textId="77777777" w:rsidR="00821E7B" w:rsidRPr="00EC281F" w:rsidRDefault="00821E7B" w:rsidP="001C30AE">
      <w:pPr>
        <w:spacing w:line="360" w:lineRule="auto"/>
      </w:pPr>
    </w:p>
    <w:p w14:paraId="0A9B84B0" w14:textId="1A5FF638" w:rsidR="00821E7B" w:rsidRPr="00EC281F" w:rsidRDefault="00607E56" w:rsidP="001C30AE">
      <w:pPr>
        <w:spacing w:line="360" w:lineRule="auto"/>
        <w:jc w:val="right"/>
      </w:pPr>
      <w:r>
        <w:rPr>
          <w:rFonts w:hint="eastAsia"/>
        </w:rPr>
        <w:t>富荣</w:t>
      </w:r>
      <w:r w:rsidR="003E4C94">
        <w:rPr>
          <w:rFonts w:hint="eastAsia"/>
        </w:rPr>
        <w:t>医药健康</w:t>
      </w:r>
      <w:r>
        <w:rPr>
          <w:rFonts w:hint="eastAsia"/>
        </w:rPr>
        <w:t>混合型发起式证券投资基金</w:t>
      </w:r>
      <w:r w:rsidR="00821E7B" w:rsidRPr="00EC281F">
        <w:rPr>
          <w:rFonts w:hint="eastAsia"/>
        </w:rPr>
        <w:t xml:space="preserve"> </w:t>
      </w:r>
    </w:p>
    <w:p w14:paraId="0B3E0ADD" w14:textId="77777777" w:rsidR="001C30AE" w:rsidRPr="00EC281F" w:rsidRDefault="00821E7B" w:rsidP="001C30AE">
      <w:pPr>
        <w:spacing w:line="360" w:lineRule="auto"/>
        <w:jc w:val="right"/>
      </w:pPr>
      <w:r w:rsidRPr="00EC281F">
        <w:rPr>
          <w:rFonts w:hint="eastAsia"/>
        </w:rPr>
        <w:t>基金财产清算小组</w:t>
      </w:r>
      <w:r w:rsidRPr="00EC281F">
        <w:rPr>
          <w:rFonts w:hint="eastAsia"/>
        </w:rPr>
        <w:t xml:space="preserve"> </w:t>
      </w:r>
    </w:p>
    <w:p w14:paraId="6633793B" w14:textId="53DB6735" w:rsidR="00133C9D" w:rsidRDefault="008C2063" w:rsidP="001C30AE">
      <w:pPr>
        <w:spacing w:line="360" w:lineRule="auto"/>
        <w:jc w:val="right"/>
      </w:pPr>
      <w:r w:rsidRPr="00EC281F">
        <w:rPr>
          <w:rFonts w:hint="eastAsia"/>
        </w:rPr>
        <w:t>202</w:t>
      </w:r>
      <w:r w:rsidR="00F57492">
        <w:rPr>
          <w:rFonts w:hint="eastAsia"/>
        </w:rPr>
        <w:t>5</w:t>
      </w:r>
      <w:r w:rsidRPr="00EC281F">
        <w:rPr>
          <w:rFonts w:hint="eastAsia"/>
        </w:rPr>
        <w:t>年</w:t>
      </w:r>
      <w:r w:rsidR="00655A54">
        <w:rPr>
          <w:rFonts w:hint="eastAsia"/>
        </w:rPr>
        <w:t xml:space="preserve">7 </w:t>
      </w:r>
      <w:r w:rsidRPr="0091238D">
        <w:rPr>
          <w:rFonts w:hint="eastAsia"/>
        </w:rPr>
        <w:t>月</w:t>
      </w:r>
      <w:r w:rsidR="00F57492">
        <w:rPr>
          <w:rFonts w:hint="eastAsia"/>
        </w:rPr>
        <w:t xml:space="preserve"> </w:t>
      </w:r>
      <w:r w:rsidR="00655A54">
        <w:rPr>
          <w:rFonts w:hint="eastAsia"/>
        </w:rPr>
        <w:t>1</w:t>
      </w:r>
      <w:r w:rsidR="00685181">
        <w:rPr>
          <w:rFonts w:hint="eastAsia"/>
        </w:rPr>
        <w:t>7</w:t>
      </w:r>
      <w:r w:rsidR="00655A54">
        <w:rPr>
          <w:rFonts w:hint="eastAsia"/>
        </w:rPr>
        <w:t xml:space="preserve"> </w:t>
      </w:r>
      <w:r w:rsidR="00821E7B" w:rsidRPr="0091238D">
        <w:rPr>
          <w:rFonts w:hint="eastAsia"/>
        </w:rPr>
        <w:t>日</w:t>
      </w:r>
      <w:bookmarkStart w:id="0" w:name="_GoBack"/>
      <w:bookmarkEnd w:id="0"/>
    </w:p>
    <w:sectPr w:rsidR="00133C9D">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5BBEF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BBEF8C" w16cid:durableId="55BBEF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8E12D" w14:textId="77777777" w:rsidR="009D5902" w:rsidRDefault="009D5902" w:rsidP="00821E7B">
      <w:r>
        <w:separator/>
      </w:r>
    </w:p>
  </w:endnote>
  <w:endnote w:type="continuationSeparator" w:id="0">
    <w:p w14:paraId="11885617" w14:textId="77777777" w:rsidR="009D5902" w:rsidRDefault="009D5902" w:rsidP="00821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A0DC6" w14:textId="77777777" w:rsidR="009D5902" w:rsidRDefault="009D5902" w:rsidP="00821E7B">
      <w:r>
        <w:separator/>
      </w:r>
    </w:p>
  </w:footnote>
  <w:footnote w:type="continuationSeparator" w:id="0">
    <w:p w14:paraId="22BDABC9" w14:textId="77777777" w:rsidR="009D5902" w:rsidRDefault="009D5902" w:rsidP="00821E7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dy KX Wang">
    <w15:presenceInfo w15:providerId="AD" w15:userId="S::Hedy.KX.Wang@cn.ey.com::946d46c4-7be4-48f9-b458-246c3959a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0D0"/>
    <w:rsid w:val="00005DA6"/>
    <w:rsid w:val="00006D9D"/>
    <w:rsid w:val="000137EF"/>
    <w:rsid w:val="000138F8"/>
    <w:rsid w:val="000143AB"/>
    <w:rsid w:val="000148D2"/>
    <w:rsid w:val="00016960"/>
    <w:rsid w:val="00021C95"/>
    <w:rsid w:val="00031C2D"/>
    <w:rsid w:val="00034ACD"/>
    <w:rsid w:val="00037246"/>
    <w:rsid w:val="0004287C"/>
    <w:rsid w:val="00051A3E"/>
    <w:rsid w:val="00072336"/>
    <w:rsid w:val="00075CE0"/>
    <w:rsid w:val="000A039D"/>
    <w:rsid w:val="000A4C87"/>
    <w:rsid w:val="000B5EFD"/>
    <w:rsid w:val="000C1004"/>
    <w:rsid w:val="000D10E1"/>
    <w:rsid w:val="000D676F"/>
    <w:rsid w:val="000D6A81"/>
    <w:rsid w:val="000E20D1"/>
    <w:rsid w:val="000E59E3"/>
    <w:rsid w:val="000F0563"/>
    <w:rsid w:val="00105C0E"/>
    <w:rsid w:val="001073AA"/>
    <w:rsid w:val="00110610"/>
    <w:rsid w:val="0012067D"/>
    <w:rsid w:val="00122A14"/>
    <w:rsid w:val="00133C9D"/>
    <w:rsid w:val="0013692D"/>
    <w:rsid w:val="001434FC"/>
    <w:rsid w:val="001440FD"/>
    <w:rsid w:val="001544D0"/>
    <w:rsid w:val="00157FA9"/>
    <w:rsid w:val="00160523"/>
    <w:rsid w:val="001665B7"/>
    <w:rsid w:val="00187873"/>
    <w:rsid w:val="001916D3"/>
    <w:rsid w:val="0019643B"/>
    <w:rsid w:val="001A4850"/>
    <w:rsid w:val="001A7F2D"/>
    <w:rsid w:val="001C30AE"/>
    <w:rsid w:val="001F1C20"/>
    <w:rsid w:val="001F1E4A"/>
    <w:rsid w:val="001F6804"/>
    <w:rsid w:val="001F7E4E"/>
    <w:rsid w:val="0020096E"/>
    <w:rsid w:val="0021042A"/>
    <w:rsid w:val="00214465"/>
    <w:rsid w:val="002168C2"/>
    <w:rsid w:val="00222B6F"/>
    <w:rsid w:val="002273E3"/>
    <w:rsid w:val="00232064"/>
    <w:rsid w:val="00232DFB"/>
    <w:rsid w:val="002344B7"/>
    <w:rsid w:val="00236420"/>
    <w:rsid w:val="00236A8D"/>
    <w:rsid w:val="00242BC1"/>
    <w:rsid w:val="0026339F"/>
    <w:rsid w:val="00263B33"/>
    <w:rsid w:val="00264C4B"/>
    <w:rsid w:val="002711B7"/>
    <w:rsid w:val="00271BCC"/>
    <w:rsid w:val="0028384E"/>
    <w:rsid w:val="00294D52"/>
    <w:rsid w:val="00295315"/>
    <w:rsid w:val="002B1D01"/>
    <w:rsid w:val="002B4D02"/>
    <w:rsid w:val="002B6510"/>
    <w:rsid w:val="002D3333"/>
    <w:rsid w:val="002D6D28"/>
    <w:rsid w:val="002D765F"/>
    <w:rsid w:val="002F0007"/>
    <w:rsid w:val="002F4A3B"/>
    <w:rsid w:val="002F6007"/>
    <w:rsid w:val="0031080E"/>
    <w:rsid w:val="00313B6C"/>
    <w:rsid w:val="003211D8"/>
    <w:rsid w:val="00323848"/>
    <w:rsid w:val="003373A3"/>
    <w:rsid w:val="0034546B"/>
    <w:rsid w:val="00345D2C"/>
    <w:rsid w:val="00350BB1"/>
    <w:rsid w:val="00363C49"/>
    <w:rsid w:val="00371EDB"/>
    <w:rsid w:val="00380A65"/>
    <w:rsid w:val="003A24FF"/>
    <w:rsid w:val="003B40E9"/>
    <w:rsid w:val="003C1E29"/>
    <w:rsid w:val="003C1F4D"/>
    <w:rsid w:val="003C2B71"/>
    <w:rsid w:val="003E4C94"/>
    <w:rsid w:val="003E5881"/>
    <w:rsid w:val="003F0489"/>
    <w:rsid w:val="003F68A0"/>
    <w:rsid w:val="00406F0E"/>
    <w:rsid w:val="004076DF"/>
    <w:rsid w:val="00417FF6"/>
    <w:rsid w:val="00420F10"/>
    <w:rsid w:val="00433EEB"/>
    <w:rsid w:val="00434E06"/>
    <w:rsid w:val="00445FC3"/>
    <w:rsid w:val="00451D63"/>
    <w:rsid w:val="0046560B"/>
    <w:rsid w:val="00474284"/>
    <w:rsid w:val="00476FD5"/>
    <w:rsid w:val="004942B7"/>
    <w:rsid w:val="004A0574"/>
    <w:rsid w:val="004A3709"/>
    <w:rsid w:val="004A526F"/>
    <w:rsid w:val="004B5D8A"/>
    <w:rsid w:val="004D4D89"/>
    <w:rsid w:val="004D569E"/>
    <w:rsid w:val="004F2176"/>
    <w:rsid w:val="0050365E"/>
    <w:rsid w:val="005179E3"/>
    <w:rsid w:val="00526B39"/>
    <w:rsid w:val="00532CBD"/>
    <w:rsid w:val="0054103A"/>
    <w:rsid w:val="00552771"/>
    <w:rsid w:val="00561790"/>
    <w:rsid w:val="00564FC9"/>
    <w:rsid w:val="00567830"/>
    <w:rsid w:val="00571465"/>
    <w:rsid w:val="005805FC"/>
    <w:rsid w:val="005837FD"/>
    <w:rsid w:val="00583D43"/>
    <w:rsid w:val="00592028"/>
    <w:rsid w:val="005A125C"/>
    <w:rsid w:val="005A272B"/>
    <w:rsid w:val="005C3880"/>
    <w:rsid w:val="005D38BF"/>
    <w:rsid w:val="005D4C30"/>
    <w:rsid w:val="005E3220"/>
    <w:rsid w:val="005F537B"/>
    <w:rsid w:val="0060670B"/>
    <w:rsid w:val="00607E56"/>
    <w:rsid w:val="00621A0F"/>
    <w:rsid w:val="00637ED7"/>
    <w:rsid w:val="0064680E"/>
    <w:rsid w:val="006523AD"/>
    <w:rsid w:val="00655A54"/>
    <w:rsid w:val="00664B63"/>
    <w:rsid w:val="006815C7"/>
    <w:rsid w:val="00683ABF"/>
    <w:rsid w:val="00685181"/>
    <w:rsid w:val="00687B9C"/>
    <w:rsid w:val="00691C98"/>
    <w:rsid w:val="00693C07"/>
    <w:rsid w:val="006964B0"/>
    <w:rsid w:val="006B269A"/>
    <w:rsid w:val="006B4C39"/>
    <w:rsid w:val="006B5857"/>
    <w:rsid w:val="006D45D7"/>
    <w:rsid w:val="006D67ED"/>
    <w:rsid w:val="006E1E8F"/>
    <w:rsid w:val="006E5CAE"/>
    <w:rsid w:val="006E672D"/>
    <w:rsid w:val="006F306C"/>
    <w:rsid w:val="00700FE9"/>
    <w:rsid w:val="00701039"/>
    <w:rsid w:val="00703A88"/>
    <w:rsid w:val="00703CC3"/>
    <w:rsid w:val="00704742"/>
    <w:rsid w:val="0071094D"/>
    <w:rsid w:val="0071105D"/>
    <w:rsid w:val="00713EC9"/>
    <w:rsid w:val="007149E9"/>
    <w:rsid w:val="00724848"/>
    <w:rsid w:val="007260D5"/>
    <w:rsid w:val="00737091"/>
    <w:rsid w:val="00746FA4"/>
    <w:rsid w:val="007507A1"/>
    <w:rsid w:val="00753939"/>
    <w:rsid w:val="00762BDA"/>
    <w:rsid w:val="00783CF1"/>
    <w:rsid w:val="00784F30"/>
    <w:rsid w:val="00785679"/>
    <w:rsid w:val="00792422"/>
    <w:rsid w:val="00797317"/>
    <w:rsid w:val="007A1DFD"/>
    <w:rsid w:val="007A2330"/>
    <w:rsid w:val="007B10D7"/>
    <w:rsid w:val="007B3CB3"/>
    <w:rsid w:val="007B7A86"/>
    <w:rsid w:val="007C4ADF"/>
    <w:rsid w:val="007E7D7F"/>
    <w:rsid w:val="007F3CDA"/>
    <w:rsid w:val="008037AC"/>
    <w:rsid w:val="00807CA8"/>
    <w:rsid w:val="00811A6C"/>
    <w:rsid w:val="00811C29"/>
    <w:rsid w:val="008128CD"/>
    <w:rsid w:val="00817286"/>
    <w:rsid w:val="00821E7B"/>
    <w:rsid w:val="00837BCF"/>
    <w:rsid w:val="00843C16"/>
    <w:rsid w:val="00851201"/>
    <w:rsid w:val="0085312F"/>
    <w:rsid w:val="00855581"/>
    <w:rsid w:val="00863DF8"/>
    <w:rsid w:val="00864B89"/>
    <w:rsid w:val="00864BE8"/>
    <w:rsid w:val="00865F34"/>
    <w:rsid w:val="00866E9F"/>
    <w:rsid w:val="00872915"/>
    <w:rsid w:val="00873ED6"/>
    <w:rsid w:val="0088056B"/>
    <w:rsid w:val="008810A9"/>
    <w:rsid w:val="0088132E"/>
    <w:rsid w:val="00886B53"/>
    <w:rsid w:val="00893C2A"/>
    <w:rsid w:val="00893E34"/>
    <w:rsid w:val="0089494B"/>
    <w:rsid w:val="008A639D"/>
    <w:rsid w:val="008C121E"/>
    <w:rsid w:val="008C2063"/>
    <w:rsid w:val="008C6BB7"/>
    <w:rsid w:val="008D3A4B"/>
    <w:rsid w:val="008D6673"/>
    <w:rsid w:val="008E0756"/>
    <w:rsid w:val="008E236D"/>
    <w:rsid w:val="008E37BB"/>
    <w:rsid w:val="008F32EA"/>
    <w:rsid w:val="00900125"/>
    <w:rsid w:val="00901BF0"/>
    <w:rsid w:val="0091238D"/>
    <w:rsid w:val="00912ACF"/>
    <w:rsid w:val="00914063"/>
    <w:rsid w:val="009348DE"/>
    <w:rsid w:val="009351E8"/>
    <w:rsid w:val="00935398"/>
    <w:rsid w:val="0095346D"/>
    <w:rsid w:val="009543EA"/>
    <w:rsid w:val="009604C1"/>
    <w:rsid w:val="00960E83"/>
    <w:rsid w:val="00962733"/>
    <w:rsid w:val="00965B41"/>
    <w:rsid w:val="009662F5"/>
    <w:rsid w:val="009705D4"/>
    <w:rsid w:val="00983C06"/>
    <w:rsid w:val="009904DA"/>
    <w:rsid w:val="009962D2"/>
    <w:rsid w:val="009A0B33"/>
    <w:rsid w:val="009A1D19"/>
    <w:rsid w:val="009A36A0"/>
    <w:rsid w:val="009A5634"/>
    <w:rsid w:val="009B0CFD"/>
    <w:rsid w:val="009C4873"/>
    <w:rsid w:val="009C53BA"/>
    <w:rsid w:val="009D5902"/>
    <w:rsid w:val="009D7F38"/>
    <w:rsid w:val="009E225C"/>
    <w:rsid w:val="00A01ED2"/>
    <w:rsid w:val="00A11FCC"/>
    <w:rsid w:val="00A157FB"/>
    <w:rsid w:val="00A20246"/>
    <w:rsid w:val="00A2762D"/>
    <w:rsid w:val="00A30843"/>
    <w:rsid w:val="00A45354"/>
    <w:rsid w:val="00A518C2"/>
    <w:rsid w:val="00A57060"/>
    <w:rsid w:val="00A65779"/>
    <w:rsid w:val="00A6597D"/>
    <w:rsid w:val="00A74047"/>
    <w:rsid w:val="00A74E2C"/>
    <w:rsid w:val="00A75651"/>
    <w:rsid w:val="00A82AFA"/>
    <w:rsid w:val="00A84EC3"/>
    <w:rsid w:val="00A93E78"/>
    <w:rsid w:val="00AA1AD1"/>
    <w:rsid w:val="00AA1DFC"/>
    <w:rsid w:val="00AC27EB"/>
    <w:rsid w:val="00AC2DB8"/>
    <w:rsid w:val="00AD6CB4"/>
    <w:rsid w:val="00AE564B"/>
    <w:rsid w:val="00AF7C1F"/>
    <w:rsid w:val="00B064E7"/>
    <w:rsid w:val="00B11EFC"/>
    <w:rsid w:val="00B15B3E"/>
    <w:rsid w:val="00B15B52"/>
    <w:rsid w:val="00B15E26"/>
    <w:rsid w:val="00B239E6"/>
    <w:rsid w:val="00B31637"/>
    <w:rsid w:val="00B3669D"/>
    <w:rsid w:val="00B51541"/>
    <w:rsid w:val="00B53BAB"/>
    <w:rsid w:val="00B570F2"/>
    <w:rsid w:val="00B64118"/>
    <w:rsid w:val="00B64788"/>
    <w:rsid w:val="00B662CC"/>
    <w:rsid w:val="00B749CB"/>
    <w:rsid w:val="00B75B39"/>
    <w:rsid w:val="00B77B7F"/>
    <w:rsid w:val="00B81AC7"/>
    <w:rsid w:val="00B82078"/>
    <w:rsid w:val="00BA4B9C"/>
    <w:rsid w:val="00BB0639"/>
    <w:rsid w:val="00BB12EB"/>
    <w:rsid w:val="00BC0DEF"/>
    <w:rsid w:val="00BC4A69"/>
    <w:rsid w:val="00BC5C64"/>
    <w:rsid w:val="00BC6573"/>
    <w:rsid w:val="00BD5D41"/>
    <w:rsid w:val="00BE2292"/>
    <w:rsid w:val="00BE7F8F"/>
    <w:rsid w:val="00BF18C8"/>
    <w:rsid w:val="00BF502A"/>
    <w:rsid w:val="00C069F1"/>
    <w:rsid w:val="00C27FF0"/>
    <w:rsid w:val="00C45C39"/>
    <w:rsid w:val="00C507EE"/>
    <w:rsid w:val="00C52AF1"/>
    <w:rsid w:val="00C55549"/>
    <w:rsid w:val="00C57839"/>
    <w:rsid w:val="00C64F0F"/>
    <w:rsid w:val="00C7602E"/>
    <w:rsid w:val="00C7794C"/>
    <w:rsid w:val="00C81E38"/>
    <w:rsid w:val="00C83ADA"/>
    <w:rsid w:val="00C84BB2"/>
    <w:rsid w:val="00C84EB3"/>
    <w:rsid w:val="00C90E41"/>
    <w:rsid w:val="00C93957"/>
    <w:rsid w:val="00C948CA"/>
    <w:rsid w:val="00C9691C"/>
    <w:rsid w:val="00C976AD"/>
    <w:rsid w:val="00CA2439"/>
    <w:rsid w:val="00CC1A44"/>
    <w:rsid w:val="00CD2E3C"/>
    <w:rsid w:val="00CF3585"/>
    <w:rsid w:val="00CF4155"/>
    <w:rsid w:val="00D124AD"/>
    <w:rsid w:val="00D15F6C"/>
    <w:rsid w:val="00D16D1C"/>
    <w:rsid w:val="00D20791"/>
    <w:rsid w:val="00D25FAA"/>
    <w:rsid w:val="00D268B9"/>
    <w:rsid w:val="00D272D2"/>
    <w:rsid w:val="00D27D88"/>
    <w:rsid w:val="00D30E6F"/>
    <w:rsid w:val="00D32F2A"/>
    <w:rsid w:val="00D376C1"/>
    <w:rsid w:val="00D42C9C"/>
    <w:rsid w:val="00D470D0"/>
    <w:rsid w:val="00D473F7"/>
    <w:rsid w:val="00D63EE5"/>
    <w:rsid w:val="00D75E54"/>
    <w:rsid w:val="00D86F96"/>
    <w:rsid w:val="00D91EA4"/>
    <w:rsid w:val="00DA2EF7"/>
    <w:rsid w:val="00DA47E6"/>
    <w:rsid w:val="00DA5627"/>
    <w:rsid w:val="00E1231F"/>
    <w:rsid w:val="00E12C5D"/>
    <w:rsid w:val="00E22A96"/>
    <w:rsid w:val="00E24920"/>
    <w:rsid w:val="00E355C4"/>
    <w:rsid w:val="00E366D1"/>
    <w:rsid w:val="00E45C31"/>
    <w:rsid w:val="00E469CF"/>
    <w:rsid w:val="00E50174"/>
    <w:rsid w:val="00E57A01"/>
    <w:rsid w:val="00E63E3F"/>
    <w:rsid w:val="00E7170E"/>
    <w:rsid w:val="00E76151"/>
    <w:rsid w:val="00E77068"/>
    <w:rsid w:val="00E840C4"/>
    <w:rsid w:val="00E948B3"/>
    <w:rsid w:val="00EA7CF6"/>
    <w:rsid w:val="00EB2EF1"/>
    <w:rsid w:val="00EB4437"/>
    <w:rsid w:val="00EC281F"/>
    <w:rsid w:val="00EC737A"/>
    <w:rsid w:val="00EE05DB"/>
    <w:rsid w:val="00EE24FD"/>
    <w:rsid w:val="00EE2A69"/>
    <w:rsid w:val="00EF560F"/>
    <w:rsid w:val="00EF7081"/>
    <w:rsid w:val="00F02C2F"/>
    <w:rsid w:val="00F17E6D"/>
    <w:rsid w:val="00F23744"/>
    <w:rsid w:val="00F247ED"/>
    <w:rsid w:val="00F32C17"/>
    <w:rsid w:val="00F34DD4"/>
    <w:rsid w:val="00F35D40"/>
    <w:rsid w:val="00F361B8"/>
    <w:rsid w:val="00F46F34"/>
    <w:rsid w:val="00F565EE"/>
    <w:rsid w:val="00F57492"/>
    <w:rsid w:val="00F60607"/>
    <w:rsid w:val="00F74418"/>
    <w:rsid w:val="00F7585D"/>
    <w:rsid w:val="00F906FB"/>
    <w:rsid w:val="00FA13A7"/>
    <w:rsid w:val="00FA3E64"/>
    <w:rsid w:val="00FA5FEC"/>
    <w:rsid w:val="00FB54E7"/>
    <w:rsid w:val="00FC4270"/>
    <w:rsid w:val="00FC7D9F"/>
    <w:rsid w:val="00FD2075"/>
    <w:rsid w:val="00FD7AFD"/>
    <w:rsid w:val="00FE672F"/>
    <w:rsid w:val="00FF0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63E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1E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1E7B"/>
    <w:rPr>
      <w:sz w:val="18"/>
      <w:szCs w:val="18"/>
    </w:rPr>
  </w:style>
  <w:style w:type="paragraph" w:styleId="a4">
    <w:name w:val="footer"/>
    <w:basedOn w:val="a"/>
    <w:link w:val="Char0"/>
    <w:uiPriority w:val="99"/>
    <w:unhideWhenUsed/>
    <w:rsid w:val="00821E7B"/>
    <w:pPr>
      <w:tabs>
        <w:tab w:val="center" w:pos="4153"/>
        <w:tab w:val="right" w:pos="8306"/>
      </w:tabs>
      <w:snapToGrid w:val="0"/>
      <w:jc w:val="left"/>
    </w:pPr>
    <w:rPr>
      <w:sz w:val="18"/>
      <w:szCs w:val="18"/>
    </w:rPr>
  </w:style>
  <w:style w:type="character" w:customStyle="1" w:styleId="Char0">
    <w:name w:val="页脚 Char"/>
    <w:basedOn w:val="a0"/>
    <w:link w:val="a4"/>
    <w:uiPriority w:val="99"/>
    <w:rsid w:val="00821E7B"/>
    <w:rPr>
      <w:sz w:val="18"/>
      <w:szCs w:val="18"/>
    </w:rPr>
  </w:style>
  <w:style w:type="table" w:styleId="a5">
    <w:name w:val="Table Grid"/>
    <w:basedOn w:val="a1"/>
    <w:uiPriority w:val="59"/>
    <w:rsid w:val="00821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6523AD"/>
    <w:rPr>
      <w:sz w:val="21"/>
      <w:szCs w:val="21"/>
    </w:rPr>
  </w:style>
  <w:style w:type="paragraph" w:styleId="a7">
    <w:name w:val="annotation text"/>
    <w:basedOn w:val="a"/>
    <w:link w:val="Char1"/>
    <w:uiPriority w:val="99"/>
    <w:semiHidden/>
    <w:unhideWhenUsed/>
    <w:rsid w:val="006523AD"/>
    <w:pPr>
      <w:jc w:val="left"/>
    </w:pPr>
  </w:style>
  <w:style w:type="character" w:customStyle="1" w:styleId="Char1">
    <w:name w:val="批注文字 Char"/>
    <w:basedOn w:val="a0"/>
    <w:link w:val="a7"/>
    <w:uiPriority w:val="99"/>
    <w:semiHidden/>
    <w:rsid w:val="006523AD"/>
  </w:style>
  <w:style w:type="paragraph" w:styleId="a8">
    <w:name w:val="annotation subject"/>
    <w:basedOn w:val="a7"/>
    <w:next w:val="a7"/>
    <w:link w:val="Char2"/>
    <w:uiPriority w:val="99"/>
    <w:semiHidden/>
    <w:unhideWhenUsed/>
    <w:rsid w:val="006523AD"/>
    <w:rPr>
      <w:b/>
      <w:bCs/>
    </w:rPr>
  </w:style>
  <w:style w:type="character" w:customStyle="1" w:styleId="Char2">
    <w:name w:val="批注主题 Char"/>
    <w:basedOn w:val="Char1"/>
    <w:link w:val="a8"/>
    <w:uiPriority w:val="99"/>
    <w:semiHidden/>
    <w:rsid w:val="006523AD"/>
    <w:rPr>
      <w:b/>
      <w:bCs/>
    </w:rPr>
  </w:style>
  <w:style w:type="paragraph" w:styleId="a9">
    <w:name w:val="Balloon Text"/>
    <w:basedOn w:val="a"/>
    <w:link w:val="Char3"/>
    <w:uiPriority w:val="99"/>
    <w:semiHidden/>
    <w:unhideWhenUsed/>
    <w:rsid w:val="006523AD"/>
    <w:rPr>
      <w:sz w:val="18"/>
      <w:szCs w:val="18"/>
    </w:rPr>
  </w:style>
  <w:style w:type="character" w:customStyle="1" w:styleId="Char3">
    <w:name w:val="批注框文本 Char"/>
    <w:basedOn w:val="a0"/>
    <w:link w:val="a9"/>
    <w:uiPriority w:val="99"/>
    <w:semiHidden/>
    <w:rsid w:val="006523AD"/>
    <w:rPr>
      <w:sz w:val="18"/>
      <w:szCs w:val="18"/>
    </w:rPr>
  </w:style>
  <w:style w:type="character" w:styleId="aa">
    <w:name w:val="Hyperlink"/>
    <w:basedOn w:val="a0"/>
    <w:uiPriority w:val="99"/>
    <w:semiHidden/>
    <w:unhideWhenUsed/>
    <w:rsid w:val="00AA1DFC"/>
    <w:rPr>
      <w:color w:val="0000FF"/>
      <w:u w:val="single"/>
    </w:rPr>
  </w:style>
  <w:style w:type="character" w:styleId="ab">
    <w:name w:val="FollowedHyperlink"/>
    <w:basedOn w:val="a0"/>
    <w:uiPriority w:val="99"/>
    <w:semiHidden/>
    <w:unhideWhenUsed/>
    <w:rsid w:val="00B11EFC"/>
    <w:rPr>
      <w:color w:val="800080" w:themeColor="followedHyperlink"/>
      <w:u w:val="single"/>
    </w:rPr>
  </w:style>
  <w:style w:type="paragraph" w:customStyle="1" w:styleId="neirong">
    <w:name w:val="neirong"/>
    <w:basedOn w:val="a"/>
    <w:rsid w:val="0054103A"/>
    <w:pPr>
      <w:widowControl/>
      <w:autoSpaceDE w:val="0"/>
      <w:autoSpaceDN w:val="0"/>
      <w:adjustRightInd w:val="0"/>
      <w:spacing w:before="29" w:line="288" w:lineRule="auto"/>
      <w:ind w:left="15"/>
      <w:jc w:val="left"/>
    </w:pPr>
    <w:rPr>
      <w:rFonts w:ascii="Times New Roman" w:eastAsia="宋体" w:hAnsi="Times New Roman" w:cs="Times New Roman"/>
      <w:kern w:val="0"/>
      <w:sz w:val="24"/>
      <w:szCs w:val="24"/>
    </w:rPr>
  </w:style>
  <w:style w:type="table" w:customStyle="1" w:styleId="TableNormal">
    <w:name w:val="Table Normal"/>
    <w:uiPriority w:val="2"/>
    <w:semiHidden/>
    <w:unhideWhenUsed/>
    <w:qFormat/>
    <w:rsid w:val="00784F30"/>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84F30"/>
    <w:pPr>
      <w:jc w:val="left"/>
    </w:pPr>
    <w:rPr>
      <w:kern w:val="0"/>
      <w:sz w:val="22"/>
      <w:lang w:eastAsia="en-US"/>
    </w:rPr>
  </w:style>
  <w:style w:type="character" w:customStyle="1" w:styleId="normaltextrun">
    <w:name w:val="normaltextrun"/>
    <w:basedOn w:val="a0"/>
    <w:rsid w:val="00236A8D"/>
  </w:style>
  <w:style w:type="paragraph" w:styleId="ac">
    <w:name w:val="Revision"/>
    <w:hidden/>
    <w:uiPriority w:val="99"/>
    <w:semiHidden/>
    <w:rsid w:val="00D376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1E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1E7B"/>
    <w:rPr>
      <w:sz w:val="18"/>
      <w:szCs w:val="18"/>
    </w:rPr>
  </w:style>
  <w:style w:type="paragraph" w:styleId="a4">
    <w:name w:val="footer"/>
    <w:basedOn w:val="a"/>
    <w:link w:val="Char0"/>
    <w:uiPriority w:val="99"/>
    <w:unhideWhenUsed/>
    <w:rsid w:val="00821E7B"/>
    <w:pPr>
      <w:tabs>
        <w:tab w:val="center" w:pos="4153"/>
        <w:tab w:val="right" w:pos="8306"/>
      </w:tabs>
      <w:snapToGrid w:val="0"/>
      <w:jc w:val="left"/>
    </w:pPr>
    <w:rPr>
      <w:sz w:val="18"/>
      <w:szCs w:val="18"/>
    </w:rPr>
  </w:style>
  <w:style w:type="character" w:customStyle="1" w:styleId="Char0">
    <w:name w:val="页脚 Char"/>
    <w:basedOn w:val="a0"/>
    <w:link w:val="a4"/>
    <w:uiPriority w:val="99"/>
    <w:rsid w:val="00821E7B"/>
    <w:rPr>
      <w:sz w:val="18"/>
      <w:szCs w:val="18"/>
    </w:rPr>
  </w:style>
  <w:style w:type="table" w:styleId="a5">
    <w:name w:val="Table Grid"/>
    <w:basedOn w:val="a1"/>
    <w:uiPriority w:val="59"/>
    <w:rsid w:val="00821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6523AD"/>
    <w:rPr>
      <w:sz w:val="21"/>
      <w:szCs w:val="21"/>
    </w:rPr>
  </w:style>
  <w:style w:type="paragraph" w:styleId="a7">
    <w:name w:val="annotation text"/>
    <w:basedOn w:val="a"/>
    <w:link w:val="Char1"/>
    <w:uiPriority w:val="99"/>
    <w:semiHidden/>
    <w:unhideWhenUsed/>
    <w:rsid w:val="006523AD"/>
    <w:pPr>
      <w:jc w:val="left"/>
    </w:pPr>
  </w:style>
  <w:style w:type="character" w:customStyle="1" w:styleId="Char1">
    <w:name w:val="批注文字 Char"/>
    <w:basedOn w:val="a0"/>
    <w:link w:val="a7"/>
    <w:uiPriority w:val="99"/>
    <w:semiHidden/>
    <w:rsid w:val="006523AD"/>
  </w:style>
  <w:style w:type="paragraph" w:styleId="a8">
    <w:name w:val="annotation subject"/>
    <w:basedOn w:val="a7"/>
    <w:next w:val="a7"/>
    <w:link w:val="Char2"/>
    <w:uiPriority w:val="99"/>
    <w:semiHidden/>
    <w:unhideWhenUsed/>
    <w:rsid w:val="006523AD"/>
    <w:rPr>
      <w:b/>
      <w:bCs/>
    </w:rPr>
  </w:style>
  <w:style w:type="character" w:customStyle="1" w:styleId="Char2">
    <w:name w:val="批注主题 Char"/>
    <w:basedOn w:val="Char1"/>
    <w:link w:val="a8"/>
    <w:uiPriority w:val="99"/>
    <w:semiHidden/>
    <w:rsid w:val="006523AD"/>
    <w:rPr>
      <w:b/>
      <w:bCs/>
    </w:rPr>
  </w:style>
  <w:style w:type="paragraph" w:styleId="a9">
    <w:name w:val="Balloon Text"/>
    <w:basedOn w:val="a"/>
    <w:link w:val="Char3"/>
    <w:uiPriority w:val="99"/>
    <w:semiHidden/>
    <w:unhideWhenUsed/>
    <w:rsid w:val="006523AD"/>
    <w:rPr>
      <w:sz w:val="18"/>
      <w:szCs w:val="18"/>
    </w:rPr>
  </w:style>
  <w:style w:type="character" w:customStyle="1" w:styleId="Char3">
    <w:name w:val="批注框文本 Char"/>
    <w:basedOn w:val="a0"/>
    <w:link w:val="a9"/>
    <w:uiPriority w:val="99"/>
    <w:semiHidden/>
    <w:rsid w:val="006523AD"/>
    <w:rPr>
      <w:sz w:val="18"/>
      <w:szCs w:val="18"/>
    </w:rPr>
  </w:style>
  <w:style w:type="character" w:styleId="aa">
    <w:name w:val="Hyperlink"/>
    <w:basedOn w:val="a0"/>
    <w:uiPriority w:val="99"/>
    <w:semiHidden/>
    <w:unhideWhenUsed/>
    <w:rsid w:val="00AA1DFC"/>
    <w:rPr>
      <w:color w:val="0000FF"/>
      <w:u w:val="single"/>
    </w:rPr>
  </w:style>
  <w:style w:type="character" w:styleId="ab">
    <w:name w:val="FollowedHyperlink"/>
    <w:basedOn w:val="a0"/>
    <w:uiPriority w:val="99"/>
    <w:semiHidden/>
    <w:unhideWhenUsed/>
    <w:rsid w:val="00B11EFC"/>
    <w:rPr>
      <w:color w:val="800080" w:themeColor="followedHyperlink"/>
      <w:u w:val="single"/>
    </w:rPr>
  </w:style>
  <w:style w:type="paragraph" w:customStyle="1" w:styleId="neirong">
    <w:name w:val="neirong"/>
    <w:basedOn w:val="a"/>
    <w:rsid w:val="0054103A"/>
    <w:pPr>
      <w:widowControl/>
      <w:autoSpaceDE w:val="0"/>
      <w:autoSpaceDN w:val="0"/>
      <w:adjustRightInd w:val="0"/>
      <w:spacing w:before="29" w:line="288" w:lineRule="auto"/>
      <w:ind w:left="15"/>
      <w:jc w:val="left"/>
    </w:pPr>
    <w:rPr>
      <w:rFonts w:ascii="Times New Roman" w:eastAsia="宋体" w:hAnsi="Times New Roman" w:cs="Times New Roman"/>
      <w:kern w:val="0"/>
      <w:sz w:val="24"/>
      <w:szCs w:val="24"/>
    </w:rPr>
  </w:style>
  <w:style w:type="table" w:customStyle="1" w:styleId="TableNormal">
    <w:name w:val="Table Normal"/>
    <w:uiPriority w:val="2"/>
    <w:semiHidden/>
    <w:unhideWhenUsed/>
    <w:qFormat/>
    <w:rsid w:val="00784F30"/>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84F30"/>
    <w:pPr>
      <w:jc w:val="left"/>
    </w:pPr>
    <w:rPr>
      <w:kern w:val="0"/>
      <w:sz w:val="22"/>
      <w:lang w:eastAsia="en-US"/>
    </w:rPr>
  </w:style>
  <w:style w:type="character" w:customStyle="1" w:styleId="normaltextrun">
    <w:name w:val="normaltextrun"/>
    <w:basedOn w:val="a0"/>
    <w:rsid w:val="00236A8D"/>
  </w:style>
  <w:style w:type="paragraph" w:styleId="ac">
    <w:name w:val="Revision"/>
    <w:hidden/>
    <w:uiPriority w:val="99"/>
    <w:semiHidden/>
    <w:rsid w:val="00D37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21707">
      <w:bodyDiv w:val="1"/>
      <w:marLeft w:val="0"/>
      <w:marRight w:val="0"/>
      <w:marTop w:val="0"/>
      <w:marBottom w:val="0"/>
      <w:divBdr>
        <w:top w:val="none" w:sz="0" w:space="0" w:color="auto"/>
        <w:left w:val="none" w:sz="0" w:space="0" w:color="auto"/>
        <w:bottom w:val="none" w:sz="0" w:space="0" w:color="auto"/>
        <w:right w:val="none" w:sz="0" w:space="0" w:color="auto"/>
      </w:divBdr>
    </w:div>
    <w:div w:id="323896009">
      <w:bodyDiv w:val="1"/>
      <w:marLeft w:val="0"/>
      <w:marRight w:val="0"/>
      <w:marTop w:val="0"/>
      <w:marBottom w:val="0"/>
      <w:divBdr>
        <w:top w:val="none" w:sz="0" w:space="0" w:color="auto"/>
        <w:left w:val="none" w:sz="0" w:space="0" w:color="auto"/>
        <w:bottom w:val="none" w:sz="0" w:space="0" w:color="auto"/>
        <w:right w:val="none" w:sz="0" w:space="0" w:color="auto"/>
      </w:divBdr>
    </w:div>
    <w:div w:id="358243929">
      <w:bodyDiv w:val="1"/>
      <w:marLeft w:val="0"/>
      <w:marRight w:val="0"/>
      <w:marTop w:val="0"/>
      <w:marBottom w:val="0"/>
      <w:divBdr>
        <w:top w:val="none" w:sz="0" w:space="0" w:color="auto"/>
        <w:left w:val="none" w:sz="0" w:space="0" w:color="auto"/>
        <w:bottom w:val="none" w:sz="0" w:space="0" w:color="auto"/>
        <w:right w:val="none" w:sz="0" w:space="0" w:color="auto"/>
      </w:divBdr>
    </w:div>
    <w:div w:id="485585719">
      <w:bodyDiv w:val="1"/>
      <w:marLeft w:val="0"/>
      <w:marRight w:val="0"/>
      <w:marTop w:val="0"/>
      <w:marBottom w:val="0"/>
      <w:divBdr>
        <w:top w:val="none" w:sz="0" w:space="0" w:color="auto"/>
        <w:left w:val="none" w:sz="0" w:space="0" w:color="auto"/>
        <w:bottom w:val="none" w:sz="0" w:space="0" w:color="auto"/>
        <w:right w:val="none" w:sz="0" w:space="0" w:color="auto"/>
      </w:divBdr>
    </w:div>
    <w:div w:id="881021210">
      <w:bodyDiv w:val="1"/>
      <w:marLeft w:val="0"/>
      <w:marRight w:val="0"/>
      <w:marTop w:val="0"/>
      <w:marBottom w:val="0"/>
      <w:divBdr>
        <w:top w:val="none" w:sz="0" w:space="0" w:color="auto"/>
        <w:left w:val="none" w:sz="0" w:space="0" w:color="auto"/>
        <w:bottom w:val="none" w:sz="0" w:space="0" w:color="auto"/>
        <w:right w:val="none" w:sz="0" w:space="0" w:color="auto"/>
      </w:divBdr>
    </w:div>
    <w:div w:id="997347183">
      <w:bodyDiv w:val="1"/>
      <w:marLeft w:val="0"/>
      <w:marRight w:val="0"/>
      <w:marTop w:val="0"/>
      <w:marBottom w:val="0"/>
      <w:divBdr>
        <w:top w:val="none" w:sz="0" w:space="0" w:color="auto"/>
        <w:left w:val="none" w:sz="0" w:space="0" w:color="auto"/>
        <w:bottom w:val="none" w:sz="0" w:space="0" w:color="auto"/>
        <w:right w:val="none" w:sz="0" w:space="0" w:color="auto"/>
      </w:divBdr>
    </w:div>
    <w:div w:id="1089428111">
      <w:bodyDiv w:val="1"/>
      <w:marLeft w:val="0"/>
      <w:marRight w:val="0"/>
      <w:marTop w:val="0"/>
      <w:marBottom w:val="0"/>
      <w:divBdr>
        <w:top w:val="none" w:sz="0" w:space="0" w:color="auto"/>
        <w:left w:val="none" w:sz="0" w:space="0" w:color="auto"/>
        <w:bottom w:val="none" w:sz="0" w:space="0" w:color="auto"/>
        <w:right w:val="none" w:sz="0" w:space="0" w:color="auto"/>
      </w:divBdr>
    </w:div>
    <w:div w:id="1092320068">
      <w:bodyDiv w:val="1"/>
      <w:marLeft w:val="0"/>
      <w:marRight w:val="0"/>
      <w:marTop w:val="0"/>
      <w:marBottom w:val="0"/>
      <w:divBdr>
        <w:top w:val="none" w:sz="0" w:space="0" w:color="auto"/>
        <w:left w:val="none" w:sz="0" w:space="0" w:color="auto"/>
        <w:bottom w:val="none" w:sz="0" w:space="0" w:color="auto"/>
        <w:right w:val="none" w:sz="0" w:space="0" w:color="auto"/>
      </w:divBdr>
    </w:div>
    <w:div w:id="1179662400">
      <w:bodyDiv w:val="1"/>
      <w:marLeft w:val="0"/>
      <w:marRight w:val="0"/>
      <w:marTop w:val="0"/>
      <w:marBottom w:val="0"/>
      <w:divBdr>
        <w:top w:val="none" w:sz="0" w:space="0" w:color="auto"/>
        <w:left w:val="none" w:sz="0" w:space="0" w:color="auto"/>
        <w:bottom w:val="none" w:sz="0" w:space="0" w:color="auto"/>
        <w:right w:val="none" w:sz="0" w:space="0" w:color="auto"/>
      </w:divBdr>
    </w:div>
    <w:div w:id="1529686508">
      <w:bodyDiv w:val="1"/>
      <w:marLeft w:val="0"/>
      <w:marRight w:val="0"/>
      <w:marTop w:val="0"/>
      <w:marBottom w:val="0"/>
      <w:divBdr>
        <w:top w:val="none" w:sz="0" w:space="0" w:color="auto"/>
        <w:left w:val="none" w:sz="0" w:space="0" w:color="auto"/>
        <w:bottom w:val="none" w:sz="0" w:space="0" w:color="auto"/>
        <w:right w:val="none" w:sz="0" w:space="0" w:color="auto"/>
      </w:divBdr>
    </w:div>
    <w:div w:id="2041201213">
      <w:bodyDiv w:val="1"/>
      <w:marLeft w:val="0"/>
      <w:marRight w:val="0"/>
      <w:marTop w:val="0"/>
      <w:marBottom w:val="0"/>
      <w:divBdr>
        <w:top w:val="none" w:sz="0" w:space="0" w:color="auto"/>
        <w:left w:val="none" w:sz="0" w:space="0" w:color="auto"/>
        <w:bottom w:val="none" w:sz="0" w:space="0" w:color="auto"/>
        <w:right w:val="none" w:sz="0" w:space="0" w:color="auto"/>
      </w:divBdr>
    </w:div>
    <w:div w:id="211158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26884-B695-4D3D-8A1E-AC6942614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7</Pages>
  <Words>750</Words>
  <Characters>4281</Characters>
  <Application>Microsoft Office Word</Application>
  <DocSecurity>0</DocSecurity>
  <Lines>35</Lines>
  <Paragraphs>10</Paragraphs>
  <ScaleCrop>false</ScaleCrop>
  <Company/>
  <LinksUpToDate>false</LinksUpToDate>
  <CharactersWithSpaces>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黄桃凤</dc:creator>
  <cp:lastModifiedBy>贺梦欢</cp:lastModifiedBy>
  <cp:revision>17</cp:revision>
  <cp:lastPrinted>2025-07-10T11:19:00Z</cp:lastPrinted>
  <dcterms:created xsi:type="dcterms:W3CDTF">2025-07-10T05:58:00Z</dcterms:created>
  <dcterms:modified xsi:type="dcterms:W3CDTF">2025-07-16T08:32:00Z</dcterms:modified>
</cp:coreProperties>
</file>