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2A944" w14:textId="77777777" w:rsidR="00E06F49" w:rsidRDefault="00000000">
      <w:pPr>
        <w:jc w:val="center"/>
        <w:rPr>
          <w:rFonts w:ascii="思源黑体 CN Bold" w:eastAsia="思源黑体 CN Bold" w:hAnsi="思源黑体 CN Bold" w:hint="eastAsia"/>
          <w:b/>
          <w:bCs/>
          <w:sz w:val="28"/>
          <w:szCs w:val="28"/>
        </w:rPr>
      </w:pPr>
      <w:r>
        <w:rPr>
          <w:rFonts w:ascii="思源黑体 CN Bold" w:eastAsia="思源黑体 CN Bold" w:hAnsi="思源黑体 CN Bold" w:hint="eastAsia"/>
          <w:b/>
          <w:bCs/>
          <w:sz w:val="28"/>
          <w:szCs w:val="28"/>
        </w:rPr>
        <w:t>富</w:t>
      </w:r>
      <w:proofErr w:type="gramStart"/>
      <w:r>
        <w:rPr>
          <w:rFonts w:ascii="思源黑体 CN Bold" w:eastAsia="思源黑体 CN Bold" w:hAnsi="思源黑体 CN Bold" w:hint="eastAsia"/>
          <w:b/>
          <w:bCs/>
          <w:sz w:val="28"/>
          <w:szCs w:val="28"/>
        </w:rPr>
        <w:t>荣固收</w:t>
      </w:r>
      <w:proofErr w:type="gramEnd"/>
      <w:r>
        <w:rPr>
          <w:rFonts w:ascii="思源黑体 CN Bold" w:eastAsia="思源黑体 CN Bold" w:hAnsi="思源黑体 CN Bold" w:hint="eastAsia"/>
          <w:b/>
          <w:bCs/>
          <w:sz w:val="28"/>
          <w:szCs w:val="28"/>
        </w:rPr>
        <w:t>：权益强势，</w:t>
      </w:r>
      <w:proofErr w:type="gramStart"/>
      <w:r>
        <w:rPr>
          <w:rFonts w:ascii="思源黑体 CN Bold" w:eastAsia="思源黑体 CN Bold" w:hAnsi="思源黑体 CN Bold" w:hint="eastAsia"/>
          <w:b/>
          <w:bCs/>
          <w:sz w:val="28"/>
          <w:szCs w:val="28"/>
        </w:rPr>
        <w:t>关注长端利率债</w:t>
      </w:r>
      <w:proofErr w:type="gramEnd"/>
      <w:r>
        <w:rPr>
          <w:rFonts w:ascii="思源黑体 CN Bold" w:eastAsia="思源黑体 CN Bold" w:hAnsi="思源黑体 CN Bold" w:hint="eastAsia"/>
          <w:b/>
          <w:bCs/>
          <w:sz w:val="28"/>
          <w:szCs w:val="28"/>
        </w:rPr>
        <w:t>波段机会</w:t>
      </w:r>
    </w:p>
    <w:p w14:paraId="289479CF" w14:textId="77777777" w:rsidR="00E06F49" w:rsidRDefault="00000000">
      <w:pPr>
        <w:rPr>
          <w:rFonts w:ascii="思源黑体 CN Light" w:eastAsia="思源黑体 CN Light" w:hAnsi="思源黑体 CN Light" w:hint="eastAsia"/>
          <w:szCs w:val="21"/>
        </w:rPr>
      </w:pPr>
      <w:r>
        <w:rPr>
          <w:rFonts w:ascii="思源黑体 CN Light" w:eastAsia="思源黑体 CN Light" w:hAnsi="思源黑体 CN Light" w:hint="eastAsia"/>
          <w:szCs w:val="21"/>
        </w:rPr>
        <w:t>观点：</w:t>
      </w:r>
      <w:bookmarkStart w:id="0" w:name="_Toc134985519"/>
    </w:p>
    <w:p w14:paraId="6311C773" w14:textId="77777777" w:rsidR="00E06F49"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（1）国内方面：</w:t>
      </w:r>
    </w:p>
    <w:p w14:paraId="3C1D6B08" w14:textId="77777777" w:rsidR="00E06F49"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税期扰动消退后流动性趋松，DR001中枢或回落至1.35%-1.45%区间，DR007围绕1.5%波动。央行或将注重结构性工具，重启国债购买预期升温但</w:t>
      </w:r>
      <w:proofErr w:type="gramStart"/>
      <w:r>
        <w:rPr>
          <w:rFonts w:ascii="思源黑体 CN Light" w:eastAsia="思源黑体 CN Light" w:hAnsi="思源黑体 CN Light" w:hint="eastAsia"/>
          <w:szCs w:val="21"/>
        </w:rPr>
        <w:t>非必然</w:t>
      </w:r>
      <w:proofErr w:type="gramEnd"/>
      <w:r>
        <w:rPr>
          <w:rFonts w:ascii="思源黑体 CN Light" w:eastAsia="思源黑体 CN Light" w:hAnsi="思源黑体 CN Light" w:hint="eastAsia"/>
          <w:szCs w:val="21"/>
        </w:rPr>
        <w:t>选项。质押</w:t>
      </w:r>
      <w:proofErr w:type="gramStart"/>
      <w:r>
        <w:rPr>
          <w:rFonts w:ascii="思源黑体 CN Light" w:eastAsia="思源黑体 CN Light" w:hAnsi="思源黑体 CN Light" w:hint="eastAsia"/>
          <w:szCs w:val="21"/>
        </w:rPr>
        <w:t>券</w:t>
      </w:r>
      <w:proofErr w:type="gramEnd"/>
      <w:r>
        <w:rPr>
          <w:rFonts w:ascii="思源黑体 CN Light" w:eastAsia="思源黑体 CN Light" w:hAnsi="思源黑体 CN Light" w:hint="eastAsia"/>
          <w:szCs w:val="21"/>
        </w:rPr>
        <w:t>取消冻结或将隐性提升流动性，新</w:t>
      </w:r>
      <w:proofErr w:type="gramStart"/>
      <w:r>
        <w:rPr>
          <w:rFonts w:ascii="思源黑体 CN Light" w:eastAsia="思源黑体 CN Light" w:hAnsi="思源黑体 CN Light" w:hint="eastAsia"/>
          <w:szCs w:val="21"/>
        </w:rPr>
        <w:t>规</w:t>
      </w:r>
      <w:proofErr w:type="gramEnd"/>
      <w:r>
        <w:rPr>
          <w:rFonts w:ascii="思源黑体 CN Light" w:eastAsia="思源黑体 CN Light" w:hAnsi="思源黑体 CN Light" w:hint="eastAsia"/>
          <w:szCs w:val="21"/>
        </w:rPr>
        <w:t>旨在接轨国际规则、降低摩擦成本，短期有望提振情绪，中长期有助于提升市场开放度。后续</w:t>
      </w:r>
      <w:proofErr w:type="gramStart"/>
      <w:r>
        <w:rPr>
          <w:rFonts w:ascii="思源黑体 CN Light" w:eastAsia="思源黑体 CN Light" w:hAnsi="思源黑体 CN Light" w:hint="eastAsia"/>
          <w:szCs w:val="21"/>
        </w:rPr>
        <w:t>央行降准降息</w:t>
      </w:r>
      <w:proofErr w:type="gramEnd"/>
      <w:r>
        <w:rPr>
          <w:rFonts w:ascii="思源黑体 CN Light" w:eastAsia="思源黑体 CN Light" w:hAnsi="思源黑体 CN Light" w:hint="eastAsia"/>
          <w:szCs w:val="21"/>
        </w:rPr>
        <w:t>概率较低，或将维宽松基调持。</w:t>
      </w:r>
    </w:p>
    <w:p w14:paraId="4F9FED18" w14:textId="77777777" w:rsidR="00E06F49"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经济延续弱复苏态势，政策重心转向“反内卷”和供给侧改革，三季度出口受关税博弈影响存在不确定性。但PPI回升受制于产能优化进度，“反内卷”</w:t>
      </w:r>
      <w:proofErr w:type="gramStart"/>
      <w:r>
        <w:rPr>
          <w:rFonts w:ascii="思源黑体 CN Light" w:eastAsia="思源黑体 CN Light" w:hAnsi="思源黑体 CN Light" w:hint="eastAsia"/>
          <w:szCs w:val="21"/>
        </w:rPr>
        <w:t>政策若超预期</w:t>
      </w:r>
      <w:proofErr w:type="gramEnd"/>
      <w:r>
        <w:rPr>
          <w:rFonts w:ascii="思源黑体 CN Light" w:eastAsia="思源黑体 CN Light" w:hAnsi="思源黑体 CN Light" w:hint="eastAsia"/>
          <w:szCs w:val="21"/>
        </w:rPr>
        <w:t>发力，可能推动工业品价格反弹。政治局会议或延续“稳中求进”基调，结构优化优先于总量刺激，需求</w:t>
      </w:r>
      <w:proofErr w:type="gramStart"/>
      <w:r>
        <w:rPr>
          <w:rFonts w:ascii="思源黑体 CN Light" w:eastAsia="思源黑体 CN Light" w:hAnsi="思源黑体 CN Light" w:hint="eastAsia"/>
          <w:szCs w:val="21"/>
        </w:rPr>
        <w:t>端改善</w:t>
      </w:r>
      <w:proofErr w:type="gramEnd"/>
      <w:r>
        <w:rPr>
          <w:rFonts w:ascii="思源黑体 CN Light" w:eastAsia="思源黑体 CN Light" w:hAnsi="思源黑体 CN Light" w:hint="eastAsia"/>
          <w:szCs w:val="21"/>
        </w:rPr>
        <w:t>仍需观察。</w:t>
      </w:r>
    </w:p>
    <w:p w14:paraId="45578DBB" w14:textId="77777777" w:rsidR="00E06F49"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（2）海外及其他：</w:t>
      </w:r>
    </w:p>
    <w:p w14:paraId="4AE51ADF" w14:textId="77777777" w:rsidR="00E06F49"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美联储9月降息有一定概率，但时点分歧扰动美债走势。中美关税谈判推进（如芬太尼关税取消预期）或将提</w:t>
      </w:r>
      <w:proofErr w:type="gramStart"/>
      <w:r>
        <w:rPr>
          <w:rFonts w:ascii="思源黑体 CN Light" w:eastAsia="思源黑体 CN Light" w:hAnsi="思源黑体 CN Light" w:hint="eastAsia"/>
          <w:szCs w:val="21"/>
        </w:rPr>
        <w:t>振出口</w:t>
      </w:r>
      <w:proofErr w:type="gramEnd"/>
      <w:r>
        <w:rPr>
          <w:rFonts w:ascii="思源黑体 CN Light" w:eastAsia="思源黑体 CN Light" w:hAnsi="思源黑体 CN Light" w:hint="eastAsia"/>
          <w:szCs w:val="21"/>
        </w:rPr>
        <w:t>韧性，地缘博弈缓和利好风险偏好，外部压力暂未构成核心矛盾。</w:t>
      </w:r>
    </w:p>
    <w:p w14:paraId="5244B1FB" w14:textId="77777777" w:rsidR="00E06F49"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（3）上周债券市场：</w:t>
      </w:r>
    </w:p>
    <w:p w14:paraId="306CC346" w14:textId="77777777" w:rsidR="00E06F49"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上周（2025年7月17日-2025年7月18日，以下简称上周）债市主线仍不明朗，央行呵护</w:t>
      </w:r>
      <w:proofErr w:type="gramStart"/>
      <w:r>
        <w:rPr>
          <w:rFonts w:ascii="思源黑体 CN Light" w:eastAsia="思源黑体 CN Light" w:hAnsi="思源黑体 CN Light" w:hint="eastAsia"/>
          <w:szCs w:val="21"/>
        </w:rPr>
        <w:t>下税期压力</w:t>
      </w:r>
      <w:proofErr w:type="gramEnd"/>
      <w:r>
        <w:rPr>
          <w:rFonts w:ascii="思源黑体 CN Light" w:eastAsia="思源黑体 CN Light" w:hAnsi="思源黑体 CN Light" w:hint="eastAsia"/>
          <w:szCs w:val="21"/>
        </w:rPr>
        <w:t>有所缓解，交易盘力量小幅抬升，农商行配置力量减弱。上周五央行拟取消债券回购质押</w:t>
      </w:r>
      <w:proofErr w:type="gramStart"/>
      <w:r>
        <w:rPr>
          <w:rFonts w:ascii="思源黑体 CN Light" w:eastAsia="思源黑体 CN Light" w:hAnsi="思源黑体 CN Light" w:hint="eastAsia"/>
          <w:szCs w:val="21"/>
        </w:rPr>
        <w:t>券</w:t>
      </w:r>
      <w:proofErr w:type="gramEnd"/>
      <w:r>
        <w:rPr>
          <w:rFonts w:ascii="思源黑体 CN Light" w:eastAsia="思源黑体 CN Light" w:hAnsi="思源黑体 CN Light" w:hint="eastAsia"/>
          <w:szCs w:val="21"/>
        </w:rPr>
        <w:t>冻结的消息短暂提振市场。</w:t>
      </w:r>
    </w:p>
    <w:p w14:paraId="578C2D25" w14:textId="77777777" w:rsidR="00E06F49" w:rsidRDefault="00000000">
      <w:pPr>
        <w:ind w:firstLineChars="200" w:firstLine="420"/>
        <w:rPr>
          <w:rFonts w:ascii="思源黑体 CN Light" w:eastAsia="思源黑体 CN Light" w:hAnsi="思源黑体 CN Light" w:hint="eastAsia"/>
          <w:szCs w:val="21"/>
        </w:rPr>
      </w:pPr>
      <w:r>
        <w:rPr>
          <w:rFonts w:ascii="思源黑体 CN Light" w:eastAsia="思源黑体 CN Light" w:hAnsi="思源黑体 CN Light" w:hint="eastAsia"/>
          <w:szCs w:val="21"/>
        </w:rPr>
        <w:t>展望后市，质押</w:t>
      </w:r>
      <w:proofErr w:type="gramStart"/>
      <w:r>
        <w:rPr>
          <w:rFonts w:ascii="思源黑体 CN Light" w:eastAsia="思源黑体 CN Light" w:hAnsi="思源黑体 CN Light" w:hint="eastAsia"/>
          <w:szCs w:val="21"/>
        </w:rPr>
        <w:t>券</w:t>
      </w:r>
      <w:proofErr w:type="gramEnd"/>
      <w:r>
        <w:rPr>
          <w:rFonts w:ascii="思源黑体 CN Light" w:eastAsia="思源黑体 CN Light" w:hAnsi="思源黑体 CN Light" w:hint="eastAsia"/>
          <w:szCs w:val="21"/>
        </w:rPr>
        <w:t>取消冻结后短</w:t>
      </w:r>
      <w:proofErr w:type="gramStart"/>
      <w:r>
        <w:rPr>
          <w:rFonts w:ascii="思源黑体 CN Light" w:eastAsia="思源黑体 CN Light" w:hAnsi="思源黑体 CN Light" w:hint="eastAsia"/>
          <w:szCs w:val="21"/>
        </w:rPr>
        <w:t>端品种</w:t>
      </w:r>
      <w:proofErr w:type="gramEnd"/>
      <w:r>
        <w:rPr>
          <w:rFonts w:ascii="思源黑体 CN Light" w:eastAsia="思源黑体 CN Light" w:hAnsi="思源黑体 CN Light" w:hint="eastAsia"/>
          <w:szCs w:val="21"/>
        </w:rPr>
        <w:t>或将受益，长债受制于财政供给压力等或维持震荡。</w:t>
      </w:r>
      <w:bookmarkStart w:id="1" w:name="OLE_LINK1"/>
      <w:r>
        <w:rPr>
          <w:rFonts w:ascii="思源黑体 CN Light" w:eastAsia="思源黑体 CN Light" w:hAnsi="思源黑体 CN Light" w:hint="eastAsia"/>
          <w:szCs w:val="21"/>
        </w:rPr>
        <w:t>建议</w:t>
      </w:r>
      <w:proofErr w:type="gramStart"/>
      <w:r>
        <w:rPr>
          <w:rFonts w:ascii="思源黑体 CN Light" w:eastAsia="思源黑体 CN Light" w:hAnsi="思源黑体 CN Light" w:hint="eastAsia"/>
          <w:szCs w:val="21"/>
        </w:rPr>
        <w:t>关注长端利率债</w:t>
      </w:r>
      <w:proofErr w:type="gramEnd"/>
      <w:r>
        <w:rPr>
          <w:rFonts w:ascii="思源黑体 CN Light" w:eastAsia="思源黑体 CN Light" w:hAnsi="思源黑体 CN Light" w:hint="eastAsia"/>
          <w:szCs w:val="21"/>
        </w:rPr>
        <w:t>波段机会</w:t>
      </w:r>
      <w:bookmarkEnd w:id="1"/>
      <w:r>
        <w:rPr>
          <w:rFonts w:ascii="思源黑体 CN Light" w:eastAsia="思源黑体 CN Light" w:hAnsi="思源黑体 CN Light" w:hint="eastAsia"/>
          <w:szCs w:val="21"/>
        </w:rPr>
        <w:t>与高等级信用债票息策略。同时需重视权益资产配置价值，在合理范围内通过权益资产优化配置提升长期预期回报水平。</w:t>
      </w:r>
    </w:p>
    <w:p w14:paraId="37ACC0AE" w14:textId="77777777" w:rsidR="00E06F49" w:rsidRDefault="00000000">
      <w:pPr>
        <w:pStyle w:val="1"/>
        <w:tabs>
          <w:tab w:val="left" w:pos="6289"/>
        </w:tabs>
        <w:spacing w:line="360" w:lineRule="auto"/>
        <w:rPr>
          <w:rFonts w:ascii="思源黑体 CN Light" w:eastAsia="思源黑体 CN Light" w:hAnsi="思源黑体 CN Light" w:cs="Times New Roman" w:hint="eastAsia"/>
          <w:szCs w:val="21"/>
        </w:rPr>
      </w:pPr>
      <w:r>
        <w:rPr>
          <w:rFonts w:ascii="思源黑体 CN Light" w:eastAsia="思源黑体 CN Light" w:hAnsi="思源黑体 CN Light" w:cs="Arial" w:hint="eastAsia"/>
          <w:sz w:val="36"/>
          <w:szCs w:val="36"/>
        </w:rPr>
        <w:lastRenderedPageBreak/>
        <w:t>1</w:t>
      </w:r>
      <w:r>
        <w:rPr>
          <w:rFonts w:ascii="思源黑体 CN Light" w:eastAsia="思源黑体 CN Light" w:hAnsi="思源黑体 CN Light" w:cs="Arial"/>
          <w:sz w:val="36"/>
          <w:szCs w:val="36"/>
        </w:rPr>
        <w:t>、</w:t>
      </w:r>
      <w:r>
        <w:rPr>
          <w:rFonts w:ascii="思源黑体 CN Light" w:eastAsia="思源黑体 CN Light" w:hAnsi="思源黑体 CN Light" w:cs="Arial" w:hint="eastAsia"/>
          <w:sz w:val="36"/>
          <w:szCs w:val="36"/>
        </w:rPr>
        <w:t>上周</w:t>
      </w:r>
      <w:r>
        <w:rPr>
          <w:rFonts w:ascii="思源黑体 CN Light" w:eastAsia="思源黑体 CN Light" w:hAnsi="思源黑体 CN Light" w:cs="Arial"/>
          <w:sz w:val="36"/>
          <w:szCs w:val="36"/>
        </w:rPr>
        <w:t>高频数据</w:t>
      </w:r>
      <w:bookmarkEnd w:id="0"/>
    </w:p>
    <w:p w14:paraId="79689DB0" w14:textId="77777777" w:rsidR="00E06F49" w:rsidRDefault="00000000">
      <w:pPr>
        <w:spacing w:line="288" w:lineRule="auto"/>
        <w:ind w:firstLineChars="200" w:firstLine="440"/>
        <w:jc w:val="left"/>
        <w:rPr>
          <w:rFonts w:ascii="思源黑体 CN Light" w:eastAsia="思源黑体 CN Light" w:hAnsi="思源黑体 CN Light" w:cs="Times New Roman" w:hint="eastAsia"/>
          <w:sz w:val="22"/>
          <w:szCs w:val="21"/>
          <w14:ligatures w14:val="standardContextual"/>
        </w:rPr>
      </w:pPr>
      <w:proofErr w:type="gramStart"/>
      <w:r>
        <w:rPr>
          <w:rFonts w:ascii="思源黑体 CN Light" w:eastAsia="思源黑体 CN Light" w:hAnsi="思源黑体 CN Light" w:cs="Times New Roman" w:hint="eastAsia"/>
          <w:sz w:val="22"/>
          <w:szCs w:val="21"/>
          <w14:ligatures w14:val="standardContextual"/>
        </w:rPr>
        <w:t>特朗普</w:t>
      </w:r>
      <w:proofErr w:type="gramEnd"/>
      <w:r>
        <w:rPr>
          <w:rFonts w:ascii="思源黑体 CN Light" w:eastAsia="思源黑体 CN Light" w:hAnsi="思源黑体 CN Light" w:cs="Times New Roman" w:hint="eastAsia"/>
          <w:sz w:val="22"/>
          <w:szCs w:val="21"/>
          <w14:ligatures w14:val="standardContextual"/>
        </w:rPr>
        <w:t>撤回解雇鲍威尔威胁，市场恐慌情绪消退，美联储降息预期降温。截至7月18日，美元指数涨0.62%，非美货币普遍下跌，在岸人民币跌0.08%，澳元跌1.06%。</w:t>
      </w:r>
    </w:p>
    <w:p w14:paraId="3D7657E8" w14:textId="77777777" w:rsidR="00E06F49"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b/>
          <w:color w:val="000000"/>
          <w:kern w:val="0"/>
          <w:sz w:val="20"/>
          <w:szCs w:val="20"/>
        </w:rPr>
        <w:t>图一：主要货币变化率</w:t>
      </w:r>
      <w:r>
        <w:rPr>
          <w:rFonts w:ascii="思源黑体 CN Light" w:eastAsia="思源黑体 CN Light" w:hAnsi="思源黑体 CN Light" w:cs="Times New Roman"/>
          <w:b/>
          <w:noProof/>
          <w:color w:val="000000"/>
          <w:kern w:val="0"/>
          <w:sz w:val="20"/>
          <w:szCs w:val="20"/>
        </w:rPr>
        <w:drawing>
          <wp:inline distT="0" distB="0" distL="0" distR="0" wp14:anchorId="74E5448C" wp14:editId="1A83AC84">
            <wp:extent cx="5274310" cy="2060575"/>
            <wp:effectExtent l="0" t="0" r="2540" b="0"/>
            <wp:docPr id="49" name="图片 48"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descr="图表, 条形图&#10;&#10;AI 生成的内容可能不正确。"/>
                    <pic:cNvPicPr>
                      <a:picLocks noChangeAspect="1"/>
                    </pic:cNvPicPr>
                  </pic:nvPicPr>
                  <pic:blipFill>
                    <a:blip r:embed="rId6"/>
                    <a:stretch>
                      <a:fillRect/>
                    </a:stretch>
                  </pic:blipFill>
                  <pic:spPr>
                    <a:xfrm>
                      <a:off x="0" y="0"/>
                      <a:ext cx="5274310" cy="2060575"/>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数据来源：wind，富荣基金；统计区间：20250714-2025</w:t>
      </w:r>
      <w:bookmarkStart w:id="2" w:name="_Toc134985520"/>
      <w:r>
        <w:rPr>
          <w:rFonts w:ascii="思源黑体 CN Light" w:eastAsia="思源黑体 CN Light" w:hAnsi="思源黑体 CN Light" w:cs="Times New Roman" w:hint="eastAsia"/>
          <w:sz w:val="16"/>
          <w:szCs w:val="16"/>
        </w:rPr>
        <w:t>0718</w:t>
      </w:r>
    </w:p>
    <w:p w14:paraId="00173993" w14:textId="77777777" w:rsidR="00E06F49" w:rsidRDefault="00000000">
      <w:pPr>
        <w:pStyle w:val="1"/>
        <w:spacing w:line="360" w:lineRule="auto"/>
        <w:rPr>
          <w:rFonts w:ascii="思源黑体 CN Light" w:eastAsia="思源黑体 CN Light" w:hAnsi="思源黑体 CN Light" w:cs="Arial" w:hint="eastAsia"/>
          <w:sz w:val="36"/>
          <w:szCs w:val="36"/>
        </w:rPr>
      </w:pPr>
      <w:r>
        <w:rPr>
          <w:rFonts w:ascii="思源黑体 CN Light" w:eastAsia="思源黑体 CN Light" w:hAnsi="思源黑体 CN Light" w:cs="Arial" w:hint="eastAsia"/>
          <w:sz w:val="36"/>
          <w:szCs w:val="36"/>
        </w:rPr>
        <w:t>2</w:t>
      </w:r>
      <w:r>
        <w:rPr>
          <w:rFonts w:ascii="思源黑体 CN Light" w:eastAsia="思源黑体 CN Light" w:hAnsi="思源黑体 CN Light" w:cs="Arial"/>
          <w:sz w:val="36"/>
          <w:szCs w:val="36"/>
        </w:rPr>
        <w:t>、</w:t>
      </w:r>
      <w:r>
        <w:rPr>
          <w:rFonts w:ascii="思源黑体 CN Light" w:eastAsia="思源黑体 CN Light" w:hAnsi="思源黑体 CN Light" w:cs="Arial" w:hint="eastAsia"/>
          <w:sz w:val="36"/>
          <w:szCs w:val="36"/>
        </w:rPr>
        <w:t>上周</w:t>
      </w:r>
      <w:r>
        <w:rPr>
          <w:rFonts w:ascii="思源黑体 CN Light" w:eastAsia="思源黑体 CN Light" w:hAnsi="思源黑体 CN Light" w:cs="Arial"/>
          <w:sz w:val="36"/>
          <w:szCs w:val="36"/>
        </w:rPr>
        <w:t>债券市场</w:t>
      </w:r>
      <w:bookmarkEnd w:id="2"/>
    </w:p>
    <w:p w14:paraId="16086B29" w14:textId="77777777" w:rsidR="00E06F49" w:rsidRDefault="00000000">
      <w:pPr>
        <w:spacing w:line="288" w:lineRule="auto"/>
        <w:ind w:firstLineChars="200" w:firstLine="449"/>
        <w:jc w:val="left"/>
        <w:rPr>
          <w:rFonts w:ascii="思源黑体 CN Light" w:eastAsia="思源黑体 CN Light" w:hAnsi="思源黑体 CN Light" w:cs="Times New Roman" w:hint="eastAsia"/>
          <w:b/>
          <w:bCs/>
          <w:sz w:val="22"/>
          <w:szCs w:val="21"/>
          <w14:ligatures w14:val="standardContextual"/>
        </w:rPr>
      </w:pPr>
      <w:r>
        <w:rPr>
          <w:rFonts w:ascii="思源黑体 CN Light" w:eastAsia="思源黑体 CN Light" w:hAnsi="思源黑体 CN Light" w:cs="Times New Roman" w:hint="eastAsia"/>
          <w:b/>
          <w:bCs/>
          <w:sz w:val="22"/>
          <w:szCs w:val="21"/>
          <w14:ligatures w14:val="standardContextual"/>
        </w:rPr>
        <w:t>资金面维持均衡偏松。</w:t>
      </w:r>
      <w:r>
        <w:rPr>
          <w:rFonts w:ascii="思源黑体 CN Light" w:eastAsia="思源黑体 CN Light" w:hAnsi="思源黑体 CN Light" w:cs="Times New Roman" w:hint="eastAsia"/>
          <w:sz w:val="22"/>
          <w:szCs w:val="21"/>
          <w14:ligatures w14:val="standardContextual"/>
        </w:rPr>
        <w:t>DR001上行11.39bp至1.46%，DR007上行3.49bp至1.51%，R001上行8.43bp至1.49％，R007bp下行至1.51％，GC001下行2.00bp至1.38%，GC007下行1.30bp至1.50％。</w:t>
      </w:r>
    </w:p>
    <w:p w14:paraId="5C03C48F" w14:textId="77777777" w:rsidR="00E06F49" w:rsidRDefault="00000000">
      <w:pPr>
        <w:spacing w:line="288" w:lineRule="auto"/>
        <w:ind w:firstLineChars="200" w:firstLine="449"/>
        <w:jc w:val="left"/>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b/>
          <w:bCs/>
          <w:sz w:val="22"/>
          <w:szCs w:val="21"/>
          <w14:ligatures w14:val="standardContextual"/>
        </w:rPr>
        <w:t>债市整体下行。</w:t>
      </w:r>
      <w:r>
        <w:rPr>
          <w:rFonts w:ascii="思源黑体 CN Light" w:eastAsia="思源黑体 CN Light" w:hAnsi="思源黑体 CN Light" w:cs="Times New Roman" w:hint="eastAsia"/>
          <w:sz w:val="22"/>
          <w:szCs w:val="21"/>
          <w14:ligatures w14:val="standardContextual"/>
        </w:rPr>
        <w:t>1Y、5Y、10Y、30Y国债收益率分别较前一周变化-2.12bp、-0.36bp、-0.01bp、1.44bp至1.3490%、1.5256%、1.6652%、1.8885%。</w:t>
      </w:r>
      <w:r>
        <w:rPr>
          <w:rFonts w:ascii="思源黑体 CN Light" w:eastAsia="思源黑体 CN Light" w:hAnsi="思源黑体 CN Light" w:cs="Times New Roman" w:hint="eastAsia"/>
          <w:b/>
          <w:bCs/>
          <w:sz w:val="22"/>
          <w:szCs w:val="21"/>
          <w14:ligatures w14:val="standardContextual"/>
        </w:rPr>
        <w:t xml:space="preserve">         </w:t>
      </w:r>
      <w:r>
        <w:rPr>
          <w:rFonts w:ascii="思源黑体 CN Light" w:eastAsia="思源黑体 CN Light" w:hAnsi="思源黑体 CN Light" w:cs="Times New Roman" w:hint="eastAsia"/>
          <w:sz w:val="22"/>
          <w:szCs w:val="21"/>
          <w14:ligatures w14:val="standardContextual"/>
        </w:rPr>
        <w:t xml:space="preserve">   </w:t>
      </w:r>
      <w:r>
        <w:rPr>
          <w:rFonts w:ascii="思源黑体 CN Light" w:eastAsia="思源黑体 CN Light" w:hAnsi="思源黑体 CN Light" w:cs="Times New Roman" w:hint="eastAsia"/>
          <w:b/>
          <w:bCs/>
          <w:sz w:val="22"/>
          <w:szCs w:val="21"/>
          <w14:ligatures w14:val="standardContextual"/>
        </w:rPr>
        <w:t xml:space="preserve">                                                                                                                                                                                                                                                  </w:t>
      </w:r>
    </w:p>
    <w:p w14:paraId="17988015" w14:textId="77777777" w:rsidR="00E06F49"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b/>
          <w:color w:val="000000"/>
          <w:kern w:val="0"/>
          <w:sz w:val="20"/>
          <w:szCs w:val="20"/>
        </w:rPr>
        <w:t>图二：资金面变化</w:t>
      </w:r>
      <w:r>
        <w:rPr>
          <w:rFonts w:ascii="思源黑体 CN Light" w:eastAsia="思源黑体 CN Light" w:hAnsi="思源黑体 CN Light" w:cs="Times New Roman"/>
          <w:b/>
          <w:noProof/>
          <w:color w:val="000000"/>
          <w:kern w:val="0"/>
          <w:sz w:val="20"/>
          <w:szCs w:val="20"/>
        </w:rPr>
        <w:lastRenderedPageBreak/>
        <w:drawing>
          <wp:inline distT="0" distB="0" distL="0" distR="0" wp14:anchorId="487E0EF5" wp14:editId="2710A007">
            <wp:extent cx="5274310" cy="3075940"/>
            <wp:effectExtent l="0" t="0" r="2540" b="0"/>
            <wp:docPr id="70" name="图片 69" descr="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9" descr="图表&#10;&#10;AI 生成的内容可能不正确。"/>
                    <pic:cNvPicPr>
                      <a:picLocks noChangeAspect="1"/>
                    </pic:cNvPicPr>
                  </pic:nvPicPr>
                  <pic:blipFill>
                    <a:blip r:embed="rId7"/>
                    <a:stretch>
                      <a:fillRect/>
                    </a:stretch>
                  </pic:blipFill>
                  <pic:spPr>
                    <a:xfrm>
                      <a:off x="0" y="0"/>
                      <a:ext cx="5274310" cy="3075940"/>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数据来源：wind，富荣基金；统计区间：20250714-20250718</w:t>
      </w:r>
    </w:p>
    <w:p w14:paraId="507656A2" w14:textId="77777777" w:rsidR="00E06F49"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hint="eastAsia"/>
          <w:b/>
          <w:color w:val="000000"/>
          <w:kern w:val="0"/>
          <w:sz w:val="20"/>
          <w:szCs w:val="20"/>
        </w:rPr>
        <w:t>图三：</w:t>
      </w:r>
      <w:proofErr w:type="gramStart"/>
      <w:r>
        <w:rPr>
          <w:rFonts w:ascii="思源黑体 CN Light" w:eastAsia="思源黑体 CN Light" w:hAnsi="思源黑体 CN Light" w:cs="Times New Roman" w:hint="eastAsia"/>
          <w:b/>
          <w:color w:val="000000"/>
          <w:kern w:val="0"/>
          <w:sz w:val="20"/>
          <w:szCs w:val="20"/>
        </w:rPr>
        <w:t>国债周度</w:t>
      </w:r>
      <w:proofErr w:type="gramEnd"/>
      <w:r>
        <w:rPr>
          <w:rFonts w:ascii="思源黑体 CN Light" w:eastAsia="思源黑体 CN Light" w:hAnsi="思源黑体 CN Light" w:cs="Times New Roman" w:hint="eastAsia"/>
          <w:b/>
          <w:color w:val="000000"/>
          <w:kern w:val="0"/>
          <w:sz w:val="20"/>
          <w:szCs w:val="20"/>
        </w:rPr>
        <w:t>变化</w:t>
      </w:r>
      <w:r>
        <w:rPr>
          <w:noProof/>
          <w14:ligatures w14:val="standardContextual"/>
        </w:rPr>
        <w:drawing>
          <wp:inline distT="0" distB="0" distL="0" distR="0" wp14:anchorId="43D7E9E9" wp14:editId="4D35606B">
            <wp:extent cx="5219700" cy="2577465"/>
            <wp:effectExtent l="0" t="0" r="0" b="0"/>
            <wp:docPr id="71" name="图片 70" descr="图表, 瀑布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0" descr="图表, 瀑布图&#10;&#10;AI 生成的内容可能不正确。"/>
                    <pic:cNvPicPr>
                      <a:picLocks noChangeAspect="1"/>
                    </pic:cNvPicPr>
                  </pic:nvPicPr>
                  <pic:blipFill>
                    <a:blip r:embed="rId8"/>
                    <a:stretch>
                      <a:fillRect/>
                    </a:stretch>
                  </pic:blipFill>
                  <pic:spPr>
                    <a:xfrm>
                      <a:off x="0" y="0"/>
                      <a:ext cx="5239571" cy="2587810"/>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数据来源：wind，富荣基金；统计区间：20250714-20250718</w:t>
      </w:r>
    </w:p>
    <w:p w14:paraId="66E656BF" w14:textId="77777777" w:rsidR="00E06F49" w:rsidRDefault="00000000">
      <w:pPr>
        <w:spacing w:line="288" w:lineRule="auto"/>
        <w:ind w:firstLineChars="200" w:firstLine="440"/>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sz w:val="22"/>
          <w:szCs w:val="21"/>
          <w14:ligatures w14:val="standardContextual"/>
        </w:rPr>
        <w:t>上周央行OMO净投放12011亿元，税</w:t>
      </w:r>
      <w:proofErr w:type="gramStart"/>
      <w:r>
        <w:rPr>
          <w:rFonts w:ascii="思源黑体 CN Light" w:eastAsia="思源黑体 CN Light" w:hAnsi="思源黑体 CN Light" w:cs="Times New Roman" w:hint="eastAsia"/>
          <w:sz w:val="22"/>
          <w:szCs w:val="21"/>
          <w14:ligatures w14:val="standardContextual"/>
        </w:rPr>
        <w:t>期走款资金</w:t>
      </w:r>
      <w:proofErr w:type="gramEnd"/>
      <w:r>
        <w:rPr>
          <w:rFonts w:ascii="思源黑体 CN Light" w:eastAsia="思源黑体 CN Light" w:hAnsi="思源黑体 CN Light" w:cs="Times New Roman" w:hint="eastAsia"/>
          <w:sz w:val="22"/>
          <w:szCs w:val="21"/>
          <w14:ligatures w14:val="standardContextual"/>
        </w:rPr>
        <w:t>面先紧后松，总体资金价格较为稳定。</w:t>
      </w:r>
    </w:p>
    <w:p w14:paraId="2D9ACBAF" w14:textId="77777777" w:rsidR="00E06F49" w:rsidRDefault="00000000">
      <w:pPr>
        <w:spacing w:line="288" w:lineRule="auto"/>
        <w:ind w:firstLineChars="200" w:firstLine="440"/>
        <w:rPr>
          <w:rFonts w:ascii="思源黑体 CN Light" w:eastAsia="思源黑体 CN Light" w:hAnsi="思源黑体 CN Light" w:cs="Times New Roman" w:hint="eastAsia"/>
          <w:sz w:val="22"/>
          <w:szCs w:val="21"/>
          <w14:ligatures w14:val="standardContextual"/>
        </w:rPr>
      </w:pPr>
      <w:r>
        <w:rPr>
          <w:rFonts w:ascii="思源黑体 CN Light" w:eastAsia="思源黑体 CN Light" w:hAnsi="思源黑体 CN Light" w:cs="Times New Roman" w:hint="eastAsia"/>
          <w:sz w:val="22"/>
          <w:szCs w:val="21"/>
          <w14:ligatures w14:val="standardContextual"/>
        </w:rPr>
        <w:t>信用债收益率大多继续下行，但各品种长久期较弱，部分5Y品种收益率反而向上，可能反映了机构</w:t>
      </w:r>
      <w:proofErr w:type="gramStart"/>
      <w:r>
        <w:rPr>
          <w:rFonts w:ascii="思源黑体 CN Light" w:eastAsia="思源黑体 CN Light" w:hAnsi="思源黑体 CN Light" w:cs="Times New Roman" w:hint="eastAsia"/>
          <w:sz w:val="22"/>
          <w:szCs w:val="21"/>
          <w14:ligatures w14:val="standardContextual"/>
        </w:rPr>
        <w:t>久期偏好</w:t>
      </w:r>
      <w:proofErr w:type="gramEnd"/>
      <w:r>
        <w:rPr>
          <w:rFonts w:ascii="思源黑体 CN Light" w:eastAsia="思源黑体 CN Light" w:hAnsi="思源黑体 CN Light" w:cs="Times New Roman" w:hint="eastAsia"/>
          <w:sz w:val="22"/>
          <w:szCs w:val="21"/>
          <w14:ligatures w14:val="standardContextual"/>
        </w:rPr>
        <w:t>的趋稳。信用利差方面各品种中短期利差收窄为主，部分5Y品种略有走阔。</w:t>
      </w:r>
    </w:p>
    <w:p w14:paraId="2684BA70" w14:textId="77777777" w:rsidR="00E06F49" w:rsidRDefault="00000000">
      <w:pPr>
        <w:spacing w:line="288" w:lineRule="auto"/>
        <w:rPr>
          <w:rFonts w:ascii="思源黑体 CN Light" w:eastAsia="思源黑体 CN Light" w:hAnsi="思源黑体 CN Light" w:cs="Times New Roman" w:hint="eastAsia"/>
          <w:b/>
          <w:color w:val="000000"/>
          <w:kern w:val="0"/>
          <w:sz w:val="20"/>
          <w:szCs w:val="20"/>
        </w:rPr>
      </w:pPr>
      <w:r>
        <w:rPr>
          <w:rFonts w:ascii="思源黑体 CN Light" w:eastAsia="思源黑体 CN Light" w:hAnsi="思源黑体 CN Light" w:cs="Times New Roman" w:hint="eastAsia"/>
          <w:b/>
          <w:color w:val="000000"/>
          <w:kern w:val="0"/>
          <w:sz w:val="20"/>
          <w:szCs w:val="20"/>
        </w:rPr>
        <w:lastRenderedPageBreak/>
        <w:t>图四：信用债收益率变化</w:t>
      </w:r>
    </w:p>
    <w:p w14:paraId="4CF12790" w14:textId="77777777" w:rsidR="00E06F49" w:rsidRDefault="00000000">
      <w:pPr>
        <w:spacing w:line="288" w:lineRule="auto"/>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noProof/>
          <w:sz w:val="16"/>
          <w:szCs w:val="16"/>
        </w:rPr>
        <w:drawing>
          <wp:inline distT="0" distB="0" distL="0" distR="0" wp14:anchorId="13C0BB5F" wp14:editId="63E0DE76">
            <wp:extent cx="5274310" cy="2404745"/>
            <wp:effectExtent l="0" t="0" r="2540" b="0"/>
            <wp:docPr id="78" name="图片 77" descr="图表, 瀑布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7" descr="图表, 瀑布图&#10;&#10;AI 生成的内容可能不正确。"/>
                    <pic:cNvPicPr>
                      <a:picLocks noChangeAspect="1"/>
                    </pic:cNvPicPr>
                  </pic:nvPicPr>
                  <pic:blipFill>
                    <a:blip r:embed="rId9"/>
                    <a:stretch>
                      <a:fillRect/>
                    </a:stretch>
                  </pic:blipFill>
                  <pic:spPr>
                    <a:xfrm>
                      <a:off x="0" y="0"/>
                      <a:ext cx="5274310" cy="2404745"/>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数据来源：wind，富荣基金；统计区间：20250714-20250718</w:t>
      </w:r>
    </w:p>
    <w:p w14:paraId="5A87A716" w14:textId="77777777" w:rsidR="00E06F49" w:rsidRDefault="00000000">
      <w:pPr>
        <w:spacing w:line="288" w:lineRule="auto"/>
        <w:jc w:val="left"/>
        <w:rPr>
          <w:rFonts w:ascii="思源黑体 CN Light" w:eastAsia="思源黑体 CN Light" w:hAnsi="思源黑体 CN Light" w:cs="Times New Roman" w:hint="eastAsia"/>
          <w:b/>
          <w:color w:val="000000"/>
          <w:kern w:val="0"/>
          <w:sz w:val="20"/>
          <w:szCs w:val="20"/>
        </w:rPr>
      </w:pPr>
      <w:r>
        <w:rPr>
          <w:rFonts w:ascii="思源黑体 CN Light" w:eastAsia="思源黑体 CN Light" w:hAnsi="思源黑体 CN Light" w:cs="Times New Roman" w:hint="eastAsia"/>
          <w:b/>
          <w:color w:val="000000"/>
          <w:kern w:val="0"/>
          <w:sz w:val="20"/>
          <w:szCs w:val="20"/>
        </w:rPr>
        <w:t>图五：信用利差变化</w:t>
      </w:r>
    </w:p>
    <w:p w14:paraId="2121E6CA" w14:textId="77777777" w:rsidR="00E06F49" w:rsidRDefault="00000000">
      <w:pPr>
        <w:spacing w:line="288" w:lineRule="auto"/>
        <w:jc w:val="left"/>
        <w:rPr>
          <w:rFonts w:ascii="思源黑体 CN Light" w:eastAsia="思源黑体 CN Light" w:hAnsi="思源黑体 CN Light" w:cs="Times New Roman" w:hint="eastAsia"/>
          <w:sz w:val="16"/>
          <w:szCs w:val="16"/>
        </w:rPr>
      </w:pPr>
      <w:r>
        <w:rPr>
          <w:rFonts w:ascii="思源黑体 CN Light" w:eastAsia="思源黑体 CN Light" w:hAnsi="思源黑体 CN Light" w:cs="Times New Roman"/>
          <w:b/>
          <w:noProof/>
          <w:color w:val="000000"/>
          <w:kern w:val="0"/>
          <w:sz w:val="20"/>
          <w:szCs w:val="20"/>
        </w:rPr>
        <w:drawing>
          <wp:inline distT="0" distB="0" distL="0" distR="0" wp14:anchorId="44C3427D" wp14:editId="11DA8549">
            <wp:extent cx="5274310" cy="2007870"/>
            <wp:effectExtent l="0" t="0" r="2540" b="0"/>
            <wp:docPr id="79" name="图片 78" descr="图表, 瀑布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8" descr="图表, 瀑布图&#10;&#10;AI 生成的内容可能不正确。"/>
                    <pic:cNvPicPr>
                      <a:picLocks noChangeAspect="1"/>
                    </pic:cNvPicPr>
                  </pic:nvPicPr>
                  <pic:blipFill>
                    <a:blip r:embed="rId10"/>
                    <a:stretch>
                      <a:fillRect/>
                    </a:stretch>
                  </pic:blipFill>
                  <pic:spPr>
                    <a:xfrm>
                      <a:off x="0" y="0"/>
                      <a:ext cx="5274310" cy="2007870"/>
                    </a:xfrm>
                    <a:prstGeom prst="rect">
                      <a:avLst/>
                    </a:prstGeom>
                  </pic:spPr>
                </pic:pic>
              </a:graphicData>
            </a:graphic>
          </wp:inline>
        </w:drawing>
      </w:r>
      <w:r>
        <w:rPr>
          <w:rFonts w:ascii="思源黑体 CN Light" w:eastAsia="思源黑体 CN Light" w:hAnsi="思源黑体 CN Light" w:cs="Times New Roman" w:hint="eastAsia"/>
          <w:sz w:val="16"/>
          <w:szCs w:val="16"/>
        </w:rPr>
        <w:t>数据来源：wind，富荣基金；统计区间：20250714-20250718</w:t>
      </w:r>
    </w:p>
    <w:p w14:paraId="2C9F8729" w14:textId="77777777" w:rsidR="00E06F49" w:rsidRDefault="00E06F49">
      <w:pPr>
        <w:ind w:firstLineChars="200" w:firstLine="400"/>
        <w:rPr>
          <w:rFonts w:ascii="思源黑体 CN Light" w:eastAsia="思源黑体 CN Light" w:hAnsi="思源黑体 CN Light" w:hint="eastAsia"/>
          <w:sz w:val="20"/>
          <w:szCs w:val="20"/>
        </w:rPr>
      </w:pPr>
    </w:p>
    <w:p w14:paraId="7F10F713" w14:textId="77777777" w:rsidR="00E06F49" w:rsidRDefault="00E06F49">
      <w:pPr>
        <w:ind w:firstLineChars="200" w:firstLine="400"/>
        <w:rPr>
          <w:rFonts w:ascii="思源黑体 CN Light" w:eastAsia="思源黑体 CN Light" w:hAnsi="思源黑体 CN Light" w:hint="eastAsia"/>
          <w:sz w:val="20"/>
          <w:szCs w:val="20"/>
        </w:rPr>
      </w:pPr>
    </w:p>
    <w:p w14:paraId="48E3832C" w14:textId="77777777" w:rsidR="00E06F49" w:rsidRDefault="00000000">
      <w:pPr>
        <w:ind w:firstLineChars="200" w:firstLine="400"/>
        <w:rPr>
          <w:rFonts w:ascii="思源黑体 CN Light" w:eastAsia="思源黑体 CN Light" w:hAnsi="思源黑体 CN Light" w:cs="Times New Roman" w:hint="eastAsia"/>
          <w:sz w:val="20"/>
          <w:szCs w:val="20"/>
        </w:rPr>
      </w:pPr>
      <w:r>
        <w:rPr>
          <w:rFonts w:ascii="思源黑体 CN Light" w:eastAsia="思源黑体 CN Light" w:hAnsi="思源黑体 CN Light" w:hint="eastAsia"/>
          <w:sz w:val="20"/>
          <w:szCs w:val="20"/>
        </w:rPr>
        <w:t>风险提示：</w:t>
      </w:r>
    </w:p>
    <w:p w14:paraId="5B2BFEC8" w14:textId="77777777" w:rsidR="00E06F49" w:rsidRDefault="00000000">
      <w:pPr>
        <w:rPr>
          <w:rFonts w:hint="eastAsia"/>
        </w:rPr>
      </w:pPr>
      <w:r>
        <w:rPr>
          <w:rFonts w:ascii="思源黑体 CN Light" w:eastAsia="思源黑体 CN Light" w:hAnsi="思源黑体 CN Light"/>
          <w:sz w:val="20"/>
          <w:szCs w:val="20"/>
        </w:rPr>
        <w:t>1、本材料中的信息均来源于我们认为可靠的已公开资料和合作客户的研究成果，但本公司及研究人员对这些信息的准确性和完整性不作任何保证，也不保证本材料所包含的信息或建议在本材料发出后不会发生任何变更，且本材料仅反映发布时的资料、观点和预测，可能在随后会</w:t>
      </w:r>
      <w:proofErr w:type="gramStart"/>
      <w:r>
        <w:rPr>
          <w:rFonts w:ascii="思源黑体 CN Light" w:eastAsia="思源黑体 CN Light" w:hAnsi="思源黑体 CN Light"/>
          <w:sz w:val="20"/>
          <w:szCs w:val="20"/>
        </w:rPr>
        <w:t>作出</w:t>
      </w:r>
      <w:proofErr w:type="gramEnd"/>
      <w:r>
        <w:rPr>
          <w:rFonts w:ascii="思源黑体 CN Light" w:eastAsia="思源黑体 CN Light" w:hAnsi="思源黑体 CN Light"/>
          <w:sz w:val="20"/>
          <w:szCs w:val="20"/>
        </w:rPr>
        <w:t>调整。2、本材料中的资料、观点和预测等仅供参考，在任何时候均不构成对任何人的个人推荐。</w:t>
      </w:r>
      <w:r>
        <w:rPr>
          <w:rFonts w:ascii="思源黑体 CN Light" w:eastAsia="思源黑体 CN Light" w:hAnsi="思源黑体 CN Light"/>
          <w:sz w:val="20"/>
          <w:szCs w:val="20"/>
        </w:rPr>
        <w:lastRenderedPageBreak/>
        <w:t>市场有风险，投资需谨慎。</w:t>
      </w:r>
    </w:p>
    <w:p w14:paraId="41DA29A7" w14:textId="77777777" w:rsidR="00E06F49" w:rsidRDefault="00E06F49">
      <w:pPr>
        <w:rPr>
          <w:rFonts w:hint="eastAsia"/>
        </w:rPr>
      </w:pPr>
    </w:p>
    <w:p w14:paraId="697CD431" w14:textId="77777777" w:rsidR="00E06F49" w:rsidRDefault="00E06F49">
      <w:pPr>
        <w:rPr>
          <w:rFonts w:hint="eastAsia"/>
        </w:rPr>
      </w:pPr>
    </w:p>
    <w:sectPr w:rsidR="00E06F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7A60D" w14:textId="77777777" w:rsidR="008C4448" w:rsidRDefault="008C4448">
      <w:pPr>
        <w:rPr>
          <w:rFonts w:hint="eastAsia"/>
        </w:rPr>
      </w:pPr>
      <w:r>
        <w:separator/>
      </w:r>
    </w:p>
  </w:endnote>
  <w:endnote w:type="continuationSeparator" w:id="0">
    <w:p w14:paraId="00A0E342" w14:textId="77777777" w:rsidR="008C4448" w:rsidRDefault="008C44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思源黑体 CN Bold">
    <w:altName w:val="黑体"/>
    <w:panose1 w:val="020B0800000000000000"/>
    <w:charset w:val="86"/>
    <w:family w:val="swiss"/>
    <w:notTrueType/>
    <w:pitch w:val="variable"/>
    <w:sig w:usb0="20000207" w:usb1="2ADF3C10" w:usb2="00000016" w:usb3="00000000" w:csb0="00060107" w:csb1="00000000"/>
  </w:font>
  <w:font w:name="思源黑体 CN Light">
    <w:altName w:val="黑体"/>
    <w:panose1 w:val="020B0300000000000000"/>
    <w:charset w:val="86"/>
    <w:family w:val="swiss"/>
    <w:notTrueType/>
    <w:pitch w:val="variable"/>
    <w:sig w:usb0="2000020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C1FC5" w14:textId="77777777" w:rsidR="008C4448" w:rsidRDefault="008C4448">
      <w:pPr>
        <w:rPr>
          <w:rFonts w:hint="eastAsia"/>
        </w:rPr>
      </w:pPr>
      <w:r>
        <w:separator/>
      </w:r>
    </w:p>
  </w:footnote>
  <w:footnote w:type="continuationSeparator" w:id="0">
    <w:p w14:paraId="0FB16E0F" w14:textId="77777777" w:rsidR="008C4448" w:rsidRDefault="008C444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381"/>
    <w:rsid w:val="000D5434"/>
    <w:rsid w:val="002F63B0"/>
    <w:rsid w:val="00536BF3"/>
    <w:rsid w:val="0079218D"/>
    <w:rsid w:val="00832AB0"/>
    <w:rsid w:val="00852735"/>
    <w:rsid w:val="008C4448"/>
    <w:rsid w:val="00935381"/>
    <w:rsid w:val="00AA62D8"/>
    <w:rsid w:val="00DB0575"/>
    <w:rsid w:val="00E06F49"/>
    <w:rsid w:val="00EC236F"/>
    <w:rsid w:val="55B96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F34520"/>
  <w15:docId w15:val="{4AE4AC7D-F649-4AB2-AA04-2F17937D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line="278" w:lineRule="auto"/>
      <w:jc w:val="left"/>
      <w:outlineLvl w:val="4"/>
    </w:pPr>
    <w:rPr>
      <w:rFonts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pPr>
      <w:keepNext/>
      <w:keepLines/>
      <w:spacing w:before="40" w:line="278" w:lineRule="auto"/>
      <w:jc w:val="left"/>
      <w:outlineLvl w:val="5"/>
    </w:pPr>
    <w:rPr>
      <w:rFonts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5">
    <w:name w:val="Title"/>
    <w:basedOn w:val="a"/>
    <w:next w:val="a"/>
    <w:link w:val="a6"/>
    <w:uiPriority w:val="10"/>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6">
    <w:name w:val="标题 字符"/>
    <w:basedOn w:val="a0"/>
    <w:link w:val="a5"/>
    <w:uiPriority w:val="10"/>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pPr>
      <w:spacing w:before="160" w:after="160" w:line="278" w:lineRule="auto"/>
      <w:jc w:val="center"/>
    </w:pPr>
    <w:rPr>
      <w:i/>
      <w:iCs/>
      <w:color w:val="404040" w:themeColor="text1" w:themeTint="BF"/>
      <w:sz w:val="22"/>
      <w:szCs w:val="24"/>
      <w14:ligatures w14:val="standardContextual"/>
    </w:rPr>
  </w:style>
  <w:style w:type="character" w:customStyle="1" w:styleId="a8">
    <w:name w:val="引用 字符"/>
    <w:basedOn w:val="a0"/>
    <w:link w:val="a7"/>
    <w:uiPriority w:val="29"/>
    <w:rPr>
      <w:i/>
      <w:iCs/>
      <w:color w:val="404040" w:themeColor="text1" w:themeTint="BF"/>
    </w:rPr>
  </w:style>
  <w:style w:type="paragraph" w:styleId="a9">
    <w:name w:val="List Paragraph"/>
    <w:basedOn w:val="a"/>
    <w:uiPriority w:val="34"/>
    <w:qFormat/>
    <w:pPr>
      <w:spacing w:after="160" w:line="278" w:lineRule="auto"/>
      <w:ind w:left="720"/>
      <w:contextualSpacing/>
      <w:jc w:val="left"/>
    </w:pPr>
    <w:rPr>
      <w:sz w:val="22"/>
      <w:szCs w:val="24"/>
      <w14:ligatures w14:val="standardContextual"/>
    </w:rPr>
  </w:style>
  <w:style w:type="character" w:customStyle="1" w:styleId="11">
    <w:name w:val="明显强调1"/>
    <w:basedOn w:val="a0"/>
    <w:uiPriority w:val="21"/>
    <w:qFormat/>
    <w:rPr>
      <w:i/>
      <w:iCs/>
      <w:color w:val="0F4761" w:themeColor="accent1" w:themeShade="BF"/>
    </w:rPr>
  </w:style>
  <w:style w:type="paragraph" w:styleId="aa">
    <w:name w:val="Intense Quote"/>
    <w:basedOn w:val="a"/>
    <w:next w:val="a"/>
    <w:link w:val="ab"/>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szCs w:val="24"/>
      <w14:ligatures w14:val="standardContextual"/>
    </w:rPr>
  </w:style>
  <w:style w:type="character" w:customStyle="1" w:styleId="ab">
    <w:name w:val="明显引用 字符"/>
    <w:basedOn w:val="a0"/>
    <w:link w:val="aa"/>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paragraph" w:styleId="ac">
    <w:name w:val="Revision"/>
    <w:hidden/>
    <w:uiPriority w:val="99"/>
    <w:unhideWhenUsed/>
    <w:rsid w:val="000D5434"/>
    <w:rPr>
      <w:kern w:val="2"/>
      <w:sz w:val="21"/>
      <w:szCs w:val="22"/>
    </w:rPr>
  </w:style>
  <w:style w:type="paragraph" w:styleId="ad">
    <w:name w:val="header"/>
    <w:basedOn w:val="a"/>
    <w:link w:val="ae"/>
    <w:uiPriority w:val="99"/>
    <w:unhideWhenUsed/>
    <w:rsid w:val="000D5434"/>
    <w:pPr>
      <w:tabs>
        <w:tab w:val="center" w:pos="4153"/>
        <w:tab w:val="right" w:pos="8306"/>
      </w:tabs>
      <w:snapToGrid w:val="0"/>
      <w:jc w:val="center"/>
    </w:pPr>
    <w:rPr>
      <w:sz w:val="18"/>
      <w:szCs w:val="18"/>
    </w:rPr>
  </w:style>
  <w:style w:type="character" w:customStyle="1" w:styleId="ae">
    <w:name w:val="页眉 字符"/>
    <w:basedOn w:val="a0"/>
    <w:link w:val="ad"/>
    <w:uiPriority w:val="99"/>
    <w:rsid w:val="000D5434"/>
    <w:rPr>
      <w:kern w:val="2"/>
      <w:sz w:val="18"/>
      <w:szCs w:val="18"/>
    </w:rPr>
  </w:style>
  <w:style w:type="paragraph" w:styleId="af">
    <w:name w:val="footer"/>
    <w:basedOn w:val="a"/>
    <w:link w:val="af0"/>
    <w:uiPriority w:val="99"/>
    <w:unhideWhenUsed/>
    <w:rsid w:val="000D5434"/>
    <w:pPr>
      <w:tabs>
        <w:tab w:val="center" w:pos="4153"/>
        <w:tab w:val="right" w:pos="8306"/>
      </w:tabs>
      <w:snapToGrid w:val="0"/>
      <w:jc w:val="left"/>
    </w:pPr>
    <w:rPr>
      <w:sz w:val="18"/>
      <w:szCs w:val="18"/>
    </w:rPr>
  </w:style>
  <w:style w:type="character" w:customStyle="1" w:styleId="af0">
    <w:name w:val="页脚 字符"/>
    <w:basedOn w:val="a0"/>
    <w:link w:val="af"/>
    <w:uiPriority w:val="99"/>
    <w:rsid w:val="000D543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799</Words>
  <Characters>976</Characters>
  <Application>Microsoft Office Word</Application>
  <DocSecurity>0</DocSecurity>
  <Lines>40</Lines>
  <Paragraphs>30</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叶蕊</dc:creator>
  <cp:lastModifiedBy>叶蕊</cp:lastModifiedBy>
  <cp:revision>3</cp:revision>
  <dcterms:created xsi:type="dcterms:W3CDTF">2025-07-21T02:30:00Z</dcterms:created>
  <dcterms:modified xsi:type="dcterms:W3CDTF">2025-07-21T07:09:00Z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eyJoZGlkIjoiYWEyZTA3M2M5N2Q0MmQwMWJkYjAxYzAyY2RhYmU3MjYiLCJ1c2VySWQiOiIxNTIwODY1NzQwIn0=</vt:lpwstr>
  </property>
  <property fmtid="{D5CDD505-2E9C-101B-9397-08002B2CF9AE}" pid="3" name="KSOProductBuildVer">
    <vt:lpwstr>2052-12.1.0.21915</vt:lpwstr>
  </property>
  <property fmtid="{D5CDD505-2E9C-101B-9397-08002B2CF9AE}" pid="4" name="ICV">
    <vt:lpwstr>D87A7C3255154DA3B2218503005DDC93_12</vt:lpwstr>
  </property>
</Properties>
</file>