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EFBA" w14:textId="77777777" w:rsidR="0002390B" w:rsidRDefault="00000000">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：债市防守为主，持续观察关键数据</w:t>
      </w:r>
    </w:p>
    <w:p w14:paraId="348064D9" w14:textId="77777777" w:rsidR="0002390B" w:rsidRDefault="00000000">
      <w:pPr>
        <w:rPr>
          <w:rFonts w:ascii="思源黑体 CN Light" w:eastAsia="思源黑体 CN Light" w:hAnsi="思源黑体 CN Light" w:hint="eastAsia"/>
          <w:b/>
          <w:bCs/>
          <w:szCs w:val="21"/>
        </w:rPr>
      </w:pPr>
      <w:r>
        <w:rPr>
          <w:rFonts w:ascii="思源黑体 CN Light" w:eastAsia="思源黑体 CN Light" w:hAnsi="思源黑体 CN Light" w:hint="eastAsia"/>
          <w:b/>
          <w:bCs/>
          <w:szCs w:val="21"/>
        </w:rPr>
        <w:t>观点：</w:t>
      </w:r>
      <w:bookmarkStart w:id="0" w:name="_Toc134985519"/>
    </w:p>
    <w:p w14:paraId="3CA9AE1A" w14:textId="77777777" w:rsidR="0002390B"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5488EA0B" w14:textId="31F32F55" w:rsidR="0002390B"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经济运行仍</w:t>
      </w:r>
      <w:proofErr w:type="gramStart"/>
      <w:r>
        <w:rPr>
          <w:rFonts w:ascii="思源黑体 CN Light" w:eastAsia="思源黑体 CN Light" w:hAnsi="思源黑体 CN Light" w:hint="eastAsia"/>
          <w:szCs w:val="21"/>
        </w:rPr>
        <w:t>受有效</w:t>
      </w:r>
      <w:proofErr w:type="gramEnd"/>
      <w:r>
        <w:rPr>
          <w:rFonts w:ascii="思源黑体 CN Light" w:eastAsia="思源黑体 CN Light" w:hAnsi="思源黑体 CN Light" w:hint="eastAsia"/>
          <w:szCs w:val="21"/>
        </w:rPr>
        <w:t>需求不足制约，三、四季度交界或是关键观察期。央行呵护态度未变，特别国债发行期间流动性大概率充裕，税期扰动整体可控。“适度宽松”基调或将持续，但在实施路径上存在不同判断：降息或重启国债购买；或者结构性工具（支持科创、消费领域）将优先于总量政策。</w:t>
      </w:r>
    </w:p>
    <w:p w14:paraId="23879698" w14:textId="77777777" w:rsidR="0002390B"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23A8FC98" w14:textId="77777777" w:rsidR="0002390B"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美联储降息或将打开国内宽松空间，但中美关税谈判若转向可能逆转市场逻辑。</w:t>
      </w:r>
    </w:p>
    <w:p w14:paraId="24EF0F9D" w14:textId="77777777" w:rsidR="0002390B"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0236BCF3" w14:textId="77777777" w:rsidR="0002390B"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上周（2025年8月11日-2025年8月15日，以下简称上周）权益资产依旧强势，长</w:t>
      </w:r>
      <w:proofErr w:type="gramStart"/>
      <w:r>
        <w:rPr>
          <w:rFonts w:ascii="思源黑体 CN Light" w:eastAsia="思源黑体 CN Light" w:hAnsi="思源黑体 CN Light" w:hint="eastAsia"/>
          <w:szCs w:val="21"/>
        </w:rPr>
        <w:t>端利率</w:t>
      </w:r>
      <w:proofErr w:type="gramEnd"/>
      <w:r>
        <w:rPr>
          <w:rFonts w:ascii="思源黑体 CN Light" w:eastAsia="思源黑体 CN Light" w:hAnsi="思源黑体 CN Light" w:hint="eastAsia"/>
          <w:szCs w:val="21"/>
        </w:rPr>
        <w:t>的修复被中断，超预期地走出连续上行行情。债市收益率曲线大幅走陡，10年、30年国债活跃</w:t>
      </w:r>
      <w:proofErr w:type="gramStart"/>
      <w:r>
        <w:rPr>
          <w:rFonts w:ascii="思源黑体 CN Light" w:eastAsia="思源黑体 CN Light" w:hAnsi="思源黑体 CN Light" w:hint="eastAsia"/>
          <w:szCs w:val="21"/>
        </w:rPr>
        <w:t>券</w:t>
      </w:r>
      <w:proofErr w:type="gramEnd"/>
      <w:r>
        <w:rPr>
          <w:rFonts w:ascii="思源黑体 CN Light" w:eastAsia="思源黑体 CN Light" w:hAnsi="思源黑体 CN Light" w:hint="eastAsia"/>
          <w:szCs w:val="21"/>
        </w:rPr>
        <w:t>收益率分别来到1.75%、2.00%的关键点位。</w:t>
      </w:r>
    </w:p>
    <w:p w14:paraId="08FB71A0" w14:textId="77777777" w:rsidR="0002390B"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展望后市，债券市场多空有所分歧。股市对债市的扰动或是阶段性的，债市最终走势大概率取决于经济基本面。目前债市核心矛盾体现在三方面：经济</w:t>
      </w:r>
      <w:proofErr w:type="gramStart"/>
      <w:r>
        <w:rPr>
          <w:rFonts w:ascii="思源黑体 CN Light" w:eastAsia="思源黑体 CN Light" w:hAnsi="思源黑体 CN Light" w:hint="eastAsia"/>
          <w:szCs w:val="21"/>
        </w:rPr>
        <w:t>下行共识</w:t>
      </w:r>
      <w:proofErr w:type="gramEnd"/>
      <w:r>
        <w:rPr>
          <w:rFonts w:ascii="思源黑体 CN Light" w:eastAsia="思源黑体 CN Light" w:hAnsi="思源黑体 CN Light" w:hint="eastAsia"/>
          <w:szCs w:val="21"/>
        </w:rPr>
        <w:t>下政策发力路径存在分歧、宽松预期与防空</w:t>
      </w:r>
      <w:proofErr w:type="gramStart"/>
      <w:r>
        <w:rPr>
          <w:rFonts w:ascii="思源黑体 CN Light" w:eastAsia="思源黑体 CN Light" w:hAnsi="思源黑体 CN Light" w:hint="eastAsia"/>
          <w:szCs w:val="21"/>
        </w:rPr>
        <w:t>转政策</w:t>
      </w:r>
      <w:proofErr w:type="gramEnd"/>
      <w:r>
        <w:rPr>
          <w:rFonts w:ascii="思源黑体 CN Light" w:eastAsia="思源黑体 CN Light" w:hAnsi="思源黑体 CN Light" w:hint="eastAsia"/>
          <w:szCs w:val="21"/>
        </w:rPr>
        <w:t>相互制衡、利率抬升后配置盘进场与赎回压力的博弈。建议谨慎为主，多观察关键数据。</w:t>
      </w:r>
    </w:p>
    <w:p w14:paraId="3142B536" w14:textId="77777777" w:rsidR="0002390B" w:rsidRDefault="00000000">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672E97EC" w14:textId="77777777" w:rsidR="0002390B"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美国7月PPI环比大增0.9%，创三年来最大增幅，降息预期降温，美元指数反弹，全球风险偏好整体有所降温。截至8月15日，美元指数跌0.42%，澳元跌0.21%，英镑涨1.16%，日元涨0.47%。</w:t>
      </w:r>
    </w:p>
    <w:p w14:paraId="018715FD" w14:textId="77777777" w:rsidR="0002390B"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lastRenderedPageBreak/>
        <w:t>图一：主要货币变化率</w:t>
      </w:r>
      <w:r>
        <w:rPr>
          <w:rFonts w:ascii="思源黑体 CN Light" w:eastAsia="思源黑体 CN Light" w:hAnsi="思源黑体 CN Light" w:cs="Times New Roman"/>
          <w:b/>
          <w:noProof/>
          <w:color w:val="000000"/>
          <w:kern w:val="0"/>
          <w:sz w:val="20"/>
          <w:szCs w:val="20"/>
        </w:rPr>
        <w:drawing>
          <wp:inline distT="0" distB="0" distL="0" distR="0" wp14:anchorId="68C95279" wp14:editId="0E6DCBA5">
            <wp:extent cx="5274310" cy="2060575"/>
            <wp:effectExtent l="0" t="0" r="2540" b="0"/>
            <wp:docPr id="49" name="图片 48"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图表&#10;&#10;AI 生成的内容可能不正确。"/>
                    <pic:cNvPicPr>
                      <a:picLocks noChangeAspect="1"/>
                    </pic:cNvPicPr>
                  </pic:nvPicPr>
                  <pic:blipFill>
                    <a:blip r:embed="rId6"/>
                    <a:stretch>
                      <a:fillRect/>
                    </a:stretch>
                  </pic:blipFill>
                  <pic:spPr>
                    <a:xfrm>
                      <a:off x="0" y="0"/>
                      <a:ext cx="5274310" cy="20605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数据来源：wind，富荣基金；统计区间：20250811-2025</w:t>
      </w:r>
      <w:bookmarkStart w:id="1" w:name="_Toc134985520"/>
      <w:r>
        <w:rPr>
          <w:rFonts w:ascii="思源黑体 CN Light" w:eastAsia="思源黑体 CN Light" w:hAnsi="思源黑体 CN Light" w:cs="Times New Roman" w:hint="eastAsia"/>
          <w:sz w:val="16"/>
          <w:szCs w:val="16"/>
        </w:rPr>
        <w:t>0815</w:t>
      </w:r>
    </w:p>
    <w:p w14:paraId="36632D3A" w14:textId="77777777" w:rsidR="0002390B" w:rsidRDefault="00000000">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1"/>
    </w:p>
    <w:p w14:paraId="15CAEB42" w14:textId="77777777" w:rsidR="0002390B"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资金</w:t>
      </w:r>
      <w:proofErr w:type="gramStart"/>
      <w:r>
        <w:rPr>
          <w:rFonts w:ascii="思源黑体 CN Light" w:eastAsia="思源黑体 CN Light" w:hAnsi="思源黑体 CN Light" w:cs="Times New Roman" w:hint="eastAsia"/>
          <w:b/>
          <w:bCs/>
          <w:sz w:val="22"/>
          <w:szCs w:val="21"/>
          <w14:ligatures w14:val="standardContextual"/>
        </w:rPr>
        <w:t>面整体</w:t>
      </w:r>
      <w:proofErr w:type="gramEnd"/>
      <w:r>
        <w:rPr>
          <w:rFonts w:ascii="思源黑体 CN Light" w:eastAsia="思源黑体 CN Light" w:hAnsi="思源黑体 CN Light" w:cs="Times New Roman" w:hint="eastAsia"/>
          <w:b/>
          <w:bCs/>
          <w:sz w:val="22"/>
          <w:szCs w:val="21"/>
          <w14:ligatures w14:val="standardContextual"/>
        </w:rPr>
        <w:t>稳定偏宽。</w:t>
      </w:r>
      <w:r>
        <w:rPr>
          <w:rFonts w:ascii="思源黑体 CN Light" w:eastAsia="思源黑体 CN Light" w:hAnsi="思源黑体 CN Light" w:cs="Times New Roman" w:hint="eastAsia"/>
          <w:sz w:val="22"/>
          <w:szCs w:val="21"/>
          <w14:ligatures w14:val="standardContextual"/>
        </w:rPr>
        <w:t>DR001上行9.03bp至1.40%，DR007上行5.47bp至1.48%，R001上行9.78bp至1.44％，R007上行3.20bp至1.49％，GC001上行3.00bp至1.30%，GC007上行2.90bp至1.47％。</w:t>
      </w:r>
    </w:p>
    <w:p w14:paraId="24AFF21C" w14:textId="77777777" w:rsidR="0002390B" w:rsidRDefault="00000000">
      <w:pPr>
        <w:spacing w:line="288" w:lineRule="auto"/>
        <w:ind w:firstLineChars="200" w:firstLine="449"/>
        <w:jc w:val="left"/>
        <w:rPr>
          <w:rFonts w:ascii="思源黑体 CN Light" w:eastAsia="思源黑体 CN Light" w:hAnsi="思源黑体 CN Light" w:cs="Times New Roman" w:hint="eastAsia"/>
          <w:b/>
          <w:bCs/>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债市持续承压。</w:t>
      </w:r>
      <w:r>
        <w:rPr>
          <w:rFonts w:ascii="思源黑体 CN Light" w:eastAsia="思源黑体 CN Light" w:hAnsi="思源黑体 CN Light" w:cs="Times New Roman" w:hint="eastAsia"/>
          <w:sz w:val="22"/>
          <w:szCs w:val="21"/>
          <w14:ligatures w14:val="standardContextual"/>
        </w:rPr>
        <w:t>1Y、5Y、10Y、30Y国债收益率分别较前一周变化1.59bp、4.94bp、5.74bp、8.75bp至1.3665%、1.5948%、1.7465%、2.0475%。</w:t>
      </w:r>
      <w:r>
        <w:rPr>
          <w:rFonts w:ascii="思源黑体 CN Light" w:eastAsia="思源黑体 CN Light" w:hAnsi="思源黑体 CN Light" w:cs="Times New Roman" w:hint="eastAsia"/>
          <w:b/>
          <w:bCs/>
          <w:sz w:val="22"/>
          <w:szCs w:val="21"/>
          <w14:ligatures w14:val="standardContextual"/>
        </w:rPr>
        <w:t xml:space="preserve">      </w:t>
      </w:r>
    </w:p>
    <w:p w14:paraId="0CE7D951" w14:textId="77777777" w:rsidR="0002390B"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图二：资金面变化</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252A2AB2" wp14:editId="5DB4B984">
            <wp:extent cx="5274310" cy="3075940"/>
            <wp:effectExtent l="0" t="0" r="2540" b="0"/>
            <wp:docPr id="70" name="图片 69"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图表&#10;&#10;AI 生成的内容可能不正确。"/>
                    <pic:cNvPicPr>
                      <a:picLocks noChangeAspect="1"/>
                    </pic:cNvPicPr>
                  </pic:nvPicPr>
                  <pic:blipFill>
                    <a:blip r:embed="rId7"/>
                    <a:stretch>
                      <a:fillRect/>
                    </a:stretch>
                  </pic:blipFill>
                  <pic:spPr>
                    <a:xfrm>
                      <a:off x="0" y="0"/>
                      <a:ext cx="5274310" cy="307594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数据来源：wind，富荣基金；统计区间：20250811-20250815</w:t>
      </w:r>
    </w:p>
    <w:p w14:paraId="3588B44B" w14:textId="77777777" w:rsidR="0002390B"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图三：</w:t>
      </w:r>
      <w:proofErr w:type="gramStart"/>
      <w:r>
        <w:rPr>
          <w:rFonts w:ascii="思源黑体 CN Light" w:eastAsia="思源黑体 CN Light" w:hAnsi="思源黑体 CN Light" w:cs="Times New Roman" w:hint="eastAsia"/>
          <w:b/>
          <w:color w:val="000000"/>
          <w:kern w:val="0"/>
          <w:sz w:val="20"/>
          <w:szCs w:val="20"/>
        </w:rPr>
        <w:t>国债周度</w:t>
      </w:r>
      <w:proofErr w:type="gramEnd"/>
      <w:r>
        <w:rPr>
          <w:rFonts w:ascii="思源黑体 CN Light" w:eastAsia="思源黑体 CN Light" w:hAnsi="思源黑体 CN Light" w:cs="Times New Roman" w:hint="eastAsia"/>
          <w:b/>
          <w:color w:val="000000"/>
          <w:kern w:val="0"/>
          <w:sz w:val="20"/>
          <w:szCs w:val="20"/>
        </w:rPr>
        <w:t>变化</w:t>
      </w:r>
      <w:r>
        <w:rPr>
          <w:rFonts w:ascii="思源黑体 CN Light" w:eastAsia="思源黑体 CN Light" w:hAnsi="思源黑体 CN Light" w:cs="Times New Roman"/>
          <w:b/>
          <w:noProof/>
          <w:color w:val="000000"/>
          <w:kern w:val="0"/>
          <w:sz w:val="20"/>
          <w:szCs w:val="20"/>
        </w:rPr>
        <w:drawing>
          <wp:inline distT="0" distB="0" distL="0" distR="0" wp14:anchorId="793DE866" wp14:editId="57097D06">
            <wp:extent cx="5219700" cy="2712085"/>
            <wp:effectExtent l="0" t="0" r="0" b="0"/>
            <wp:docPr id="71" name="图片 70" descr="图表, 条形图,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图表, 条形图, 瀑布图&#10;&#10;AI 生成的内容可能不正确。"/>
                    <pic:cNvPicPr>
                      <a:picLocks noChangeAspect="1"/>
                    </pic:cNvPicPr>
                  </pic:nvPicPr>
                  <pic:blipFill>
                    <a:blip r:embed="rId8"/>
                    <a:stretch>
                      <a:fillRect/>
                    </a:stretch>
                  </pic:blipFill>
                  <pic:spPr>
                    <a:xfrm>
                      <a:off x="0" y="0"/>
                      <a:ext cx="5250806" cy="2728833"/>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数据来源：wind，富荣基金；统计区间：20250811-20250815</w:t>
      </w:r>
    </w:p>
    <w:p w14:paraId="5879801B" w14:textId="77777777" w:rsidR="0002390B"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proofErr w:type="gramStart"/>
      <w:r>
        <w:rPr>
          <w:rFonts w:ascii="思源黑体 CN Light" w:eastAsia="思源黑体 CN Light" w:hAnsi="思源黑体 CN Light" w:cs="Times New Roman" w:hint="eastAsia"/>
          <w:sz w:val="22"/>
          <w:szCs w:val="21"/>
          <w14:ligatures w14:val="standardContextual"/>
        </w:rPr>
        <w:t>央行全</w:t>
      </w:r>
      <w:proofErr w:type="gramEnd"/>
      <w:r>
        <w:rPr>
          <w:rFonts w:ascii="思源黑体 CN Light" w:eastAsia="思源黑体 CN Light" w:hAnsi="思源黑体 CN Light" w:cs="Times New Roman" w:hint="eastAsia"/>
          <w:sz w:val="22"/>
          <w:szCs w:val="21"/>
          <w14:ligatures w14:val="standardContextual"/>
        </w:rPr>
        <w:t>口径净回笼4149亿元，</w:t>
      </w:r>
      <w:proofErr w:type="gramStart"/>
      <w:r>
        <w:rPr>
          <w:rFonts w:ascii="思源黑体 CN Light" w:eastAsia="思源黑体 CN Light" w:hAnsi="思源黑体 CN Light" w:cs="Times New Roman" w:hint="eastAsia"/>
          <w:sz w:val="22"/>
          <w:szCs w:val="21"/>
          <w14:ligatures w14:val="standardContextual"/>
        </w:rPr>
        <w:t>临近税</w:t>
      </w:r>
      <w:proofErr w:type="gramEnd"/>
      <w:r>
        <w:rPr>
          <w:rFonts w:ascii="思源黑体 CN Light" w:eastAsia="思源黑体 CN Light" w:hAnsi="思源黑体 CN Light" w:cs="Times New Roman" w:hint="eastAsia"/>
          <w:sz w:val="22"/>
          <w:szCs w:val="21"/>
          <w14:ligatures w14:val="standardContextual"/>
        </w:rPr>
        <w:t>期银行间资金价格小幅走高，DR007上行4bp至1.479%，1Y</w:t>
      </w:r>
      <w:proofErr w:type="gramStart"/>
      <w:r>
        <w:rPr>
          <w:rFonts w:ascii="思源黑体 CN Light" w:eastAsia="思源黑体 CN Light" w:hAnsi="思源黑体 CN Light" w:cs="Times New Roman" w:hint="eastAsia"/>
          <w:sz w:val="22"/>
          <w:szCs w:val="21"/>
          <w14:ligatures w14:val="standardContextual"/>
        </w:rPr>
        <w:t>国股行</w:t>
      </w:r>
      <w:proofErr w:type="gramEnd"/>
      <w:r>
        <w:rPr>
          <w:rFonts w:ascii="思源黑体 CN Light" w:eastAsia="思源黑体 CN Light" w:hAnsi="思源黑体 CN Light" w:cs="Times New Roman" w:hint="eastAsia"/>
          <w:sz w:val="22"/>
          <w:szCs w:val="21"/>
          <w14:ligatures w14:val="standardContextual"/>
        </w:rPr>
        <w:t>存单发行提价至1.64%。</w:t>
      </w:r>
    </w:p>
    <w:p w14:paraId="48346400" w14:textId="77777777" w:rsidR="0002390B"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上周信用</w:t>
      </w:r>
      <w:proofErr w:type="gramStart"/>
      <w:r>
        <w:rPr>
          <w:rFonts w:ascii="思源黑体 CN Light" w:eastAsia="思源黑体 CN Light" w:hAnsi="思源黑体 CN Light" w:cs="Times New Roman" w:hint="eastAsia"/>
          <w:sz w:val="22"/>
          <w:szCs w:val="21"/>
          <w14:ligatures w14:val="standardContextual"/>
        </w:rPr>
        <w:t>债继续</w:t>
      </w:r>
      <w:proofErr w:type="gramEnd"/>
      <w:r>
        <w:rPr>
          <w:rFonts w:ascii="思源黑体 CN Light" w:eastAsia="思源黑体 CN Light" w:hAnsi="思源黑体 CN Light" w:cs="Times New Roman" w:hint="eastAsia"/>
          <w:sz w:val="22"/>
          <w:szCs w:val="21"/>
          <w14:ligatures w14:val="standardContextual"/>
        </w:rPr>
        <w:t>收益上行，银行二级资本债、券商公司债、券商</w:t>
      </w:r>
      <w:proofErr w:type="gramStart"/>
      <w:r>
        <w:rPr>
          <w:rFonts w:ascii="思源黑体 CN Light" w:eastAsia="思源黑体 CN Light" w:hAnsi="思源黑体 CN Light" w:cs="Times New Roman" w:hint="eastAsia"/>
          <w:sz w:val="22"/>
          <w:szCs w:val="21"/>
          <w14:ligatures w14:val="standardContextual"/>
        </w:rPr>
        <w:t>次级等</w:t>
      </w:r>
      <w:proofErr w:type="gramEnd"/>
      <w:r>
        <w:rPr>
          <w:rFonts w:ascii="思源黑体 CN Light" w:eastAsia="思源黑体 CN Light" w:hAnsi="思源黑体 CN Light" w:cs="Times New Roman" w:hint="eastAsia"/>
          <w:sz w:val="22"/>
          <w:szCs w:val="21"/>
          <w14:ligatures w14:val="standardContextual"/>
        </w:rPr>
        <w:t>流动性较好品种上行较多，其余品种上行幅度略低。从利差看，3Y品种多数走阔，其余期限</w:t>
      </w:r>
      <w:proofErr w:type="gramStart"/>
      <w:r>
        <w:rPr>
          <w:rFonts w:ascii="思源黑体 CN Light" w:eastAsia="思源黑体 CN Light" w:hAnsi="思源黑体 CN Light" w:cs="Times New Roman" w:hint="eastAsia"/>
          <w:sz w:val="22"/>
          <w:szCs w:val="21"/>
          <w14:ligatures w14:val="standardContextual"/>
        </w:rPr>
        <w:t>较多收</w:t>
      </w:r>
      <w:proofErr w:type="gramEnd"/>
      <w:r>
        <w:rPr>
          <w:rFonts w:ascii="思源黑体 CN Light" w:eastAsia="思源黑体 CN Light" w:hAnsi="思源黑体 CN Light" w:cs="Times New Roman" w:hint="eastAsia"/>
          <w:sz w:val="22"/>
          <w:szCs w:val="21"/>
          <w14:ligatures w14:val="standardContextual"/>
        </w:rPr>
        <w:t>窄。</w:t>
      </w:r>
    </w:p>
    <w:p w14:paraId="1CED25D3" w14:textId="77777777" w:rsidR="0002390B" w:rsidRDefault="00000000">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lastRenderedPageBreak/>
        <w:t>图四：信用债收益率变化</w:t>
      </w:r>
    </w:p>
    <w:p w14:paraId="50D0D09D" w14:textId="77777777" w:rsidR="0002390B"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drawing>
          <wp:inline distT="0" distB="0" distL="0" distR="0" wp14:anchorId="220E45A5" wp14:editId="18928517">
            <wp:extent cx="5274310" cy="2509520"/>
            <wp:effectExtent l="0" t="0" r="2540" b="5080"/>
            <wp:docPr id="4" name="图片 3"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表, 条形图&#10;&#10;AI 生成的内容可能不正确。"/>
                    <pic:cNvPicPr>
                      <a:picLocks noChangeAspect="1"/>
                    </pic:cNvPicPr>
                  </pic:nvPicPr>
                  <pic:blipFill>
                    <a:blip r:embed="rId9"/>
                    <a:stretch>
                      <a:fillRect/>
                    </a:stretch>
                  </pic:blipFill>
                  <pic:spPr>
                    <a:xfrm>
                      <a:off x="0" y="0"/>
                      <a:ext cx="5274310" cy="250952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数据来源：wind，富荣基金；统计区间：20250811-20250815</w:t>
      </w:r>
    </w:p>
    <w:p w14:paraId="75E00361" w14:textId="77777777" w:rsidR="0002390B"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图五：信用利差变化</w:t>
      </w:r>
      <w:r>
        <w:rPr>
          <w:rFonts w:ascii="思源黑体 CN Light" w:eastAsia="思源黑体 CN Light" w:hAnsi="思源黑体 CN Light" w:cs="Times New Roman"/>
          <w:b/>
          <w:noProof/>
          <w:color w:val="000000"/>
          <w:kern w:val="0"/>
          <w:sz w:val="20"/>
          <w:szCs w:val="20"/>
        </w:rPr>
        <w:drawing>
          <wp:inline distT="0" distB="0" distL="0" distR="0" wp14:anchorId="48087508" wp14:editId="077E9E29">
            <wp:extent cx="5274310" cy="2172970"/>
            <wp:effectExtent l="0" t="0" r="2540" b="0"/>
            <wp:docPr id="6" name="图片 5"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图表, 瀑布图&#10;&#10;AI 生成的内容可能不正确。"/>
                    <pic:cNvPicPr>
                      <a:picLocks noChangeAspect="1"/>
                    </pic:cNvPicPr>
                  </pic:nvPicPr>
                  <pic:blipFill>
                    <a:blip r:embed="rId10"/>
                    <a:stretch>
                      <a:fillRect/>
                    </a:stretch>
                  </pic:blipFill>
                  <pic:spPr>
                    <a:xfrm>
                      <a:off x="0" y="0"/>
                      <a:ext cx="5274310" cy="217297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数据来源：wind，富荣基金；统计区间：20250811-20250815</w:t>
      </w:r>
    </w:p>
    <w:p w14:paraId="2DEE931B" w14:textId="77777777" w:rsidR="0002390B" w:rsidRDefault="0002390B">
      <w:pPr>
        <w:ind w:firstLineChars="200" w:firstLine="400"/>
        <w:rPr>
          <w:rFonts w:ascii="思源黑体 CN Light" w:eastAsia="思源黑体 CN Light" w:hAnsi="思源黑体 CN Light" w:hint="eastAsia"/>
          <w:sz w:val="20"/>
          <w:szCs w:val="20"/>
        </w:rPr>
      </w:pPr>
    </w:p>
    <w:p w14:paraId="348E37D2" w14:textId="77777777" w:rsidR="0002390B" w:rsidRDefault="00000000">
      <w:pPr>
        <w:ind w:firstLineChars="200" w:firstLine="400"/>
        <w:rPr>
          <w:rFonts w:ascii="思源黑体 CN Light" w:eastAsia="思源黑体 CN Light" w:hAnsi="思源黑体 CN Light" w:cs="Times New Roman" w:hint="eastAsia"/>
          <w:sz w:val="20"/>
          <w:szCs w:val="20"/>
        </w:rPr>
      </w:pPr>
      <w:r>
        <w:rPr>
          <w:rFonts w:ascii="思源黑体 CN Light" w:eastAsia="思源黑体 CN Light" w:hAnsi="思源黑体 CN Light" w:hint="eastAsia"/>
          <w:sz w:val="20"/>
          <w:szCs w:val="20"/>
        </w:rPr>
        <w:t>风险提示：</w:t>
      </w:r>
    </w:p>
    <w:p w14:paraId="55884B9B" w14:textId="14A68A9C" w:rsidR="0002390B" w:rsidRDefault="00000000" w:rsidP="00AF7C4A">
      <w:pPr>
        <w:rPr>
          <w:rFonts w:hint="eastAsia"/>
        </w:rPr>
      </w:pPr>
      <w:r>
        <w:rPr>
          <w:rFonts w:ascii="思源黑体 CN Light" w:eastAsia="思源黑体 CN Light" w:hAnsi="思源黑体 CN Light"/>
          <w:sz w:val="20"/>
          <w:szCs w:val="20"/>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20"/>
          <w:szCs w:val="20"/>
        </w:rPr>
        <w:t>作出</w:t>
      </w:r>
      <w:proofErr w:type="gramEnd"/>
      <w:r>
        <w:rPr>
          <w:rFonts w:ascii="思源黑体 CN Light" w:eastAsia="思源黑体 CN Light" w:hAnsi="思源黑体 CN Light"/>
          <w:sz w:val="20"/>
          <w:szCs w:val="20"/>
        </w:rPr>
        <w:t>调整。2、本材料中的资料、观点和预测等仅供参考，在任何时候均不构成对任何人的个人推荐。市场有风险，投资需谨慎。</w:t>
      </w:r>
    </w:p>
    <w:sectPr w:rsidR="00023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30D5" w14:textId="77777777" w:rsidR="0061329B" w:rsidRDefault="0061329B">
      <w:pPr>
        <w:rPr>
          <w:rFonts w:hint="eastAsia"/>
        </w:rPr>
      </w:pPr>
      <w:r>
        <w:separator/>
      </w:r>
    </w:p>
  </w:endnote>
  <w:endnote w:type="continuationSeparator" w:id="0">
    <w:p w14:paraId="4529519A" w14:textId="77777777" w:rsidR="0061329B" w:rsidRDefault="006132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C4E03" w14:textId="77777777" w:rsidR="0061329B" w:rsidRDefault="0061329B">
      <w:pPr>
        <w:rPr>
          <w:rFonts w:hint="eastAsia"/>
        </w:rPr>
      </w:pPr>
      <w:r>
        <w:separator/>
      </w:r>
    </w:p>
  </w:footnote>
  <w:footnote w:type="continuationSeparator" w:id="0">
    <w:p w14:paraId="6D68AF2A" w14:textId="77777777" w:rsidR="0061329B" w:rsidRDefault="0061329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E3"/>
    <w:rsid w:val="0002390B"/>
    <w:rsid w:val="000F4A6D"/>
    <w:rsid w:val="001A3CB3"/>
    <w:rsid w:val="002277DC"/>
    <w:rsid w:val="002F63B0"/>
    <w:rsid w:val="00342CE3"/>
    <w:rsid w:val="0061329B"/>
    <w:rsid w:val="00852735"/>
    <w:rsid w:val="00983AB5"/>
    <w:rsid w:val="00AF7C4A"/>
    <w:rsid w:val="00BF48C7"/>
    <w:rsid w:val="00FF6426"/>
    <w:rsid w:val="066A74CF"/>
    <w:rsid w:val="7F44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E4CB4"/>
  <w15:docId w15:val="{7A33F43B-ED57-4B8D-9DA0-3232B43D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Pr>
      <w:i/>
      <w:iCs/>
      <w:color w:val="404040" w:themeColor="text1" w:themeTint="BF"/>
    </w:rPr>
  </w:style>
  <w:style w:type="paragraph" w:styleId="a9">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Revision"/>
    <w:hidden/>
    <w:uiPriority w:val="99"/>
    <w:unhideWhenUsed/>
    <w:rsid w:val="00AF7C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617</Words>
  <Characters>773</Characters>
  <Application>Microsoft Office Word</Application>
  <DocSecurity>0</DocSecurity>
  <Lines>30</Lines>
  <Paragraphs>24</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3</cp:revision>
  <dcterms:created xsi:type="dcterms:W3CDTF">2025-08-18T00:46:00Z</dcterms:created>
  <dcterms:modified xsi:type="dcterms:W3CDTF">2025-08-18T07:54:00Z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05B10BC9DD68439FA38BFE7584C873E1_13</vt:lpwstr>
  </property>
</Properties>
</file>