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BC64" w14:textId="77777777" w:rsidR="000E4595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【峥选定投】20250821</w:t>
      </w:r>
      <w:proofErr w:type="gramStart"/>
      <w:r>
        <w:rPr>
          <w:rFonts w:ascii="黑体" w:eastAsia="黑体" w:hAnsi="黑体" w:hint="eastAsia"/>
          <w:b/>
          <w:bCs/>
        </w:rPr>
        <w:t>定投日志</w:t>
      </w:r>
      <w:proofErr w:type="gramEnd"/>
    </w:p>
    <w:p w14:paraId="38ECEDA5" w14:textId="77777777" w:rsidR="000E4595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8月20日定投买入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746597F3" w14:textId="77777777" w:rsidR="000E4595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77572652" wp14:editId="65660615">
            <wp:extent cx="4029075" cy="5572760"/>
            <wp:effectExtent l="0" t="0" r="0" b="8890"/>
            <wp:docPr id="2420724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72495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943" cy="557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2A47" w14:textId="442B9A24" w:rsidR="000E4595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国内AI应用目前处于刚刚开始落地的拐点阶段，虽相较于美国而言还有一定差距，但也处于收入从0到1的拐点阶段，随着模型能力的迭代和政策推动（如国务院常务会议7月31日审议通过的《关于深入实施“人工智能+”行动的意见》），发展有望加速。</w:t>
      </w:r>
    </w:p>
    <w:p w14:paraId="5AF9E04D" w14:textId="77777777" w:rsidR="000E4595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此外，从基金持仓来看，公</w:t>
      </w:r>
      <w:proofErr w:type="gramStart"/>
      <w:r>
        <w:rPr>
          <w:rFonts w:hint="eastAsia"/>
          <w:b/>
          <w:bCs/>
        </w:rPr>
        <w:t>募基金</w:t>
      </w:r>
      <w:proofErr w:type="gramEnd"/>
      <w:r>
        <w:rPr>
          <w:rFonts w:hint="eastAsia"/>
          <w:b/>
          <w:bCs/>
        </w:rPr>
        <w:t>二季度持有AI</w:t>
      </w:r>
      <w:proofErr w:type="gramStart"/>
      <w:r>
        <w:rPr>
          <w:rFonts w:hint="eastAsia"/>
          <w:b/>
          <w:bCs/>
        </w:rPr>
        <w:t>应用股</w:t>
      </w:r>
      <w:proofErr w:type="gramEnd"/>
      <w:r>
        <w:rPr>
          <w:rFonts w:hint="eastAsia"/>
          <w:b/>
          <w:bCs/>
        </w:rPr>
        <w:t>的比例较低，计算机持仓处于十年低位区间水平，这或显示出市场对于AI应用尤其是</w:t>
      </w:r>
      <w:proofErr w:type="gramStart"/>
      <w:r>
        <w:rPr>
          <w:rFonts w:hint="eastAsia"/>
          <w:b/>
          <w:bCs/>
        </w:rPr>
        <w:t>偏软件</w:t>
      </w:r>
      <w:proofErr w:type="gramEnd"/>
      <w:r>
        <w:rPr>
          <w:rFonts w:hint="eastAsia"/>
          <w:b/>
          <w:bCs/>
        </w:rPr>
        <w:t>方向的应用仍有不小预期差。</w:t>
      </w:r>
    </w:p>
    <w:p w14:paraId="3F1EC336" w14:textId="77777777" w:rsidR="000E4595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1A33D546" w14:textId="77777777" w:rsidR="000E4595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51898C0F" w14:textId="77777777" w:rsidR="000E4595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24CF0D0B" w14:textId="77777777" w:rsidR="000E4595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基金关注方向仅以当前市场情况判断，</w:t>
      </w:r>
      <w:proofErr w:type="gramStart"/>
      <w:r>
        <w:rPr>
          <w:rFonts w:ascii="黑体" w:eastAsia="黑体" w:hAnsi="黑体" w:hint="eastAsia"/>
        </w:rPr>
        <w:t>不</w:t>
      </w:r>
      <w:proofErr w:type="gramEnd"/>
      <w:r>
        <w:rPr>
          <w:rFonts w:ascii="黑体" w:eastAsia="黑体" w:hAnsi="黑体" w:hint="eastAsia"/>
        </w:rPr>
        <w:t>必然代表未来投资方向。基金经理将根据证券市场情况的变化并依据基金合同的约定，灵活调整具体的投资策略。</w:t>
      </w:r>
    </w:p>
    <w:p w14:paraId="3634208F" w14:textId="77777777" w:rsidR="000E4595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</w:t>
      </w:r>
    </w:p>
    <w:p w14:paraId="08D1E552" w14:textId="77777777" w:rsidR="000E4595" w:rsidRDefault="000E4595">
      <w:pPr>
        <w:rPr>
          <w:rFonts w:ascii="黑体" w:eastAsia="黑体" w:hAnsi="黑体" w:hint="eastAsia"/>
        </w:rPr>
      </w:pPr>
    </w:p>
    <w:sectPr w:rsidR="000E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C704" w14:textId="77777777" w:rsidR="00A57A56" w:rsidRDefault="00A57A5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04E2CC5" w14:textId="77777777" w:rsidR="00A57A56" w:rsidRDefault="00A57A5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52E5" w14:textId="77777777" w:rsidR="00A57A56" w:rsidRDefault="00A57A5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7E421B3" w14:textId="77777777" w:rsidR="00A57A56" w:rsidRDefault="00A57A56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1188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72D85"/>
    <w:rsid w:val="00085625"/>
    <w:rsid w:val="000A10F0"/>
    <w:rsid w:val="000B5232"/>
    <w:rsid w:val="000B5EC3"/>
    <w:rsid w:val="000D31EC"/>
    <w:rsid w:val="000E4595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62392"/>
    <w:rsid w:val="001632F8"/>
    <w:rsid w:val="00176D4F"/>
    <w:rsid w:val="001943A4"/>
    <w:rsid w:val="001A1EA6"/>
    <w:rsid w:val="001B13A7"/>
    <w:rsid w:val="001D23F9"/>
    <w:rsid w:val="001E1D0C"/>
    <w:rsid w:val="001F4529"/>
    <w:rsid w:val="002356CA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80961"/>
    <w:rsid w:val="00497215"/>
    <w:rsid w:val="004A4392"/>
    <w:rsid w:val="00532E84"/>
    <w:rsid w:val="00544856"/>
    <w:rsid w:val="00562EFC"/>
    <w:rsid w:val="00572EDC"/>
    <w:rsid w:val="00580451"/>
    <w:rsid w:val="005848AC"/>
    <w:rsid w:val="0058536C"/>
    <w:rsid w:val="005A3900"/>
    <w:rsid w:val="005A5219"/>
    <w:rsid w:val="005B2E06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82E74"/>
    <w:rsid w:val="00695FF3"/>
    <w:rsid w:val="00696F3B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8052B"/>
    <w:rsid w:val="007B77FB"/>
    <w:rsid w:val="007C12A1"/>
    <w:rsid w:val="007D46E6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8C2C01"/>
    <w:rsid w:val="00915C2A"/>
    <w:rsid w:val="00942781"/>
    <w:rsid w:val="00946A9E"/>
    <w:rsid w:val="0095622F"/>
    <w:rsid w:val="00962830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57A56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74E79"/>
    <w:rsid w:val="00B84EA8"/>
    <w:rsid w:val="00B869BA"/>
    <w:rsid w:val="00B93315"/>
    <w:rsid w:val="00B94257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53FAA"/>
    <w:rsid w:val="00C97B7D"/>
    <w:rsid w:val="00CB54EE"/>
    <w:rsid w:val="00CC00CE"/>
    <w:rsid w:val="00CC1ACC"/>
    <w:rsid w:val="00CC537C"/>
    <w:rsid w:val="00D345D7"/>
    <w:rsid w:val="00D559C2"/>
    <w:rsid w:val="00D927DE"/>
    <w:rsid w:val="00D95608"/>
    <w:rsid w:val="00DA5E7B"/>
    <w:rsid w:val="00DD636C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6E58"/>
    <w:rsid w:val="00E773CD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AA31704"/>
    <w:rsid w:val="5F9A3DB8"/>
    <w:rsid w:val="62507B6B"/>
    <w:rsid w:val="6B7E7B97"/>
    <w:rsid w:val="6C655730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93BF1"/>
  <w15:docId w15:val="{81363473-9A87-4C9B-89C2-E0CCF1C6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8">
    <w:name w:val="修订1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9">
    <w:name w:val="修订19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48096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18</cp:revision>
  <dcterms:created xsi:type="dcterms:W3CDTF">2025-06-27T02:22:00Z</dcterms:created>
  <dcterms:modified xsi:type="dcterms:W3CDTF">2025-08-20T07:53:00Z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D7D0A68C3FCF41FD8BEEE04DC10C3394_13</vt:lpwstr>
  </property>
</Properties>
</file>