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E710D">
      <w:pPr>
        <w:widowControl/>
        <w:shd w:val="clear" w:color="auto" w:fill="FFFFFF"/>
        <w:spacing w:before="345" w:after="100" w:afterAutospacing="1"/>
        <w:jc w:val="center"/>
        <w:outlineLvl w:val="1"/>
        <w:rPr>
          <w:rFonts w:ascii="Verdana" w:hAnsi="Verdana" w:eastAsia="宋体" w:cs="宋体"/>
          <w:b/>
          <w:bCs/>
          <w:kern w:val="36"/>
          <w:sz w:val="39"/>
          <w:szCs w:val="39"/>
        </w:rPr>
      </w:pPr>
      <w:bookmarkStart w:id="0" w:name="_GoBack"/>
      <w:bookmarkEnd w:id="0"/>
      <w:r>
        <w:rPr>
          <w:rFonts w:hint="eastAsia" w:ascii="Verdana" w:hAnsi="Verdana" w:eastAsia="宋体" w:cs="宋体"/>
          <w:b/>
          <w:bCs/>
          <w:kern w:val="36"/>
          <w:sz w:val="39"/>
          <w:szCs w:val="39"/>
        </w:rPr>
        <w:t>富荣</w:t>
      </w:r>
      <w:r>
        <w:rPr>
          <w:rFonts w:ascii="Verdana" w:hAnsi="Verdana" w:eastAsia="宋体" w:cs="宋体"/>
          <w:b/>
          <w:bCs/>
          <w:kern w:val="36"/>
          <w:sz w:val="39"/>
          <w:szCs w:val="39"/>
        </w:rPr>
        <w:t>基金管理有限公司关于旗下</w:t>
      </w:r>
      <w:r>
        <w:rPr>
          <w:rFonts w:hint="eastAsia" w:ascii="Verdana" w:hAnsi="Verdana" w:eastAsia="宋体" w:cs="宋体"/>
          <w:b/>
          <w:bCs/>
          <w:kern w:val="36"/>
          <w:sz w:val="39"/>
          <w:szCs w:val="39"/>
        </w:rPr>
        <w:t>部分</w:t>
      </w:r>
      <w:r>
        <w:rPr>
          <w:rFonts w:ascii="Verdana" w:hAnsi="Verdana" w:eastAsia="宋体" w:cs="宋体"/>
          <w:b/>
          <w:bCs/>
          <w:kern w:val="36"/>
          <w:sz w:val="39"/>
          <w:szCs w:val="39"/>
        </w:rPr>
        <w:t>基金新增</w:t>
      </w:r>
      <w:r>
        <w:rPr>
          <w:rFonts w:hint="eastAsia" w:ascii="Verdana" w:hAnsi="Verdana" w:eastAsia="宋体" w:cs="宋体"/>
          <w:b/>
          <w:bCs/>
          <w:kern w:val="36"/>
          <w:sz w:val="39"/>
          <w:szCs w:val="39"/>
        </w:rPr>
        <w:t>国泰海通证券股份有限公司</w:t>
      </w:r>
      <w:r>
        <w:rPr>
          <w:rFonts w:ascii="Verdana" w:hAnsi="Verdana" w:eastAsia="宋体" w:cs="宋体"/>
          <w:b/>
          <w:bCs/>
          <w:kern w:val="36"/>
          <w:sz w:val="39"/>
          <w:szCs w:val="39"/>
        </w:rPr>
        <w:t>为销售机构</w:t>
      </w:r>
      <w:r>
        <w:rPr>
          <w:rFonts w:hint="eastAsia" w:ascii="Verdana" w:hAnsi="Verdana" w:eastAsia="宋体" w:cs="宋体"/>
          <w:b/>
          <w:bCs/>
          <w:kern w:val="36"/>
          <w:sz w:val="39"/>
          <w:szCs w:val="39"/>
        </w:rPr>
        <w:t>、</w:t>
      </w:r>
      <w:r>
        <w:rPr>
          <w:rFonts w:ascii="Verdana" w:hAnsi="Verdana" w:eastAsia="宋体" w:cs="宋体"/>
          <w:b/>
          <w:bCs/>
          <w:kern w:val="36"/>
          <w:sz w:val="39"/>
          <w:szCs w:val="39"/>
        </w:rPr>
        <w:t>开通基金定期定额投资业务和基金转换业务</w:t>
      </w:r>
      <w:r>
        <w:rPr>
          <w:rFonts w:hint="eastAsia" w:ascii="Verdana" w:hAnsi="Verdana" w:eastAsia="宋体" w:cs="宋体"/>
          <w:b/>
          <w:bCs/>
          <w:kern w:val="36"/>
          <w:sz w:val="39"/>
          <w:szCs w:val="39"/>
        </w:rPr>
        <w:t>并参加申购及定期定额投资申购费率优惠活动的公告</w:t>
      </w:r>
    </w:p>
    <w:p w14:paraId="28065EB6">
      <w:pPr>
        <w:widowControl/>
        <w:shd w:val="clear" w:color="auto" w:fill="FFFFFF"/>
        <w:spacing w:line="360" w:lineRule="auto"/>
        <w:ind w:firstLine="420"/>
        <w:rPr>
          <w:rFonts w:ascii="宋体" w:hAnsi="宋体" w:eastAsia="宋体" w:cs="Calibri"/>
          <w:color w:val="000000"/>
          <w:kern w:val="0"/>
          <w:szCs w:val="21"/>
        </w:rPr>
      </w:pPr>
      <w:r>
        <w:rPr>
          <w:rFonts w:hint="eastAsia" w:ascii="宋体" w:hAnsi="宋体" w:eastAsia="宋体" w:cs="Calibri"/>
          <w:color w:val="000000"/>
          <w:kern w:val="0"/>
          <w:szCs w:val="21"/>
        </w:rPr>
        <w:t>为更好地满足广大投资者的理财需求，根据富荣基金管理有限公司（以下简称“本公司”）与国泰海通证券股份有限公司（以下简称“</w:t>
      </w:r>
      <w:r>
        <w:rPr>
          <w:rFonts w:hint="eastAsia" w:ascii="宋体" w:hAnsi="宋体" w:eastAsia="宋体" w:cs="Calibri"/>
          <w:bCs/>
          <w:color w:val="000000"/>
          <w:kern w:val="0"/>
          <w:szCs w:val="21"/>
        </w:rPr>
        <w:t>国泰海通</w:t>
      </w:r>
      <w:r>
        <w:rPr>
          <w:rFonts w:hint="eastAsia" w:ascii="宋体" w:hAnsi="宋体" w:eastAsia="宋体" w:cs="Calibri"/>
          <w:color w:val="000000"/>
          <w:kern w:val="0"/>
          <w:szCs w:val="21"/>
        </w:rPr>
        <w:t>”）签署的委托销售协议，自</w:t>
      </w:r>
      <w:r>
        <w:rPr>
          <w:rFonts w:ascii="宋体" w:hAnsi="宋体" w:eastAsia="宋体" w:cs="Calibri"/>
          <w:color w:val="000000"/>
          <w:kern w:val="0"/>
          <w:szCs w:val="21"/>
        </w:rPr>
        <w:t>20</w:t>
      </w:r>
      <w:r>
        <w:rPr>
          <w:rFonts w:hint="eastAsia" w:ascii="宋体" w:hAnsi="宋体" w:eastAsia="宋体" w:cs="Calibri"/>
          <w:color w:val="000000"/>
          <w:kern w:val="0"/>
          <w:szCs w:val="21"/>
        </w:rPr>
        <w:t>25年9月15日起本公司旗下部分基金新增国泰海通为销售机构并开通基金“定期定额投资业务”和基金“转换业务</w:t>
      </w:r>
      <w:r>
        <w:rPr>
          <w:rFonts w:ascii="宋体" w:hAnsi="宋体" w:eastAsia="宋体" w:cs="Calibri"/>
          <w:color w:val="000000"/>
          <w:kern w:val="0"/>
          <w:szCs w:val="21"/>
        </w:rPr>
        <w:t>”</w:t>
      </w:r>
      <w:r>
        <w:rPr>
          <w:rFonts w:hint="eastAsia" w:ascii="宋体" w:hAnsi="宋体" w:eastAsia="宋体" w:cs="Calibri"/>
          <w:color w:val="000000"/>
          <w:kern w:val="0"/>
          <w:szCs w:val="21"/>
        </w:rPr>
        <w:t>，具体的业务流程、办理时间和办理方式以国泰海通的规定为准。同时，本公司旗下部分基金参加国泰海通开展的基金申购及定期定额投资申购费率优惠活动，具体的活动时间、优惠费率以国泰海通的规定为准。现将相关事项公告如下：</w:t>
      </w:r>
    </w:p>
    <w:p w14:paraId="23634ACD">
      <w:pPr>
        <w:widowControl/>
        <w:shd w:val="clear" w:color="auto" w:fill="FFFFFF"/>
        <w:spacing w:line="360" w:lineRule="auto"/>
        <w:ind w:firstLine="420"/>
        <w:jc w:val="left"/>
        <w:rPr>
          <w:rFonts w:ascii="宋体" w:hAnsi="宋体" w:eastAsia="宋体" w:cs="Calibri"/>
          <w:color w:val="000000"/>
          <w:kern w:val="0"/>
          <w:szCs w:val="21"/>
        </w:rPr>
      </w:pPr>
      <w:r>
        <w:rPr>
          <w:rFonts w:ascii="宋体" w:hAnsi="宋体" w:eastAsia="宋体" w:cs="Calibri"/>
          <w:color w:val="000000"/>
          <w:kern w:val="0"/>
          <w:szCs w:val="21"/>
        </w:rPr>
        <w:t> </w:t>
      </w:r>
    </w:p>
    <w:p w14:paraId="2F893B86">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一、适用基金</w:t>
      </w:r>
    </w:p>
    <w:p w14:paraId="45B43C55">
      <w:pPr>
        <w:widowControl/>
        <w:shd w:val="clear" w:color="auto" w:fill="FFFFFF"/>
        <w:spacing w:line="360" w:lineRule="auto"/>
        <w:ind w:firstLine="480"/>
        <w:jc w:val="left"/>
        <w:rPr>
          <w:rFonts w:ascii="宋体" w:hAnsi="宋体" w:eastAsia="宋体" w:cs="Calibri"/>
          <w:color w:val="000000"/>
          <w:kern w:val="0"/>
          <w:szCs w:val="21"/>
        </w:rPr>
      </w:pPr>
      <w:r>
        <w:rPr>
          <w:rFonts w:hint="eastAsia" w:ascii="宋体" w:hAnsi="宋体" w:eastAsia="宋体" w:cs="Calibri"/>
          <w:color w:val="000000"/>
          <w:kern w:val="0"/>
          <w:szCs w:val="21"/>
        </w:rPr>
        <w:t>富荣富恒两年定期开放债券型证券投资基金（基金代码：009506）</w:t>
      </w:r>
    </w:p>
    <w:p w14:paraId="6990E8D4">
      <w:pPr>
        <w:widowControl/>
        <w:shd w:val="clear" w:color="auto" w:fill="FFFFFF"/>
        <w:spacing w:line="360" w:lineRule="auto"/>
        <w:ind w:firstLine="480"/>
        <w:jc w:val="left"/>
        <w:rPr>
          <w:rFonts w:ascii="宋体" w:hAnsi="宋体" w:eastAsia="宋体" w:cs="Calibri"/>
          <w:color w:val="000000"/>
          <w:kern w:val="0"/>
          <w:szCs w:val="21"/>
        </w:rPr>
      </w:pPr>
    </w:p>
    <w:p w14:paraId="364877A1">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二、业务咨询</w:t>
      </w:r>
    </w:p>
    <w:p w14:paraId="274D4BC8">
      <w:pPr>
        <w:widowControl/>
        <w:shd w:val="clear" w:color="auto" w:fill="FFFFFF"/>
        <w:spacing w:line="360" w:lineRule="auto"/>
        <w:ind w:firstLine="420"/>
        <w:jc w:val="left"/>
        <w:rPr>
          <w:rFonts w:ascii="宋体" w:hAnsi="宋体" w:eastAsia="宋体" w:cs="Calibri"/>
          <w:color w:val="000000"/>
          <w:kern w:val="0"/>
          <w:szCs w:val="21"/>
        </w:rPr>
      </w:pPr>
      <w:r>
        <w:rPr>
          <w:rFonts w:ascii="宋体" w:hAnsi="宋体" w:eastAsia="宋体" w:cs="Calibri"/>
          <w:color w:val="000000"/>
          <w:kern w:val="0"/>
          <w:szCs w:val="21"/>
        </w:rPr>
        <w:t>1</w:t>
      </w:r>
      <w:r>
        <w:rPr>
          <w:rFonts w:hint="eastAsia" w:ascii="宋体" w:hAnsi="宋体" w:eastAsia="宋体" w:cs="Calibri"/>
          <w:color w:val="000000"/>
          <w:kern w:val="0"/>
          <w:szCs w:val="21"/>
        </w:rPr>
        <w:t>、富荣基金管理有限公司</w:t>
      </w:r>
    </w:p>
    <w:p w14:paraId="1D9B2EA9">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客户服务电话：</w:t>
      </w:r>
      <w:r>
        <w:rPr>
          <w:rFonts w:ascii="宋体" w:hAnsi="宋体" w:eastAsia="宋体" w:cs="Calibri"/>
          <w:color w:val="000000"/>
          <w:kern w:val="0"/>
          <w:szCs w:val="21"/>
        </w:rPr>
        <w:t>400</w:t>
      </w:r>
      <w:r>
        <w:rPr>
          <w:rFonts w:hint="eastAsia" w:ascii="宋体" w:hAnsi="宋体" w:eastAsia="宋体" w:cs="Calibri"/>
          <w:color w:val="000000"/>
          <w:kern w:val="0"/>
          <w:szCs w:val="21"/>
        </w:rPr>
        <w:t>-685-5</w:t>
      </w:r>
      <w:r>
        <w:rPr>
          <w:rFonts w:ascii="宋体" w:hAnsi="宋体" w:eastAsia="宋体" w:cs="Calibri"/>
          <w:color w:val="000000"/>
          <w:kern w:val="0"/>
          <w:szCs w:val="21"/>
        </w:rPr>
        <w:t>60</w:t>
      </w:r>
      <w:r>
        <w:rPr>
          <w:rFonts w:hint="eastAsia" w:ascii="宋体" w:hAnsi="宋体" w:eastAsia="宋体" w:cs="Calibri"/>
          <w:color w:val="000000"/>
          <w:kern w:val="0"/>
          <w:szCs w:val="21"/>
        </w:rPr>
        <w:t>0</w:t>
      </w:r>
    </w:p>
    <w:p w14:paraId="54B4573D">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网址：</w:t>
      </w:r>
      <w:r>
        <w:rPr>
          <w:rFonts w:ascii="宋体" w:hAnsi="宋体" w:eastAsia="宋体" w:cs="Calibri"/>
          <w:color w:val="000000"/>
          <w:kern w:val="0"/>
          <w:szCs w:val="21"/>
        </w:rPr>
        <w:t>www.</w:t>
      </w:r>
      <w:r>
        <w:rPr>
          <w:rFonts w:hint="eastAsia" w:ascii="宋体" w:hAnsi="宋体" w:eastAsia="宋体" w:cs="Calibri"/>
          <w:color w:val="000000"/>
          <w:kern w:val="0"/>
          <w:szCs w:val="21"/>
        </w:rPr>
        <w:t>furamc</w:t>
      </w:r>
      <w:r>
        <w:rPr>
          <w:rFonts w:ascii="宋体" w:hAnsi="宋体" w:eastAsia="宋体" w:cs="Calibri"/>
          <w:color w:val="000000"/>
          <w:kern w:val="0"/>
          <w:szCs w:val="21"/>
        </w:rPr>
        <w:t>.com</w:t>
      </w:r>
      <w:r>
        <w:rPr>
          <w:rFonts w:hint="eastAsia" w:ascii="宋体" w:hAnsi="宋体" w:eastAsia="宋体" w:cs="Calibri"/>
          <w:color w:val="000000"/>
          <w:kern w:val="0"/>
          <w:szCs w:val="21"/>
        </w:rPr>
        <w:t>.cn</w:t>
      </w:r>
    </w:p>
    <w:p w14:paraId="5FFD94D6">
      <w:pPr>
        <w:widowControl/>
        <w:shd w:val="clear" w:color="auto" w:fill="FFFFFF"/>
        <w:spacing w:line="360" w:lineRule="auto"/>
        <w:ind w:firstLine="420"/>
        <w:jc w:val="left"/>
        <w:rPr>
          <w:rFonts w:ascii="宋体" w:hAnsi="宋体" w:eastAsia="宋体" w:cs="Calibri"/>
          <w:color w:val="000000"/>
          <w:kern w:val="0"/>
          <w:szCs w:val="21"/>
        </w:rPr>
      </w:pPr>
      <w:r>
        <w:rPr>
          <w:rFonts w:ascii="宋体" w:hAnsi="宋体" w:eastAsia="宋体" w:cs="Calibri"/>
          <w:kern w:val="0"/>
          <w:szCs w:val="21"/>
        </w:rPr>
        <w:t>2</w:t>
      </w:r>
      <w:r>
        <w:rPr>
          <w:rFonts w:hint="eastAsia" w:ascii="宋体" w:hAnsi="宋体" w:eastAsia="宋体" w:cs="Calibri"/>
          <w:kern w:val="0"/>
          <w:szCs w:val="21"/>
        </w:rPr>
        <w:t>、</w:t>
      </w:r>
      <w:r>
        <w:rPr>
          <w:rFonts w:hint="eastAsia" w:ascii="宋体" w:hAnsi="宋体" w:eastAsia="宋体" w:cs="Calibri"/>
          <w:color w:val="000000"/>
          <w:kern w:val="0"/>
          <w:szCs w:val="21"/>
        </w:rPr>
        <w:t>国泰海通证券股份有限公司</w:t>
      </w:r>
    </w:p>
    <w:p w14:paraId="0D8A491E">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客户服务电话：95521</w:t>
      </w:r>
    </w:p>
    <w:p w14:paraId="14F51B3E">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网址：www.gtht.com</w:t>
      </w:r>
    </w:p>
    <w:p w14:paraId="64E4D6BA">
      <w:pPr>
        <w:widowControl/>
        <w:shd w:val="clear" w:color="auto" w:fill="FFFFFF"/>
        <w:spacing w:line="360" w:lineRule="auto"/>
        <w:ind w:firstLine="420"/>
        <w:jc w:val="left"/>
        <w:rPr>
          <w:rFonts w:ascii="宋体" w:hAnsi="宋体" w:eastAsia="宋体" w:cs="Calibri"/>
          <w:color w:val="000000"/>
          <w:kern w:val="0"/>
          <w:szCs w:val="21"/>
        </w:rPr>
      </w:pPr>
    </w:p>
    <w:p w14:paraId="05A48BA8">
      <w:pPr>
        <w:widowControl/>
        <w:spacing w:line="360" w:lineRule="auto"/>
        <w:ind w:firstLine="420" w:firstLineChars="200"/>
        <w:jc w:val="left"/>
        <w:rPr>
          <w:rFonts w:ascii="宋体" w:hAnsi="宋体" w:eastAsia="宋体" w:cs="Calibri"/>
          <w:color w:val="000000"/>
          <w:kern w:val="0"/>
          <w:szCs w:val="21"/>
        </w:rPr>
      </w:pPr>
      <w:r>
        <w:rPr>
          <w:rFonts w:hint="eastAsia" w:ascii="宋体" w:hAnsi="宋体" w:eastAsia="宋体" w:cs="Calibri"/>
          <w:color w:val="000000"/>
          <w:kern w:val="0"/>
          <w:szCs w:val="21"/>
        </w:rPr>
        <w:t>投资者可以通过上述销售机构办理相关基金的申购、赎回、转换及定投业务。业务办理的具体程序，以销售机构相关规定为准。同时，投资者办理相关基金转换业务适用转换范围，请参考本公司相关公告及业务规则。</w:t>
      </w:r>
    </w:p>
    <w:p w14:paraId="0488FE5D">
      <w:pPr>
        <w:widowControl/>
        <w:spacing w:line="360" w:lineRule="auto"/>
        <w:ind w:left="420" w:leftChars="200"/>
        <w:jc w:val="left"/>
        <w:rPr>
          <w:rFonts w:ascii="宋体" w:hAnsi="宋体" w:eastAsia="宋体" w:cs="Calibri"/>
          <w:color w:val="000000"/>
          <w:kern w:val="0"/>
          <w:szCs w:val="21"/>
        </w:rPr>
      </w:pPr>
    </w:p>
    <w:p w14:paraId="2B261E3E">
      <w:pPr>
        <w:spacing w:line="360" w:lineRule="auto"/>
        <w:ind w:firstLine="420" w:firstLineChars="200"/>
        <w:jc w:val="left"/>
      </w:pPr>
      <w:r>
        <w:rPr>
          <w:rFonts w:hint="eastAsia" w:ascii="宋体" w:hAnsi="宋体" w:eastAsia="宋体" w:cs="Calibri"/>
          <w:color w:val="000000"/>
          <w:kern w:val="0"/>
          <w:szCs w:val="21"/>
        </w:rPr>
        <w:t>三、</w:t>
      </w:r>
      <w:r>
        <w:t>优惠</w:t>
      </w:r>
      <w:r>
        <w:rPr>
          <w:rFonts w:hint="eastAsia"/>
        </w:rPr>
        <w:t>活动内容</w:t>
      </w:r>
    </w:p>
    <w:p w14:paraId="7946E8B8">
      <w:pPr>
        <w:spacing w:line="360" w:lineRule="auto"/>
        <w:ind w:firstLine="420" w:firstLineChars="200"/>
        <w:jc w:val="left"/>
      </w:pPr>
      <w:r>
        <w:rPr>
          <w:rFonts w:hint="eastAsia"/>
        </w:rPr>
        <w:t>活动期间，投资者通过国泰海通一次性申购或定期定额投资申购本公司上述基金（限前端收费模式），享有费率折扣优惠。本次费率优惠活动如有展期、终止或调整，费率优惠规则如有变更，均以销售机构的安排和规定为准。</w:t>
      </w:r>
    </w:p>
    <w:p w14:paraId="07C22F6A">
      <w:pPr>
        <w:widowControl/>
        <w:spacing w:line="360" w:lineRule="auto"/>
        <w:ind w:left="420" w:leftChars="200"/>
        <w:jc w:val="left"/>
        <w:rPr>
          <w:rFonts w:ascii="宋体" w:hAnsi="宋体" w:eastAsia="宋体" w:cs="Calibri"/>
          <w:color w:val="000000"/>
          <w:kern w:val="0"/>
          <w:szCs w:val="21"/>
        </w:rPr>
      </w:pPr>
    </w:p>
    <w:p w14:paraId="11646B4E">
      <w:pPr>
        <w:spacing w:line="360" w:lineRule="auto"/>
        <w:ind w:firstLine="420" w:firstLineChars="200"/>
        <w:jc w:val="left"/>
      </w:pPr>
      <w:r>
        <w:rPr>
          <w:rFonts w:hint="eastAsia"/>
        </w:rPr>
        <w:t>四、重要提示</w:t>
      </w:r>
    </w:p>
    <w:p w14:paraId="33325A15">
      <w:pPr>
        <w:spacing w:line="360" w:lineRule="auto"/>
        <w:ind w:firstLine="420" w:firstLineChars="200"/>
        <w:jc w:val="left"/>
      </w:pPr>
      <w:r>
        <w:rPr>
          <w:rFonts w:hint="eastAsia"/>
        </w:rPr>
        <w:t>1、本优惠活动仅适用于正常申购期基金的一次性申购手续费和定期定额投资申购手续费，不包括上述基金的后端收费模式的申购手续费，对于大额申购采用固定费用方式收费的基金不参与折扣活动。</w:t>
      </w:r>
    </w:p>
    <w:p w14:paraId="0AC7F9C0">
      <w:pPr>
        <w:widowControl/>
        <w:shd w:val="clear" w:color="auto" w:fill="FFFFFF"/>
        <w:spacing w:line="360" w:lineRule="auto"/>
        <w:ind w:firstLine="420"/>
        <w:jc w:val="left"/>
        <w:rPr>
          <w:rFonts w:ascii="宋体" w:hAnsi="宋体" w:eastAsia="宋体" w:cs="Calibri"/>
          <w:color w:val="000000"/>
          <w:kern w:val="0"/>
          <w:szCs w:val="21"/>
        </w:rPr>
      </w:pPr>
      <w:r>
        <w:rPr>
          <w:rFonts w:hint="eastAsia"/>
        </w:rPr>
        <w:t>2、</w:t>
      </w:r>
      <w:r>
        <w:rPr>
          <w:rFonts w:hint="eastAsia" w:ascii="宋体" w:hAnsi="宋体" w:eastAsia="宋体" w:cs="Calibri"/>
          <w:color w:val="000000"/>
          <w:kern w:val="0"/>
          <w:szCs w:val="21"/>
        </w:rPr>
        <w:t>上述基金原申购费率标准请详见上述基金相关法律文件及本公司发布的最新业务公告。</w:t>
      </w:r>
    </w:p>
    <w:p w14:paraId="4457F1D4">
      <w:pPr>
        <w:spacing w:line="360" w:lineRule="auto"/>
        <w:ind w:firstLine="420" w:firstLineChars="200"/>
        <w:jc w:val="left"/>
      </w:pPr>
      <w:r>
        <w:t>3</w:t>
      </w:r>
      <w:r>
        <w:rPr>
          <w:rFonts w:hint="eastAsia"/>
        </w:rPr>
        <w:t>、该活动解释权归本公司及代销机构所有。有关本次活动的具体规定如有变化，敬请投资者留意本公司及代销机构的相关公告。</w:t>
      </w:r>
    </w:p>
    <w:p w14:paraId="00025FCE">
      <w:pPr>
        <w:widowControl/>
        <w:shd w:val="clear" w:color="auto" w:fill="FFFFFF"/>
        <w:spacing w:line="360" w:lineRule="auto"/>
        <w:jc w:val="left"/>
        <w:rPr>
          <w:rFonts w:ascii="宋体" w:hAnsi="宋体" w:eastAsia="宋体" w:cs="Calibri"/>
          <w:color w:val="000000"/>
          <w:kern w:val="0"/>
          <w:szCs w:val="21"/>
        </w:rPr>
      </w:pPr>
    </w:p>
    <w:p w14:paraId="54681953">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风险提示：</w:t>
      </w:r>
    </w:p>
    <w:p w14:paraId="58CBDFD1">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625129">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基金产品资料概要》等基金法律文件，全面认识基金产品的风险收益特征，在了解产品情况及听取销售机构适当性意见的基础上，根据自身的风险承受能力、投资期限和投资目标，对基金投资作出独立决策，选择合适的基金产品。敬请投资者留意投资风险。</w:t>
      </w:r>
    </w:p>
    <w:p w14:paraId="20C48D60">
      <w:pPr>
        <w:widowControl/>
        <w:shd w:val="clear" w:color="auto" w:fill="FFFFFF"/>
        <w:spacing w:line="360" w:lineRule="auto"/>
        <w:ind w:firstLine="420"/>
        <w:jc w:val="left"/>
        <w:rPr>
          <w:rFonts w:ascii="宋体" w:hAnsi="宋体" w:eastAsia="宋体" w:cs="Calibri"/>
          <w:color w:val="000000"/>
          <w:kern w:val="0"/>
          <w:szCs w:val="21"/>
        </w:rPr>
      </w:pPr>
      <w:r>
        <w:rPr>
          <w:rFonts w:hint="eastAsia" w:ascii="宋体" w:hAnsi="宋体" w:eastAsia="宋体" w:cs="Calibri"/>
          <w:color w:val="000000"/>
          <w:kern w:val="0"/>
          <w:szCs w:val="21"/>
        </w:rPr>
        <w:t>特此公告。</w:t>
      </w:r>
    </w:p>
    <w:p w14:paraId="2AB41711">
      <w:pPr>
        <w:widowControl/>
        <w:shd w:val="clear" w:color="auto" w:fill="FFFFFF"/>
        <w:spacing w:line="360" w:lineRule="auto"/>
        <w:jc w:val="left"/>
        <w:rPr>
          <w:rFonts w:ascii="宋体" w:hAnsi="宋体" w:eastAsia="宋体" w:cs="Calibri"/>
          <w:color w:val="000000"/>
          <w:kern w:val="0"/>
          <w:szCs w:val="21"/>
        </w:rPr>
      </w:pPr>
      <w:r>
        <w:rPr>
          <w:rFonts w:ascii="宋体" w:hAnsi="宋体" w:eastAsia="宋体" w:cs="Calibri"/>
          <w:color w:val="000000"/>
          <w:kern w:val="0"/>
          <w:szCs w:val="21"/>
        </w:rPr>
        <w:t> </w:t>
      </w:r>
    </w:p>
    <w:p w14:paraId="165AAF2A">
      <w:pPr>
        <w:widowControl/>
        <w:shd w:val="clear" w:color="auto" w:fill="FFFFFF"/>
        <w:spacing w:line="360" w:lineRule="auto"/>
        <w:jc w:val="left"/>
        <w:rPr>
          <w:rFonts w:ascii="宋体" w:hAnsi="宋体" w:eastAsia="宋体" w:cs="Calibri"/>
          <w:color w:val="000000"/>
          <w:kern w:val="0"/>
          <w:szCs w:val="21"/>
        </w:rPr>
      </w:pPr>
      <w:r>
        <w:rPr>
          <w:rFonts w:ascii="宋体" w:hAnsi="宋体" w:eastAsia="宋体" w:cs="Calibri"/>
          <w:color w:val="000000"/>
          <w:kern w:val="0"/>
          <w:szCs w:val="21"/>
        </w:rPr>
        <w:t> </w:t>
      </w:r>
    </w:p>
    <w:p w14:paraId="7A3C0264">
      <w:pPr>
        <w:widowControl/>
        <w:shd w:val="clear" w:color="auto" w:fill="FFFFFF"/>
        <w:spacing w:line="360" w:lineRule="auto"/>
        <w:ind w:firstLine="420"/>
        <w:jc w:val="right"/>
        <w:rPr>
          <w:rFonts w:ascii="宋体" w:hAnsi="宋体" w:eastAsia="宋体" w:cs="Calibri"/>
          <w:color w:val="000000"/>
          <w:kern w:val="0"/>
          <w:szCs w:val="21"/>
        </w:rPr>
      </w:pPr>
      <w:r>
        <w:rPr>
          <w:rFonts w:hint="eastAsia" w:ascii="宋体" w:hAnsi="宋体" w:eastAsia="宋体" w:cs="Calibri"/>
          <w:color w:val="000000"/>
          <w:kern w:val="0"/>
          <w:szCs w:val="21"/>
        </w:rPr>
        <w:t>富荣基金管理有限公司</w:t>
      </w:r>
    </w:p>
    <w:p w14:paraId="6F5AE1B8">
      <w:pPr>
        <w:widowControl/>
        <w:shd w:val="clear" w:color="auto" w:fill="FFFFFF"/>
        <w:wordWrap w:val="0"/>
        <w:spacing w:line="360" w:lineRule="auto"/>
        <w:jc w:val="right"/>
        <w:rPr>
          <w:rFonts w:ascii="宋体" w:hAnsi="宋体" w:eastAsia="宋体" w:cs="Calibri"/>
          <w:color w:val="000000"/>
          <w:kern w:val="0"/>
          <w:szCs w:val="21"/>
        </w:rPr>
      </w:pPr>
      <w:r>
        <w:rPr>
          <w:rFonts w:hint="eastAsia" w:ascii="宋体" w:hAnsi="宋体" w:eastAsia="宋体" w:cs="Calibri"/>
          <w:color w:val="000000"/>
          <w:kern w:val="0"/>
          <w:szCs w:val="21"/>
        </w:rPr>
        <w:t>二○二五年九月十五日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ZDdmZTkxYTc4Njg1OTczNGFlZDIwMDVlZGYwMjEifQ=="/>
  </w:docVars>
  <w:rsids>
    <w:rsidRoot w:val="005F0FF9"/>
    <w:rsid w:val="000063A6"/>
    <w:rsid w:val="00010E32"/>
    <w:rsid w:val="00012B45"/>
    <w:rsid w:val="00036567"/>
    <w:rsid w:val="00041473"/>
    <w:rsid w:val="00047C93"/>
    <w:rsid w:val="0005325C"/>
    <w:rsid w:val="00053447"/>
    <w:rsid w:val="00066E81"/>
    <w:rsid w:val="000845D6"/>
    <w:rsid w:val="000866CD"/>
    <w:rsid w:val="000A19F7"/>
    <w:rsid w:val="000A37C3"/>
    <w:rsid w:val="000B7D03"/>
    <w:rsid w:val="000C2998"/>
    <w:rsid w:val="000C4780"/>
    <w:rsid w:val="000D3390"/>
    <w:rsid w:val="000D435D"/>
    <w:rsid w:val="000E0433"/>
    <w:rsid w:val="000F38A5"/>
    <w:rsid w:val="000F45A7"/>
    <w:rsid w:val="000F55D3"/>
    <w:rsid w:val="000F7EBC"/>
    <w:rsid w:val="001012B4"/>
    <w:rsid w:val="00105708"/>
    <w:rsid w:val="001128C8"/>
    <w:rsid w:val="00122CE1"/>
    <w:rsid w:val="00134BDD"/>
    <w:rsid w:val="00135159"/>
    <w:rsid w:val="00137189"/>
    <w:rsid w:val="00142495"/>
    <w:rsid w:val="00144909"/>
    <w:rsid w:val="00147917"/>
    <w:rsid w:val="001500A9"/>
    <w:rsid w:val="00153B98"/>
    <w:rsid w:val="00153D29"/>
    <w:rsid w:val="0015492E"/>
    <w:rsid w:val="00161C3C"/>
    <w:rsid w:val="0016440B"/>
    <w:rsid w:val="00164F8D"/>
    <w:rsid w:val="0017005E"/>
    <w:rsid w:val="00185799"/>
    <w:rsid w:val="00186642"/>
    <w:rsid w:val="00192984"/>
    <w:rsid w:val="001A08E9"/>
    <w:rsid w:val="001D5D31"/>
    <w:rsid w:val="001E2726"/>
    <w:rsid w:val="001F5024"/>
    <w:rsid w:val="001F7AF7"/>
    <w:rsid w:val="0020452E"/>
    <w:rsid w:val="00211961"/>
    <w:rsid w:val="00222108"/>
    <w:rsid w:val="00231B53"/>
    <w:rsid w:val="00273DA4"/>
    <w:rsid w:val="0029219E"/>
    <w:rsid w:val="002A313C"/>
    <w:rsid w:val="002B12E2"/>
    <w:rsid w:val="002C0B82"/>
    <w:rsid w:val="002D7C8B"/>
    <w:rsid w:val="002E39DF"/>
    <w:rsid w:val="002E61A1"/>
    <w:rsid w:val="002E7AE9"/>
    <w:rsid w:val="00307FB6"/>
    <w:rsid w:val="0031076A"/>
    <w:rsid w:val="003157F5"/>
    <w:rsid w:val="003158A0"/>
    <w:rsid w:val="00322FC0"/>
    <w:rsid w:val="0032369D"/>
    <w:rsid w:val="003245A6"/>
    <w:rsid w:val="00335551"/>
    <w:rsid w:val="003466AF"/>
    <w:rsid w:val="00360A56"/>
    <w:rsid w:val="003648F6"/>
    <w:rsid w:val="00372C7B"/>
    <w:rsid w:val="00382A5D"/>
    <w:rsid w:val="00387EA3"/>
    <w:rsid w:val="0039784A"/>
    <w:rsid w:val="003A65B9"/>
    <w:rsid w:val="003C4AD5"/>
    <w:rsid w:val="0040304A"/>
    <w:rsid w:val="004063E7"/>
    <w:rsid w:val="00407342"/>
    <w:rsid w:val="0041332B"/>
    <w:rsid w:val="004228D4"/>
    <w:rsid w:val="00431B29"/>
    <w:rsid w:val="00432895"/>
    <w:rsid w:val="00444DE4"/>
    <w:rsid w:val="00452D24"/>
    <w:rsid w:val="00461C90"/>
    <w:rsid w:val="00493B0F"/>
    <w:rsid w:val="00497AE9"/>
    <w:rsid w:val="004A0701"/>
    <w:rsid w:val="004A78C5"/>
    <w:rsid w:val="004B521F"/>
    <w:rsid w:val="004C1531"/>
    <w:rsid w:val="004E0BDC"/>
    <w:rsid w:val="004E6304"/>
    <w:rsid w:val="00506369"/>
    <w:rsid w:val="00510AEC"/>
    <w:rsid w:val="00517EC1"/>
    <w:rsid w:val="005215A5"/>
    <w:rsid w:val="005232AA"/>
    <w:rsid w:val="00524EFE"/>
    <w:rsid w:val="00531823"/>
    <w:rsid w:val="00531F61"/>
    <w:rsid w:val="00540B51"/>
    <w:rsid w:val="00540EA3"/>
    <w:rsid w:val="00547ADC"/>
    <w:rsid w:val="005516CE"/>
    <w:rsid w:val="00554BFE"/>
    <w:rsid w:val="00564E78"/>
    <w:rsid w:val="00576669"/>
    <w:rsid w:val="00584F5E"/>
    <w:rsid w:val="00586C7A"/>
    <w:rsid w:val="005873F3"/>
    <w:rsid w:val="00593630"/>
    <w:rsid w:val="00594061"/>
    <w:rsid w:val="00595635"/>
    <w:rsid w:val="005A2A8F"/>
    <w:rsid w:val="005A730C"/>
    <w:rsid w:val="005B1D53"/>
    <w:rsid w:val="005B4903"/>
    <w:rsid w:val="005B5906"/>
    <w:rsid w:val="005B5CED"/>
    <w:rsid w:val="005E26B5"/>
    <w:rsid w:val="005F0FF9"/>
    <w:rsid w:val="00624915"/>
    <w:rsid w:val="00626DF6"/>
    <w:rsid w:val="00634A21"/>
    <w:rsid w:val="0065319A"/>
    <w:rsid w:val="006568AE"/>
    <w:rsid w:val="00662005"/>
    <w:rsid w:val="006670A6"/>
    <w:rsid w:val="006715C2"/>
    <w:rsid w:val="006743CD"/>
    <w:rsid w:val="00686AEB"/>
    <w:rsid w:val="00692B3F"/>
    <w:rsid w:val="00694708"/>
    <w:rsid w:val="006A0E1E"/>
    <w:rsid w:val="006A5027"/>
    <w:rsid w:val="006A79EC"/>
    <w:rsid w:val="006C3287"/>
    <w:rsid w:val="006D31A7"/>
    <w:rsid w:val="006D69E0"/>
    <w:rsid w:val="006F4B7D"/>
    <w:rsid w:val="00705727"/>
    <w:rsid w:val="00733EFE"/>
    <w:rsid w:val="00750AA8"/>
    <w:rsid w:val="00752953"/>
    <w:rsid w:val="00757E7C"/>
    <w:rsid w:val="00762507"/>
    <w:rsid w:val="00776B22"/>
    <w:rsid w:val="00782179"/>
    <w:rsid w:val="007872D0"/>
    <w:rsid w:val="00796FD5"/>
    <w:rsid w:val="007A2446"/>
    <w:rsid w:val="007A2D93"/>
    <w:rsid w:val="007C6EB5"/>
    <w:rsid w:val="007E429E"/>
    <w:rsid w:val="007E6C57"/>
    <w:rsid w:val="007F0B92"/>
    <w:rsid w:val="007F1B88"/>
    <w:rsid w:val="00814468"/>
    <w:rsid w:val="00815249"/>
    <w:rsid w:val="00817554"/>
    <w:rsid w:val="008303D1"/>
    <w:rsid w:val="00835926"/>
    <w:rsid w:val="00845099"/>
    <w:rsid w:val="00846E74"/>
    <w:rsid w:val="00847904"/>
    <w:rsid w:val="00850F93"/>
    <w:rsid w:val="00862A8E"/>
    <w:rsid w:val="00864504"/>
    <w:rsid w:val="008729D0"/>
    <w:rsid w:val="00881E6A"/>
    <w:rsid w:val="0088220E"/>
    <w:rsid w:val="0088331C"/>
    <w:rsid w:val="00885459"/>
    <w:rsid w:val="00887103"/>
    <w:rsid w:val="00891162"/>
    <w:rsid w:val="00897622"/>
    <w:rsid w:val="008B5617"/>
    <w:rsid w:val="008B7D62"/>
    <w:rsid w:val="008C38A2"/>
    <w:rsid w:val="008E65BB"/>
    <w:rsid w:val="008F297F"/>
    <w:rsid w:val="008F4AC6"/>
    <w:rsid w:val="00904391"/>
    <w:rsid w:val="00913894"/>
    <w:rsid w:val="009167E2"/>
    <w:rsid w:val="00917F6C"/>
    <w:rsid w:val="00926B3F"/>
    <w:rsid w:val="0092733B"/>
    <w:rsid w:val="00933EAB"/>
    <w:rsid w:val="00941D1E"/>
    <w:rsid w:val="00951C6F"/>
    <w:rsid w:val="00957396"/>
    <w:rsid w:val="00960151"/>
    <w:rsid w:val="00966751"/>
    <w:rsid w:val="009678FB"/>
    <w:rsid w:val="009816CB"/>
    <w:rsid w:val="00982575"/>
    <w:rsid w:val="00984BC3"/>
    <w:rsid w:val="009927DC"/>
    <w:rsid w:val="0099332B"/>
    <w:rsid w:val="009C27D6"/>
    <w:rsid w:val="009C70A8"/>
    <w:rsid w:val="009E35B6"/>
    <w:rsid w:val="009E5DC3"/>
    <w:rsid w:val="00A066C7"/>
    <w:rsid w:val="00A145CB"/>
    <w:rsid w:val="00A1468E"/>
    <w:rsid w:val="00A16F6F"/>
    <w:rsid w:val="00A2059D"/>
    <w:rsid w:val="00A30588"/>
    <w:rsid w:val="00A4417E"/>
    <w:rsid w:val="00A4467A"/>
    <w:rsid w:val="00A47EEB"/>
    <w:rsid w:val="00A534AC"/>
    <w:rsid w:val="00A53889"/>
    <w:rsid w:val="00A60441"/>
    <w:rsid w:val="00A608FE"/>
    <w:rsid w:val="00A76ED2"/>
    <w:rsid w:val="00A81542"/>
    <w:rsid w:val="00AA4F88"/>
    <w:rsid w:val="00AA7BAC"/>
    <w:rsid w:val="00AB67C6"/>
    <w:rsid w:val="00AC0F9B"/>
    <w:rsid w:val="00AC2611"/>
    <w:rsid w:val="00AD37E8"/>
    <w:rsid w:val="00AF5292"/>
    <w:rsid w:val="00B013AF"/>
    <w:rsid w:val="00B06163"/>
    <w:rsid w:val="00B103C3"/>
    <w:rsid w:val="00B40BB8"/>
    <w:rsid w:val="00B4754E"/>
    <w:rsid w:val="00B47DFC"/>
    <w:rsid w:val="00B54E29"/>
    <w:rsid w:val="00B664EE"/>
    <w:rsid w:val="00B80FCC"/>
    <w:rsid w:val="00B87F62"/>
    <w:rsid w:val="00B95086"/>
    <w:rsid w:val="00BA101F"/>
    <w:rsid w:val="00BA2C2B"/>
    <w:rsid w:val="00BA6877"/>
    <w:rsid w:val="00BB24BB"/>
    <w:rsid w:val="00BB2B6F"/>
    <w:rsid w:val="00BC14D6"/>
    <w:rsid w:val="00BC3C12"/>
    <w:rsid w:val="00BC3D8A"/>
    <w:rsid w:val="00BD2690"/>
    <w:rsid w:val="00BF0517"/>
    <w:rsid w:val="00BF7F4A"/>
    <w:rsid w:val="00C1570B"/>
    <w:rsid w:val="00C204F1"/>
    <w:rsid w:val="00C24E72"/>
    <w:rsid w:val="00C4239D"/>
    <w:rsid w:val="00C62665"/>
    <w:rsid w:val="00C657B9"/>
    <w:rsid w:val="00C66D14"/>
    <w:rsid w:val="00C8577C"/>
    <w:rsid w:val="00C915F4"/>
    <w:rsid w:val="00C92118"/>
    <w:rsid w:val="00C941E5"/>
    <w:rsid w:val="00C963BF"/>
    <w:rsid w:val="00C97B54"/>
    <w:rsid w:val="00CA4CFA"/>
    <w:rsid w:val="00CA5728"/>
    <w:rsid w:val="00CA6C4F"/>
    <w:rsid w:val="00CB23F9"/>
    <w:rsid w:val="00CB4B42"/>
    <w:rsid w:val="00CC2255"/>
    <w:rsid w:val="00CC30EF"/>
    <w:rsid w:val="00CE48D6"/>
    <w:rsid w:val="00CF041F"/>
    <w:rsid w:val="00CF34E7"/>
    <w:rsid w:val="00D1031E"/>
    <w:rsid w:val="00D129AB"/>
    <w:rsid w:val="00D14422"/>
    <w:rsid w:val="00D15EDA"/>
    <w:rsid w:val="00D203DF"/>
    <w:rsid w:val="00D26CF2"/>
    <w:rsid w:val="00D275D5"/>
    <w:rsid w:val="00D33650"/>
    <w:rsid w:val="00D462A3"/>
    <w:rsid w:val="00D51CBF"/>
    <w:rsid w:val="00D61D1C"/>
    <w:rsid w:val="00D63A38"/>
    <w:rsid w:val="00D70414"/>
    <w:rsid w:val="00D70BF7"/>
    <w:rsid w:val="00D728ED"/>
    <w:rsid w:val="00D77088"/>
    <w:rsid w:val="00D772A5"/>
    <w:rsid w:val="00D80774"/>
    <w:rsid w:val="00D842FC"/>
    <w:rsid w:val="00D87D0D"/>
    <w:rsid w:val="00D969DF"/>
    <w:rsid w:val="00DA00DE"/>
    <w:rsid w:val="00DC1837"/>
    <w:rsid w:val="00DC2D68"/>
    <w:rsid w:val="00DC51DA"/>
    <w:rsid w:val="00DE16FC"/>
    <w:rsid w:val="00DE5A26"/>
    <w:rsid w:val="00DE5CC1"/>
    <w:rsid w:val="00DE77B3"/>
    <w:rsid w:val="00DF5D70"/>
    <w:rsid w:val="00E022BF"/>
    <w:rsid w:val="00E12E40"/>
    <w:rsid w:val="00E17BC7"/>
    <w:rsid w:val="00E2674D"/>
    <w:rsid w:val="00E327EA"/>
    <w:rsid w:val="00E35CB7"/>
    <w:rsid w:val="00E4200A"/>
    <w:rsid w:val="00E42FE9"/>
    <w:rsid w:val="00E44BD4"/>
    <w:rsid w:val="00E472B0"/>
    <w:rsid w:val="00E70217"/>
    <w:rsid w:val="00E77DE5"/>
    <w:rsid w:val="00E83C85"/>
    <w:rsid w:val="00E95FDE"/>
    <w:rsid w:val="00EA291B"/>
    <w:rsid w:val="00EB60AC"/>
    <w:rsid w:val="00ED38AD"/>
    <w:rsid w:val="00EE6842"/>
    <w:rsid w:val="00EF7D90"/>
    <w:rsid w:val="00F00FA0"/>
    <w:rsid w:val="00F07918"/>
    <w:rsid w:val="00F27967"/>
    <w:rsid w:val="00F32A0E"/>
    <w:rsid w:val="00F36946"/>
    <w:rsid w:val="00F5032A"/>
    <w:rsid w:val="00F534D8"/>
    <w:rsid w:val="00F537EC"/>
    <w:rsid w:val="00F76845"/>
    <w:rsid w:val="00F86927"/>
    <w:rsid w:val="00F87967"/>
    <w:rsid w:val="00F91631"/>
    <w:rsid w:val="00F95946"/>
    <w:rsid w:val="00FA340E"/>
    <w:rsid w:val="00FA7DDC"/>
    <w:rsid w:val="00FB3174"/>
    <w:rsid w:val="00FB64C6"/>
    <w:rsid w:val="00FC13F1"/>
    <w:rsid w:val="00FD0E25"/>
    <w:rsid w:val="00FD2B2C"/>
    <w:rsid w:val="00FD3084"/>
    <w:rsid w:val="00FE36B1"/>
    <w:rsid w:val="00FE5065"/>
    <w:rsid w:val="00FF19A2"/>
    <w:rsid w:val="00FF23DB"/>
    <w:rsid w:val="00FF5914"/>
    <w:rsid w:val="038832EC"/>
    <w:rsid w:val="0D701199"/>
    <w:rsid w:val="19BF4DB7"/>
    <w:rsid w:val="1F1C3BAF"/>
    <w:rsid w:val="21752A45"/>
    <w:rsid w:val="225E5933"/>
    <w:rsid w:val="25BC272B"/>
    <w:rsid w:val="26A0451A"/>
    <w:rsid w:val="26DB31B1"/>
    <w:rsid w:val="273F60A6"/>
    <w:rsid w:val="28882B05"/>
    <w:rsid w:val="29C62208"/>
    <w:rsid w:val="2B702C22"/>
    <w:rsid w:val="2C9220DA"/>
    <w:rsid w:val="33F61188"/>
    <w:rsid w:val="350D52D0"/>
    <w:rsid w:val="358643DE"/>
    <w:rsid w:val="3B55612D"/>
    <w:rsid w:val="3DA804C5"/>
    <w:rsid w:val="3F672502"/>
    <w:rsid w:val="42E46BA5"/>
    <w:rsid w:val="444C2BAD"/>
    <w:rsid w:val="47796DDA"/>
    <w:rsid w:val="48195F83"/>
    <w:rsid w:val="4B9425A7"/>
    <w:rsid w:val="4C21754B"/>
    <w:rsid w:val="4C3D72CE"/>
    <w:rsid w:val="4EA73064"/>
    <w:rsid w:val="5065520B"/>
    <w:rsid w:val="50DF560F"/>
    <w:rsid w:val="547C510B"/>
    <w:rsid w:val="57556680"/>
    <w:rsid w:val="5A446194"/>
    <w:rsid w:val="5B486DCE"/>
    <w:rsid w:val="5B8E3905"/>
    <w:rsid w:val="614702AB"/>
    <w:rsid w:val="618010AA"/>
    <w:rsid w:val="622B3E68"/>
    <w:rsid w:val="62731B54"/>
    <w:rsid w:val="66B27F22"/>
    <w:rsid w:val="67AD3598"/>
    <w:rsid w:val="67BB4BB4"/>
    <w:rsid w:val="6A7F6677"/>
    <w:rsid w:val="6C160B26"/>
    <w:rsid w:val="70BA3EAB"/>
    <w:rsid w:val="782A06EE"/>
    <w:rsid w:val="799E7C8D"/>
    <w:rsid w:val="79B9217A"/>
    <w:rsid w:val="7EF918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unhideWhenUsed/>
    <w:qFormat/>
    <w:uiPriority w:val="99"/>
    <w:rPr>
      <w:rFonts w:ascii="宋体" w:eastAsia="宋体"/>
      <w:sz w:val="18"/>
      <w:szCs w:val="18"/>
    </w:rPr>
  </w:style>
  <w:style w:type="paragraph" w:styleId="3">
    <w:name w:val="annotation text"/>
    <w:basedOn w:val="1"/>
    <w:link w:val="14"/>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5"/>
    <w:semiHidden/>
    <w:unhideWhenUsed/>
    <w:qFormat/>
    <w:uiPriority w:val="99"/>
    <w:rPr>
      <w:b/>
      <w:bCs/>
    </w:rPr>
  </w:style>
  <w:style w:type="character" w:styleId="11">
    <w:name w:val="Hyperlink"/>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paragraph" w:customStyle="1" w:styleId="13">
    <w:name w:val="source-date1"/>
    <w:basedOn w:val="1"/>
    <w:qFormat/>
    <w:uiPriority w:val="0"/>
    <w:pPr>
      <w:widowControl/>
      <w:pBdr>
        <w:bottom w:val="single" w:color="002080" w:sz="12" w:space="15"/>
      </w:pBdr>
      <w:spacing w:before="100" w:beforeAutospacing="1" w:after="100" w:afterAutospacing="1"/>
      <w:jc w:val="center"/>
    </w:pPr>
    <w:rPr>
      <w:rFonts w:ascii="宋体" w:hAnsi="宋体" w:eastAsia="宋体" w:cs="宋体"/>
      <w:color w:val="303030"/>
      <w:kern w:val="0"/>
      <w:sz w:val="18"/>
      <w:szCs w:val="18"/>
    </w:rPr>
  </w:style>
  <w:style w:type="character" w:customStyle="1" w:styleId="14">
    <w:name w:val="批注文字 Char"/>
    <w:basedOn w:val="10"/>
    <w:link w:val="3"/>
    <w:semiHidden/>
    <w:qFormat/>
    <w:uiPriority w:val="99"/>
  </w:style>
  <w:style w:type="character" w:customStyle="1" w:styleId="15">
    <w:name w:val="批注主题 Char"/>
    <w:basedOn w:val="14"/>
    <w:link w:val="8"/>
    <w:semiHidden/>
    <w:qFormat/>
    <w:uiPriority w:val="99"/>
    <w:rPr>
      <w:b/>
      <w:bCs/>
    </w:rPr>
  </w:style>
  <w:style w:type="character" w:customStyle="1" w:styleId="16">
    <w:name w:val="批注框文本 Char"/>
    <w:basedOn w:val="10"/>
    <w:link w:val="4"/>
    <w:semiHidden/>
    <w:qFormat/>
    <w:uiPriority w:val="99"/>
    <w:rPr>
      <w:sz w:val="18"/>
      <w:szCs w:val="18"/>
    </w:rPr>
  </w:style>
  <w:style w:type="character" w:customStyle="1" w:styleId="17">
    <w:name w:val="页眉 Char"/>
    <w:basedOn w:val="10"/>
    <w:link w:val="6"/>
    <w:qFormat/>
    <w:uiPriority w:val="99"/>
    <w:rPr>
      <w:sz w:val="18"/>
      <w:szCs w:val="18"/>
    </w:rPr>
  </w:style>
  <w:style w:type="character" w:customStyle="1" w:styleId="18">
    <w:name w:val="页脚 Char"/>
    <w:basedOn w:val="10"/>
    <w:link w:val="5"/>
    <w:qFormat/>
    <w:uiPriority w:val="99"/>
    <w:rPr>
      <w:sz w:val="18"/>
      <w:szCs w:val="18"/>
    </w:rPr>
  </w:style>
  <w:style w:type="character" w:customStyle="1" w:styleId="19">
    <w:name w:val="文档结构图 Char"/>
    <w:basedOn w:val="10"/>
    <w:link w:val="2"/>
    <w:semiHidden/>
    <w:qFormat/>
    <w:uiPriority w:val="99"/>
    <w:rPr>
      <w:rFonts w:ascii="宋体" w:eastAsia="宋体"/>
      <w:sz w:val="18"/>
      <w:szCs w:val="18"/>
    </w:rPr>
  </w:style>
  <w:style w:type="paragraph" w:customStyle="1" w:styleId="20">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1">
    <w:name w:val="不明显强调1"/>
    <w:basedOn w:val="10"/>
    <w:qFormat/>
    <w:uiPriority w:val="19"/>
    <w:rPr>
      <w:i/>
      <w:iCs/>
      <w:color w:val="808080" w:themeColor="text1" w:themeTint="80"/>
      <w14:textFill>
        <w14:solidFill>
          <w14:schemeClr w14:val="tx1">
            <w14:lumMod w14:val="50000"/>
            <w14:lumOff w14:val="50000"/>
          </w14:schemeClr>
        </w14:solidFill>
      </w14:textFill>
    </w:rPr>
  </w:style>
  <w:style w:type="paragraph" w:customStyle="1" w:styleId="22">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1187</Words>
  <Characters>1238</Characters>
  <Lines>9</Lines>
  <Paragraphs>2</Paragraphs>
  <TotalTime>44</TotalTime>
  <ScaleCrop>false</ScaleCrop>
  <LinksUpToDate>false</LinksUpToDate>
  <CharactersWithSpaces>1241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2025-09-10T01:43:00Z</dcterms:created>
  <dc:creator>周宁</dc:creator>
  <cp:lastModifiedBy>刘五月</cp:lastModifiedBy>
  <dcterms:modified xsi:type="dcterms:W3CDTF">2025-09-10T09:42:46Z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8B41FE439A054C0086F27969331C2CA3_13</vt:lpwstr>
  </property>
  <property fmtid="{D5CDD505-2E9C-101B-9397-08002B2CF9AE}" pid="4" name="KSOTemplateDocerSaveRecord">
    <vt:lpwstr>eyJoZGlkIjoiNzk1ZDdmZTkxYTc4Njg1OTczNGFlZDIwMDVlZGYwMjEiLCJ1c2VySWQiOiIzMDA3OTY4OCJ9</vt:lpwstr>
  </property>
</Properties>
</file>