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D2" w:rsidRPr="00CD09D2" w:rsidRDefault="00CD09D2" w:rsidP="00CD09D2">
      <w:pPr>
        <w:jc w:val="center"/>
        <w:rPr>
          <w:b/>
          <w:sz w:val="28"/>
          <w:szCs w:val="28"/>
        </w:rPr>
      </w:pPr>
      <w:r w:rsidRPr="00CD09D2">
        <w:rPr>
          <w:rFonts w:hint="eastAsia"/>
          <w:b/>
          <w:sz w:val="28"/>
          <w:szCs w:val="28"/>
        </w:rPr>
        <w:t>关于富荣稳健增长</w:t>
      </w:r>
      <w:r w:rsidRPr="00CD09D2">
        <w:rPr>
          <w:rFonts w:hint="eastAsia"/>
          <w:b/>
          <w:sz w:val="28"/>
          <w:szCs w:val="28"/>
        </w:rPr>
        <w:t>1</w:t>
      </w:r>
      <w:r w:rsidRPr="00CD09D2">
        <w:rPr>
          <w:rFonts w:hint="eastAsia"/>
          <w:b/>
          <w:sz w:val="28"/>
          <w:szCs w:val="28"/>
        </w:rPr>
        <w:t>号资产管理计划</w:t>
      </w:r>
    </w:p>
    <w:p w:rsidR="00CD09D2" w:rsidRPr="00CD09D2" w:rsidRDefault="00CD09D2" w:rsidP="00CD09D2">
      <w:pPr>
        <w:jc w:val="center"/>
        <w:rPr>
          <w:b/>
          <w:sz w:val="28"/>
          <w:szCs w:val="28"/>
        </w:rPr>
      </w:pPr>
      <w:r w:rsidRPr="00CD09D2">
        <w:rPr>
          <w:rFonts w:hint="eastAsia"/>
          <w:b/>
          <w:sz w:val="28"/>
          <w:szCs w:val="28"/>
        </w:rPr>
        <w:t>开放第一次参与的通知</w:t>
      </w:r>
    </w:p>
    <w:p w:rsidR="00CD09D2" w:rsidRDefault="00CD09D2" w:rsidP="00CD09D2"/>
    <w:p w:rsidR="00CD09D2" w:rsidRDefault="00CD09D2" w:rsidP="00CD09D2">
      <w:pPr>
        <w:spacing w:beforeLines="50" w:before="156" w:afterLines="50" w:after="156" w:line="360" w:lineRule="auto"/>
        <w:ind w:firstLineChars="200" w:firstLine="420"/>
      </w:pPr>
      <w:r w:rsidRPr="00CD09D2">
        <w:rPr>
          <w:rFonts w:hint="eastAsia"/>
        </w:rPr>
        <w:t>富荣稳健增长</w:t>
      </w:r>
      <w:r w:rsidRPr="00CD09D2">
        <w:rPr>
          <w:rFonts w:hint="eastAsia"/>
        </w:rPr>
        <w:t>1</w:t>
      </w:r>
      <w:r w:rsidRPr="00CD09D2">
        <w:rPr>
          <w:rFonts w:hint="eastAsia"/>
        </w:rPr>
        <w:t>号资产管理计划</w:t>
      </w:r>
      <w:r>
        <w:rPr>
          <w:rFonts w:hint="eastAsia"/>
        </w:rPr>
        <w:t>（以下简称“本计划”）</w:t>
      </w:r>
      <w:r w:rsidRPr="006A00D0">
        <w:rPr>
          <w:rFonts w:hint="eastAsia"/>
        </w:rPr>
        <w:t>于</w:t>
      </w:r>
      <w:r w:rsidRPr="006A00D0">
        <w:rPr>
          <w:rFonts w:hint="eastAsia"/>
        </w:rPr>
        <w:t>2017</w:t>
      </w:r>
      <w:r w:rsidRPr="006A00D0">
        <w:rPr>
          <w:rFonts w:hint="eastAsia"/>
        </w:rPr>
        <w:t>年</w:t>
      </w:r>
      <w:r w:rsidR="006A00D0" w:rsidRPr="006A00D0">
        <w:rPr>
          <w:rFonts w:hint="eastAsia"/>
        </w:rPr>
        <w:t>11</w:t>
      </w:r>
      <w:r w:rsidRPr="006A00D0">
        <w:rPr>
          <w:rFonts w:hint="eastAsia"/>
        </w:rPr>
        <w:t>月</w:t>
      </w:r>
      <w:r w:rsidR="006A00D0" w:rsidRPr="006A00D0">
        <w:rPr>
          <w:rFonts w:hint="eastAsia"/>
        </w:rPr>
        <w:t>21</w:t>
      </w:r>
      <w:r w:rsidRPr="006A00D0">
        <w:rPr>
          <w:rFonts w:hint="eastAsia"/>
        </w:rPr>
        <w:t>日成</w:t>
      </w:r>
      <w:r>
        <w:rPr>
          <w:rFonts w:hint="eastAsia"/>
        </w:rPr>
        <w:t>立，资产管理人为富</w:t>
      </w:r>
      <w:proofErr w:type="gramStart"/>
      <w:r>
        <w:rPr>
          <w:rFonts w:hint="eastAsia"/>
        </w:rPr>
        <w:t>荣基金</w:t>
      </w:r>
      <w:proofErr w:type="gramEnd"/>
      <w:r>
        <w:rPr>
          <w:rFonts w:hint="eastAsia"/>
        </w:rPr>
        <w:t>管理有限公司（以下简称“本公司”），资产托管人为</w:t>
      </w:r>
      <w:r w:rsidRPr="00CD09D2">
        <w:rPr>
          <w:rFonts w:hint="eastAsia"/>
        </w:rPr>
        <w:t>招商银行股份有限公司上海分行</w:t>
      </w:r>
      <w:r>
        <w:rPr>
          <w:rFonts w:hint="eastAsia"/>
        </w:rPr>
        <w:t>。根据《</w:t>
      </w:r>
      <w:r w:rsidRPr="00CD09D2">
        <w:rPr>
          <w:rFonts w:hint="eastAsia"/>
        </w:rPr>
        <w:t>富荣稳健增长</w:t>
      </w:r>
      <w:r w:rsidRPr="00CD09D2">
        <w:rPr>
          <w:rFonts w:hint="eastAsia"/>
        </w:rPr>
        <w:t>1</w:t>
      </w:r>
      <w:r w:rsidRPr="00CD09D2">
        <w:rPr>
          <w:rFonts w:hint="eastAsia"/>
        </w:rPr>
        <w:t>号资产管理计划</w:t>
      </w:r>
      <w:r w:rsidR="005936B8">
        <w:rPr>
          <w:rFonts w:hint="eastAsia"/>
        </w:rPr>
        <w:t>资产管理合同</w:t>
      </w:r>
      <w:r>
        <w:rPr>
          <w:rFonts w:hint="eastAsia"/>
        </w:rPr>
        <w:t>》的相关约定，以及本计划实际操作情况，本计划的第一次参与开放期为</w:t>
      </w:r>
      <w:r w:rsidR="003879FA">
        <w:rPr>
          <w:rFonts w:hint="eastAsia"/>
        </w:rPr>
        <w:t>2017</w:t>
      </w:r>
      <w:r w:rsidR="003879FA">
        <w:rPr>
          <w:rFonts w:hint="eastAsia"/>
        </w:rPr>
        <w:t>年</w:t>
      </w:r>
      <w:r w:rsidR="00E150E6">
        <w:rPr>
          <w:rFonts w:hint="eastAsia"/>
        </w:rPr>
        <w:t>12</w:t>
      </w:r>
      <w:r w:rsidR="008F4774" w:rsidRPr="006A00D0">
        <w:rPr>
          <w:rFonts w:hint="eastAsia"/>
        </w:rPr>
        <w:t>月</w:t>
      </w:r>
      <w:r w:rsidR="00E150E6">
        <w:rPr>
          <w:rFonts w:hint="eastAsia"/>
        </w:rPr>
        <w:t>4</w:t>
      </w:r>
      <w:r w:rsidR="008F4774" w:rsidRPr="006A00D0">
        <w:rPr>
          <w:rFonts w:hint="eastAsia"/>
        </w:rPr>
        <w:t>日至</w:t>
      </w:r>
      <w:r w:rsidR="003879FA">
        <w:rPr>
          <w:rFonts w:hint="eastAsia"/>
        </w:rPr>
        <w:t>2017</w:t>
      </w:r>
      <w:r w:rsidR="003879FA">
        <w:rPr>
          <w:rFonts w:hint="eastAsia"/>
        </w:rPr>
        <w:t>年</w:t>
      </w:r>
      <w:r w:rsidR="006A00D0" w:rsidRPr="006A00D0">
        <w:rPr>
          <w:rFonts w:hint="eastAsia"/>
        </w:rPr>
        <w:t>12</w:t>
      </w:r>
      <w:r w:rsidR="008F4774" w:rsidRPr="006A00D0">
        <w:rPr>
          <w:rFonts w:hint="eastAsia"/>
        </w:rPr>
        <w:t>月</w:t>
      </w:r>
      <w:r w:rsidR="00E150E6">
        <w:rPr>
          <w:rFonts w:hint="eastAsia"/>
        </w:rPr>
        <w:t>8</w:t>
      </w:r>
      <w:r w:rsidR="008F4774" w:rsidRPr="006A00D0">
        <w:rPr>
          <w:rFonts w:hint="eastAsia"/>
        </w:rPr>
        <w:t>日</w:t>
      </w:r>
      <w:r w:rsidRPr="006A00D0">
        <w:rPr>
          <w:rFonts w:hint="eastAsia"/>
        </w:rPr>
        <w:t>。现</w:t>
      </w:r>
      <w:r>
        <w:rPr>
          <w:rFonts w:hint="eastAsia"/>
        </w:rPr>
        <w:t>将有关事项通知如下：</w:t>
      </w:r>
    </w:p>
    <w:p w:rsidR="00CD09D2" w:rsidRDefault="00CD09D2" w:rsidP="00CD09D2">
      <w:pPr>
        <w:spacing w:beforeLines="50" w:before="156" w:afterLines="50" w:after="156" w:line="360" w:lineRule="auto"/>
        <w:ind w:firstLineChars="200" w:firstLine="420"/>
      </w:pPr>
      <w:r>
        <w:rPr>
          <w:rFonts w:hint="eastAsia"/>
        </w:rPr>
        <w:t>一、参与的销售机构</w:t>
      </w:r>
    </w:p>
    <w:p w:rsidR="00CD09D2" w:rsidRDefault="00CD09D2" w:rsidP="00CD09D2">
      <w:pPr>
        <w:spacing w:beforeLines="50" w:before="156" w:afterLines="50" w:after="156" w:line="360" w:lineRule="auto"/>
        <w:ind w:firstLineChars="200" w:firstLine="420"/>
      </w:pPr>
      <w:r w:rsidRPr="00CD09D2">
        <w:rPr>
          <w:rFonts w:hint="eastAsia"/>
        </w:rPr>
        <w:t>本计划的参与将通过资产管理人直销中心进行。</w:t>
      </w:r>
      <w:r>
        <w:t> </w:t>
      </w:r>
    </w:p>
    <w:p w:rsidR="00CD09D2" w:rsidRDefault="00CD09D2" w:rsidP="00CD09D2">
      <w:pPr>
        <w:spacing w:beforeLines="50" w:before="156" w:afterLines="50" w:after="156" w:line="360" w:lineRule="auto"/>
        <w:ind w:firstLineChars="200" w:firstLine="420"/>
      </w:pPr>
      <w:r>
        <w:rPr>
          <w:rFonts w:hint="eastAsia"/>
        </w:rPr>
        <w:t>二、参与的时间</w:t>
      </w:r>
    </w:p>
    <w:p w:rsidR="00CD09D2" w:rsidRDefault="00CD09D2" w:rsidP="00CD09D2">
      <w:pPr>
        <w:spacing w:beforeLines="50" w:before="156" w:afterLines="50" w:after="156" w:line="360" w:lineRule="auto"/>
        <w:ind w:firstLineChars="200" w:firstLine="420"/>
      </w:pPr>
      <w:r>
        <w:rPr>
          <w:rFonts w:hint="eastAsia"/>
        </w:rPr>
        <w:t>本计划的第一次参与开放期为</w:t>
      </w:r>
      <w:r w:rsidR="00E150E6" w:rsidRPr="00E150E6">
        <w:rPr>
          <w:rFonts w:hint="eastAsia"/>
        </w:rPr>
        <w:t>2017</w:t>
      </w:r>
      <w:r w:rsidR="00E150E6" w:rsidRPr="00E150E6">
        <w:rPr>
          <w:rFonts w:hint="eastAsia"/>
        </w:rPr>
        <w:t>年</w:t>
      </w:r>
      <w:r w:rsidR="00E150E6" w:rsidRPr="00E150E6">
        <w:rPr>
          <w:rFonts w:hint="eastAsia"/>
        </w:rPr>
        <w:t>12</w:t>
      </w:r>
      <w:r w:rsidR="00E150E6" w:rsidRPr="00E150E6">
        <w:rPr>
          <w:rFonts w:hint="eastAsia"/>
        </w:rPr>
        <w:t>月</w:t>
      </w:r>
      <w:r w:rsidR="00E150E6" w:rsidRPr="00E150E6">
        <w:rPr>
          <w:rFonts w:hint="eastAsia"/>
        </w:rPr>
        <w:t>4</w:t>
      </w:r>
      <w:r w:rsidR="00E150E6" w:rsidRPr="00E150E6">
        <w:rPr>
          <w:rFonts w:hint="eastAsia"/>
        </w:rPr>
        <w:t>日至</w:t>
      </w:r>
      <w:r w:rsidR="00E150E6" w:rsidRPr="00E150E6">
        <w:rPr>
          <w:rFonts w:hint="eastAsia"/>
        </w:rPr>
        <w:t>2017</w:t>
      </w:r>
      <w:r w:rsidR="00E150E6" w:rsidRPr="00E150E6">
        <w:rPr>
          <w:rFonts w:hint="eastAsia"/>
        </w:rPr>
        <w:t>年</w:t>
      </w:r>
      <w:r w:rsidR="00E150E6" w:rsidRPr="00E150E6">
        <w:rPr>
          <w:rFonts w:hint="eastAsia"/>
        </w:rPr>
        <w:t>12</w:t>
      </w:r>
      <w:r w:rsidR="00E150E6" w:rsidRPr="00E150E6">
        <w:rPr>
          <w:rFonts w:hint="eastAsia"/>
        </w:rPr>
        <w:t>月</w:t>
      </w:r>
      <w:r w:rsidR="00E150E6" w:rsidRPr="00E150E6">
        <w:rPr>
          <w:rFonts w:hint="eastAsia"/>
        </w:rPr>
        <w:t>8</w:t>
      </w:r>
      <w:r w:rsidR="00E150E6" w:rsidRPr="00E150E6">
        <w:rPr>
          <w:rFonts w:hint="eastAsia"/>
        </w:rPr>
        <w:t>日</w:t>
      </w:r>
      <w:r>
        <w:rPr>
          <w:rFonts w:hint="eastAsia"/>
        </w:rPr>
        <w:t>。</w:t>
      </w:r>
    </w:p>
    <w:p w:rsidR="00CD09D2" w:rsidRDefault="00CD09D2" w:rsidP="00CD09D2">
      <w:pPr>
        <w:spacing w:beforeLines="50" w:before="156" w:afterLines="50" w:after="156" w:line="360" w:lineRule="auto"/>
        <w:ind w:firstLineChars="200" w:firstLine="420"/>
      </w:pPr>
      <w:r>
        <w:rPr>
          <w:rFonts w:hint="eastAsia"/>
        </w:rPr>
        <w:t>三、参与的费用</w:t>
      </w:r>
    </w:p>
    <w:p w:rsidR="00CD09D2" w:rsidRDefault="00CD09D2" w:rsidP="00CD09D2">
      <w:pPr>
        <w:spacing w:beforeLines="50" w:before="156" w:afterLines="50" w:after="156" w:line="360" w:lineRule="auto"/>
        <w:ind w:firstLineChars="200" w:firstLine="420"/>
      </w:pPr>
      <w:r>
        <w:rPr>
          <w:rFonts w:hint="eastAsia"/>
        </w:rPr>
        <w:t>本计划不收取参与费用。</w:t>
      </w:r>
    </w:p>
    <w:p w:rsidR="00CD09D2" w:rsidRDefault="00CD09D2" w:rsidP="00CD09D2">
      <w:pPr>
        <w:spacing w:beforeLines="50" w:before="156" w:afterLines="50" w:after="156" w:line="360" w:lineRule="auto"/>
        <w:ind w:firstLineChars="200" w:firstLine="420"/>
      </w:pPr>
      <w:r>
        <w:rPr>
          <w:rFonts w:hint="eastAsia"/>
        </w:rPr>
        <w:t>四、参与的价格</w:t>
      </w:r>
    </w:p>
    <w:p w:rsidR="00CD09D2" w:rsidRDefault="00CD09D2" w:rsidP="00CD09D2">
      <w:pPr>
        <w:spacing w:beforeLines="50" w:before="156" w:afterLines="50" w:after="156" w:line="360" w:lineRule="auto"/>
        <w:ind w:firstLineChars="200" w:firstLine="420"/>
      </w:pPr>
      <w:r>
        <w:rPr>
          <w:rFonts w:hint="eastAsia"/>
        </w:rPr>
        <w:t>参与价格为</w:t>
      </w:r>
      <w:r w:rsidR="00457DF2">
        <w:rPr>
          <w:rFonts w:hint="eastAsia"/>
        </w:rPr>
        <w:t>参与申请</w:t>
      </w:r>
      <w:r>
        <w:rPr>
          <w:rFonts w:hint="eastAsia"/>
        </w:rPr>
        <w:t>日当日收市后计算的资产管理计划份额净值。</w:t>
      </w:r>
    </w:p>
    <w:p w:rsidR="00CD09D2" w:rsidRDefault="00CD09D2" w:rsidP="00CD09D2">
      <w:pPr>
        <w:spacing w:beforeLines="50" w:before="156" w:afterLines="50" w:after="156" w:line="360" w:lineRule="auto"/>
        <w:ind w:firstLineChars="200" w:firstLine="420"/>
      </w:pPr>
      <w:r>
        <w:rPr>
          <w:rFonts w:hint="eastAsia"/>
        </w:rPr>
        <w:t>五、参与的金额限制</w:t>
      </w:r>
    </w:p>
    <w:p w:rsidR="00CD09D2" w:rsidRDefault="00457DF2" w:rsidP="00457DF2">
      <w:pPr>
        <w:spacing w:line="360" w:lineRule="auto"/>
        <w:ind w:firstLineChars="200" w:firstLine="420"/>
      </w:pPr>
      <w:r>
        <w:rPr>
          <w:rFonts w:ascii="宋体" w:hAnsi="宋体" w:hint="eastAsia"/>
          <w:szCs w:val="21"/>
        </w:rPr>
        <w:t>投资者在资产管理计划存续</w:t>
      </w:r>
      <w:proofErr w:type="gramStart"/>
      <w:r>
        <w:rPr>
          <w:rFonts w:ascii="宋体" w:hAnsi="宋体" w:hint="eastAsia"/>
          <w:szCs w:val="21"/>
        </w:rPr>
        <w:t>期开放日购买</w:t>
      </w:r>
      <w:proofErr w:type="gramEnd"/>
      <w:r>
        <w:rPr>
          <w:rFonts w:ascii="宋体" w:hAnsi="宋体" w:hint="eastAsia"/>
          <w:szCs w:val="21"/>
        </w:rPr>
        <w:t>资产管理计划份额的，购买金额应不低于100万元人民币（不含参与费用），已持有资产管理计划份额的投资者在资产管理计划存续</w:t>
      </w:r>
      <w:proofErr w:type="gramStart"/>
      <w:r>
        <w:rPr>
          <w:rFonts w:ascii="宋体" w:hAnsi="宋体" w:hint="eastAsia"/>
          <w:szCs w:val="21"/>
        </w:rPr>
        <w:t>期开放</w:t>
      </w:r>
      <w:proofErr w:type="gramEnd"/>
      <w:r>
        <w:rPr>
          <w:rFonts w:ascii="宋体" w:hAnsi="宋体" w:hint="eastAsia"/>
          <w:szCs w:val="21"/>
        </w:rPr>
        <w:t>日追加购买资产管理计划份额的除外。</w:t>
      </w:r>
    </w:p>
    <w:p w:rsidR="00CD09D2" w:rsidRDefault="00457DF2" w:rsidP="00457DF2">
      <w:pPr>
        <w:spacing w:beforeLines="50" w:before="156" w:afterLines="50" w:after="156" w:line="360" w:lineRule="auto"/>
        <w:ind w:firstLineChars="200" w:firstLine="420"/>
      </w:pPr>
      <w:r>
        <w:rPr>
          <w:rFonts w:hint="eastAsia"/>
        </w:rPr>
        <w:t>六</w:t>
      </w:r>
      <w:r w:rsidR="00CD09D2">
        <w:rPr>
          <w:rFonts w:hint="eastAsia"/>
        </w:rPr>
        <w:t>、其他事项</w:t>
      </w:r>
    </w:p>
    <w:p w:rsidR="00CD09D2" w:rsidRDefault="00CD09D2" w:rsidP="00CD09D2">
      <w:pPr>
        <w:spacing w:beforeLines="50" w:before="156" w:afterLines="50" w:after="156" w:line="360" w:lineRule="auto"/>
        <w:ind w:firstLineChars="200" w:firstLine="420"/>
      </w:pPr>
      <w:r>
        <w:t>1</w:t>
      </w:r>
      <w:r>
        <w:rPr>
          <w:rFonts w:hint="eastAsia"/>
        </w:rPr>
        <w:t>、本</w:t>
      </w:r>
      <w:proofErr w:type="gramStart"/>
      <w:r>
        <w:rPr>
          <w:rFonts w:hint="eastAsia"/>
        </w:rPr>
        <w:t>通知仅</w:t>
      </w:r>
      <w:proofErr w:type="gramEnd"/>
      <w:r>
        <w:rPr>
          <w:rFonts w:hint="eastAsia"/>
        </w:rPr>
        <w:t>对本次开放参与的有关事项和规定予以说明，其它未说明的事项遵循本计划合同和投资说明书的规定。</w:t>
      </w:r>
    </w:p>
    <w:p w:rsidR="00CD09D2" w:rsidRDefault="00CD09D2" w:rsidP="00CD09D2">
      <w:pPr>
        <w:spacing w:beforeLines="50" w:before="156" w:afterLines="50" w:after="156" w:line="360" w:lineRule="auto"/>
        <w:ind w:firstLineChars="200" w:firstLine="420"/>
      </w:pPr>
      <w:r>
        <w:t>2</w:t>
      </w:r>
      <w:r>
        <w:rPr>
          <w:rFonts w:hint="eastAsia"/>
        </w:rPr>
        <w:t>、资产管理人可综合各种情况对本次开放参与的安排做适当调整。</w:t>
      </w:r>
    </w:p>
    <w:p w:rsidR="00CD09D2" w:rsidRDefault="00CD09D2" w:rsidP="00CD09D2">
      <w:pPr>
        <w:spacing w:beforeLines="50" w:before="156" w:afterLines="50" w:after="156" w:line="360" w:lineRule="auto"/>
        <w:ind w:firstLineChars="200" w:firstLine="420"/>
      </w:pPr>
      <w:r>
        <w:lastRenderedPageBreak/>
        <w:t>3</w:t>
      </w:r>
      <w:r>
        <w:rPr>
          <w:rFonts w:hint="eastAsia"/>
        </w:rPr>
        <w:t>、本通知解释权</w:t>
      </w:r>
      <w:proofErr w:type="gramStart"/>
      <w:r>
        <w:rPr>
          <w:rFonts w:hint="eastAsia"/>
        </w:rPr>
        <w:t>归资产</w:t>
      </w:r>
      <w:proofErr w:type="gramEnd"/>
      <w:r>
        <w:rPr>
          <w:rFonts w:hint="eastAsia"/>
        </w:rPr>
        <w:t>管理人。</w:t>
      </w:r>
    </w:p>
    <w:p w:rsidR="00CD09D2" w:rsidRDefault="00CD09D2" w:rsidP="00CD09D2">
      <w:pPr>
        <w:spacing w:beforeLines="50" w:before="156" w:afterLines="50" w:after="156" w:line="360" w:lineRule="auto"/>
        <w:ind w:firstLineChars="200" w:firstLine="420"/>
      </w:pPr>
      <w:r>
        <w:rPr>
          <w:rFonts w:hint="eastAsia"/>
        </w:rPr>
        <w:t>特此</w:t>
      </w:r>
      <w:r w:rsidR="008F4774">
        <w:rPr>
          <w:rFonts w:hint="eastAsia"/>
        </w:rPr>
        <w:t>告知</w:t>
      </w:r>
      <w:r>
        <w:rPr>
          <w:rFonts w:hint="eastAsia"/>
        </w:rPr>
        <w:t>。</w:t>
      </w:r>
    </w:p>
    <w:p w:rsidR="00CD09D2" w:rsidRDefault="00CD09D2" w:rsidP="00CD09D2">
      <w:pPr>
        <w:spacing w:beforeLines="50" w:before="156" w:afterLines="50" w:after="156" w:line="360" w:lineRule="auto"/>
        <w:ind w:firstLineChars="200" w:firstLine="420"/>
      </w:pPr>
      <w:r>
        <w:t>  </w:t>
      </w:r>
    </w:p>
    <w:p w:rsidR="00CD09D2" w:rsidRDefault="00457DF2" w:rsidP="00457DF2">
      <w:pPr>
        <w:spacing w:beforeLines="50" w:before="156" w:afterLines="50" w:after="156" w:line="360" w:lineRule="auto"/>
        <w:ind w:firstLineChars="2950" w:firstLine="6195"/>
      </w:pPr>
      <w:r>
        <w:rPr>
          <w:rFonts w:hint="eastAsia"/>
        </w:rPr>
        <w:t>富</w:t>
      </w:r>
      <w:proofErr w:type="gramStart"/>
      <w:r>
        <w:rPr>
          <w:rFonts w:hint="eastAsia"/>
        </w:rPr>
        <w:t>荣基金</w:t>
      </w:r>
      <w:proofErr w:type="gramEnd"/>
      <w:r w:rsidR="00CD09D2">
        <w:rPr>
          <w:rFonts w:hint="eastAsia"/>
        </w:rPr>
        <w:t>管理有限公司</w:t>
      </w:r>
    </w:p>
    <w:p w:rsidR="002C5F3D" w:rsidRDefault="00CD09D2" w:rsidP="00457DF2">
      <w:pPr>
        <w:spacing w:beforeLines="50" w:before="156" w:afterLines="50" w:after="156" w:line="360" w:lineRule="auto"/>
        <w:ind w:leftChars="200" w:left="5985" w:hangingChars="2650" w:hanging="5565"/>
      </w:pPr>
      <w:r>
        <w:t xml:space="preserve">                                             </w:t>
      </w:r>
      <w:r w:rsidR="00CC44FD">
        <w:rPr>
          <w:rFonts w:hint="eastAsia"/>
        </w:rPr>
        <w:t xml:space="preserve"> </w:t>
      </w:r>
      <w:r w:rsidR="006A00D0">
        <w:rPr>
          <w:rFonts w:hint="eastAsia"/>
        </w:rPr>
        <w:t xml:space="preserve">          2017</w:t>
      </w:r>
      <w:r>
        <w:rPr>
          <w:rFonts w:hint="eastAsia"/>
        </w:rPr>
        <w:t>年</w:t>
      </w:r>
      <w:r w:rsidR="006A00D0">
        <w:rPr>
          <w:rFonts w:hint="eastAsia"/>
        </w:rPr>
        <w:t>11</w:t>
      </w:r>
      <w:r>
        <w:rPr>
          <w:rFonts w:hint="eastAsia"/>
        </w:rPr>
        <w:t>月</w:t>
      </w:r>
      <w:r w:rsidR="00E150E6">
        <w:rPr>
          <w:rFonts w:hint="eastAsia"/>
        </w:rPr>
        <w:t>29</w:t>
      </w:r>
      <w:bookmarkStart w:id="0" w:name="_GoBack"/>
      <w:bookmarkEnd w:id="0"/>
      <w:r>
        <w:rPr>
          <w:rFonts w:hint="eastAsia"/>
        </w:rPr>
        <w:t>日</w:t>
      </w:r>
    </w:p>
    <w:sectPr w:rsidR="002C5F3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9D2" w:rsidRDefault="00CD09D2" w:rsidP="00CD09D2">
      <w:r>
        <w:separator/>
      </w:r>
    </w:p>
  </w:endnote>
  <w:endnote w:type="continuationSeparator" w:id="0">
    <w:p w:rsidR="00CD09D2" w:rsidRDefault="00CD09D2" w:rsidP="00CD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9D2" w:rsidRDefault="00CD09D2" w:rsidP="00CD09D2">
      <w:r>
        <w:separator/>
      </w:r>
    </w:p>
  </w:footnote>
  <w:footnote w:type="continuationSeparator" w:id="0">
    <w:p w:rsidR="00CD09D2" w:rsidRDefault="00CD09D2" w:rsidP="00CD0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D2" w:rsidRDefault="00CD09D2" w:rsidP="00CD09D2">
    <w:pPr>
      <w:pStyle w:val="a3"/>
    </w:pPr>
    <w:r>
      <w:rPr>
        <w:rFonts w:hint="eastAsia"/>
      </w:rPr>
      <w:t xml:space="preserve">                                        </w:t>
    </w:r>
    <w:r>
      <w:rPr>
        <w:rFonts w:hint="eastAsia"/>
      </w:rPr>
      <w:t>关于富荣稳健增长</w:t>
    </w:r>
    <w:r>
      <w:rPr>
        <w:rFonts w:hint="eastAsia"/>
      </w:rPr>
      <w:t>1</w:t>
    </w:r>
    <w:r>
      <w:rPr>
        <w:rFonts w:hint="eastAsia"/>
      </w:rPr>
      <w:t>号资产管理计划开放第一次参与的通知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D2"/>
    <w:rsid w:val="000E6957"/>
    <w:rsid w:val="002C5F3D"/>
    <w:rsid w:val="003879FA"/>
    <w:rsid w:val="00457DF2"/>
    <w:rsid w:val="005936B8"/>
    <w:rsid w:val="006A00D0"/>
    <w:rsid w:val="008F4774"/>
    <w:rsid w:val="00CC44FD"/>
    <w:rsid w:val="00CD09D2"/>
    <w:rsid w:val="00E150E6"/>
    <w:rsid w:val="00F2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09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9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9D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09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09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09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9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9D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09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09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310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xieyanping</dc:creator>
  <cp:lastModifiedBy>xieyanping</cp:lastModifiedBy>
  <cp:revision>8</cp:revision>
  <dcterms:created xsi:type="dcterms:W3CDTF">2017-10-25T05:34:00Z</dcterms:created>
  <dcterms:modified xsi:type="dcterms:W3CDTF">2017-11-27T03:58:00Z</dcterms:modified>
</cp:coreProperties>
</file>