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D82B3" w14:textId="77777777" w:rsidR="001745C9" w:rsidRPr="00D21C3E" w:rsidRDefault="001745C9" w:rsidP="001745C9">
      <w:pPr>
        <w:tabs>
          <w:tab w:val="left" w:pos="6660"/>
        </w:tabs>
        <w:spacing w:line="360" w:lineRule="auto"/>
        <w:jc w:val="center"/>
        <w:rPr>
          <w:rFonts w:asciiTheme="minorEastAsia" w:hAnsiTheme="minorEastAsia" w:cs="Times New Roman"/>
          <w:bCs/>
          <w:sz w:val="48"/>
          <w:szCs w:val="48"/>
        </w:rPr>
      </w:pPr>
    </w:p>
    <w:p w14:paraId="197BD483" w14:textId="77777777" w:rsidR="001745C9" w:rsidRPr="00D21C3E" w:rsidRDefault="001745C9" w:rsidP="00D21C3E">
      <w:pPr>
        <w:spacing w:line="360" w:lineRule="auto"/>
        <w:jc w:val="center"/>
        <w:rPr>
          <w:rFonts w:asciiTheme="minorEastAsia" w:hAnsiTheme="minorEastAsia" w:cs="Times New Roman"/>
          <w:b/>
          <w:sz w:val="48"/>
          <w:szCs w:val="48"/>
        </w:rPr>
      </w:pPr>
    </w:p>
    <w:p w14:paraId="3E946401" w14:textId="77777777" w:rsidR="001745C9" w:rsidRPr="00D21C3E" w:rsidRDefault="001745C9" w:rsidP="00D21C3E">
      <w:pPr>
        <w:adjustRightInd w:val="0"/>
        <w:snapToGrid w:val="0"/>
        <w:spacing w:line="360" w:lineRule="auto"/>
        <w:jc w:val="center"/>
        <w:rPr>
          <w:rFonts w:asciiTheme="minorEastAsia" w:hAnsiTheme="minorEastAsia" w:cs="Arial"/>
          <w:sz w:val="48"/>
          <w:szCs w:val="48"/>
        </w:rPr>
      </w:pPr>
      <w:bookmarkStart w:id="0" w:name="_Toc139991729"/>
      <w:bookmarkStart w:id="1" w:name="_Toc123701386"/>
      <w:bookmarkStart w:id="2" w:name="_Toc123112266"/>
      <w:bookmarkStart w:id="3" w:name="_Toc123112227"/>
    </w:p>
    <w:p w14:paraId="5DCD5FF7" w14:textId="77777777" w:rsidR="00E80778" w:rsidRDefault="00487357" w:rsidP="00D21C3E">
      <w:pPr>
        <w:adjustRightInd w:val="0"/>
        <w:snapToGrid w:val="0"/>
        <w:spacing w:line="360" w:lineRule="auto"/>
        <w:jc w:val="center"/>
        <w:rPr>
          <w:rFonts w:ascii="Arial" w:eastAsia="宋体" w:hAnsi="宋体" w:cs="Arial"/>
          <w:b/>
          <w:sz w:val="48"/>
          <w:szCs w:val="48"/>
        </w:rPr>
      </w:pPr>
      <w:r w:rsidRPr="00D21C3E">
        <w:rPr>
          <w:rFonts w:ascii="Arial" w:eastAsia="宋体" w:hAnsi="宋体" w:cs="Arial" w:hint="eastAsia"/>
          <w:b/>
          <w:sz w:val="48"/>
          <w:szCs w:val="48"/>
        </w:rPr>
        <w:t>富荣</w:t>
      </w:r>
      <w:r w:rsidR="00E80778">
        <w:rPr>
          <w:rFonts w:ascii="Arial" w:eastAsia="宋体" w:hAnsi="宋体" w:cs="Arial" w:hint="eastAsia"/>
          <w:b/>
          <w:sz w:val="48"/>
          <w:szCs w:val="48"/>
        </w:rPr>
        <w:t>福康</w:t>
      </w:r>
      <w:r w:rsidRPr="00D21C3E">
        <w:rPr>
          <w:rFonts w:ascii="Arial" w:eastAsia="宋体" w:hAnsi="宋体" w:cs="Arial" w:hint="eastAsia"/>
          <w:b/>
          <w:sz w:val="48"/>
          <w:szCs w:val="48"/>
        </w:rPr>
        <w:t>混合型</w:t>
      </w:r>
      <w:r w:rsidR="001745C9" w:rsidRPr="00D21C3E">
        <w:rPr>
          <w:rFonts w:ascii="Arial" w:eastAsia="宋体" w:hAnsi="宋体" w:cs="Arial" w:hint="eastAsia"/>
          <w:b/>
          <w:sz w:val="48"/>
          <w:szCs w:val="48"/>
        </w:rPr>
        <w:t>证券投资基金</w:t>
      </w:r>
    </w:p>
    <w:p w14:paraId="2AE76C43" w14:textId="77777777" w:rsidR="001745C9" w:rsidRPr="00D21C3E" w:rsidRDefault="001745C9" w:rsidP="00D21C3E">
      <w:pPr>
        <w:adjustRightInd w:val="0"/>
        <w:snapToGrid w:val="0"/>
        <w:spacing w:line="360" w:lineRule="auto"/>
        <w:jc w:val="center"/>
        <w:rPr>
          <w:rFonts w:ascii="Arial" w:eastAsia="宋体" w:hAnsi="宋体" w:cs="Arial"/>
          <w:b/>
          <w:sz w:val="48"/>
          <w:szCs w:val="48"/>
        </w:rPr>
      </w:pPr>
      <w:r w:rsidRPr="00D21C3E">
        <w:rPr>
          <w:rFonts w:ascii="Arial" w:eastAsia="宋体" w:hAnsi="宋体" w:cs="Arial" w:hint="eastAsia"/>
          <w:b/>
          <w:sz w:val="48"/>
          <w:szCs w:val="48"/>
        </w:rPr>
        <w:t>招募说明书</w:t>
      </w:r>
      <w:bookmarkStart w:id="4" w:name="_GoBack"/>
      <w:bookmarkEnd w:id="4"/>
    </w:p>
    <w:p w14:paraId="0B30FE8A" w14:textId="77777777" w:rsidR="00D21C3E" w:rsidRPr="00B8145F" w:rsidRDefault="00D21C3E" w:rsidP="00D21C3E">
      <w:pPr>
        <w:adjustRightInd w:val="0"/>
        <w:snapToGrid w:val="0"/>
        <w:spacing w:line="360" w:lineRule="auto"/>
        <w:jc w:val="center"/>
        <w:rPr>
          <w:rFonts w:asciiTheme="minorEastAsia" w:hAnsiTheme="minorEastAsia" w:cs="Times New Roman"/>
          <w:b/>
          <w:sz w:val="36"/>
          <w:szCs w:val="36"/>
        </w:rPr>
      </w:pPr>
    </w:p>
    <w:p w14:paraId="71A1B073"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62FB0E15"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54582175"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54085993"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5F612E99"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2E458763" w14:textId="77777777" w:rsidR="001745C9" w:rsidRPr="00B8145F" w:rsidRDefault="001745C9" w:rsidP="00D21C3E">
      <w:pPr>
        <w:adjustRightInd w:val="0"/>
        <w:snapToGrid w:val="0"/>
        <w:spacing w:line="360" w:lineRule="auto"/>
        <w:jc w:val="center"/>
        <w:rPr>
          <w:rFonts w:asciiTheme="minorEastAsia" w:hAnsiTheme="minorEastAsia" w:cs="Arial"/>
          <w:sz w:val="36"/>
          <w:szCs w:val="36"/>
        </w:rPr>
      </w:pPr>
    </w:p>
    <w:p w14:paraId="3C67B8B5" w14:textId="77777777" w:rsidR="001745C9" w:rsidRPr="00B8145F" w:rsidRDefault="001745C9" w:rsidP="00D21C3E">
      <w:pPr>
        <w:snapToGrid w:val="0"/>
        <w:spacing w:line="360" w:lineRule="auto"/>
        <w:jc w:val="center"/>
        <w:rPr>
          <w:rFonts w:ascii="Arial" w:eastAsia="宋体" w:hAnsi="Arial" w:cs="Times New Roman"/>
          <w:b/>
          <w:sz w:val="36"/>
          <w:szCs w:val="36"/>
        </w:rPr>
      </w:pPr>
      <w:bookmarkStart w:id="5" w:name="_Toc123112224"/>
      <w:bookmarkStart w:id="6" w:name="_Toc123112263"/>
      <w:bookmarkStart w:id="7" w:name="_Toc123701383"/>
      <w:bookmarkStart w:id="8" w:name="_Toc139991726"/>
      <w:bookmarkStart w:id="9" w:name="_Toc139992301"/>
      <w:r w:rsidRPr="00B8145F">
        <w:rPr>
          <w:rFonts w:ascii="Arial" w:eastAsia="宋体" w:hAnsi="Arial" w:cs="Times New Roman" w:hint="eastAsia"/>
          <w:b/>
          <w:sz w:val="36"/>
          <w:szCs w:val="36"/>
        </w:rPr>
        <w:t>基金管理人：</w:t>
      </w:r>
      <w:bookmarkEnd w:id="5"/>
      <w:bookmarkEnd w:id="6"/>
      <w:bookmarkEnd w:id="7"/>
      <w:bookmarkEnd w:id="8"/>
      <w:bookmarkEnd w:id="9"/>
      <w:r w:rsidR="00487357" w:rsidRPr="00B8145F">
        <w:rPr>
          <w:rFonts w:ascii="Arial" w:eastAsia="宋体" w:hAnsi="Arial" w:cs="Times New Roman" w:hint="eastAsia"/>
          <w:b/>
          <w:sz w:val="36"/>
          <w:szCs w:val="36"/>
        </w:rPr>
        <w:t>富荣</w:t>
      </w:r>
      <w:r w:rsidRPr="00B8145F">
        <w:rPr>
          <w:rFonts w:ascii="Arial" w:eastAsia="宋体" w:hAnsi="Arial" w:cs="Times New Roman" w:hint="eastAsia"/>
          <w:b/>
          <w:sz w:val="36"/>
          <w:szCs w:val="36"/>
        </w:rPr>
        <w:t>基金管理有限公司</w:t>
      </w:r>
    </w:p>
    <w:p w14:paraId="7225C620" w14:textId="77777777" w:rsidR="001745C9" w:rsidRPr="00B8145F" w:rsidRDefault="001745C9" w:rsidP="00D21C3E">
      <w:pPr>
        <w:autoSpaceDE w:val="0"/>
        <w:autoSpaceDN w:val="0"/>
        <w:adjustRightInd w:val="0"/>
        <w:snapToGrid w:val="0"/>
        <w:spacing w:line="360" w:lineRule="auto"/>
        <w:jc w:val="center"/>
        <w:rPr>
          <w:rFonts w:ascii="Arial" w:eastAsia="宋体" w:hAnsi="Arial" w:cs="Arial"/>
          <w:b/>
          <w:bCs/>
          <w:sz w:val="36"/>
          <w:szCs w:val="36"/>
        </w:rPr>
      </w:pPr>
      <w:bookmarkStart w:id="10" w:name="_Toc139992302"/>
      <w:bookmarkStart w:id="11" w:name="_Toc139991727"/>
      <w:bookmarkStart w:id="12" w:name="_Toc123701384"/>
      <w:bookmarkStart w:id="13" w:name="_Toc123112264"/>
      <w:bookmarkStart w:id="14" w:name="_Toc123112225"/>
      <w:r w:rsidRPr="00B8145F">
        <w:rPr>
          <w:rFonts w:ascii="Arial" w:eastAsia="宋体" w:hAnsi="Arial" w:cs="Times New Roman" w:hint="eastAsia"/>
          <w:b/>
          <w:sz w:val="36"/>
          <w:szCs w:val="36"/>
        </w:rPr>
        <w:t>基金托管人：</w:t>
      </w:r>
      <w:bookmarkEnd w:id="10"/>
      <w:bookmarkEnd w:id="11"/>
      <w:bookmarkEnd w:id="12"/>
      <w:bookmarkEnd w:id="13"/>
      <w:bookmarkEnd w:id="14"/>
      <w:r w:rsidR="00AD5119">
        <w:rPr>
          <w:rFonts w:ascii="Arial" w:eastAsia="宋体" w:hAnsi="Arial" w:cs="Times New Roman" w:hint="eastAsia"/>
          <w:b/>
          <w:sz w:val="36"/>
          <w:szCs w:val="36"/>
        </w:rPr>
        <w:t>中国光大银行</w:t>
      </w:r>
      <w:r w:rsidRPr="00B8145F">
        <w:rPr>
          <w:rFonts w:ascii="Arial" w:eastAsia="宋体" w:hAnsi="Arial" w:cs="Times New Roman" w:hint="eastAsia"/>
          <w:b/>
          <w:sz w:val="36"/>
          <w:szCs w:val="36"/>
        </w:rPr>
        <w:t>股份有限公司</w:t>
      </w:r>
    </w:p>
    <w:p w14:paraId="2E2EB9AE" w14:textId="77777777" w:rsidR="001745C9" w:rsidRPr="00B8145F" w:rsidRDefault="001745C9" w:rsidP="00D21C3E">
      <w:pPr>
        <w:autoSpaceDE w:val="0"/>
        <w:autoSpaceDN w:val="0"/>
        <w:adjustRightInd w:val="0"/>
        <w:snapToGrid w:val="0"/>
        <w:spacing w:line="360" w:lineRule="auto"/>
        <w:jc w:val="center"/>
        <w:rPr>
          <w:rFonts w:asciiTheme="minorEastAsia" w:hAnsiTheme="minorEastAsia" w:cs="Arial"/>
          <w:b/>
          <w:bCs/>
          <w:sz w:val="28"/>
          <w:szCs w:val="28"/>
        </w:rPr>
      </w:pPr>
    </w:p>
    <w:p w14:paraId="51960C05" w14:textId="77777777" w:rsidR="00D21C3E" w:rsidRPr="00B8145F" w:rsidRDefault="00D21C3E" w:rsidP="00D21C3E">
      <w:pPr>
        <w:autoSpaceDE w:val="0"/>
        <w:autoSpaceDN w:val="0"/>
        <w:adjustRightInd w:val="0"/>
        <w:snapToGrid w:val="0"/>
        <w:spacing w:line="360" w:lineRule="auto"/>
        <w:jc w:val="center"/>
        <w:rPr>
          <w:rFonts w:asciiTheme="minorEastAsia" w:hAnsiTheme="minorEastAsia" w:cs="Arial"/>
          <w:b/>
          <w:bCs/>
          <w:sz w:val="28"/>
          <w:szCs w:val="28"/>
        </w:rPr>
      </w:pPr>
    </w:p>
    <w:p w14:paraId="0458046C" w14:textId="6181823A" w:rsidR="001745C9" w:rsidRPr="00B8145F" w:rsidRDefault="00D21C3E" w:rsidP="00D21C3E">
      <w:pPr>
        <w:autoSpaceDE w:val="0"/>
        <w:autoSpaceDN w:val="0"/>
        <w:adjustRightInd w:val="0"/>
        <w:snapToGrid w:val="0"/>
        <w:spacing w:line="360" w:lineRule="auto"/>
        <w:jc w:val="center"/>
        <w:rPr>
          <w:rFonts w:asciiTheme="minorEastAsia" w:hAnsiTheme="minorEastAsia" w:cs="Arial"/>
          <w:b/>
          <w:bCs/>
          <w:sz w:val="28"/>
          <w:szCs w:val="28"/>
        </w:rPr>
      </w:pPr>
      <w:r w:rsidRPr="00B8145F">
        <w:rPr>
          <w:rFonts w:asciiTheme="minorEastAsia" w:hAnsiTheme="minorEastAsia" w:hint="eastAsia"/>
          <w:b/>
          <w:bCs/>
          <w:sz w:val="30"/>
          <w:szCs w:val="30"/>
        </w:rPr>
        <w:t>二零一</w:t>
      </w:r>
      <w:r w:rsidR="00AD5119">
        <w:rPr>
          <w:rFonts w:asciiTheme="minorEastAsia" w:hAnsiTheme="minorEastAsia" w:hint="eastAsia"/>
          <w:b/>
          <w:bCs/>
          <w:sz w:val="30"/>
          <w:szCs w:val="30"/>
        </w:rPr>
        <w:t>七</w:t>
      </w:r>
      <w:r w:rsidRPr="00B8145F">
        <w:rPr>
          <w:rFonts w:asciiTheme="minorEastAsia" w:hAnsiTheme="minorEastAsia" w:hint="eastAsia"/>
          <w:b/>
          <w:bCs/>
          <w:sz w:val="30"/>
          <w:szCs w:val="30"/>
        </w:rPr>
        <w:t>年</w:t>
      </w:r>
      <w:r w:rsidR="00025857">
        <w:rPr>
          <w:rFonts w:asciiTheme="minorEastAsia" w:hAnsiTheme="minorEastAsia" w:hint="eastAsia"/>
          <w:b/>
          <w:bCs/>
          <w:sz w:val="30"/>
          <w:szCs w:val="30"/>
        </w:rPr>
        <w:t>十二</w:t>
      </w:r>
      <w:r w:rsidRPr="00B8145F">
        <w:rPr>
          <w:rFonts w:asciiTheme="minorEastAsia" w:hAnsiTheme="minorEastAsia" w:hint="eastAsia"/>
          <w:b/>
          <w:bCs/>
          <w:sz w:val="30"/>
          <w:szCs w:val="30"/>
        </w:rPr>
        <w:t>月</w:t>
      </w:r>
    </w:p>
    <w:p w14:paraId="3FAE463A" w14:textId="77777777" w:rsidR="00D21C3E" w:rsidRPr="001745C9" w:rsidRDefault="00D21C3E" w:rsidP="00D21C3E">
      <w:pPr>
        <w:widowControl/>
        <w:spacing w:line="360" w:lineRule="auto"/>
        <w:rPr>
          <w:rFonts w:ascii="Arial" w:eastAsia="宋体" w:hAnsi="Arial" w:cs="Arial"/>
          <w:b/>
          <w:bCs/>
          <w:kern w:val="0"/>
          <w:sz w:val="28"/>
          <w:szCs w:val="28"/>
        </w:rPr>
        <w:sectPr w:rsidR="00D21C3E" w:rsidRPr="001745C9" w:rsidSect="00A737CD">
          <w:headerReference w:type="default" r:id="rId9"/>
          <w:footerReference w:type="default" r:id="rId10"/>
          <w:pgSz w:w="11906" w:h="16838"/>
          <w:pgMar w:top="1440" w:right="1800" w:bottom="1440" w:left="1800" w:header="851" w:footer="992" w:gutter="0"/>
          <w:pgNumType w:start="1"/>
          <w:cols w:space="720"/>
          <w:titlePg/>
          <w:docGrid w:type="lines" w:linePitch="312"/>
        </w:sectPr>
      </w:pPr>
    </w:p>
    <w:p w14:paraId="1BC8F23E" w14:textId="77777777" w:rsidR="001745C9" w:rsidRPr="006662A1" w:rsidRDefault="001745C9" w:rsidP="006827D6">
      <w:pPr>
        <w:autoSpaceDE w:val="0"/>
        <w:autoSpaceDN w:val="0"/>
        <w:adjustRightInd w:val="0"/>
        <w:snapToGrid w:val="0"/>
        <w:spacing w:line="360" w:lineRule="auto"/>
        <w:jc w:val="center"/>
        <w:rPr>
          <w:rFonts w:ascii="Arial" w:eastAsia="宋体" w:hAnsi="Arial" w:cs="Arial"/>
          <w:b/>
          <w:bCs/>
          <w:sz w:val="30"/>
          <w:szCs w:val="30"/>
        </w:rPr>
      </w:pPr>
      <w:r w:rsidRPr="006662A1">
        <w:rPr>
          <w:rFonts w:ascii="Arial" w:eastAsia="宋体" w:hAnsi="Arial" w:cs="Arial" w:hint="eastAsia"/>
          <w:b/>
          <w:bCs/>
          <w:sz w:val="30"/>
          <w:szCs w:val="30"/>
        </w:rPr>
        <w:lastRenderedPageBreak/>
        <w:t>【重要提示】</w:t>
      </w:r>
    </w:p>
    <w:p w14:paraId="0701FFD5" w14:textId="77777777" w:rsidR="001745C9" w:rsidRPr="001745C9" w:rsidRDefault="001745C9" w:rsidP="001745C9">
      <w:pPr>
        <w:autoSpaceDE w:val="0"/>
        <w:autoSpaceDN w:val="0"/>
        <w:adjustRightInd w:val="0"/>
        <w:snapToGrid w:val="0"/>
        <w:spacing w:line="360" w:lineRule="auto"/>
        <w:jc w:val="center"/>
        <w:rPr>
          <w:rFonts w:ascii="Arial" w:eastAsia="宋体" w:hAnsi="Arial" w:cs="Arial"/>
          <w:b/>
          <w:bCs/>
          <w:szCs w:val="21"/>
        </w:rPr>
      </w:pPr>
    </w:p>
    <w:p w14:paraId="72C0308B"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bCs/>
          <w:color w:val="000000"/>
          <w:sz w:val="24"/>
          <w:szCs w:val="24"/>
        </w:rPr>
        <w:t>本基金经中国证监会</w:t>
      </w:r>
      <w:r w:rsidR="004F7007" w:rsidRPr="006662A1">
        <w:rPr>
          <w:rFonts w:asciiTheme="minorEastAsia" w:hAnsiTheme="minorEastAsia" w:cs="Arial" w:hint="eastAsia"/>
          <w:bCs/>
          <w:color w:val="000000"/>
          <w:sz w:val="24"/>
          <w:szCs w:val="24"/>
        </w:rPr>
        <w:t>201</w:t>
      </w:r>
      <w:r w:rsidR="00355E38">
        <w:rPr>
          <w:rFonts w:asciiTheme="minorEastAsia" w:hAnsiTheme="minorEastAsia" w:cs="Arial" w:hint="eastAsia"/>
          <w:bCs/>
          <w:color w:val="000000"/>
          <w:sz w:val="24"/>
          <w:szCs w:val="24"/>
        </w:rPr>
        <w:t>7</w:t>
      </w:r>
      <w:r w:rsidR="004F7007" w:rsidRPr="006662A1">
        <w:rPr>
          <w:rFonts w:asciiTheme="minorEastAsia" w:hAnsiTheme="minorEastAsia" w:cs="Arial" w:hint="eastAsia"/>
          <w:bCs/>
          <w:color w:val="000000"/>
          <w:sz w:val="24"/>
          <w:szCs w:val="24"/>
        </w:rPr>
        <w:t>年</w:t>
      </w:r>
      <w:r w:rsidR="004827F4">
        <w:rPr>
          <w:rFonts w:asciiTheme="minorEastAsia" w:hAnsiTheme="minorEastAsia" w:cs="Arial" w:hint="eastAsia"/>
          <w:bCs/>
          <w:color w:val="000000"/>
          <w:sz w:val="24"/>
          <w:szCs w:val="24"/>
        </w:rPr>
        <w:t>6</w:t>
      </w:r>
      <w:r w:rsidR="004F7007" w:rsidRPr="006662A1">
        <w:rPr>
          <w:rFonts w:asciiTheme="minorEastAsia" w:hAnsiTheme="minorEastAsia" w:cs="Arial" w:hint="eastAsia"/>
          <w:bCs/>
          <w:color w:val="000000"/>
          <w:sz w:val="24"/>
          <w:szCs w:val="24"/>
        </w:rPr>
        <w:t>月</w:t>
      </w:r>
      <w:r w:rsidR="004827F4">
        <w:rPr>
          <w:rFonts w:asciiTheme="minorEastAsia" w:hAnsiTheme="minorEastAsia" w:cs="Arial" w:hint="eastAsia"/>
          <w:bCs/>
          <w:color w:val="000000"/>
          <w:sz w:val="24"/>
          <w:szCs w:val="24"/>
        </w:rPr>
        <w:t>8</w:t>
      </w:r>
      <w:r w:rsidR="004F7007" w:rsidRPr="006662A1">
        <w:rPr>
          <w:rFonts w:asciiTheme="minorEastAsia" w:hAnsiTheme="minorEastAsia" w:cs="Arial" w:hint="eastAsia"/>
          <w:bCs/>
          <w:color w:val="000000"/>
          <w:sz w:val="24"/>
          <w:szCs w:val="24"/>
        </w:rPr>
        <w:t>日证监许可[201</w:t>
      </w:r>
      <w:r w:rsidR="00355E38">
        <w:rPr>
          <w:rFonts w:asciiTheme="minorEastAsia" w:hAnsiTheme="minorEastAsia" w:cs="Arial" w:hint="eastAsia"/>
          <w:bCs/>
          <w:color w:val="000000"/>
          <w:sz w:val="24"/>
          <w:szCs w:val="24"/>
        </w:rPr>
        <w:t>7</w:t>
      </w:r>
      <w:r w:rsidR="004F7007" w:rsidRPr="006662A1">
        <w:rPr>
          <w:rFonts w:asciiTheme="minorEastAsia" w:hAnsiTheme="minorEastAsia" w:cs="Arial" w:hint="eastAsia"/>
          <w:bCs/>
          <w:color w:val="000000"/>
          <w:sz w:val="24"/>
          <w:szCs w:val="24"/>
        </w:rPr>
        <w:t>]</w:t>
      </w:r>
      <w:r w:rsidR="004827F4">
        <w:rPr>
          <w:rFonts w:asciiTheme="minorEastAsia" w:hAnsiTheme="minorEastAsia" w:cs="Arial" w:hint="eastAsia"/>
          <w:bCs/>
          <w:color w:val="000000"/>
          <w:sz w:val="24"/>
          <w:szCs w:val="24"/>
        </w:rPr>
        <w:t>867</w:t>
      </w:r>
      <w:r w:rsidR="004F7007" w:rsidRPr="006662A1">
        <w:rPr>
          <w:rFonts w:asciiTheme="minorEastAsia" w:hAnsiTheme="minorEastAsia" w:cs="Arial" w:hint="eastAsia"/>
          <w:bCs/>
          <w:color w:val="000000"/>
          <w:sz w:val="24"/>
          <w:szCs w:val="24"/>
        </w:rPr>
        <w:t>号</w:t>
      </w:r>
      <w:r w:rsidRPr="006662A1">
        <w:rPr>
          <w:rFonts w:asciiTheme="minorEastAsia" w:hAnsiTheme="minorEastAsia" w:cs="Arial" w:hint="eastAsia"/>
          <w:bCs/>
          <w:color w:val="000000"/>
          <w:sz w:val="24"/>
          <w:szCs w:val="24"/>
        </w:rPr>
        <w:t>文准予注册。</w:t>
      </w:r>
    </w:p>
    <w:p w14:paraId="52133E1B"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本基金管理人保证招募说明书的内容真实、准确、完整。本招募说明书经中国证监会注册，但中国证监会对本基金募集的注册，并不表明其对本基金的投资价值、市场前景和收益</w:t>
      </w:r>
      <w:proofErr w:type="gramStart"/>
      <w:r w:rsidRPr="006662A1">
        <w:rPr>
          <w:rFonts w:asciiTheme="minorEastAsia" w:hAnsiTheme="minorEastAsia" w:cs="Arial" w:hint="eastAsia"/>
          <w:sz w:val="24"/>
          <w:szCs w:val="24"/>
        </w:rPr>
        <w:t>作出</w:t>
      </w:r>
      <w:proofErr w:type="gramEnd"/>
      <w:r w:rsidRPr="006662A1">
        <w:rPr>
          <w:rFonts w:asciiTheme="minorEastAsia" w:hAnsiTheme="minorEastAsia" w:cs="Arial" w:hint="eastAsia"/>
          <w:sz w:val="24"/>
          <w:szCs w:val="24"/>
        </w:rPr>
        <w:t>实质性判断或保证，也不表明投资于本基金没有风险。</w:t>
      </w:r>
    </w:p>
    <w:p w14:paraId="47426428" w14:textId="5E02CA19"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本基金投资于证券市场，基金净值会因为证券市场波动等因素产生波动，投资者根据所持有的基金份额享受基金收益，同时承担相应的投资风险。本基金投资中的风险包括：市场风险、管理风险、职业道德风险、流动性风险、合</w:t>
      </w:r>
      <w:proofErr w:type="gramStart"/>
      <w:r w:rsidRPr="006662A1">
        <w:rPr>
          <w:rFonts w:asciiTheme="minorEastAsia" w:hAnsiTheme="minorEastAsia" w:cs="Arial" w:hint="eastAsia"/>
          <w:sz w:val="24"/>
          <w:szCs w:val="24"/>
        </w:rPr>
        <w:t>规</w:t>
      </w:r>
      <w:proofErr w:type="gramEnd"/>
      <w:r w:rsidRPr="006662A1">
        <w:rPr>
          <w:rFonts w:asciiTheme="minorEastAsia" w:hAnsiTheme="minorEastAsia" w:cs="Arial" w:hint="eastAsia"/>
          <w:sz w:val="24"/>
          <w:szCs w:val="24"/>
        </w:rPr>
        <w:t>性风险、本基金特定投资策略带来的风险及其他风险等。</w:t>
      </w:r>
      <w:r w:rsidR="003928DF" w:rsidRPr="003928DF">
        <w:rPr>
          <w:rFonts w:asciiTheme="minorEastAsia" w:hAnsiTheme="minorEastAsia" w:cs="Arial" w:hint="eastAsia"/>
          <w:sz w:val="24"/>
          <w:szCs w:val="24"/>
        </w:rPr>
        <w:t>本基金属于混合型基金，其预期的风险和收益高于货币市场基金、债券基金，低于股票型基金，属于证券投资基金中</w:t>
      </w:r>
      <w:proofErr w:type="gramStart"/>
      <w:r w:rsidR="003928DF" w:rsidRPr="003928DF">
        <w:rPr>
          <w:rFonts w:asciiTheme="minorEastAsia" w:hAnsiTheme="minorEastAsia" w:cs="Arial" w:hint="eastAsia"/>
          <w:sz w:val="24"/>
          <w:szCs w:val="24"/>
        </w:rPr>
        <w:t>中</w:t>
      </w:r>
      <w:proofErr w:type="gramEnd"/>
      <w:r w:rsidR="00E5327D">
        <w:rPr>
          <w:rFonts w:asciiTheme="minorEastAsia" w:hAnsiTheme="minorEastAsia" w:cs="Arial" w:hint="eastAsia"/>
          <w:sz w:val="24"/>
          <w:szCs w:val="24"/>
        </w:rPr>
        <w:t>高</w:t>
      </w:r>
      <w:r w:rsidR="003928DF" w:rsidRPr="003928DF">
        <w:rPr>
          <w:rFonts w:asciiTheme="minorEastAsia" w:hAnsiTheme="minorEastAsia" w:cs="Arial" w:hint="eastAsia"/>
          <w:sz w:val="24"/>
          <w:szCs w:val="24"/>
        </w:rPr>
        <w:t>风险、中</w:t>
      </w:r>
      <w:r w:rsidR="00E5327D">
        <w:rPr>
          <w:rFonts w:asciiTheme="minorEastAsia" w:hAnsiTheme="minorEastAsia" w:cs="Arial" w:hint="eastAsia"/>
          <w:sz w:val="24"/>
          <w:szCs w:val="24"/>
        </w:rPr>
        <w:t>高</w:t>
      </w:r>
      <w:r w:rsidR="003928DF" w:rsidRPr="003928DF">
        <w:rPr>
          <w:rFonts w:asciiTheme="minorEastAsia" w:hAnsiTheme="minorEastAsia" w:cs="Arial" w:hint="eastAsia"/>
          <w:sz w:val="24"/>
          <w:szCs w:val="24"/>
        </w:rPr>
        <w:t>预期收益的品种</w:t>
      </w:r>
      <w:r w:rsidRPr="006662A1">
        <w:rPr>
          <w:rFonts w:asciiTheme="minorEastAsia" w:hAnsiTheme="minorEastAsia" w:cs="Arial" w:hint="eastAsia"/>
          <w:sz w:val="24"/>
          <w:szCs w:val="24"/>
        </w:rPr>
        <w:t>。</w:t>
      </w:r>
    </w:p>
    <w:p w14:paraId="59091DE8"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本基金可投资中小企业私募债券，其发行人是非上市中小微企业，发行方式为面向特定对象的私募发行。当基金所投资的中小企业私募债券之债务人出现违约，或在交易过程中发生交收违约，或由于中小企业私募债券信用质量降低导致价格下降等，可能造成基金财产损失。中小企业私募债券较传统企业债的信用风险及流动性风险更大，从而增加了本基金整体的债券投资风险。</w:t>
      </w:r>
    </w:p>
    <w:p w14:paraId="4DCD4325"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本基金以</w:t>
      </w:r>
      <w:r w:rsidRPr="006662A1">
        <w:rPr>
          <w:rFonts w:asciiTheme="minorEastAsia" w:hAnsiTheme="minorEastAsia" w:cs="Arial"/>
          <w:sz w:val="24"/>
          <w:szCs w:val="24"/>
        </w:rPr>
        <w:t>1.00</w:t>
      </w:r>
      <w:r w:rsidRPr="006662A1">
        <w:rPr>
          <w:rFonts w:asciiTheme="minorEastAsia" w:hAnsiTheme="minorEastAsia" w:cs="Arial" w:hint="eastAsia"/>
          <w:sz w:val="24"/>
          <w:szCs w:val="24"/>
        </w:rPr>
        <w:t>元</w:t>
      </w:r>
      <w:r w:rsidR="00AF661B">
        <w:rPr>
          <w:rFonts w:asciiTheme="minorEastAsia" w:hAnsiTheme="minorEastAsia" w:cs="Arial" w:hint="eastAsia"/>
          <w:sz w:val="24"/>
          <w:szCs w:val="24"/>
        </w:rPr>
        <w:t>发售面值</w:t>
      </w:r>
      <w:r w:rsidRPr="006662A1">
        <w:rPr>
          <w:rFonts w:asciiTheme="minorEastAsia" w:hAnsiTheme="minorEastAsia" w:cs="Arial" w:hint="eastAsia"/>
          <w:sz w:val="24"/>
          <w:szCs w:val="24"/>
        </w:rPr>
        <w:t>募集基金份额，在市场波动等因素的影响下，基金投资有可能出现亏损或基金份额净值低于</w:t>
      </w:r>
      <w:r w:rsidR="00AF661B">
        <w:rPr>
          <w:rFonts w:asciiTheme="minorEastAsia" w:hAnsiTheme="minorEastAsia" w:cs="Arial" w:hint="eastAsia"/>
          <w:sz w:val="24"/>
          <w:szCs w:val="24"/>
        </w:rPr>
        <w:t>发售面值</w:t>
      </w:r>
      <w:r w:rsidRPr="006662A1">
        <w:rPr>
          <w:rFonts w:asciiTheme="minorEastAsia" w:hAnsiTheme="minorEastAsia" w:cs="Arial" w:hint="eastAsia"/>
          <w:sz w:val="24"/>
          <w:szCs w:val="24"/>
        </w:rPr>
        <w:t>。</w:t>
      </w:r>
    </w:p>
    <w:p w14:paraId="5695B191"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投资有风险，投资人认购（或申购）基金时应认真阅读基金合同、本招募说明书等信息披露文件，自主判断基金的投资价值，自主做出投资决策，自行承担投资风险。基金的过往业绩并不预示其未来表现。基金管理人管理的其他基金的业绩并不构成新基金业绩表现的保证。</w:t>
      </w:r>
    </w:p>
    <w:p w14:paraId="47C9DA52" w14:textId="77777777" w:rsidR="001745C9" w:rsidRPr="006662A1" w:rsidRDefault="001745C9" w:rsidP="006662A1">
      <w:pPr>
        <w:autoSpaceDE w:val="0"/>
        <w:autoSpaceDN w:val="0"/>
        <w:adjustRightInd w:val="0"/>
        <w:snapToGrid w:val="0"/>
        <w:spacing w:line="360" w:lineRule="auto"/>
        <w:ind w:firstLineChars="200" w:firstLine="480"/>
        <w:rPr>
          <w:rFonts w:asciiTheme="minorEastAsia" w:hAnsiTheme="minorEastAsia" w:cs="Arial"/>
          <w:sz w:val="24"/>
          <w:szCs w:val="24"/>
        </w:rPr>
      </w:pPr>
      <w:r w:rsidRPr="006662A1">
        <w:rPr>
          <w:rFonts w:asciiTheme="minorEastAsia" w:hAnsiTheme="minorEastAsia" w:cs="Arial" w:hint="eastAsia"/>
          <w:sz w:val="24"/>
          <w:szCs w:val="24"/>
        </w:rPr>
        <w:t>基金管理人依照恪尽职守、诚实信用、谨慎勤勉的原则管理和运用基金财产，但不保证基金一定盈利，也不保证最低收益。基金管理人提醒投资者基金投资的</w:t>
      </w:r>
      <w:r w:rsidRPr="006662A1">
        <w:rPr>
          <w:rFonts w:asciiTheme="minorEastAsia" w:hAnsiTheme="minorEastAsia" w:cs="Arial"/>
          <w:sz w:val="24"/>
          <w:szCs w:val="24"/>
        </w:rPr>
        <w:t>“</w:t>
      </w:r>
      <w:r w:rsidRPr="006662A1">
        <w:rPr>
          <w:rFonts w:asciiTheme="minorEastAsia" w:hAnsiTheme="minorEastAsia" w:cs="Arial" w:hint="eastAsia"/>
          <w:sz w:val="24"/>
          <w:szCs w:val="24"/>
        </w:rPr>
        <w:t>买者自负</w:t>
      </w:r>
      <w:r w:rsidRPr="006662A1">
        <w:rPr>
          <w:rFonts w:asciiTheme="minorEastAsia" w:hAnsiTheme="minorEastAsia" w:cs="Arial"/>
          <w:sz w:val="24"/>
          <w:szCs w:val="24"/>
        </w:rPr>
        <w:t>”</w:t>
      </w:r>
      <w:r w:rsidRPr="006662A1">
        <w:rPr>
          <w:rFonts w:asciiTheme="minorEastAsia" w:hAnsiTheme="minorEastAsia" w:cs="Arial" w:hint="eastAsia"/>
          <w:sz w:val="24"/>
          <w:szCs w:val="24"/>
        </w:rPr>
        <w:t>原则，在</w:t>
      </w:r>
      <w:proofErr w:type="gramStart"/>
      <w:r w:rsidRPr="006662A1">
        <w:rPr>
          <w:rFonts w:asciiTheme="minorEastAsia" w:hAnsiTheme="minorEastAsia" w:cs="Arial" w:hint="eastAsia"/>
          <w:sz w:val="24"/>
          <w:szCs w:val="24"/>
        </w:rPr>
        <w:t>作出</w:t>
      </w:r>
      <w:proofErr w:type="gramEnd"/>
      <w:r w:rsidRPr="006662A1">
        <w:rPr>
          <w:rFonts w:asciiTheme="minorEastAsia" w:hAnsiTheme="minorEastAsia" w:cs="Arial" w:hint="eastAsia"/>
          <w:sz w:val="24"/>
          <w:szCs w:val="24"/>
        </w:rPr>
        <w:t>投资决策后，基金运营状况与基金净值变化引致的投资风险，由投资者自行承担。</w:t>
      </w:r>
    </w:p>
    <w:p w14:paraId="25C9630B" w14:textId="77777777" w:rsidR="001745C9" w:rsidRPr="001745C9" w:rsidRDefault="001745C9" w:rsidP="001745C9">
      <w:pPr>
        <w:autoSpaceDE w:val="0"/>
        <w:autoSpaceDN w:val="0"/>
        <w:adjustRightInd w:val="0"/>
        <w:snapToGrid w:val="0"/>
        <w:spacing w:line="360" w:lineRule="auto"/>
        <w:jc w:val="center"/>
        <w:rPr>
          <w:rFonts w:ascii="Arial" w:eastAsia="宋体" w:hAnsi="Arial" w:cs="Arial"/>
          <w:b/>
          <w:bCs/>
          <w:sz w:val="28"/>
          <w:szCs w:val="28"/>
        </w:rPr>
      </w:pPr>
    </w:p>
    <w:p w14:paraId="39E95C03" w14:textId="77777777" w:rsidR="002D32E2" w:rsidRDefault="002D32E2" w:rsidP="002601E9">
      <w:pPr>
        <w:widowControl/>
        <w:spacing w:line="360" w:lineRule="auto"/>
        <w:jc w:val="left"/>
        <w:rPr>
          <w:rFonts w:ascii="Times New Roman" w:eastAsia="宋体" w:hAnsi="Times New Roman" w:cs="Times New Roman"/>
          <w:b/>
          <w:kern w:val="0"/>
          <w:sz w:val="30"/>
          <w:szCs w:val="30"/>
          <w:lang w:val="x-none" w:eastAsia="x-none"/>
        </w:rPr>
        <w:sectPr w:rsidR="002D32E2">
          <w:pgSz w:w="11906" w:h="16838"/>
          <w:pgMar w:top="1440" w:right="1800" w:bottom="1440" w:left="1800" w:header="851" w:footer="992" w:gutter="0"/>
          <w:pgNumType w:start="1"/>
          <w:cols w:space="720"/>
          <w:docGrid w:type="lines" w:linePitch="312"/>
        </w:sectPr>
      </w:pPr>
      <w:bookmarkStart w:id="15" w:name="_Toc352229746"/>
      <w:bookmarkStart w:id="16" w:name="_Toc11660"/>
      <w:bookmarkStart w:id="17" w:name="_Toc123112229"/>
      <w:bookmarkStart w:id="18" w:name="_Toc123112268"/>
      <w:bookmarkStart w:id="19" w:name="_Toc123701389"/>
      <w:bookmarkStart w:id="20" w:name="_Toc4966"/>
      <w:bookmarkStart w:id="21" w:name="_Toc26897"/>
      <w:bookmarkStart w:id="22" w:name="_Toc29629"/>
      <w:bookmarkStart w:id="23" w:name="_Toc15517"/>
      <w:bookmarkStart w:id="24" w:name="_Toc32639"/>
      <w:bookmarkStart w:id="25" w:name="_Toc30935"/>
      <w:bookmarkStart w:id="26" w:name="_Toc8727"/>
      <w:bookmarkStart w:id="27" w:name="_Toc6306"/>
      <w:bookmarkStart w:id="28" w:name="_Toc4867"/>
      <w:bookmarkStart w:id="29" w:name="_Toc139991730"/>
      <w:bookmarkStart w:id="30" w:name="_Toc141703880"/>
      <w:bookmarkStart w:id="31" w:name="_Toc23386"/>
      <w:bookmarkStart w:id="32" w:name="_Toc233456271"/>
      <w:bookmarkEnd w:id="0"/>
      <w:bookmarkEnd w:id="1"/>
      <w:bookmarkEnd w:id="2"/>
      <w:bookmarkEnd w:id="3"/>
    </w:p>
    <w:p w14:paraId="487BAFB6" w14:textId="77777777" w:rsidR="002D32E2" w:rsidRPr="00907ECE" w:rsidRDefault="002D32E2" w:rsidP="002D32E2">
      <w:pPr>
        <w:jc w:val="center"/>
        <w:rPr>
          <w:b/>
          <w:bCs/>
          <w:sz w:val="24"/>
        </w:rPr>
      </w:pPr>
      <w:r w:rsidRPr="00907ECE">
        <w:rPr>
          <w:b/>
          <w:bCs/>
          <w:sz w:val="24"/>
        </w:rPr>
        <w:lastRenderedPageBreak/>
        <w:t>目</w:t>
      </w:r>
      <w:r w:rsidRPr="00907ECE">
        <w:rPr>
          <w:b/>
          <w:bCs/>
          <w:sz w:val="24"/>
        </w:rPr>
        <w:t xml:space="preserve">    </w:t>
      </w:r>
      <w:r w:rsidRPr="00907ECE">
        <w:rPr>
          <w:b/>
          <w:bCs/>
          <w:sz w:val="24"/>
        </w:rPr>
        <w:t>录</w:t>
      </w:r>
    </w:p>
    <w:p w14:paraId="4C10C40A" w14:textId="200B0680" w:rsidR="00125D1A" w:rsidRDefault="002D32E2">
      <w:pPr>
        <w:pStyle w:val="11"/>
        <w:rPr>
          <w:rFonts w:asciiTheme="minorHAnsi" w:eastAsiaTheme="minorEastAsia" w:hAnsiTheme="minorHAnsi" w:cstheme="minorBidi"/>
          <w:noProof/>
          <w:szCs w:val="22"/>
        </w:rPr>
      </w:pPr>
      <w:r w:rsidRPr="00907ECE">
        <w:rPr>
          <w:bCs/>
        </w:rPr>
        <w:fldChar w:fldCharType="begin"/>
      </w:r>
      <w:r w:rsidRPr="00907ECE">
        <w:rPr>
          <w:bCs/>
        </w:rPr>
        <w:instrText xml:space="preserve"> TOC \o "1-1" \h \z \u </w:instrText>
      </w:r>
      <w:r w:rsidRPr="00907ECE">
        <w:rPr>
          <w:bCs/>
        </w:rPr>
        <w:fldChar w:fldCharType="separate"/>
      </w:r>
      <w:hyperlink w:anchor="_Toc471912714" w:history="1">
        <w:r w:rsidR="00125D1A" w:rsidRPr="0061755E">
          <w:rPr>
            <w:rStyle w:val="a3"/>
            <w:rFonts w:hint="eastAsia"/>
            <w:noProof/>
          </w:rPr>
          <w:t>第一部分</w:t>
        </w:r>
        <w:r w:rsidR="00125D1A" w:rsidRPr="0061755E">
          <w:rPr>
            <w:rStyle w:val="a3"/>
            <w:noProof/>
          </w:rPr>
          <w:t xml:space="preserve">  </w:t>
        </w:r>
        <w:r w:rsidR="00125D1A" w:rsidRPr="0061755E">
          <w:rPr>
            <w:rStyle w:val="a3"/>
            <w:rFonts w:hint="eastAsia"/>
            <w:noProof/>
          </w:rPr>
          <w:t>绪言</w:t>
        </w:r>
        <w:r w:rsidR="00125D1A">
          <w:rPr>
            <w:noProof/>
            <w:webHidden/>
          </w:rPr>
          <w:tab/>
        </w:r>
        <w:r w:rsidR="00125D1A">
          <w:rPr>
            <w:noProof/>
            <w:webHidden/>
          </w:rPr>
          <w:fldChar w:fldCharType="begin"/>
        </w:r>
        <w:r w:rsidR="00125D1A">
          <w:rPr>
            <w:noProof/>
            <w:webHidden/>
          </w:rPr>
          <w:instrText xml:space="preserve"> PAGEREF _Toc471912714 \h </w:instrText>
        </w:r>
        <w:r w:rsidR="00125D1A">
          <w:rPr>
            <w:noProof/>
            <w:webHidden/>
          </w:rPr>
        </w:r>
        <w:r w:rsidR="00125D1A">
          <w:rPr>
            <w:noProof/>
            <w:webHidden/>
          </w:rPr>
          <w:fldChar w:fldCharType="separate"/>
        </w:r>
        <w:r w:rsidR="002F77DC">
          <w:rPr>
            <w:noProof/>
            <w:webHidden/>
          </w:rPr>
          <w:t>3</w:t>
        </w:r>
        <w:r w:rsidR="00125D1A">
          <w:rPr>
            <w:noProof/>
            <w:webHidden/>
          </w:rPr>
          <w:fldChar w:fldCharType="end"/>
        </w:r>
      </w:hyperlink>
    </w:p>
    <w:p w14:paraId="3A3D9531" w14:textId="62052C4C" w:rsidR="00125D1A" w:rsidRDefault="002F77DC">
      <w:pPr>
        <w:pStyle w:val="11"/>
        <w:rPr>
          <w:rFonts w:asciiTheme="minorHAnsi" w:eastAsiaTheme="minorEastAsia" w:hAnsiTheme="minorHAnsi" w:cstheme="minorBidi"/>
          <w:noProof/>
          <w:szCs w:val="22"/>
        </w:rPr>
      </w:pPr>
      <w:hyperlink w:anchor="_Toc471912715" w:history="1">
        <w:r w:rsidR="00125D1A" w:rsidRPr="0061755E">
          <w:rPr>
            <w:rStyle w:val="a3"/>
            <w:rFonts w:hint="eastAsia"/>
            <w:noProof/>
          </w:rPr>
          <w:t>第二部分</w:t>
        </w:r>
        <w:r w:rsidR="00125D1A" w:rsidRPr="0061755E">
          <w:rPr>
            <w:rStyle w:val="a3"/>
            <w:noProof/>
          </w:rPr>
          <w:t xml:space="preserve">  </w:t>
        </w:r>
        <w:r w:rsidR="00125D1A" w:rsidRPr="0061755E">
          <w:rPr>
            <w:rStyle w:val="a3"/>
            <w:rFonts w:hint="eastAsia"/>
            <w:noProof/>
          </w:rPr>
          <w:t>释义</w:t>
        </w:r>
        <w:r w:rsidR="00125D1A">
          <w:rPr>
            <w:noProof/>
            <w:webHidden/>
          </w:rPr>
          <w:tab/>
        </w:r>
        <w:r w:rsidR="00125D1A">
          <w:rPr>
            <w:noProof/>
            <w:webHidden/>
          </w:rPr>
          <w:fldChar w:fldCharType="begin"/>
        </w:r>
        <w:r w:rsidR="00125D1A">
          <w:rPr>
            <w:noProof/>
            <w:webHidden/>
          </w:rPr>
          <w:instrText xml:space="preserve"> PAGEREF _Toc471912715 \h </w:instrText>
        </w:r>
        <w:r w:rsidR="00125D1A">
          <w:rPr>
            <w:noProof/>
            <w:webHidden/>
          </w:rPr>
        </w:r>
        <w:r w:rsidR="00125D1A">
          <w:rPr>
            <w:noProof/>
            <w:webHidden/>
          </w:rPr>
          <w:fldChar w:fldCharType="separate"/>
        </w:r>
        <w:r>
          <w:rPr>
            <w:noProof/>
            <w:webHidden/>
          </w:rPr>
          <w:t>4</w:t>
        </w:r>
        <w:r w:rsidR="00125D1A">
          <w:rPr>
            <w:noProof/>
            <w:webHidden/>
          </w:rPr>
          <w:fldChar w:fldCharType="end"/>
        </w:r>
      </w:hyperlink>
    </w:p>
    <w:p w14:paraId="67913F4E" w14:textId="7B814A9B" w:rsidR="00125D1A" w:rsidRDefault="002F77DC">
      <w:pPr>
        <w:pStyle w:val="11"/>
        <w:rPr>
          <w:rFonts w:asciiTheme="minorHAnsi" w:eastAsiaTheme="minorEastAsia" w:hAnsiTheme="minorHAnsi" w:cstheme="minorBidi"/>
          <w:noProof/>
          <w:szCs w:val="22"/>
        </w:rPr>
      </w:pPr>
      <w:hyperlink w:anchor="_Toc471912716" w:history="1">
        <w:r w:rsidR="00125D1A" w:rsidRPr="0061755E">
          <w:rPr>
            <w:rStyle w:val="a3"/>
            <w:rFonts w:hint="eastAsia"/>
            <w:noProof/>
          </w:rPr>
          <w:t>第三部分</w:t>
        </w:r>
        <w:r w:rsidR="00125D1A" w:rsidRPr="0061755E">
          <w:rPr>
            <w:rStyle w:val="a3"/>
            <w:noProof/>
          </w:rPr>
          <w:t xml:space="preserve">  </w:t>
        </w:r>
        <w:r w:rsidR="00125D1A" w:rsidRPr="0061755E">
          <w:rPr>
            <w:rStyle w:val="a3"/>
            <w:rFonts w:hint="eastAsia"/>
            <w:noProof/>
          </w:rPr>
          <w:t>基金管理人</w:t>
        </w:r>
        <w:r w:rsidR="00125D1A">
          <w:rPr>
            <w:noProof/>
            <w:webHidden/>
          </w:rPr>
          <w:tab/>
        </w:r>
        <w:r w:rsidR="00125D1A">
          <w:rPr>
            <w:noProof/>
            <w:webHidden/>
          </w:rPr>
          <w:fldChar w:fldCharType="begin"/>
        </w:r>
        <w:r w:rsidR="00125D1A">
          <w:rPr>
            <w:noProof/>
            <w:webHidden/>
          </w:rPr>
          <w:instrText xml:space="preserve"> PAGEREF _Toc471912716 \h </w:instrText>
        </w:r>
        <w:r w:rsidR="00125D1A">
          <w:rPr>
            <w:noProof/>
            <w:webHidden/>
          </w:rPr>
        </w:r>
        <w:r w:rsidR="00125D1A">
          <w:rPr>
            <w:noProof/>
            <w:webHidden/>
          </w:rPr>
          <w:fldChar w:fldCharType="separate"/>
        </w:r>
        <w:r>
          <w:rPr>
            <w:noProof/>
            <w:webHidden/>
          </w:rPr>
          <w:t>9</w:t>
        </w:r>
        <w:r w:rsidR="00125D1A">
          <w:rPr>
            <w:noProof/>
            <w:webHidden/>
          </w:rPr>
          <w:fldChar w:fldCharType="end"/>
        </w:r>
      </w:hyperlink>
    </w:p>
    <w:p w14:paraId="4A36909E" w14:textId="2A1804D6" w:rsidR="00125D1A" w:rsidRDefault="002F77DC">
      <w:pPr>
        <w:pStyle w:val="11"/>
        <w:rPr>
          <w:rFonts w:asciiTheme="minorHAnsi" w:eastAsiaTheme="minorEastAsia" w:hAnsiTheme="minorHAnsi" w:cstheme="minorBidi"/>
          <w:noProof/>
          <w:szCs w:val="22"/>
        </w:rPr>
      </w:pPr>
      <w:hyperlink w:anchor="_Toc471912717" w:history="1">
        <w:r w:rsidR="00125D1A" w:rsidRPr="0061755E">
          <w:rPr>
            <w:rStyle w:val="a3"/>
            <w:rFonts w:hint="eastAsia"/>
            <w:noProof/>
          </w:rPr>
          <w:t>第四部分</w:t>
        </w:r>
        <w:r w:rsidR="00125D1A" w:rsidRPr="0061755E">
          <w:rPr>
            <w:rStyle w:val="a3"/>
            <w:noProof/>
          </w:rPr>
          <w:t xml:space="preserve">  </w:t>
        </w:r>
        <w:r w:rsidR="00125D1A" w:rsidRPr="0061755E">
          <w:rPr>
            <w:rStyle w:val="a3"/>
            <w:rFonts w:hint="eastAsia"/>
            <w:noProof/>
          </w:rPr>
          <w:t>基金托管人</w:t>
        </w:r>
        <w:r w:rsidR="00125D1A">
          <w:rPr>
            <w:noProof/>
            <w:webHidden/>
          </w:rPr>
          <w:tab/>
        </w:r>
        <w:r w:rsidR="00125D1A">
          <w:rPr>
            <w:noProof/>
            <w:webHidden/>
          </w:rPr>
          <w:fldChar w:fldCharType="begin"/>
        </w:r>
        <w:r w:rsidR="00125D1A">
          <w:rPr>
            <w:noProof/>
            <w:webHidden/>
          </w:rPr>
          <w:instrText xml:space="preserve"> PAGEREF _Toc471912717 \h </w:instrText>
        </w:r>
        <w:r w:rsidR="00125D1A">
          <w:rPr>
            <w:noProof/>
            <w:webHidden/>
          </w:rPr>
        </w:r>
        <w:r w:rsidR="00125D1A">
          <w:rPr>
            <w:noProof/>
            <w:webHidden/>
          </w:rPr>
          <w:fldChar w:fldCharType="separate"/>
        </w:r>
        <w:r>
          <w:rPr>
            <w:noProof/>
            <w:webHidden/>
          </w:rPr>
          <w:t>19</w:t>
        </w:r>
        <w:r w:rsidR="00125D1A">
          <w:rPr>
            <w:noProof/>
            <w:webHidden/>
          </w:rPr>
          <w:fldChar w:fldCharType="end"/>
        </w:r>
      </w:hyperlink>
    </w:p>
    <w:p w14:paraId="2A56CBDA" w14:textId="767E4833" w:rsidR="00125D1A" w:rsidRDefault="002F77DC">
      <w:pPr>
        <w:pStyle w:val="11"/>
        <w:rPr>
          <w:rFonts w:asciiTheme="minorHAnsi" w:eastAsiaTheme="minorEastAsia" w:hAnsiTheme="minorHAnsi" w:cstheme="minorBidi"/>
          <w:noProof/>
          <w:szCs w:val="22"/>
        </w:rPr>
      </w:pPr>
      <w:hyperlink w:anchor="_Toc471912718" w:history="1">
        <w:r w:rsidR="00125D1A" w:rsidRPr="0061755E">
          <w:rPr>
            <w:rStyle w:val="a3"/>
            <w:rFonts w:hint="eastAsia"/>
            <w:noProof/>
          </w:rPr>
          <w:t>第五部分</w:t>
        </w:r>
        <w:r w:rsidR="00125D1A" w:rsidRPr="0061755E">
          <w:rPr>
            <w:rStyle w:val="a3"/>
            <w:noProof/>
          </w:rPr>
          <w:t xml:space="preserve">  </w:t>
        </w:r>
        <w:r w:rsidR="00125D1A" w:rsidRPr="0061755E">
          <w:rPr>
            <w:rStyle w:val="a3"/>
            <w:rFonts w:hint="eastAsia"/>
            <w:noProof/>
          </w:rPr>
          <w:t>相关服务机构</w:t>
        </w:r>
        <w:r w:rsidR="00125D1A">
          <w:rPr>
            <w:noProof/>
            <w:webHidden/>
          </w:rPr>
          <w:tab/>
        </w:r>
        <w:r w:rsidR="00125D1A">
          <w:rPr>
            <w:noProof/>
            <w:webHidden/>
          </w:rPr>
          <w:fldChar w:fldCharType="begin"/>
        </w:r>
        <w:r w:rsidR="00125D1A">
          <w:rPr>
            <w:noProof/>
            <w:webHidden/>
          </w:rPr>
          <w:instrText xml:space="preserve"> PAGEREF _Toc471912718 \h </w:instrText>
        </w:r>
        <w:r w:rsidR="00125D1A">
          <w:rPr>
            <w:noProof/>
            <w:webHidden/>
          </w:rPr>
        </w:r>
        <w:r w:rsidR="00125D1A">
          <w:rPr>
            <w:noProof/>
            <w:webHidden/>
          </w:rPr>
          <w:fldChar w:fldCharType="separate"/>
        </w:r>
        <w:r>
          <w:rPr>
            <w:noProof/>
            <w:webHidden/>
          </w:rPr>
          <w:t>22</w:t>
        </w:r>
        <w:r w:rsidR="00125D1A">
          <w:rPr>
            <w:noProof/>
            <w:webHidden/>
          </w:rPr>
          <w:fldChar w:fldCharType="end"/>
        </w:r>
      </w:hyperlink>
    </w:p>
    <w:p w14:paraId="5ED7247D" w14:textId="65A4D126" w:rsidR="00125D1A" w:rsidRDefault="002F77DC">
      <w:pPr>
        <w:pStyle w:val="11"/>
        <w:rPr>
          <w:rFonts w:asciiTheme="minorHAnsi" w:eastAsiaTheme="minorEastAsia" w:hAnsiTheme="minorHAnsi" w:cstheme="minorBidi"/>
          <w:noProof/>
          <w:szCs w:val="22"/>
        </w:rPr>
      </w:pPr>
      <w:hyperlink w:anchor="_Toc471912719" w:history="1">
        <w:r w:rsidR="00125D1A" w:rsidRPr="0061755E">
          <w:rPr>
            <w:rStyle w:val="a3"/>
            <w:rFonts w:hint="eastAsia"/>
            <w:noProof/>
          </w:rPr>
          <w:t>第六部分</w:t>
        </w:r>
        <w:r w:rsidR="00125D1A" w:rsidRPr="0061755E">
          <w:rPr>
            <w:rStyle w:val="a3"/>
            <w:noProof/>
          </w:rPr>
          <w:t xml:space="preserve">  </w:t>
        </w:r>
        <w:r w:rsidR="00125D1A" w:rsidRPr="0061755E">
          <w:rPr>
            <w:rStyle w:val="a3"/>
            <w:rFonts w:hint="eastAsia"/>
            <w:noProof/>
          </w:rPr>
          <w:t>基金的募集</w:t>
        </w:r>
        <w:r w:rsidR="00125D1A">
          <w:rPr>
            <w:noProof/>
            <w:webHidden/>
          </w:rPr>
          <w:tab/>
        </w:r>
        <w:r w:rsidR="00125D1A">
          <w:rPr>
            <w:noProof/>
            <w:webHidden/>
          </w:rPr>
          <w:fldChar w:fldCharType="begin"/>
        </w:r>
        <w:r w:rsidR="00125D1A">
          <w:rPr>
            <w:noProof/>
            <w:webHidden/>
          </w:rPr>
          <w:instrText xml:space="preserve"> PAGEREF _Toc471912719 \h </w:instrText>
        </w:r>
        <w:r w:rsidR="00125D1A">
          <w:rPr>
            <w:noProof/>
            <w:webHidden/>
          </w:rPr>
        </w:r>
        <w:r w:rsidR="00125D1A">
          <w:rPr>
            <w:noProof/>
            <w:webHidden/>
          </w:rPr>
          <w:fldChar w:fldCharType="separate"/>
        </w:r>
        <w:r>
          <w:rPr>
            <w:noProof/>
            <w:webHidden/>
          </w:rPr>
          <w:t>24</w:t>
        </w:r>
        <w:r w:rsidR="00125D1A">
          <w:rPr>
            <w:noProof/>
            <w:webHidden/>
          </w:rPr>
          <w:fldChar w:fldCharType="end"/>
        </w:r>
      </w:hyperlink>
    </w:p>
    <w:p w14:paraId="7E9FB562" w14:textId="7EF88C1F" w:rsidR="00125D1A" w:rsidRDefault="002F77DC">
      <w:pPr>
        <w:pStyle w:val="11"/>
        <w:rPr>
          <w:rFonts w:asciiTheme="minorHAnsi" w:eastAsiaTheme="minorEastAsia" w:hAnsiTheme="minorHAnsi" w:cstheme="minorBidi"/>
          <w:noProof/>
          <w:szCs w:val="22"/>
        </w:rPr>
      </w:pPr>
      <w:hyperlink w:anchor="_Toc471912720" w:history="1">
        <w:r w:rsidR="00125D1A" w:rsidRPr="0061755E">
          <w:rPr>
            <w:rStyle w:val="a3"/>
            <w:rFonts w:hint="eastAsia"/>
            <w:noProof/>
          </w:rPr>
          <w:t>第七部分</w:t>
        </w:r>
        <w:r w:rsidR="00125D1A" w:rsidRPr="0061755E">
          <w:rPr>
            <w:rStyle w:val="a3"/>
            <w:noProof/>
          </w:rPr>
          <w:t xml:space="preserve">  </w:t>
        </w:r>
        <w:r w:rsidR="00125D1A" w:rsidRPr="0061755E">
          <w:rPr>
            <w:rStyle w:val="a3"/>
            <w:rFonts w:hint="eastAsia"/>
            <w:noProof/>
          </w:rPr>
          <w:t>基金合同的生效</w:t>
        </w:r>
        <w:r w:rsidR="00125D1A">
          <w:rPr>
            <w:noProof/>
            <w:webHidden/>
          </w:rPr>
          <w:tab/>
        </w:r>
        <w:r w:rsidR="00125D1A">
          <w:rPr>
            <w:noProof/>
            <w:webHidden/>
          </w:rPr>
          <w:fldChar w:fldCharType="begin"/>
        </w:r>
        <w:r w:rsidR="00125D1A">
          <w:rPr>
            <w:noProof/>
            <w:webHidden/>
          </w:rPr>
          <w:instrText xml:space="preserve"> PAGEREF _Toc471912720 \h </w:instrText>
        </w:r>
        <w:r w:rsidR="00125D1A">
          <w:rPr>
            <w:noProof/>
            <w:webHidden/>
          </w:rPr>
        </w:r>
        <w:r w:rsidR="00125D1A">
          <w:rPr>
            <w:noProof/>
            <w:webHidden/>
          </w:rPr>
          <w:fldChar w:fldCharType="separate"/>
        </w:r>
        <w:r>
          <w:rPr>
            <w:noProof/>
            <w:webHidden/>
          </w:rPr>
          <w:t>28</w:t>
        </w:r>
        <w:r w:rsidR="00125D1A">
          <w:rPr>
            <w:noProof/>
            <w:webHidden/>
          </w:rPr>
          <w:fldChar w:fldCharType="end"/>
        </w:r>
      </w:hyperlink>
    </w:p>
    <w:p w14:paraId="4FFE78F8" w14:textId="202481FE" w:rsidR="00125D1A" w:rsidRDefault="002F77DC">
      <w:pPr>
        <w:pStyle w:val="11"/>
        <w:rPr>
          <w:rFonts w:asciiTheme="minorHAnsi" w:eastAsiaTheme="minorEastAsia" w:hAnsiTheme="minorHAnsi" w:cstheme="minorBidi"/>
          <w:noProof/>
          <w:szCs w:val="22"/>
        </w:rPr>
      </w:pPr>
      <w:hyperlink w:anchor="_Toc471912721" w:history="1">
        <w:r w:rsidR="00125D1A" w:rsidRPr="0061755E">
          <w:rPr>
            <w:rStyle w:val="a3"/>
            <w:rFonts w:hint="eastAsia"/>
            <w:noProof/>
          </w:rPr>
          <w:t>第八部分</w:t>
        </w:r>
        <w:r w:rsidR="00125D1A" w:rsidRPr="0061755E">
          <w:rPr>
            <w:rStyle w:val="a3"/>
            <w:noProof/>
          </w:rPr>
          <w:t xml:space="preserve">  </w:t>
        </w:r>
        <w:r w:rsidR="00125D1A" w:rsidRPr="0061755E">
          <w:rPr>
            <w:rStyle w:val="a3"/>
            <w:rFonts w:hint="eastAsia"/>
            <w:noProof/>
          </w:rPr>
          <w:t>基金份额的申购与赎回</w:t>
        </w:r>
        <w:r w:rsidR="00125D1A">
          <w:rPr>
            <w:noProof/>
            <w:webHidden/>
          </w:rPr>
          <w:tab/>
        </w:r>
        <w:r w:rsidR="00125D1A">
          <w:rPr>
            <w:noProof/>
            <w:webHidden/>
          </w:rPr>
          <w:fldChar w:fldCharType="begin"/>
        </w:r>
        <w:r w:rsidR="00125D1A">
          <w:rPr>
            <w:noProof/>
            <w:webHidden/>
          </w:rPr>
          <w:instrText xml:space="preserve"> PAGEREF _Toc471912721 \h </w:instrText>
        </w:r>
        <w:r w:rsidR="00125D1A">
          <w:rPr>
            <w:noProof/>
            <w:webHidden/>
          </w:rPr>
        </w:r>
        <w:r w:rsidR="00125D1A">
          <w:rPr>
            <w:noProof/>
            <w:webHidden/>
          </w:rPr>
          <w:fldChar w:fldCharType="separate"/>
        </w:r>
        <w:r>
          <w:rPr>
            <w:noProof/>
            <w:webHidden/>
          </w:rPr>
          <w:t>29</w:t>
        </w:r>
        <w:r w:rsidR="00125D1A">
          <w:rPr>
            <w:noProof/>
            <w:webHidden/>
          </w:rPr>
          <w:fldChar w:fldCharType="end"/>
        </w:r>
      </w:hyperlink>
    </w:p>
    <w:p w14:paraId="7073B269" w14:textId="339BA326" w:rsidR="00125D1A" w:rsidRDefault="002F77DC">
      <w:pPr>
        <w:pStyle w:val="11"/>
        <w:rPr>
          <w:rFonts w:asciiTheme="minorHAnsi" w:eastAsiaTheme="minorEastAsia" w:hAnsiTheme="minorHAnsi" w:cstheme="minorBidi"/>
          <w:noProof/>
          <w:szCs w:val="22"/>
        </w:rPr>
      </w:pPr>
      <w:hyperlink w:anchor="_Toc471912722" w:history="1">
        <w:r w:rsidR="00125D1A" w:rsidRPr="0061755E">
          <w:rPr>
            <w:rStyle w:val="a3"/>
            <w:rFonts w:hint="eastAsia"/>
            <w:noProof/>
          </w:rPr>
          <w:t>第九部分</w:t>
        </w:r>
        <w:r w:rsidR="00125D1A" w:rsidRPr="0061755E">
          <w:rPr>
            <w:rStyle w:val="a3"/>
            <w:noProof/>
          </w:rPr>
          <w:t xml:space="preserve">  </w:t>
        </w:r>
        <w:r w:rsidR="00125D1A" w:rsidRPr="0061755E">
          <w:rPr>
            <w:rStyle w:val="a3"/>
            <w:rFonts w:hint="eastAsia"/>
            <w:noProof/>
          </w:rPr>
          <w:t>基金的投资</w:t>
        </w:r>
        <w:r w:rsidR="00125D1A">
          <w:rPr>
            <w:noProof/>
            <w:webHidden/>
          </w:rPr>
          <w:tab/>
        </w:r>
        <w:r w:rsidR="00125D1A">
          <w:rPr>
            <w:noProof/>
            <w:webHidden/>
          </w:rPr>
          <w:fldChar w:fldCharType="begin"/>
        </w:r>
        <w:r w:rsidR="00125D1A">
          <w:rPr>
            <w:noProof/>
            <w:webHidden/>
          </w:rPr>
          <w:instrText xml:space="preserve"> PAGEREF _Toc471912722 \h </w:instrText>
        </w:r>
        <w:r w:rsidR="00125D1A">
          <w:rPr>
            <w:noProof/>
            <w:webHidden/>
          </w:rPr>
        </w:r>
        <w:r w:rsidR="00125D1A">
          <w:rPr>
            <w:noProof/>
            <w:webHidden/>
          </w:rPr>
          <w:fldChar w:fldCharType="separate"/>
        </w:r>
        <w:r>
          <w:rPr>
            <w:noProof/>
            <w:webHidden/>
          </w:rPr>
          <w:t>40</w:t>
        </w:r>
        <w:r w:rsidR="00125D1A">
          <w:rPr>
            <w:noProof/>
            <w:webHidden/>
          </w:rPr>
          <w:fldChar w:fldCharType="end"/>
        </w:r>
      </w:hyperlink>
    </w:p>
    <w:p w14:paraId="21904AB3" w14:textId="74CEB348" w:rsidR="00125D1A" w:rsidRDefault="002F77DC">
      <w:pPr>
        <w:pStyle w:val="11"/>
        <w:rPr>
          <w:rFonts w:asciiTheme="minorHAnsi" w:eastAsiaTheme="minorEastAsia" w:hAnsiTheme="minorHAnsi" w:cstheme="minorBidi"/>
          <w:noProof/>
          <w:szCs w:val="22"/>
        </w:rPr>
      </w:pPr>
      <w:hyperlink w:anchor="_Toc471912723" w:history="1">
        <w:r w:rsidR="00125D1A" w:rsidRPr="0061755E">
          <w:rPr>
            <w:rStyle w:val="a3"/>
            <w:rFonts w:hint="eastAsia"/>
            <w:noProof/>
          </w:rPr>
          <w:t>第十部分</w:t>
        </w:r>
        <w:r w:rsidR="00125D1A" w:rsidRPr="0061755E">
          <w:rPr>
            <w:rStyle w:val="a3"/>
            <w:noProof/>
          </w:rPr>
          <w:t xml:space="preserve">  </w:t>
        </w:r>
        <w:r w:rsidR="00125D1A" w:rsidRPr="0061755E">
          <w:rPr>
            <w:rStyle w:val="a3"/>
            <w:rFonts w:hint="eastAsia"/>
            <w:noProof/>
          </w:rPr>
          <w:t>基金的财产</w:t>
        </w:r>
        <w:r w:rsidR="00125D1A">
          <w:rPr>
            <w:noProof/>
            <w:webHidden/>
          </w:rPr>
          <w:tab/>
        </w:r>
        <w:r w:rsidR="00125D1A">
          <w:rPr>
            <w:noProof/>
            <w:webHidden/>
          </w:rPr>
          <w:fldChar w:fldCharType="begin"/>
        </w:r>
        <w:r w:rsidR="00125D1A">
          <w:rPr>
            <w:noProof/>
            <w:webHidden/>
          </w:rPr>
          <w:instrText xml:space="preserve"> PAGEREF _Toc471912723 \h </w:instrText>
        </w:r>
        <w:r w:rsidR="00125D1A">
          <w:rPr>
            <w:noProof/>
            <w:webHidden/>
          </w:rPr>
        </w:r>
        <w:r w:rsidR="00125D1A">
          <w:rPr>
            <w:noProof/>
            <w:webHidden/>
          </w:rPr>
          <w:fldChar w:fldCharType="separate"/>
        </w:r>
        <w:r>
          <w:rPr>
            <w:noProof/>
            <w:webHidden/>
          </w:rPr>
          <w:t>49</w:t>
        </w:r>
        <w:r w:rsidR="00125D1A">
          <w:rPr>
            <w:noProof/>
            <w:webHidden/>
          </w:rPr>
          <w:fldChar w:fldCharType="end"/>
        </w:r>
      </w:hyperlink>
    </w:p>
    <w:p w14:paraId="378E85E0" w14:textId="38C0C020" w:rsidR="00125D1A" w:rsidRDefault="002F77DC">
      <w:pPr>
        <w:pStyle w:val="11"/>
        <w:rPr>
          <w:rFonts w:asciiTheme="minorHAnsi" w:eastAsiaTheme="minorEastAsia" w:hAnsiTheme="minorHAnsi" w:cstheme="minorBidi"/>
          <w:noProof/>
          <w:szCs w:val="22"/>
        </w:rPr>
      </w:pPr>
      <w:hyperlink w:anchor="_Toc471912724" w:history="1">
        <w:r w:rsidR="00125D1A" w:rsidRPr="0061755E">
          <w:rPr>
            <w:rStyle w:val="a3"/>
            <w:rFonts w:hint="eastAsia"/>
            <w:noProof/>
          </w:rPr>
          <w:t>第十一部分</w:t>
        </w:r>
        <w:r w:rsidR="00125D1A" w:rsidRPr="0061755E">
          <w:rPr>
            <w:rStyle w:val="a3"/>
            <w:noProof/>
          </w:rPr>
          <w:t xml:space="preserve">  </w:t>
        </w:r>
        <w:r w:rsidR="00125D1A" w:rsidRPr="0061755E">
          <w:rPr>
            <w:rStyle w:val="a3"/>
            <w:rFonts w:hint="eastAsia"/>
            <w:noProof/>
          </w:rPr>
          <w:t>基金资产的估值</w:t>
        </w:r>
        <w:r w:rsidR="00125D1A">
          <w:rPr>
            <w:noProof/>
            <w:webHidden/>
          </w:rPr>
          <w:tab/>
        </w:r>
        <w:r w:rsidR="00125D1A">
          <w:rPr>
            <w:noProof/>
            <w:webHidden/>
          </w:rPr>
          <w:fldChar w:fldCharType="begin"/>
        </w:r>
        <w:r w:rsidR="00125D1A">
          <w:rPr>
            <w:noProof/>
            <w:webHidden/>
          </w:rPr>
          <w:instrText xml:space="preserve"> PAGEREF _Toc471912724 \h </w:instrText>
        </w:r>
        <w:r w:rsidR="00125D1A">
          <w:rPr>
            <w:noProof/>
            <w:webHidden/>
          </w:rPr>
        </w:r>
        <w:r w:rsidR="00125D1A">
          <w:rPr>
            <w:noProof/>
            <w:webHidden/>
          </w:rPr>
          <w:fldChar w:fldCharType="separate"/>
        </w:r>
        <w:r>
          <w:rPr>
            <w:noProof/>
            <w:webHidden/>
          </w:rPr>
          <w:t>50</w:t>
        </w:r>
        <w:r w:rsidR="00125D1A">
          <w:rPr>
            <w:noProof/>
            <w:webHidden/>
          </w:rPr>
          <w:fldChar w:fldCharType="end"/>
        </w:r>
      </w:hyperlink>
    </w:p>
    <w:p w14:paraId="71B2BBD6" w14:textId="559765EA" w:rsidR="00125D1A" w:rsidRDefault="002F77DC">
      <w:pPr>
        <w:pStyle w:val="11"/>
        <w:rPr>
          <w:rFonts w:asciiTheme="minorHAnsi" w:eastAsiaTheme="minorEastAsia" w:hAnsiTheme="minorHAnsi" w:cstheme="minorBidi"/>
          <w:noProof/>
          <w:szCs w:val="22"/>
        </w:rPr>
      </w:pPr>
      <w:hyperlink w:anchor="_Toc471912725" w:history="1">
        <w:r w:rsidR="00125D1A" w:rsidRPr="0061755E">
          <w:rPr>
            <w:rStyle w:val="a3"/>
            <w:rFonts w:hint="eastAsia"/>
            <w:noProof/>
          </w:rPr>
          <w:t>第十二部分</w:t>
        </w:r>
        <w:r w:rsidR="00125D1A" w:rsidRPr="0061755E">
          <w:rPr>
            <w:rStyle w:val="a3"/>
            <w:noProof/>
          </w:rPr>
          <w:t xml:space="preserve">  </w:t>
        </w:r>
        <w:r w:rsidR="00125D1A" w:rsidRPr="0061755E">
          <w:rPr>
            <w:rStyle w:val="a3"/>
            <w:rFonts w:hint="eastAsia"/>
            <w:noProof/>
          </w:rPr>
          <w:t>基金的收益分配</w:t>
        </w:r>
        <w:r w:rsidR="00125D1A">
          <w:rPr>
            <w:noProof/>
            <w:webHidden/>
          </w:rPr>
          <w:tab/>
        </w:r>
        <w:r w:rsidR="00125D1A">
          <w:rPr>
            <w:noProof/>
            <w:webHidden/>
          </w:rPr>
          <w:fldChar w:fldCharType="begin"/>
        </w:r>
        <w:r w:rsidR="00125D1A">
          <w:rPr>
            <w:noProof/>
            <w:webHidden/>
          </w:rPr>
          <w:instrText xml:space="preserve"> PAGEREF _Toc471912725 \h </w:instrText>
        </w:r>
        <w:r w:rsidR="00125D1A">
          <w:rPr>
            <w:noProof/>
            <w:webHidden/>
          </w:rPr>
        </w:r>
        <w:r w:rsidR="00125D1A">
          <w:rPr>
            <w:noProof/>
            <w:webHidden/>
          </w:rPr>
          <w:fldChar w:fldCharType="separate"/>
        </w:r>
        <w:r>
          <w:rPr>
            <w:noProof/>
            <w:webHidden/>
          </w:rPr>
          <w:t>55</w:t>
        </w:r>
        <w:r w:rsidR="00125D1A">
          <w:rPr>
            <w:noProof/>
            <w:webHidden/>
          </w:rPr>
          <w:fldChar w:fldCharType="end"/>
        </w:r>
      </w:hyperlink>
    </w:p>
    <w:p w14:paraId="70DCFC4C" w14:textId="2C2D9721" w:rsidR="00125D1A" w:rsidRDefault="002F77DC">
      <w:pPr>
        <w:pStyle w:val="11"/>
        <w:rPr>
          <w:rFonts w:asciiTheme="minorHAnsi" w:eastAsiaTheme="minorEastAsia" w:hAnsiTheme="minorHAnsi" w:cstheme="minorBidi"/>
          <w:noProof/>
          <w:szCs w:val="22"/>
        </w:rPr>
      </w:pPr>
      <w:hyperlink w:anchor="_Toc471912726" w:history="1">
        <w:r w:rsidR="00125D1A" w:rsidRPr="0061755E">
          <w:rPr>
            <w:rStyle w:val="a3"/>
            <w:rFonts w:hint="eastAsia"/>
            <w:noProof/>
          </w:rPr>
          <w:t>第十三部分</w:t>
        </w:r>
        <w:r w:rsidR="00125D1A" w:rsidRPr="0061755E">
          <w:rPr>
            <w:rStyle w:val="a3"/>
            <w:noProof/>
          </w:rPr>
          <w:t xml:space="preserve">  </w:t>
        </w:r>
        <w:r w:rsidR="00125D1A" w:rsidRPr="0061755E">
          <w:rPr>
            <w:rStyle w:val="a3"/>
            <w:rFonts w:hint="eastAsia"/>
            <w:noProof/>
          </w:rPr>
          <w:t>基金费用与税收</w:t>
        </w:r>
        <w:r w:rsidR="00125D1A">
          <w:rPr>
            <w:noProof/>
            <w:webHidden/>
          </w:rPr>
          <w:tab/>
        </w:r>
        <w:r w:rsidR="00125D1A">
          <w:rPr>
            <w:noProof/>
            <w:webHidden/>
          </w:rPr>
          <w:fldChar w:fldCharType="begin"/>
        </w:r>
        <w:r w:rsidR="00125D1A">
          <w:rPr>
            <w:noProof/>
            <w:webHidden/>
          </w:rPr>
          <w:instrText xml:space="preserve"> PAGEREF _Toc471912726 \h </w:instrText>
        </w:r>
        <w:r w:rsidR="00125D1A">
          <w:rPr>
            <w:noProof/>
            <w:webHidden/>
          </w:rPr>
        </w:r>
        <w:r w:rsidR="00125D1A">
          <w:rPr>
            <w:noProof/>
            <w:webHidden/>
          </w:rPr>
          <w:fldChar w:fldCharType="separate"/>
        </w:r>
        <w:r>
          <w:rPr>
            <w:noProof/>
            <w:webHidden/>
          </w:rPr>
          <w:t>57</w:t>
        </w:r>
        <w:r w:rsidR="00125D1A">
          <w:rPr>
            <w:noProof/>
            <w:webHidden/>
          </w:rPr>
          <w:fldChar w:fldCharType="end"/>
        </w:r>
      </w:hyperlink>
    </w:p>
    <w:p w14:paraId="68C7DDAD" w14:textId="6C0B8DA6" w:rsidR="00125D1A" w:rsidRDefault="002F77DC">
      <w:pPr>
        <w:pStyle w:val="11"/>
        <w:rPr>
          <w:rFonts w:asciiTheme="minorHAnsi" w:eastAsiaTheme="minorEastAsia" w:hAnsiTheme="minorHAnsi" w:cstheme="minorBidi"/>
          <w:noProof/>
          <w:szCs w:val="22"/>
        </w:rPr>
      </w:pPr>
      <w:hyperlink w:anchor="_Toc471912727" w:history="1">
        <w:r w:rsidR="00125D1A" w:rsidRPr="0061755E">
          <w:rPr>
            <w:rStyle w:val="a3"/>
            <w:rFonts w:hint="eastAsia"/>
            <w:noProof/>
          </w:rPr>
          <w:t>第十四部分</w:t>
        </w:r>
        <w:r w:rsidR="00125D1A" w:rsidRPr="0061755E">
          <w:rPr>
            <w:rStyle w:val="a3"/>
            <w:noProof/>
          </w:rPr>
          <w:t xml:space="preserve">  </w:t>
        </w:r>
        <w:r w:rsidR="00125D1A" w:rsidRPr="0061755E">
          <w:rPr>
            <w:rStyle w:val="a3"/>
            <w:rFonts w:hint="eastAsia"/>
            <w:noProof/>
          </w:rPr>
          <w:t>基金的会计与审计</w:t>
        </w:r>
        <w:r w:rsidR="00125D1A">
          <w:rPr>
            <w:noProof/>
            <w:webHidden/>
          </w:rPr>
          <w:tab/>
        </w:r>
        <w:r w:rsidR="00125D1A">
          <w:rPr>
            <w:noProof/>
            <w:webHidden/>
          </w:rPr>
          <w:fldChar w:fldCharType="begin"/>
        </w:r>
        <w:r w:rsidR="00125D1A">
          <w:rPr>
            <w:noProof/>
            <w:webHidden/>
          </w:rPr>
          <w:instrText xml:space="preserve"> PAGEREF _Toc471912727 \h </w:instrText>
        </w:r>
        <w:r w:rsidR="00125D1A">
          <w:rPr>
            <w:noProof/>
            <w:webHidden/>
          </w:rPr>
        </w:r>
        <w:r w:rsidR="00125D1A">
          <w:rPr>
            <w:noProof/>
            <w:webHidden/>
          </w:rPr>
          <w:fldChar w:fldCharType="separate"/>
        </w:r>
        <w:r>
          <w:rPr>
            <w:noProof/>
            <w:webHidden/>
          </w:rPr>
          <w:t>60</w:t>
        </w:r>
        <w:r w:rsidR="00125D1A">
          <w:rPr>
            <w:noProof/>
            <w:webHidden/>
          </w:rPr>
          <w:fldChar w:fldCharType="end"/>
        </w:r>
      </w:hyperlink>
    </w:p>
    <w:p w14:paraId="56902F9B" w14:textId="12461025" w:rsidR="00125D1A" w:rsidRDefault="002F77DC">
      <w:pPr>
        <w:pStyle w:val="11"/>
        <w:rPr>
          <w:rFonts w:asciiTheme="minorHAnsi" w:eastAsiaTheme="minorEastAsia" w:hAnsiTheme="minorHAnsi" w:cstheme="minorBidi"/>
          <w:noProof/>
          <w:szCs w:val="22"/>
        </w:rPr>
      </w:pPr>
      <w:hyperlink w:anchor="_Toc471912728" w:history="1">
        <w:r w:rsidR="00125D1A" w:rsidRPr="0061755E">
          <w:rPr>
            <w:rStyle w:val="a3"/>
            <w:rFonts w:hint="eastAsia"/>
            <w:noProof/>
          </w:rPr>
          <w:t>第十五部分</w:t>
        </w:r>
        <w:r w:rsidR="00125D1A" w:rsidRPr="0061755E">
          <w:rPr>
            <w:rStyle w:val="a3"/>
            <w:noProof/>
          </w:rPr>
          <w:t xml:space="preserve">  </w:t>
        </w:r>
        <w:r w:rsidR="00125D1A" w:rsidRPr="0061755E">
          <w:rPr>
            <w:rStyle w:val="a3"/>
            <w:rFonts w:hint="eastAsia"/>
            <w:noProof/>
          </w:rPr>
          <w:t>基金的信息披露</w:t>
        </w:r>
        <w:r w:rsidR="00125D1A">
          <w:rPr>
            <w:noProof/>
            <w:webHidden/>
          </w:rPr>
          <w:tab/>
        </w:r>
        <w:r w:rsidR="00125D1A">
          <w:rPr>
            <w:noProof/>
            <w:webHidden/>
          </w:rPr>
          <w:fldChar w:fldCharType="begin"/>
        </w:r>
        <w:r w:rsidR="00125D1A">
          <w:rPr>
            <w:noProof/>
            <w:webHidden/>
          </w:rPr>
          <w:instrText xml:space="preserve"> PAGEREF _Toc471912728 \h </w:instrText>
        </w:r>
        <w:r w:rsidR="00125D1A">
          <w:rPr>
            <w:noProof/>
            <w:webHidden/>
          </w:rPr>
        </w:r>
        <w:r w:rsidR="00125D1A">
          <w:rPr>
            <w:noProof/>
            <w:webHidden/>
          </w:rPr>
          <w:fldChar w:fldCharType="separate"/>
        </w:r>
        <w:r>
          <w:rPr>
            <w:noProof/>
            <w:webHidden/>
          </w:rPr>
          <w:t>61</w:t>
        </w:r>
        <w:r w:rsidR="00125D1A">
          <w:rPr>
            <w:noProof/>
            <w:webHidden/>
          </w:rPr>
          <w:fldChar w:fldCharType="end"/>
        </w:r>
      </w:hyperlink>
    </w:p>
    <w:p w14:paraId="747F2D83" w14:textId="24E61237" w:rsidR="00125D1A" w:rsidRDefault="002F77DC">
      <w:pPr>
        <w:pStyle w:val="11"/>
        <w:rPr>
          <w:rFonts w:asciiTheme="minorHAnsi" w:eastAsiaTheme="minorEastAsia" w:hAnsiTheme="minorHAnsi" w:cstheme="minorBidi"/>
          <w:noProof/>
          <w:szCs w:val="22"/>
        </w:rPr>
      </w:pPr>
      <w:hyperlink w:anchor="_Toc471912729" w:history="1">
        <w:r w:rsidR="00125D1A" w:rsidRPr="0061755E">
          <w:rPr>
            <w:rStyle w:val="a3"/>
            <w:rFonts w:hint="eastAsia"/>
            <w:noProof/>
          </w:rPr>
          <w:t>第十六部分</w:t>
        </w:r>
        <w:r w:rsidR="00125D1A" w:rsidRPr="0061755E">
          <w:rPr>
            <w:rStyle w:val="a3"/>
            <w:noProof/>
          </w:rPr>
          <w:t xml:space="preserve">  </w:t>
        </w:r>
        <w:r w:rsidR="00125D1A" w:rsidRPr="0061755E">
          <w:rPr>
            <w:rStyle w:val="a3"/>
            <w:rFonts w:hint="eastAsia"/>
            <w:noProof/>
          </w:rPr>
          <w:t>风险揭示</w:t>
        </w:r>
        <w:r w:rsidR="00125D1A">
          <w:rPr>
            <w:noProof/>
            <w:webHidden/>
          </w:rPr>
          <w:tab/>
        </w:r>
        <w:r w:rsidR="00125D1A">
          <w:rPr>
            <w:noProof/>
            <w:webHidden/>
          </w:rPr>
          <w:fldChar w:fldCharType="begin"/>
        </w:r>
        <w:r w:rsidR="00125D1A">
          <w:rPr>
            <w:noProof/>
            <w:webHidden/>
          </w:rPr>
          <w:instrText xml:space="preserve"> PAGEREF _Toc471912729 \h </w:instrText>
        </w:r>
        <w:r w:rsidR="00125D1A">
          <w:rPr>
            <w:noProof/>
            <w:webHidden/>
          </w:rPr>
        </w:r>
        <w:r w:rsidR="00125D1A">
          <w:rPr>
            <w:noProof/>
            <w:webHidden/>
          </w:rPr>
          <w:fldChar w:fldCharType="separate"/>
        </w:r>
        <w:r>
          <w:rPr>
            <w:noProof/>
            <w:webHidden/>
          </w:rPr>
          <w:t>67</w:t>
        </w:r>
        <w:r w:rsidR="00125D1A">
          <w:rPr>
            <w:noProof/>
            <w:webHidden/>
          </w:rPr>
          <w:fldChar w:fldCharType="end"/>
        </w:r>
      </w:hyperlink>
    </w:p>
    <w:p w14:paraId="4E02037C" w14:textId="2955995B" w:rsidR="00125D1A" w:rsidRDefault="002F77DC">
      <w:pPr>
        <w:pStyle w:val="11"/>
        <w:rPr>
          <w:rFonts w:asciiTheme="minorHAnsi" w:eastAsiaTheme="minorEastAsia" w:hAnsiTheme="minorHAnsi" w:cstheme="minorBidi"/>
          <w:noProof/>
          <w:szCs w:val="22"/>
        </w:rPr>
      </w:pPr>
      <w:hyperlink w:anchor="_Toc471912730" w:history="1">
        <w:r w:rsidR="00125D1A" w:rsidRPr="0061755E">
          <w:rPr>
            <w:rStyle w:val="a3"/>
            <w:rFonts w:hint="eastAsia"/>
            <w:noProof/>
          </w:rPr>
          <w:t>第十七部分</w:t>
        </w:r>
        <w:r w:rsidR="00125D1A" w:rsidRPr="0061755E">
          <w:rPr>
            <w:rStyle w:val="a3"/>
            <w:noProof/>
          </w:rPr>
          <w:t xml:space="preserve">  </w:t>
        </w:r>
        <w:r w:rsidR="00125D1A" w:rsidRPr="0061755E">
          <w:rPr>
            <w:rStyle w:val="a3"/>
            <w:rFonts w:hint="eastAsia"/>
            <w:noProof/>
          </w:rPr>
          <w:t>基金合同的变更、终止与基金财产的清算</w:t>
        </w:r>
        <w:r w:rsidR="00125D1A">
          <w:rPr>
            <w:noProof/>
            <w:webHidden/>
          </w:rPr>
          <w:tab/>
        </w:r>
        <w:r w:rsidR="00125D1A">
          <w:rPr>
            <w:noProof/>
            <w:webHidden/>
          </w:rPr>
          <w:fldChar w:fldCharType="begin"/>
        </w:r>
        <w:r w:rsidR="00125D1A">
          <w:rPr>
            <w:noProof/>
            <w:webHidden/>
          </w:rPr>
          <w:instrText xml:space="preserve"> PAGEREF _Toc471912730 \h </w:instrText>
        </w:r>
        <w:r w:rsidR="00125D1A">
          <w:rPr>
            <w:noProof/>
            <w:webHidden/>
          </w:rPr>
        </w:r>
        <w:r w:rsidR="00125D1A">
          <w:rPr>
            <w:noProof/>
            <w:webHidden/>
          </w:rPr>
          <w:fldChar w:fldCharType="separate"/>
        </w:r>
        <w:r>
          <w:rPr>
            <w:noProof/>
            <w:webHidden/>
          </w:rPr>
          <w:t>71</w:t>
        </w:r>
        <w:r w:rsidR="00125D1A">
          <w:rPr>
            <w:noProof/>
            <w:webHidden/>
          </w:rPr>
          <w:fldChar w:fldCharType="end"/>
        </w:r>
      </w:hyperlink>
    </w:p>
    <w:p w14:paraId="3E4C807E" w14:textId="53E8F593" w:rsidR="00125D1A" w:rsidRDefault="002F77DC">
      <w:pPr>
        <w:pStyle w:val="11"/>
        <w:rPr>
          <w:rFonts w:asciiTheme="minorHAnsi" w:eastAsiaTheme="minorEastAsia" w:hAnsiTheme="minorHAnsi" w:cstheme="minorBidi"/>
          <w:noProof/>
          <w:szCs w:val="22"/>
        </w:rPr>
      </w:pPr>
      <w:hyperlink w:anchor="_Toc471912731" w:history="1">
        <w:r w:rsidR="00125D1A" w:rsidRPr="0061755E">
          <w:rPr>
            <w:rStyle w:val="a3"/>
            <w:rFonts w:hint="eastAsia"/>
            <w:noProof/>
          </w:rPr>
          <w:t>第十八部分</w:t>
        </w:r>
        <w:r w:rsidR="00125D1A" w:rsidRPr="0061755E">
          <w:rPr>
            <w:rStyle w:val="a3"/>
            <w:noProof/>
          </w:rPr>
          <w:t xml:space="preserve">  </w:t>
        </w:r>
        <w:r w:rsidR="00125D1A" w:rsidRPr="0061755E">
          <w:rPr>
            <w:rStyle w:val="a3"/>
            <w:rFonts w:hint="eastAsia"/>
            <w:noProof/>
          </w:rPr>
          <w:t>基金合同的内容摘要</w:t>
        </w:r>
        <w:r w:rsidR="00125D1A">
          <w:rPr>
            <w:noProof/>
            <w:webHidden/>
          </w:rPr>
          <w:tab/>
        </w:r>
        <w:r w:rsidR="00125D1A">
          <w:rPr>
            <w:noProof/>
            <w:webHidden/>
          </w:rPr>
          <w:fldChar w:fldCharType="begin"/>
        </w:r>
        <w:r w:rsidR="00125D1A">
          <w:rPr>
            <w:noProof/>
            <w:webHidden/>
          </w:rPr>
          <w:instrText xml:space="preserve"> PAGEREF _Toc471912731 \h </w:instrText>
        </w:r>
        <w:r w:rsidR="00125D1A">
          <w:rPr>
            <w:noProof/>
            <w:webHidden/>
          </w:rPr>
        </w:r>
        <w:r w:rsidR="00125D1A">
          <w:rPr>
            <w:noProof/>
            <w:webHidden/>
          </w:rPr>
          <w:fldChar w:fldCharType="separate"/>
        </w:r>
        <w:r>
          <w:rPr>
            <w:noProof/>
            <w:webHidden/>
          </w:rPr>
          <w:t>73</w:t>
        </w:r>
        <w:r w:rsidR="00125D1A">
          <w:rPr>
            <w:noProof/>
            <w:webHidden/>
          </w:rPr>
          <w:fldChar w:fldCharType="end"/>
        </w:r>
      </w:hyperlink>
    </w:p>
    <w:p w14:paraId="17EA3073" w14:textId="2B21E71D" w:rsidR="00125D1A" w:rsidRDefault="002F77DC">
      <w:pPr>
        <w:pStyle w:val="11"/>
        <w:rPr>
          <w:rFonts w:asciiTheme="minorHAnsi" w:eastAsiaTheme="minorEastAsia" w:hAnsiTheme="minorHAnsi" w:cstheme="minorBidi"/>
          <w:noProof/>
          <w:szCs w:val="22"/>
        </w:rPr>
      </w:pPr>
      <w:hyperlink w:anchor="_Toc471912732" w:history="1">
        <w:r w:rsidR="00125D1A" w:rsidRPr="0061755E">
          <w:rPr>
            <w:rStyle w:val="a3"/>
            <w:rFonts w:hint="eastAsia"/>
            <w:noProof/>
          </w:rPr>
          <w:t>第十九部分</w:t>
        </w:r>
        <w:r w:rsidR="00125D1A" w:rsidRPr="0061755E">
          <w:rPr>
            <w:rStyle w:val="a3"/>
            <w:noProof/>
          </w:rPr>
          <w:t xml:space="preserve">  </w:t>
        </w:r>
        <w:r w:rsidR="00125D1A" w:rsidRPr="0061755E">
          <w:rPr>
            <w:rStyle w:val="a3"/>
            <w:rFonts w:hint="eastAsia"/>
            <w:noProof/>
          </w:rPr>
          <w:t>基金托管协议的内容摘要</w:t>
        </w:r>
        <w:r w:rsidR="00125D1A">
          <w:rPr>
            <w:noProof/>
            <w:webHidden/>
          </w:rPr>
          <w:tab/>
        </w:r>
        <w:r w:rsidR="00125D1A">
          <w:rPr>
            <w:noProof/>
            <w:webHidden/>
          </w:rPr>
          <w:fldChar w:fldCharType="begin"/>
        </w:r>
        <w:r w:rsidR="00125D1A">
          <w:rPr>
            <w:noProof/>
            <w:webHidden/>
          </w:rPr>
          <w:instrText xml:space="preserve"> PAGEREF _Toc471912732 \h </w:instrText>
        </w:r>
        <w:r w:rsidR="00125D1A">
          <w:rPr>
            <w:noProof/>
            <w:webHidden/>
          </w:rPr>
        </w:r>
        <w:r w:rsidR="00125D1A">
          <w:rPr>
            <w:noProof/>
            <w:webHidden/>
          </w:rPr>
          <w:fldChar w:fldCharType="separate"/>
        </w:r>
        <w:r>
          <w:rPr>
            <w:noProof/>
            <w:webHidden/>
          </w:rPr>
          <w:t>89</w:t>
        </w:r>
        <w:r w:rsidR="00125D1A">
          <w:rPr>
            <w:noProof/>
            <w:webHidden/>
          </w:rPr>
          <w:fldChar w:fldCharType="end"/>
        </w:r>
      </w:hyperlink>
    </w:p>
    <w:p w14:paraId="0E517AFB" w14:textId="4EAC0DCA" w:rsidR="00125D1A" w:rsidRDefault="002F77DC">
      <w:pPr>
        <w:pStyle w:val="11"/>
        <w:rPr>
          <w:rFonts w:asciiTheme="minorHAnsi" w:eastAsiaTheme="minorEastAsia" w:hAnsiTheme="minorHAnsi" w:cstheme="minorBidi"/>
          <w:noProof/>
          <w:szCs w:val="22"/>
        </w:rPr>
      </w:pPr>
      <w:hyperlink w:anchor="_Toc471912733" w:history="1">
        <w:r w:rsidR="00125D1A" w:rsidRPr="0061755E">
          <w:rPr>
            <w:rStyle w:val="a3"/>
            <w:rFonts w:hint="eastAsia"/>
            <w:noProof/>
          </w:rPr>
          <w:t>第二十部分</w:t>
        </w:r>
        <w:r w:rsidR="00125D1A" w:rsidRPr="0061755E">
          <w:rPr>
            <w:rStyle w:val="a3"/>
            <w:noProof/>
          </w:rPr>
          <w:t xml:space="preserve">  </w:t>
        </w:r>
        <w:r w:rsidR="00125D1A" w:rsidRPr="0061755E">
          <w:rPr>
            <w:rStyle w:val="a3"/>
            <w:rFonts w:hint="eastAsia"/>
            <w:noProof/>
          </w:rPr>
          <w:t>对基金份额持有人的服务</w:t>
        </w:r>
        <w:r w:rsidR="00125D1A">
          <w:rPr>
            <w:noProof/>
            <w:webHidden/>
          </w:rPr>
          <w:tab/>
        </w:r>
        <w:r w:rsidR="00125D1A">
          <w:rPr>
            <w:noProof/>
            <w:webHidden/>
          </w:rPr>
          <w:fldChar w:fldCharType="begin"/>
        </w:r>
        <w:r w:rsidR="00125D1A">
          <w:rPr>
            <w:noProof/>
            <w:webHidden/>
          </w:rPr>
          <w:instrText xml:space="preserve"> PAGEREF _Toc471912733 \h </w:instrText>
        </w:r>
        <w:r w:rsidR="00125D1A">
          <w:rPr>
            <w:noProof/>
            <w:webHidden/>
          </w:rPr>
        </w:r>
        <w:r w:rsidR="00125D1A">
          <w:rPr>
            <w:noProof/>
            <w:webHidden/>
          </w:rPr>
          <w:fldChar w:fldCharType="separate"/>
        </w:r>
        <w:r>
          <w:rPr>
            <w:noProof/>
            <w:webHidden/>
          </w:rPr>
          <w:t>102</w:t>
        </w:r>
        <w:r w:rsidR="00125D1A">
          <w:rPr>
            <w:noProof/>
            <w:webHidden/>
          </w:rPr>
          <w:fldChar w:fldCharType="end"/>
        </w:r>
      </w:hyperlink>
    </w:p>
    <w:p w14:paraId="66E7A26F" w14:textId="3999D873" w:rsidR="00125D1A" w:rsidRDefault="002F77DC">
      <w:pPr>
        <w:pStyle w:val="11"/>
        <w:rPr>
          <w:rFonts w:asciiTheme="minorHAnsi" w:eastAsiaTheme="minorEastAsia" w:hAnsiTheme="minorHAnsi" w:cstheme="minorBidi"/>
          <w:noProof/>
          <w:szCs w:val="22"/>
        </w:rPr>
      </w:pPr>
      <w:hyperlink w:anchor="_Toc471912734" w:history="1">
        <w:r w:rsidR="00125D1A" w:rsidRPr="0061755E">
          <w:rPr>
            <w:rStyle w:val="a3"/>
            <w:rFonts w:hint="eastAsia"/>
            <w:noProof/>
          </w:rPr>
          <w:t>第二十一部分</w:t>
        </w:r>
        <w:r w:rsidR="00125D1A" w:rsidRPr="0061755E">
          <w:rPr>
            <w:rStyle w:val="a3"/>
            <w:noProof/>
          </w:rPr>
          <w:t xml:space="preserve">  </w:t>
        </w:r>
        <w:r w:rsidR="00125D1A" w:rsidRPr="0061755E">
          <w:rPr>
            <w:rStyle w:val="a3"/>
            <w:rFonts w:hint="eastAsia"/>
            <w:noProof/>
          </w:rPr>
          <w:t>招募说明书存放及查阅方式</w:t>
        </w:r>
        <w:r w:rsidR="00125D1A">
          <w:rPr>
            <w:noProof/>
            <w:webHidden/>
          </w:rPr>
          <w:tab/>
        </w:r>
        <w:r w:rsidR="00125D1A">
          <w:rPr>
            <w:noProof/>
            <w:webHidden/>
          </w:rPr>
          <w:fldChar w:fldCharType="begin"/>
        </w:r>
        <w:r w:rsidR="00125D1A">
          <w:rPr>
            <w:noProof/>
            <w:webHidden/>
          </w:rPr>
          <w:instrText xml:space="preserve"> PAGEREF _Toc471912734 \h </w:instrText>
        </w:r>
        <w:r w:rsidR="00125D1A">
          <w:rPr>
            <w:noProof/>
            <w:webHidden/>
          </w:rPr>
        </w:r>
        <w:r w:rsidR="00125D1A">
          <w:rPr>
            <w:noProof/>
            <w:webHidden/>
          </w:rPr>
          <w:fldChar w:fldCharType="separate"/>
        </w:r>
        <w:r>
          <w:rPr>
            <w:noProof/>
            <w:webHidden/>
          </w:rPr>
          <w:t>104</w:t>
        </w:r>
        <w:r w:rsidR="00125D1A">
          <w:rPr>
            <w:noProof/>
            <w:webHidden/>
          </w:rPr>
          <w:fldChar w:fldCharType="end"/>
        </w:r>
      </w:hyperlink>
    </w:p>
    <w:p w14:paraId="5F4F5F74" w14:textId="5E1173FD" w:rsidR="00125D1A" w:rsidRDefault="002F77DC">
      <w:pPr>
        <w:pStyle w:val="11"/>
        <w:rPr>
          <w:rFonts w:asciiTheme="minorHAnsi" w:eastAsiaTheme="minorEastAsia" w:hAnsiTheme="minorHAnsi" w:cstheme="minorBidi"/>
          <w:noProof/>
          <w:szCs w:val="22"/>
        </w:rPr>
      </w:pPr>
      <w:hyperlink w:anchor="_Toc471912735" w:history="1">
        <w:r w:rsidR="00125D1A" w:rsidRPr="0061755E">
          <w:rPr>
            <w:rStyle w:val="a3"/>
            <w:rFonts w:hint="eastAsia"/>
            <w:noProof/>
          </w:rPr>
          <w:t>第二十二部分</w:t>
        </w:r>
        <w:r w:rsidR="00125D1A" w:rsidRPr="0061755E">
          <w:rPr>
            <w:rStyle w:val="a3"/>
            <w:noProof/>
          </w:rPr>
          <w:t xml:space="preserve">  </w:t>
        </w:r>
        <w:r w:rsidR="00125D1A" w:rsidRPr="0061755E">
          <w:rPr>
            <w:rStyle w:val="a3"/>
            <w:rFonts w:hint="eastAsia"/>
            <w:noProof/>
          </w:rPr>
          <w:t>备查文件</w:t>
        </w:r>
        <w:r w:rsidR="00125D1A">
          <w:rPr>
            <w:noProof/>
            <w:webHidden/>
          </w:rPr>
          <w:tab/>
        </w:r>
        <w:r w:rsidR="00125D1A">
          <w:rPr>
            <w:noProof/>
            <w:webHidden/>
          </w:rPr>
          <w:fldChar w:fldCharType="begin"/>
        </w:r>
        <w:r w:rsidR="00125D1A">
          <w:rPr>
            <w:noProof/>
            <w:webHidden/>
          </w:rPr>
          <w:instrText xml:space="preserve"> PAGEREF _Toc471912735 \h </w:instrText>
        </w:r>
        <w:r w:rsidR="00125D1A">
          <w:rPr>
            <w:noProof/>
            <w:webHidden/>
          </w:rPr>
        </w:r>
        <w:r w:rsidR="00125D1A">
          <w:rPr>
            <w:noProof/>
            <w:webHidden/>
          </w:rPr>
          <w:fldChar w:fldCharType="separate"/>
        </w:r>
        <w:r>
          <w:rPr>
            <w:noProof/>
            <w:webHidden/>
          </w:rPr>
          <w:t>105</w:t>
        </w:r>
        <w:r w:rsidR="00125D1A">
          <w:rPr>
            <w:noProof/>
            <w:webHidden/>
          </w:rPr>
          <w:fldChar w:fldCharType="end"/>
        </w:r>
      </w:hyperlink>
    </w:p>
    <w:p w14:paraId="030DCAE6" w14:textId="77777777" w:rsidR="00704D7F" w:rsidRDefault="002D32E2" w:rsidP="006A3AEA">
      <w:pPr>
        <w:sectPr w:rsidR="00704D7F" w:rsidSect="00AC76DE">
          <w:pgSz w:w="11906" w:h="16838"/>
          <w:pgMar w:top="1440" w:right="1800" w:bottom="1440" w:left="1800" w:header="851" w:footer="992" w:gutter="0"/>
          <w:pgNumType w:chapStyle="1"/>
          <w:cols w:space="720"/>
          <w:docGrid w:type="lines" w:linePitch="312"/>
        </w:sectPr>
      </w:pPr>
      <w:r w:rsidRPr="00907ECE">
        <w:fldChar w:fldCharType="end"/>
      </w:r>
      <w:bookmarkStart w:id="33" w:name="_Toc416264537"/>
      <w:bookmarkStart w:id="34" w:name="_Toc263092309"/>
      <w:bookmarkStart w:id="35" w:name="_Toc352229747"/>
      <w:bookmarkStart w:id="36" w:name="_Toc31551"/>
      <w:bookmarkStart w:id="37" w:name="_Toc21301"/>
      <w:bookmarkStart w:id="38" w:name="_Toc22864"/>
      <w:bookmarkStart w:id="39" w:name="_Toc24860"/>
      <w:bookmarkStart w:id="40" w:name="_Toc13020"/>
      <w:bookmarkStart w:id="41" w:name="_Toc819"/>
      <w:bookmarkStart w:id="42" w:name="_Toc19592"/>
      <w:bookmarkStart w:id="43" w:name="_Toc2465"/>
      <w:bookmarkStart w:id="44" w:name="_Toc3224"/>
      <w:bookmarkStart w:id="45" w:name="_Toc15067"/>
      <w:bookmarkStart w:id="46" w:name="_Toc6617"/>
      <w:bookmarkStart w:id="47" w:name="_Toc25882939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32D804B" w14:textId="77777777" w:rsidR="001745C9" w:rsidRPr="00886EAA" w:rsidRDefault="001745C9" w:rsidP="00886EAA">
      <w:pPr>
        <w:pStyle w:val="1"/>
        <w:jc w:val="center"/>
        <w:rPr>
          <w:sz w:val="30"/>
          <w:szCs w:val="30"/>
        </w:rPr>
      </w:pPr>
      <w:bookmarkStart w:id="48" w:name="_Toc471912714"/>
      <w:r w:rsidRPr="00886EAA">
        <w:rPr>
          <w:rFonts w:hint="eastAsia"/>
          <w:sz w:val="30"/>
          <w:szCs w:val="30"/>
        </w:rPr>
        <w:lastRenderedPageBreak/>
        <w:t>第一部分</w:t>
      </w:r>
      <w:r w:rsidRPr="00886EAA">
        <w:rPr>
          <w:sz w:val="30"/>
          <w:szCs w:val="30"/>
        </w:rPr>
        <w:t xml:space="preserve">  </w:t>
      </w:r>
      <w:r w:rsidRPr="00886EAA">
        <w:rPr>
          <w:rFonts w:hint="eastAsia"/>
          <w:sz w:val="30"/>
          <w:szCs w:val="30"/>
        </w:rPr>
        <w:t>绪言</w:t>
      </w:r>
      <w:bookmarkEnd w:id="33"/>
      <w:bookmarkEnd w:id="34"/>
      <w:bookmarkEnd w:id="48"/>
    </w:p>
    <w:p w14:paraId="439F9391" w14:textId="0E10DA00" w:rsidR="001745C9" w:rsidRDefault="001745C9" w:rsidP="002E3582">
      <w:pPr>
        <w:autoSpaceDE w:val="0"/>
        <w:autoSpaceDN w:val="0"/>
        <w:adjustRightInd w:val="0"/>
        <w:snapToGrid w:val="0"/>
        <w:spacing w:line="360" w:lineRule="auto"/>
        <w:ind w:firstLineChars="200" w:firstLine="480"/>
        <w:rPr>
          <w:rFonts w:asciiTheme="minorEastAsia" w:hAnsiTheme="minorEastAsia" w:cs="Arial"/>
          <w:sz w:val="24"/>
          <w:szCs w:val="24"/>
        </w:rPr>
      </w:pPr>
      <w:r w:rsidRPr="002E3582">
        <w:rPr>
          <w:rFonts w:asciiTheme="minorEastAsia" w:hAnsiTheme="minorEastAsia" w:cs="Arial" w:hint="eastAsia"/>
          <w:sz w:val="24"/>
          <w:szCs w:val="24"/>
        </w:rPr>
        <w:t>《</w:t>
      </w:r>
      <w:r w:rsidR="00487357" w:rsidRPr="002E3582">
        <w:rPr>
          <w:rFonts w:asciiTheme="minorEastAsia" w:hAnsiTheme="minorEastAsia" w:cs="Arial" w:hint="eastAsia"/>
          <w:sz w:val="24"/>
          <w:szCs w:val="24"/>
        </w:rPr>
        <w:t>富荣</w:t>
      </w:r>
      <w:r w:rsidR="00E80778">
        <w:rPr>
          <w:rFonts w:asciiTheme="minorEastAsia" w:hAnsiTheme="minorEastAsia" w:cs="Arial" w:hint="eastAsia"/>
          <w:sz w:val="24"/>
          <w:szCs w:val="24"/>
        </w:rPr>
        <w:t>福康</w:t>
      </w:r>
      <w:r w:rsidR="00487357" w:rsidRPr="002E3582">
        <w:rPr>
          <w:rFonts w:asciiTheme="minorEastAsia" w:hAnsiTheme="minorEastAsia" w:cs="Arial" w:hint="eastAsia"/>
          <w:sz w:val="24"/>
          <w:szCs w:val="24"/>
        </w:rPr>
        <w:t>混合型</w:t>
      </w:r>
      <w:r w:rsidRPr="002E3582">
        <w:rPr>
          <w:rFonts w:asciiTheme="minorEastAsia" w:hAnsiTheme="minorEastAsia" w:cs="Arial" w:hint="eastAsia"/>
          <w:sz w:val="24"/>
          <w:szCs w:val="24"/>
        </w:rPr>
        <w:t>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59053F" w:rsidRPr="0059053F">
        <w:rPr>
          <w:rFonts w:asciiTheme="minorEastAsia" w:hAnsiTheme="minorEastAsia" w:cs="Arial" w:hint="eastAsia"/>
          <w:sz w:val="24"/>
          <w:szCs w:val="24"/>
        </w:rPr>
        <w:t>、《公开募集开放式证券投资基金流动性风险管理规定》（以下简称“《管理规定》”）</w:t>
      </w:r>
      <w:r w:rsidRPr="002E3582">
        <w:rPr>
          <w:rFonts w:asciiTheme="minorEastAsia" w:hAnsiTheme="minorEastAsia" w:cs="Arial" w:hint="eastAsia"/>
          <w:sz w:val="24"/>
          <w:szCs w:val="24"/>
        </w:rPr>
        <w:t>以及《</w:t>
      </w:r>
      <w:r w:rsidR="00487357" w:rsidRPr="002E3582">
        <w:rPr>
          <w:rFonts w:asciiTheme="minorEastAsia" w:hAnsiTheme="minorEastAsia" w:cs="Arial" w:hint="eastAsia"/>
          <w:sz w:val="24"/>
          <w:szCs w:val="24"/>
        </w:rPr>
        <w:t>富荣</w:t>
      </w:r>
      <w:r w:rsidR="00E80778">
        <w:rPr>
          <w:rFonts w:asciiTheme="minorEastAsia" w:hAnsiTheme="minorEastAsia" w:cs="Arial" w:hint="eastAsia"/>
          <w:sz w:val="24"/>
          <w:szCs w:val="24"/>
        </w:rPr>
        <w:t>福康</w:t>
      </w:r>
      <w:r w:rsidR="00487357" w:rsidRPr="002E3582">
        <w:rPr>
          <w:rFonts w:asciiTheme="minorEastAsia" w:hAnsiTheme="minorEastAsia" w:cs="Arial" w:hint="eastAsia"/>
          <w:sz w:val="24"/>
          <w:szCs w:val="24"/>
        </w:rPr>
        <w:t>混合型</w:t>
      </w:r>
      <w:r w:rsidRPr="002E3582">
        <w:rPr>
          <w:rFonts w:asciiTheme="minorEastAsia" w:hAnsiTheme="minorEastAsia" w:cs="Arial" w:hint="eastAsia"/>
          <w:sz w:val="24"/>
          <w:szCs w:val="24"/>
        </w:rPr>
        <w:t>证券投资基金基金合同》（以下简称“基金合同”）编写。</w:t>
      </w:r>
    </w:p>
    <w:p w14:paraId="5BECF5BE" w14:textId="77777777" w:rsidR="001745C9" w:rsidRPr="002E3582" w:rsidRDefault="001745C9" w:rsidP="002E3582">
      <w:pPr>
        <w:autoSpaceDE w:val="0"/>
        <w:autoSpaceDN w:val="0"/>
        <w:adjustRightInd w:val="0"/>
        <w:snapToGrid w:val="0"/>
        <w:spacing w:line="360" w:lineRule="auto"/>
        <w:ind w:firstLineChars="200" w:firstLine="480"/>
        <w:rPr>
          <w:rFonts w:asciiTheme="minorEastAsia" w:hAnsiTheme="minorEastAsia" w:cs="Arial"/>
          <w:sz w:val="24"/>
          <w:szCs w:val="24"/>
        </w:rPr>
      </w:pPr>
      <w:r w:rsidRPr="002E3582">
        <w:rPr>
          <w:rFonts w:asciiTheme="minorEastAsia" w:hAnsiTheme="minorEastAsia" w:cs="Arial" w:hint="eastAsia"/>
          <w:sz w:val="24"/>
          <w:szCs w:val="24"/>
        </w:rPr>
        <w:t>基金管理人承诺本招募说明书不存在任何虚假记载、误导性陈述或重大遗漏，并对其真实性、准确性、完整性承担法律责任。</w:t>
      </w:r>
    </w:p>
    <w:p w14:paraId="2C9C7296" w14:textId="77777777" w:rsidR="001745C9" w:rsidRPr="002E3582" w:rsidRDefault="00487357" w:rsidP="002E3582">
      <w:pPr>
        <w:autoSpaceDE w:val="0"/>
        <w:autoSpaceDN w:val="0"/>
        <w:adjustRightInd w:val="0"/>
        <w:snapToGrid w:val="0"/>
        <w:spacing w:line="360" w:lineRule="auto"/>
        <w:ind w:firstLineChars="200" w:firstLine="480"/>
        <w:rPr>
          <w:rFonts w:asciiTheme="minorEastAsia" w:hAnsiTheme="minorEastAsia" w:cs="Arial"/>
          <w:sz w:val="24"/>
          <w:szCs w:val="24"/>
        </w:rPr>
      </w:pPr>
      <w:r w:rsidRPr="002E3582">
        <w:rPr>
          <w:rFonts w:asciiTheme="minorEastAsia" w:hAnsiTheme="minorEastAsia" w:cs="Arial" w:hint="eastAsia"/>
          <w:sz w:val="24"/>
          <w:szCs w:val="24"/>
        </w:rPr>
        <w:t>富荣</w:t>
      </w:r>
      <w:r w:rsidR="00E80778">
        <w:rPr>
          <w:rFonts w:asciiTheme="minorEastAsia" w:hAnsiTheme="minorEastAsia" w:cs="Arial" w:hint="eastAsia"/>
          <w:sz w:val="24"/>
          <w:szCs w:val="24"/>
        </w:rPr>
        <w:t>福康</w:t>
      </w:r>
      <w:r w:rsidRPr="002E3582">
        <w:rPr>
          <w:rFonts w:asciiTheme="minorEastAsia" w:hAnsiTheme="minorEastAsia" w:cs="Arial" w:hint="eastAsia"/>
          <w:sz w:val="24"/>
          <w:szCs w:val="24"/>
        </w:rPr>
        <w:t>混合型</w:t>
      </w:r>
      <w:r w:rsidR="001745C9" w:rsidRPr="002E3582">
        <w:rPr>
          <w:rFonts w:asciiTheme="minorEastAsia" w:hAnsiTheme="minorEastAsia" w:cs="Arial" w:hint="eastAsia"/>
          <w:sz w:val="24"/>
          <w:szCs w:val="24"/>
        </w:rPr>
        <w:t>证券投资基金（以下简称“基金”或“本基金”）是根据本招募说明书所载明的资料申请募集的。本基金管理人没有委托或授权任何其他人提供未在本招募说明书中载明的信息，或对本招募说明书作任何解释或者说明。</w:t>
      </w:r>
    </w:p>
    <w:p w14:paraId="08E4A1F0" w14:textId="77777777" w:rsidR="001745C9" w:rsidRPr="002E3582" w:rsidRDefault="001745C9" w:rsidP="002E3582">
      <w:pPr>
        <w:autoSpaceDE w:val="0"/>
        <w:autoSpaceDN w:val="0"/>
        <w:adjustRightInd w:val="0"/>
        <w:snapToGrid w:val="0"/>
        <w:spacing w:line="360" w:lineRule="auto"/>
        <w:ind w:firstLineChars="200" w:firstLine="480"/>
        <w:rPr>
          <w:rFonts w:asciiTheme="minorEastAsia" w:hAnsiTheme="minorEastAsia" w:cs="Arial"/>
          <w:sz w:val="24"/>
          <w:szCs w:val="24"/>
        </w:rPr>
      </w:pPr>
      <w:r w:rsidRPr="002E3582">
        <w:rPr>
          <w:rFonts w:asciiTheme="minorEastAsia" w:hAnsiTheme="minorEastAsia" w:cs="Arial" w:hint="eastAsia"/>
          <w:sz w:val="24"/>
          <w:szCs w:val="24"/>
        </w:rPr>
        <w:t>本招募说明书根据本基金的基金合同编写，并经中国证券监督管理委员会（以下简称“中国证监会”）注册。基金合同是约定基金合同当事人之间权利、义务的法律文件。基金</w:t>
      </w:r>
      <w:proofErr w:type="gramStart"/>
      <w:r w:rsidRPr="002E3582">
        <w:rPr>
          <w:rFonts w:asciiTheme="minorEastAsia" w:hAnsiTheme="minorEastAsia" w:cs="Arial" w:hint="eastAsia"/>
          <w:sz w:val="24"/>
          <w:szCs w:val="24"/>
        </w:rPr>
        <w:t>投资人自依基金</w:t>
      </w:r>
      <w:proofErr w:type="gramEnd"/>
      <w:r w:rsidRPr="002E3582">
        <w:rPr>
          <w:rFonts w:asciiTheme="minorEastAsia" w:hAnsiTheme="minorEastAsia" w:cs="Arial" w:hint="eastAsia"/>
          <w:sz w:val="24"/>
          <w:szCs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6252591" w14:textId="77777777" w:rsidR="00780A15" w:rsidRDefault="00780A15" w:rsidP="001745C9">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780A15" w:rsidSect="002E3582">
          <w:footerReference w:type="default" r:id="rId11"/>
          <w:pgSz w:w="11906" w:h="16838"/>
          <w:pgMar w:top="1440" w:right="1800" w:bottom="1440" w:left="1800" w:header="851" w:footer="992" w:gutter="0"/>
          <w:pgNumType w:chapStyle="1"/>
          <w:cols w:space="720"/>
          <w:docGrid w:type="lines" w:linePitch="312"/>
        </w:sectPr>
      </w:pPr>
      <w:bookmarkStart w:id="49" w:name="_Toc352229748"/>
      <w:bookmarkStart w:id="50" w:name="_Toc5246"/>
      <w:bookmarkStart w:id="51" w:name="_Toc13288"/>
      <w:bookmarkStart w:id="52" w:name="_Toc545"/>
      <w:bookmarkStart w:id="53" w:name="_Toc6149"/>
      <w:bookmarkStart w:id="54" w:name="_Toc24571"/>
      <w:bookmarkStart w:id="55" w:name="_Toc20627"/>
      <w:bookmarkStart w:id="56" w:name="_Toc6683"/>
      <w:bookmarkStart w:id="57" w:name="_Toc20318"/>
      <w:bookmarkStart w:id="58" w:name="_Toc22708"/>
      <w:bookmarkStart w:id="59" w:name="_Toc18631"/>
      <w:bookmarkStart w:id="60" w:name="_Toc733"/>
      <w:bookmarkStart w:id="61" w:name="_Toc233456272"/>
      <w:bookmarkStart w:id="62" w:name="_Toc258829400"/>
      <w:bookmarkEnd w:id="32"/>
      <w:bookmarkEnd w:id="35"/>
      <w:bookmarkEnd w:id="36"/>
      <w:bookmarkEnd w:id="37"/>
      <w:bookmarkEnd w:id="38"/>
      <w:bookmarkEnd w:id="39"/>
      <w:bookmarkEnd w:id="40"/>
      <w:bookmarkEnd w:id="41"/>
      <w:bookmarkEnd w:id="42"/>
      <w:bookmarkEnd w:id="43"/>
      <w:bookmarkEnd w:id="44"/>
      <w:bookmarkEnd w:id="45"/>
      <w:bookmarkEnd w:id="46"/>
      <w:bookmarkEnd w:id="47"/>
    </w:p>
    <w:p w14:paraId="1A1EFA0E" w14:textId="77777777" w:rsidR="001745C9" w:rsidRPr="00886EAA" w:rsidRDefault="001745C9" w:rsidP="00886EAA">
      <w:pPr>
        <w:pStyle w:val="1"/>
        <w:jc w:val="center"/>
        <w:rPr>
          <w:sz w:val="30"/>
          <w:szCs w:val="30"/>
        </w:rPr>
      </w:pPr>
      <w:bookmarkStart w:id="63" w:name="_Toc471912715"/>
      <w:r w:rsidRPr="00886EAA">
        <w:rPr>
          <w:rFonts w:hint="eastAsia"/>
          <w:sz w:val="30"/>
          <w:szCs w:val="30"/>
        </w:rPr>
        <w:lastRenderedPageBreak/>
        <w:t>第二部分</w:t>
      </w:r>
      <w:r w:rsidRPr="00886EAA">
        <w:rPr>
          <w:sz w:val="30"/>
          <w:szCs w:val="30"/>
        </w:rPr>
        <w:t xml:space="preserve">  </w:t>
      </w:r>
      <w:r w:rsidRPr="00886EAA">
        <w:rPr>
          <w:rFonts w:hint="eastAsia"/>
          <w:sz w:val="30"/>
          <w:szCs w:val="30"/>
        </w:rPr>
        <w:t>释义</w:t>
      </w:r>
      <w:bookmarkEnd w:id="63"/>
    </w:p>
    <w:p w14:paraId="316B9E6A"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在本招募说明书中，除非文意另有所指，下列词语或简称具有如下含义：</w:t>
      </w:r>
    </w:p>
    <w:p w14:paraId="08A90C3F"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w:t>
      </w:r>
      <w:r w:rsidRPr="0012019B">
        <w:rPr>
          <w:rFonts w:asciiTheme="minorEastAsia" w:hAnsiTheme="minorEastAsia" w:cs="Times New Roman" w:hint="eastAsia"/>
          <w:sz w:val="24"/>
          <w:szCs w:val="24"/>
        </w:rPr>
        <w:t>、基金或本基金：指</w:t>
      </w:r>
      <w:r w:rsidR="00487357" w:rsidRPr="0012019B">
        <w:rPr>
          <w:rFonts w:asciiTheme="minorEastAsia" w:hAnsiTheme="minorEastAsia" w:cs="Times New Roman" w:hint="eastAsia"/>
          <w:sz w:val="24"/>
          <w:szCs w:val="24"/>
        </w:rPr>
        <w:t>富荣</w:t>
      </w:r>
      <w:r w:rsidR="00E80778">
        <w:rPr>
          <w:rFonts w:asciiTheme="minorEastAsia" w:hAnsiTheme="minorEastAsia" w:cs="Times New Roman" w:hint="eastAsia"/>
          <w:sz w:val="24"/>
          <w:szCs w:val="24"/>
        </w:rPr>
        <w:t>福康</w:t>
      </w:r>
      <w:r w:rsidR="00487357" w:rsidRPr="0012019B">
        <w:rPr>
          <w:rFonts w:asciiTheme="minorEastAsia" w:hAnsiTheme="minorEastAsia" w:cs="Times New Roman" w:hint="eastAsia"/>
          <w:sz w:val="24"/>
          <w:szCs w:val="24"/>
        </w:rPr>
        <w:t>混合型</w:t>
      </w:r>
      <w:r w:rsidRPr="0012019B">
        <w:rPr>
          <w:rFonts w:asciiTheme="minorEastAsia" w:hAnsiTheme="minorEastAsia" w:cs="Times New Roman" w:hint="eastAsia"/>
          <w:sz w:val="24"/>
          <w:szCs w:val="24"/>
        </w:rPr>
        <w:t>证券投资基金</w:t>
      </w:r>
    </w:p>
    <w:p w14:paraId="58478827"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2</w:t>
      </w:r>
      <w:r w:rsidRPr="0012019B">
        <w:rPr>
          <w:rFonts w:asciiTheme="minorEastAsia" w:hAnsiTheme="minorEastAsia" w:cs="Times New Roman" w:hint="eastAsia"/>
          <w:sz w:val="24"/>
          <w:szCs w:val="24"/>
        </w:rPr>
        <w:t>、基金管理人：指</w:t>
      </w:r>
      <w:r w:rsidR="00487357" w:rsidRPr="0012019B">
        <w:rPr>
          <w:rFonts w:asciiTheme="minorEastAsia" w:hAnsiTheme="minorEastAsia" w:cs="Times New Roman" w:hint="eastAsia"/>
          <w:sz w:val="24"/>
          <w:szCs w:val="24"/>
        </w:rPr>
        <w:t>富荣</w:t>
      </w:r>
      <w:r w:rsidRPr="0012019B">
        <w:rPr>
          <w:rFonts w:asciiTheme="minorEastAsia" w:hAnsiTheme="minorEastAsia" w:cs="Times New Roman" w:hint="eastAsia"/>
          <w:sz w:val="24"/>
          <w:szCs w:val="24"/>
        </w:rPr>
        <w:t>基金管理有限公司</w:t>
      </w:r>
    </w:p>
    <w:p w14:paraId="4B3F3402"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sidRPr="0012019B">
        <w:rPr>
          <w:rFonts w:asciiTheme="minorEastAsia" w:hAnsiTheme="minorEastAsia" w:cs="Times New Roman" w:hint="eastAsia"/>
          <w:sz w:val="24"/>
          <w:szCs w:val="24"/>
        </w:rPr>
        <w:t>、基金托管人：指</w:t>
      </w:r>
      <w:r w:rsidR="00AD5119">
        <w:rPr>
          <w:rFonts w:asciiTheme="minorEastAsia" w:hAnsiTheme="minorEastAsia" w:cs="Times New Roman" w:hint="eastAsia"/>
          <w:sz w:val="24"/>
          <w:szCs w:val="24"/>
        </w:rPr>
        <w:t>中国光大银行</w:t>
      </w:r>
      <w:r w:rsidRPr="0012019B">
        <w:rPr>
          <w:rFonts w:asciiTheme="minorEastAsia" w:hAnsiTheme="minorEastAsia" w:cs="Times New Roman" w:hint="eastAsia"/>
          <w:sz w:val="24"/>
          <w:szCs w:val="24"/>
        </w:rPr>
        <w:t>股份有限公司</w:t>
      </w:r>
    </w:p>
    <w:p w14:paraId="52BB0386"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sidRPr="0012019B">
        <w:rPr>
          <w:rFonts w:asciiTheme="minorEastAsia" w:hAnsiTheme="minorEastAsia" w:cs="Times New Roman" w:hint="eastAsia"/>
          <w:sz w:val="24"/>
          <w:szCs w:val="24"/>
        </w:rPr>
        <w:t>、基金合同：指《</w:t>
      </w:r>
      <w:r w:rsidR="00487357" w:rsidRPr="0012019B">
        <w:rPr>
          <w:rFonts w:asciiTheme="minorEastAsia" w:hAnsiTheme="minorEastAsia" w:cs="Times New Roman" w:hint="eastAsia"/>
          <w:sz w:val="24"/>
          <w:szCs w:val="24"/>
        </w:rPr>
        <w:t>富荣</w:t>
      </w:r>
      <w:r w:rsidR="00E80778">
        <w:rPr>
          <w:rFonts w:asciiTheme="minorEastAsia" w:hAnsiTheme="minorEastAsia" w:cs="Times New Roman" w:hint="eastAsia"/>
          <w:sz w:val="24"/>
          <w:szCs w:val="24"/>
        </w:rPr>
        <w:t>福康</w:t>
      </w:r>
      <w:r w:rsidR="00487357" w:rsidRPr="0012019B">
        <w:rPr>
          <w:rFonts w:asciiTheme="minorEastAsia" w:hAnsiTheme="minorEastAsia" w:cs="Times New Roman" w:hint="eastAsia"/>
          <w:sz w:val="24"/>
          <w:szCs w:val="24"/>
        </w:rPr>
        <w:t>混合型</w:t>
      </w:r>
      <w:r w:rsidRPr="0012019B">
        <w:rPr>
          <w:rFonts w:asciiTheme="minorEastAsia" w:hAnsiTheme="minorEastAsia" w:cs="Times New Roman" w:hint="eastAsia"/>
          <w:sz w:val="24"/>
          <w:szCs w:val="24"/>
        </w:rPr>
        <w:t>证券投资基金基金合同》及对基金合同的任何有效修订和补充</w:t>
      </w:r>
    </w:p>
    <w:p w14:paraId="6B82FA80"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5</w:t>
      </w:r>
      <w:r w:rsidRPr="0012019B">
        <w:rPr>
          <w:rFonts w:asciiTheme="minorEastAsia" w:hAnsiTheme="minorEastAsia" w:cs="Times New Roman" w:hint="eastAsia"/>
          <w:sz w:val="24"/>
          <w:szCs w:val="24"/>
        </w:rPr>
        <w:t>、托管协议：指基金管理人与基金托管人就本基金签订之《</w:t>
      </w:r>
      <w:r w:rsidR="00487357" w:rsidRPr="0012019B">
        <w:rPr>
          <w:rFonts w:asciiTheme="minorEastAsia" w:hAnsiTheme="minorEastAsia" w:cs="Times New Roman" w:hint="eastAsia"/>
          <w:sz w:val="24"/>
          <w:szCs w:val="24"/>
        </w:rPr>
        <w:t>富荣</w:t>
      </w:r>
      <w:r w:rsidR="00E80778">
        <w:rPr>
          <w:rFonts w:asciiTheme="minorEastAsia" w:hAnsiTheme="minorEastAsia" w:cs="Times New Roman" w:hint="eastAsia"/>
          <w:sz w:val="24"/>
          <w:szCs w:val="24"/>
        </w:rPr>
        <w:t>福康</w:t>
      </w:r>
      <w:r w:rsidR="00487357" w:rsidRPr="0012019B">
        <w:rPr>
          <w:rFonts w:asciiTheme="minorEastAsia" w:hAnsiTheme="minorEastAsia" w:cs="Times New Roman" w:hint="eastAsia"/>
          <w:sz w:val="24"/>
          <w:szCs w:val="24"/>
        </w:rPr>
        <w:t>混合型</w:t>
      </w:r>
      <w:r w:rsidRPr="0012019B">
        <w:rPr>
          <w:rFonts w:asciiTheme="minorEastAsia" w:hAnsiTheme="minorEastAsia" w:cs="Times New Roman" w:hint="eastAsia"/>
          <w:sz w:val="24"/>
          <w:szCs w:val="24"/>
        </w:rPr>
        <w:t>证券投资基金托管协议》及对该托管协议的任何有效修订和补充</w:t>
      </w:r>
    </w:p>
    <w:p w14:paraId="1AD10400"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6</w:t>
      </w:r>
      <w:r w:rsidRPr="0012019B">
        <w:rPr>
          <w:rFonts w:asciiTheme="minorEastAsia" w:hAnsiTheme="minorEastAsia" w:cs="Times New Roman" w:hint="eastAsia"/>
          <w:sz w:val="24"/>
          <w:szCs w:val="24"/>
        </w:rPr>
        <w:t>、招募说明书或本招募说明书：指《</w:t>
      </w:r>
      <w:r w:rsidR="00487357" w:rsidRPr="0012019B">
        <w:rPr>
          <w:rFonts w:asciiTheme="minorEastAsia" w:hAnsiTheme="minorEastAsia" w:cs="Times New Roman" w:hint="eastAsia"/>
          <w:sz w:val="24"/>
          <w:szCs w:val="24"/>
        </w:rPr>
        <w:t>富荣</w:t>
      </w:r>
      <w:r w:rsidR="00E80778">
        <w:rPr>
          <w:rFonts w:asciiTheme="minorEastAsia" w:hAnsiTheme="minorEastAsia" w:cs="Times New Roman" w:hint="eastAsia"/>
          <w:sz w:val="24"/>
          <w:szCs w:val="24"/>
        </w:rPr>
        <w:t>福康</w:t>
      </w:r>
      <w:r w:rsidR="00487357" w:rsidRPr="0012019B">
        <w:rPr>
          <w:rFonts w:asciiTheme="minorEastAsia" w:hAnsiTheme="minorEastAsia" w:cs="Times New Roman" w:hint="eastAsia"/>
          <w:sz w:val="24"/>
          <w:szCs w:val="24"/>
        </w:rPr>
        <w:t>混合型</w:t>
      </w:r>
      <w:r w:rsidRPr="0012019B">
        <w:rPr>
          <w:rFonts w:asciiTheme="minorEastAsia" w:hAnsiTheme="minorEastAsia" w:cs="Times New Roman" w:hint="eastAsia"/>
          <w:sz w:val="24"/>
          <w:szCs w:val="24"/>
        </w:rPr>
        <w:t>证券投资基金招募说明书》及其定期的更新</w:t>
      </w:r>
    </w:p>
    <w:p w14:paraId="5F934572"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7</w:t>
      </w:r>
      <w:r w:rsidRPr="0012019B">
        <w:rPr>
          <w:rFonts w:asciiTheme="minorEastAsia" w:hAnsiTheme="minorEastAsia" w:cs="Times New Roman" w:hint="eastAsia"/>
          <w:sz w:val="24"/>
          <w:szCs w:val="24"/>
        </w:rPr>
        <w:t>、基金份额发售公告：指《</w:t>
      </w:r>
      <w:r w:rsidR="00487357" w:rsidRPr="0012019B">
        <w:rPr>
          <w:rFonts w:asciiTheme="minorEastAsia" w:hAnsiTheme="minorEastAsia" w:cs="Times New Roman" w:hint="eastAsia"/>
          <w:sz w:val="24"/>
          <w:szCs w:val="24"/>
        </w:rPr>
        <w:t>富荣</w:t>
      </w:r>
      <w:r w:rsidR="00E80778">
        <w:rPr>
          <w:rFonts w:asciiTheme="minorEastAsia" w:hAnsiTheme="minorEastAsia" w:cs="Times New Roman" w:hint="eastAsia"/>
          <w:sz w:val="24"/>
          <w:szCs w:val="24"/>
        </w:rPr>
        <w:t>福康</w:t>
      </w:r>
      <w:r w:rsidR="00487357" w:rsidRPr="0012019B">
        <w:rPr>
          <w:rFonts w:asciiTheme="minorEastAsia" w:hAnsiTheme="minorEastAsia" w:cs="Times New Roman" w:hint="eastAsia"/>
          <w:sz w:val="24"/>
          <w:szCs w:val="24"/>
        </w:rPr>
        <w:t>混合型</w:t>
      </w:r>
      <w:r w:rsidRPr="0012019B">
        <w:rPr>
          <w:rFonts w:asciiTheme="minorEastAsia" w:hAnsiTheme="minorEastAsia" w:cs="Times New Roman" w:hint="eastAsia"/>
          <w:sz w:val="24"/>
          <w:szCs w:val="24"/>
        </w:rPr>
        <w:t>证券投资基金基金份额发售公告》</w:t>
      </w:r>
    </w:p>
    <w:p w14:paraId="2FDC1143"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8</w:t>
      </w:r>
      <w:r w:rsidRPr="0012019B">
        <w:rPr>
          <w:rFonts w:asciiTheme="minorEastAsia" w:hAnsiTheme="minorEastAsia" w:cs="Times New Roman" w:hint="eastAsia"/>
          <w:sz w:val="24"/>
          <w:szCs w:val="24"/>
        </w:rPr>
        <w:t>、法律法规：指中国现行有效并公布实施的法律、行政法规、规范性文件、司法解释、行政规章以及其他对基金合同当事人有约束力的决定、决议、通知等</w:t>
      </w:r>
    </w:p>
    <w:p w14:paraId="288F11EE" w14:textId="77777777" w:rsidR="00750314"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9</w:t>
      </w:r>
      <w:r w:rsidRPr="0012019B">
        <w:rPr>
          <w:rFonts w:asciiTheme="minorEastAsia" w:hAnsiTheme="minorEastAsia" w:cs="Times New Roman" w:hint="eastAsia"/>
          <w:sz w:val="24"/>
          <w:szCs w:val="24"/>
        </w:rPr>
        <w:t>、</w:t>
      </w:r>
      <w:r w:rsidR="003F1645" w:rsidRPr="0012019B">
        <w:rPr>
          <w:rFonts w:asciiTheme="minorEastAsia" w:hAnsiTheme="minorEastAsia" w:cs="Times New Roman" w:hint="eastAsia"/>
          <w:sz w:val="24"/>
          <w:szCs w:val="24"/>
        </w:rPr>
        <w:t>《基金法》：指2003年10月28日经第十届全国人民代表大会常务委员会第五次会议通过，并经2012年12月28日第十一届全国人民代表大会常务委员会第三十次会议修订，自2013年6月1日起实施的《中华人民共和国证券投资基金法》及颁布机关对其不时做出的修订</w:t>
      </w:r>
    </w:p>
    <w:p w14:paraId="13AFA218"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10</w:t>
      </w:r>
      <w:r w:rsidRPr="0012019B">
        <w:rPr>
          <w:rFonts w:asciiTheme="minorEastAsia" w:hAnsiTheme="minorEastAsia" w:cs="Times New Roman" w:hint="eastAsia"/>
          <w:sz w:val="24"/>
          <w:szCs w:val="24"/>
        </w:rPr>
        <w:t>、《销售办法》：指中国证监会</w:t>
      </w:r>
      <w:r w:rsidRPr="0012019B">
        <w:rPr>
          <w:rFonts w:asciiTheme="minorEastAsia" w:hAnsiTheme="minorEastAsia" w:cs="Times New Roman"/>
          <w:sz w:val="24"/>
          <w:szCs w:val="24"/>
        </w:rPr>
        <w:t>2013</w:t>
      </w:r>
      <w:r w:rsidRPr="0012019B">
        <w:rPr>
          <w:rFonts w:asciiTheme="minorEastAsia" w:hAnsiTheme="minorEastAsia" w:cs="Times New Roman" w:hint="eastAsia"/>
          <w:sz w:val="24"/>
          <w:szCs w:val="24"/>
        </w:rPr>
        <w:t>年</w:t>
      </w:r>
      <w:r w:rsidRPr="0012019B">
        <w:rPr>
          <w:rFonts w:asciiTheme="minorEastAsia" w:hAnsiTheme="minorEastAsia" w:cs="Times New Roman"/>
          <w:sz w:val="24"/>
          <w:szCs w:val="24"/>
        </w:rPr>
        <w:t>3</w:t>
      </w:r>
      <w:r w:rsidRPr="0012019B">
        <w:rPr>
          <w:rFonts w:asciiTheme="minorEastAsia" w:hAnsiTheme="minorEastAsia" w:cs="Times New Roman" w:hint="eastAsia"/>
          <w:sz w:val="24"/>
          <w:szCs w:val="24"/>
        </w:rPr>
        <w:t>月</w:t>
      </w:r>
      <w:r w:rsidRPr="0012019B">
        <w:rPr>
          <w:rFonts w:asciiTheme="minorEastAsia" w:hAnsiTheme="minorEastAsia" w:cs="Times New Roman"/>
          <w:sz w:val="24"/>
          <w:szCs w:val="24"/>
        </w:rPr>
        <w:t>15</w:t>
      </w:r>
      <w:r w:rsidRPr="0012019B">
        <w:rPr>
          <w:rFonts w:asciiTheme="minorEastAsia" w:hAnsiTheme="minorEastAsia" w:cs="Times New Roman" w:hint="eastAsia"/>
          <w:sz w:val="24"/>
          <w:szCs w:val="24"/>
        </w:rPr>
        <w:t>日颁布、同年</w:t>
      </w:r>
      <w:r w:rsidRPr="0012019B">
        <w:rPr>
          <w:rFonts w:asciiTheme="minorEastAsia" w:hAnsiTheme="minorEastAsia" w:cs="Times New Roman"/>
          <w:sz w:val="24"/>
          <w:szCs w:val="24"/>
        </w:rPr>
        <w:t>6</w:t>
      </w:r>
      <w:r w:rsidRPr="0012019B">
        <w:rPr>
          <w:rFonts w:asciiTheme="minorEastAsia" w:hAnsiTheme="minorEastAsia" w:cs="Times New Roman" w:hint="eastAsia"/>
          <w:sz w:val="24"/>
          <w:szCs w:val="24"/>
        </w:rPr>
        <w:t>月</w:t>
      </w:r>
      <w:r w:rsidRPr="0012019B">
        <w:rPr>
          <w:rFonts w:asciiTheme="minorEastAsia" w:hAnsiTheme="minorEastAsia" w:cs="Times New Roman"/>
          <w:sz w:val="24"/>
          <w:szCs w:val="24"/>
        </w:rPr>
        <w:t>1</w:t>
      </w:r>
      <w:r w:rsidRPr="0012019B">
        <w:rPr>
          <w:rFonts w:asciiTheme="minorEastAsia" w:hAnsiTheme="minorEastAsia" w:cs="Times New Roman" w:hint="eastAsia"/>
          <w:sz w:val="24"/>
          <w:szCs w:val="24"/>
        </w:rPr>
        <w:t>日实施的《证券投资基金销售管理办法》及颁布机关对其不时做出的修订</w:t>
      </w:r>
    </w:p>
    <w:p w14:paraId="53EA22E6" w14:textId="77777777" w:rsidR="001745C9" w:rsidRPr="0012019B"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11</w:t>
      </w:r>
      <w:r w:rsidRPr="0012019B">
        <w:rPr>
          <w:rFonts w:asciiTheme="minorEastAsia" w:hAnsiTheme="minorEastAsia" w:cs="Times New Roman" w:hint="eastAsia"/>
          <w:sz w:val="24"/>
          <w:szCs w:val="24"/>
        </w:rPr>
        <w:t>、《信息披露办法》：指中国证监会</w:t>
      </w:r>
      <w:r w:rsidRPr="0012019B">
        <w:rPr>
          <w:rFonts w:asciiTheme="minorEastAsia" w:hAnsiTheme="minorEastAsia" w:cs="Times New Roman"/>
          <w:sz w:val="24"/>
          <w:szCs w:val="24"/>
        </w:rPr>
        <w:t>2004</w:t>
      </w:r>
      <w:r w:rsidRPr="0012019B">
        <w:rPr>
          <w:rFonts w:asciiTheme="minorEastAsia" w:hAnsiTheme="minorEastAsia" w:cs="Times New Roman" w:hint="eastAsia"/>
          <w:sz w:val="24"/>
          <w:szCs w:val="24"/>
        </w:rPr>
        <w:t>年</w:t>
      </w:r>
      <w:r w:rsidRPr="0012019B">
        <w:rPr>
          <w:rFonts w:asciiTheme="minorEastAsia" w:hAnsiTheme="minorEastAsia" w:cs="Times New Roman"/>
          <w:sz w:val="24"/>
          <w:szCs w:val="24"/>
        </w:rPr>
        <w:t>6</w:t>
      </w:r>
      <w:r w:rsidRPr="0012019B">
        <w:rPr>
          <w:rFonts w:asciiTheme="minorEastAsia" w:hAnsiTheme="minorEastAsia" w:cs="Times New Roman" w:hint="eastAsia"/>
          <w:sz w:val="24"/>
          <w:szCs w:val="24"/>
        </w:rPr>
        <w:t>月</w:t>
      </w:r>
      <w:r w:rsidRPr="0012019B">
        <w:rPr>
          <w:rFonts w:asciiTheme="minorEastAsia" w:hAnsiTheme="minorEastAsia" w:cs="Times New Roman"/>
          <w:sz w:val="24"/>
          <w:szCs w:val="24"/>
        </w:rPr>
        <w:t>8</w:t>
      </w:r>
      <w:r w:rsidRPr="0012019B">
        <w:rPr>
          <w:rFonts w:asciiTheme="minorEastAsia" w:hAnsiTheme="minorEastAsia" w:cs="Times New Roman" w:hint="eastAsia"/>
          <w:sz w:val="24"/>
          <w:szCs w:val="24"/>
        </w:rPr>
        <w:t>日颁布、同年</w:t>
      </w:r>
      <w:r w:rsidRPr="0012019B">
        <w:rPr>
          <w:rFonts w:asciiTheme="minorEastAsia" w:hAnsiTheme="minorEastAsia" w:cs="Times New Roman"/>
          <w:sz w:val="24"/>
          <w:szCs w:val="24"/>
        </w:rPr>
        <w:t>7</w:t>
      </w:r>
      <w:r w:rsidRPr="0012019B">
        <w:rPr>
          <w:rFonts w:asciiTheme="minorEastAsia" w:hAnsiTheme="minorEastAsia" w:cs="Times New Roman" w:hint="eastAsia"/>
          <w:sz w:val="24"/>
          <w:szCs w:val="24"/>
        </w:rPr>
        <w:t>月</w:t>
      </w:r>
      <w:r w:rsidRPr="0012019B">
        <w:rPr>
          <w:rFonts w:asciiTheme="minorEastAsia" w:hAnsiTheme="minorEastAsia" w:cs="Times New Roman"/>
          <w:sz w:val="24"/>
          <w:szCs w:val="24"/>
        </w:rPr>
        <w:t>1</w:t>
      </w:r>
      <w:r w:rsidRPr="0012019B">
        <w:rPr>
          <w:rFonts w:asciiTheme="minorEastAsia" w:hAnsiTheme="minorEastAsia" w:cs="Times New Roman" w:hint="eastAsia"/>
          <w:sz w:val="24"/>
          <w:szCs w:val="24"/>
        </w:rPr>
        <w:t>日实施的《证券投资基金信息披露管理办法》及颁布机关对其不时做出的修订</w:t>
      </w:r>
    </w:p>
    <w:p w14:paraId="5849A386" w14:textId="77777777" w:rsidR="001745C9" w:rsidRDefault="001745C9"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12</w:t>
      </w:r>
      <w:r w:rsidRPr="0012019B">
        <w:rPr>
          <w:rFonts w:asciiTheme="minorEastAsia" w:hAnsiTheme="minorEastAsia" w:cs="Times New Roman" w:hint="eastAsia"/>
          <w:sz w:val="24"/>
          <w:szCs w:val="24"/>
        </w:rPr>
        <w:t>、《运作办法》：指中国证监会</w:t>
      </w:r>
      <w:r w:rsidRPr="0012019B">
        <w:rPr>
          <w:rFonts w:asciiTheme="minorEastAsia" w:hAnsiTheme="minorEastAsia" w:cs="Times New Roman"/>
          <w:sz w:val="24"/>
          <w:szCs w:val="24"/>
        </w:rPr>
        <w:t>2014</w:t>
      </w:r>
      <w:r w:rsidRPr="0012019B">
        <w:rPr>
          <w:rFonts w:asciiTheme="minorEastAsia" w:hAnsiTheme="minorEastAsia" w:cs="Times New Roman" w:hint="eastAsia"/>
          <w:sz w:val="24"/>
          <w:szCs w:val="24"/>
        </w:rPr>
        <w:t>年</w:t>
      </w:r>
      <w:r w:rsidRPr="0012019B">
        <w:rPr>
          <w:rFonts w:asciiTheme="minorEastAsia" w:hAnsiTheme="minorEastAsia" w:cs="Times New Roman"/>
          <w:sz w:val="24"/>
          <w:szCs w:val="24"/>
        </w:rPr>
        <w:t>7</w:t>
      </w:r>
      <w:r w:rsidRPr="0012019B">
        <w:rPr>
          <w:rFonts w:asciiTheme="minorEastAsia" w:hAnsiTheme="minorEastAsia" w:cs="Times New Roman" w:hint="eastAsia"/>
          <w:sz w:val="24"/>
          <w:szCs w:val="24"/>
        </w:rPr>
        <w:t>月</w:t>
      </w:r>
      <w:r w:rsidRPr="0012019B">
        <w:rPr>
          <w:rFonts w:asciiTheme="minorEastAsia" w:hAnsiTheme="minorEastAsia" w:cs="Times New Roman"/>
          <w:sz w:val="24"/>
          <w:szCs w:val="24"/>
        </w:rPr>
        <w:t>7</w:t>
      </w:r>
      <w:r w:rsidRPr="0012019B">
        <w:rPr>
          <w:rFonts w:asciiTheme="minorEastAsia" w:hAnsiTheme="minorEastAsia" w:cs="Times New Roman" w:hint="eastAsia"/>
          <w:sz w:val="24"/>
          <w:szCs w:val="24"/>
        </w:rPr>
        <w:t>日颁布、同年</w:t>
      </w:r>
      <w:r w:rsidRPr="0012019B">
        <w:rPr>
          <w:rFonts w:asciiTheme="minorEastAsia" w:hAnsiTheme="minorEastAsia" w:cs="Times New Roman"/>
          <w:sz w:val="24"/>
          <w:szCs w:val="24"/>
        </w:rPr>
        <w:t>8</w:t>
      </w:r>
      <w:r w:rsidRPr="0012019B">
        <w:rPr>
          <w:rFonts w:asciiTheme="minorEastAsia" w:hAnsiTheme="minorEastAsia" w:cs="Times New Roman" w:hint="eastAsia"/>
          <w:sz w:val="24"/>
          <w:szCs w:val="24"/>
        </w:rPr>
        <w:t>月</w:t>
      </w:r>
      <w:r w:rsidRPr="0012019B">
        <w:rPr>
          <w:rFonts w:asciiTheme="minorEastAsia" w:hAnsiTheme="minorEastAsia" w:cs="Times New Roman"/>
          <w:sz w:val="24"/>
          <w:szCs w:val="24"/>
        </w:rPr>
        <w:t>8</w:t>
      </w:r>
      <w:r w:rsidRPr="0012019B">
        <w:rPr>
          <w:rFonts w:asciiTheme="minorEastAsia" w:hAnsiTheme="minorEastAsia" w:cs="Times New Roman" w:hint="eastAsia"/>
          <w:sz w:val="24"/>
          <w:szCs w:val="24"/>
        </w:rPr>
        <w:t>日实施的《公开募集证券投资基金运作管理办法》及颁布机关对其不时做出的修订</w:t>
      </w:r>
    </w:p>
    <w:p w14:paraId="1C1340F2" w14:textId="77777777" w:rsidR="00AC0802" w:rsidRPr="007E645D" w:rsidRDefault="00AC0802" w:rsidP="007E645D">
      <w:pPr>
        <w:spacing w:line="360" w:lineRule="auto"/>
        <w:ind w:firstLineChars="200" w:firstLine="480"/>
        <w:rPr>
          <w:bCs/>
          <w:sz w:val="24"/>
          <w:szCs w:val="24"/>
        </w:rPr>
      </w:pPr>
      <w:r>
        <w:rPr>
          <w:rFonts w:ascii="宋体" w:hAnsi="宋体" w:hint="eastAsia"/>
          <w:bCs/>
          <w:sz w:val="24"/>
          <w:szCs w:val="24"/>
        </w:rPr>
        <w:t>13、</w:t>
      </w:r>
      <w:r w:rsidRPr="00387474">
        <w:rPr>
          <w:rFonts w:hint="eastAsia"/>
          <w:bCs/>
          <w:sz w:val="24"/>
          <w:szCs w:val="24"/>
        </w:rPr>
        <w:t>《管理规定》：</w:t>
      </w:r>
      <w:r w:rsidRPr="00387474">
        <w:rPr>
          <w:bCs/>
          <w:sz w:val="24"/>
          <w:szCs w:val="24"/>
        </w:rPr>
        <w:t>指中国证监会</w:t>
      </w:r>
      <w:r w:rsidRPr="00387474">
        <w:rPr>
          <w:bCs/>
          <w:sz w:val="24"/>
          <w:szCs w:val="24"/>
        </w:rPr>
        <w:t>20</w:t>
      </w:r>
      <w:r w:rsidRPr="00387474">
        <w:rPr>
          <w:rFonts w:hint="eastAsia"/>
          <w:bCs/>
          <w:sz w:val="24"/>
          <w:szCs w:val="24"/>
        </w:rPr>
        <w:t>17</w:t>
      </w:r>
      <w:r w:rsidRPr="00387474">
        <w:rPr>
          <w:bCs/>
          <w:sz w:val="24"/>
          <w:szCs w:val="24"/>
        </w:rPr>
        <w:t>年</w:t>
      </w:r>
      <w:r w:rsidRPr="00387474">
        <w:rPr>
          <w:rFonts w:hint="eastAsia"/>
          <w:bCs/>
          <w:sz w:val="24"/>
          <w:szCs w:val="24"/>
        </w:rPr>
        <w:t>8</w:t>
      </w:r>
      <w:r w:rsidRPr="00387474">
        <w:rPr>
          <w:bCs/>
          <w:sz w:val="24"/>
          <w:szCs w:val="24"/>
        </w:rPr>
        <w:t>月</w:t>
      </w:r>
      <w:r w:rsidRPr="00387474">
        <w:rPr>
          <w:rFonts w:hint="eastAsia"/>
          <w:bCs/>
          <w:sz w:val="24"/>
          <w:szCs w:val="24"/>
        </w:rPr>
        <w:t>31</w:t>
      </w:r>
      <w:r w:rsidRPr="00387474">
        <w:rPr>
          <w:bCs/>
          <w:sz w:val="24"/>
          <w:szCs w:val="24"/>
        </w:rPr>
        <w:t>日颁布、同年</w:t>
      </w:r>
      <w:r w:rsidRPr="00387474">
        <w:rPr>
          <w:rFonts w:hint="eastAsia"/>
          <w:bCs/>
          <w:sz w:val="24"/>
          <w:szCs w:val="24"/>
        </w:rPr>
        <w:t>10</w:t>
      </w:r>
      <w:r w:rsidRPr="00387474">
        <w:rPr>
          <w:bCs/>
          <w:sz w:val="24"/>
          <w:szCs w:val="24"/>
        </w:rPr>
        <w:t>月</w:t>
      </w:r>
      <w:r w:rsidRPr="00387474">
        <w:rPr>
          <w:rFonts w:hint="eastAsia"/>
          <w:bCs/>
          <w:sz w:val="24"/>
          <w:szCs w:val="24"/>
        </w:rPr>
        <w:t>1</w:t>
      </w:r>
      <w:r w:rsidRPr="00387474">
        <w:rPr>
          <w:bCs/>
          <w:sz w:val="24"/>
          <w:szCs w:val="24"/>
        </w:rPr>
        <w:t>日实施的《</w:t>
      </w:r>
      <w:r w:rsidRPr="00387474">
        <w:rPr>
          <w:rFonts w:hint="eastAsia"/>
          <w:bCs/>
          <w:sz w:val="24"/>
          <w:szCs w:val="24"/>
        </w:rPr>
        <w:t>公开募集开放式</w:t>
      </w:r>
      <w:r w:rsidRPr="00387474">
        <w:rPr>
          <w:bCs/>
          <w:sz w:val="24"/>
          <w:szCs w:val="24"/>
        </w:rPr>
        <w:t>证券投资基金</w:t>
      </w:r>
      <w:r w:rsidRPr="00387474">
        <w:rPr>
          <w:rFonts w:hint="eastAsia"/>
          <w:bCs/>
          <w:sz w:val="24"/>
          <w:szCs w:val="24"/>
        </w:rPr>
        <w:t>流动性风险管理规定</w:t>
      </w:r>
      <w:r w:rsidRPr="00387474">
        <w:rPr>
          <w:bCs/>
          <w:sz w:val="24"/>
          <w:szCs w:val="24"/>
        </w:rPr>
        <w:t>》及颁布机关对其不时做出的修订</w:t>
      </w:r>
    </w:p>
    <w:p w14:paraId="29AF41A8" w14:textId="5E9BA44C"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w:t>
      </w:r>
      <w:r>
        <w:rPr>
          <w:rFonts w:asciiTheme="minorEastAsia" w:hAnsiTheme="minorEastAsia" w:cs="Times New Roman"/>
          <w:sz w:val="24"/>
          <w:szCs w:val="24"/>
        </w:rPr>
        <w:t>4</w:t>
      </w:r>
      <w:r w:rsidR="001745C9" w:rsidRPr="0012019B">
        <w:rPr>
          <w:rFonts w:asciiTheme="minorEastAsia" w:hAnsiTheme="minorEastAsia" w:cs="Times New Roman" w:hint="eastAsia"/>
          <w:sz w:val="24"/>
          <w:szCs w:val="24"/>
        </w:rPr>
        <w:t>、中国证监会：指中国证券监督管理委员会</w:t>
      </w:r>
    </w:p>
    <w:p w14:paraId="43769748" w14:textId="13FAED53"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lastRenderedPageBreak/>
        <w:t>15</w:t>
      </w:r>
      <w:r w:rsidR="001745C9" w:rsidRPr="0012019B">
        <w:rPr>
          <w:rFonts w:asciiTheme="minorEastAsia" w:hAnsiTheme="minorEastAsia" w:cs="Times New Roman" w:hint="eastAsia"/>
          <w:sz w:val="24"/>
          <w:szCs w:val="24"/>
        </w:rPr>
        <w:t>、银行业监督管理机构：指中国人民银行和</w:t>
      </w:r>
      <w:r w:rsidR="001745C9" w:rsidRPr="0012019B">
        <w:rPr>
          <w:rFonts w:asciiTheme="minorEastAsia" w:hAnsiTheme="minorEastAsia" w:cs="Times New Roman"/>
          <w:sz w:val="24"/>
          <w:szCs w:val="24"/>
        </w:rPr>
        <w:t>/</w:t>
      </w:r>
      <w:r w:rsidR="001745C9" w:rsidRPr="0012019B">
        <w:rPr>
          <w:rFonts w:asciiTheme="minorEastAsia" w:hAnsiTheme="minorEastAsia" w:cs="Times New Roman" w:hint="eastAsia"/>
          <w:sz w:val="24"/>
          <w:szCs w:val="24"/>
        </w:rPr>
        <w:t>或中国银行业监督管理委员会</w:t>
      </w:r>
    </w:p>
    <w:p w14:paraId="37968969" w14:textId="1C6F4A58"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w:t>
      </w:r>
      <w:r>
        <w:rPr>
          <w:rFonts w:asciiTheme="minorEastAsia" w:hAnsiTheme="minorEastAsia" w:cs="Times New Roman"/>
          <w:sz w:val="24"/>
          <w:szCs w:val="24"/>
        </w:rPr>
        <w:t>6</w:t>
      </w:r>
      <w:r w:rsidR="001745C9" w:rsidRPr="0012019B">
        <w:rPr>
          <w:rFonts w:asciiTheme="minorEastAsia" w:hAnsiTheme="minorEastAsia" w:cs="Times New Roman" w:hint="eastAsia"/>
          <w:sz w:val="24"/>
          <w:szCs w:val="24"/>
        </w:rPr>
        <w:t>、基金合同当事人：指受基金合同约束，根据基金合同享有权利并承担义务的法律主体，包括基金管理人、基金托管人和基金份额持有人</w:t>
      </w:r>
    </w:p>
    <w:p w14:paraId="25225C56" w14:textId="7483C67E"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w:t>
      </w:r>
      <w:r>
        <w:rPr>
          <w:rFonts w:asciiTheme="minorEastAsia" w:hAnsiTheme="minorEastAsia" w:cs="Times New Roman"/>
          <w:sz w:val="24"/>
          <w:szCs w:val="24"/>
        </w:rPr>
        <w:t>7</w:t>
      </w:r>
      <w:r w:rsidR="001745C9" w:rsidRPr="0012019B">
        <w:rPr>
          <w:rFonts w:asciiTheme="minorEastAsia" w:hAnsiTheme="minorEastAsia" w:cs="Times New Roman" w:hint="eastAsia"/>
          <w:sz w:val="24"/>
          <w:szCs w:val="24"/>
        </w:rPr>
        <w:t>、个人投资者：指依据有关法律法规规定可投资于证券投资基金的自然人</w:t>
      </w:r>
    </w:p>
    <w:p w14:paraId="323D04E4" w14:textId="7E62B646"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w:t>
      </w:r>
      <w:r>
        <w:rPr>
          <w:rFonts w:asciiTheme="minorEastAsia" w:hAnsiTheme="minorEastAsia" w:cs="Times New Roman"/>
          <w:sz w:val="24"/>
          <w:szCs w:val="24"/>
        </w:rPr>
        <w:t>8</w:t>
      </w:r>
      <w:r w:rsidR="001745C9" w:rsidRPr="0012019B">
        <w:rPr>
          <w:rFonts w:asciiTheme="minorEastAsia" w:hAnsiTheme="minorEastAsia" w:cs="Times New Roman" w:hint="eastAsia"/>
          <w:sz w:val="24"/>
          <w:szCs w:val="24"/>
        </w:rPr>
        <w:t>、机构投资者：指依法可以投资证券投资基金的、在中华人民共和国境内合法登记并存续或经有关政府部门批准设立并存续的企业法人、事业法人、社会团体或其他组织</w:t>
      </w:r>
    </w:p>
    <w:p w14:paraId="69F17AC3" w14:textId="2BF787DA"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1</w:t>
      </w:r>
      <w:r>
        <w:rPr>
          <w:rFonts w:asciiTheme="minorEastAsia" w:hAnsiTheme="minorEastAsia" w:cs="Times New Roman"/>
          <w:sz w:val="24"/>
          <w:szCs w:val="24"/>
        </w:rPr>
        <w:t>9</w:t>
      </w:r>
      <w:r w:rsidR="001745C9" w:rsidRPr="0012019B">
        <w:rPr>
          <w:rFonts w:asciiTheme="minorEastAsia" w:hAnsiTheme="minorEastAsia" w:cs="Times New Roman" w:hint="eastAsia"/>
          <w:sz w:val="24"/>
          <w:szCs w:val="24"/>
        </w:rPr>
        <w:t>、合格境外机构投资者：指符合《合格境外机构投资者境内证券投资管理办法》及相关法律法规规定可以投资于在中国境内依法募集的证券投资基金的中国境外的机构投资者</w:t>
      </w:r>
    </w:p>
    <w:p w14:paraId="6FFF862B" w14:textId="522389BD"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20</w:t>
      </w:r>
      <w:r w:rsidR="001745C9" w:rsidRPr="0012019B">
        <w:rPr>
          <w:rFonts w:asciiTheme="minorEastAsia" w:hAnsiTheme="minorEastAsia" w:cs="Times New Roman" w:hint="eastAsia"/>
          <w:sz w:val="24"/>
          <w:szCs w:val="24"/>
        </w:rPr>
        <w:t>、投资人：指个人投资者、机构投资者和合格境外机构投资者以及法律法规或中国证监会允许购买证券投资基金的其他投资人的合称</w:t>
      </w:r>
    </w:p>
    <w:p w14:paraId="38CB1F13" w14:textId="386805CE"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2</w:t>
      </w:r>
      <w:r>
        <w:rPr>
          <w:rFonts w:asciiTheme="minorEastAsia" w:hAnsiTheme="minorEastAsia" w:cs="Times New Roman"/>
          <w:sz w:val="24"/>
          <w:szCs w:val="24"/>
        </w:rPr>
        <w:t>1</w:t>
      </w:r>
      <w:r w:rsidR="001745C9" w:rsidRPr="0012019B">
        <w:rPr>
          <w:rFonts w:asciiTheme="minorEastAsia" w:hAnsiTheme="minorEastAsia" w:cs="Times New Roman" w:hint="eastAsia"/>
          <w:sz w:val="24"/>
          <w:szCs w:val="24"/>
        </w:rPr>
        <w:t>、基金份额持有人：指依基金合同和招募说明书合法取得基金份额的投资人</w:t>
      </w:r>
    </w:p>
    <w:p w14:paraId="6373F4B1" w14:textId="09B38A21"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22</w:t>
      </w:r>
      <w:r w:rsidR="001745C9" w:rsidRPr="0012019B">
        <w:rPr>
          <w:rFonts w:asciiTheme="minorEastAsia" w:hAnsiTheme="minorEastAsia" w:cs="Times New Roman" w:hint="eastAsia"/>
          <w:sz w:val="24"/>
          <w:szCs w:val="24"/>
        </w:rPr>
        <w:t>、基金销售业务：指基金管理人或销售机构宣传推介基金，发售基金份额，办理基金份额的申购、赎回、转换、转托管及定期定额投资等业务</w:t>
      </w:r>
    </w:p>
    <w:p w14:paraId="727F0D81" w14:textId="47C6C2BE"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23</w:t>
      </w:r>
      <w:r w:rsidR="001745C9" w:rsidRPr="0012019B">
        <w:rPr>
          <w:rFonts w:asciiTheme="minorEastAsia" w:hAnsiTheme="minorEastAsia" w:cs="Times New Roman" w:hint="eastAsia"/>
          <w:sz w:val="24"/>
          <w:szCs w:val="24"/>
        </w:rPr>
        <w:t>、销售机构：指</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基金管理有限公司以及符合《销售办法》和中国证监会规定的其他条件，取得基金销售业务资格并与基金管理人签订了基金销售服务协议，办理基金销售业务的机构</w:t>
      </w:r>
    </w:p>
    <w:p w14:paraId="0F35FA96" w14:textId="2F29DA0D"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24</w:t>
      </w:r>
      <w:r w:rsidR="001745C9" w:rsidRPr="0012019B">
        <w:rPr>
          <w:rFonts w:asciiTheme="minorEastAsia" w:hAnsiTheme="minorEastAsia" w:cs="Times New Roman" w:hint="eastAsia"/>
          <w:sz w:val="24"/>
          <w:szCs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001745C9" w:rsidRPr="0012019B">
        <w:rPr>
          <w:rFonts w:asciiTheme="minorEastAsia" w:hAnsiTheme="minorEastAsia" w:cs="Times New Roman" w:hint="eastAsia"/>
          <w:sz w:val="24"/>
          <w:szCs w:val="24"/>
        </w:rPr>
        <w:t>非交易</w:t>
      </w:r>
      <w:proofErr w:type="gramEnd"/>
      <w:r w:rsidR="001745C9" w:rsidRPr="0012019B">
        <w:rPr>
          <w:rFonts w:asciiTheme="minorEastAsia" w:hAnsiTheme="minorEastAsia" w:cs="Times New Roman" w:hint="eastAsia"/>
          <w:sz w:val="24"/>
          <w:szCs w:val="24"/>
        </w:rPr>
        <w:t>过户等</w:t>
      </w:r>
    </w:p>
    <w:p w14:paraId="24DB158D" w14:textId="739EF531"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25</w:t>
      </w:r>
      <w:r w:rsidR="001745C9" w:rsidRPr="0012019B">
        <w:rPr>
          <w:rFonts w:asciiTheme="minorEastAsia" w:hAnsiTheme="minorEastAsia" w:cs="Times New Roman" w:hint="eastAsia"/>
          <w:sz w:val="24"/>
          <w:szCs w:val="24"/>
        </w:rPr>
        <w:t>、登记机构：</w:t>
      </w:r>
      <w:proofErr w:type="gramStart"/>
      <w:r w:rsidR="001745C9" w:rsidRPr="0012019B">
        <w:rPr>
          <w:rFonts w:asciiTheme="minorEastAsia" w:hAnsiTheme="minorEastAsia" w:cs="Times New Roman" w:hint="eastAsia"/>
          <w:sz w:val="24"/>
          <w:szCs w:val="24"/>
        </w:rPr>
        <w:t>指办理</w:t>
      </w:r>
      <w:proofErr w:type="gramEnd"/>
      <w:r w:rsidR="001745C9" w:rsidRPr="0012019B">
        <w:rPr>
          <w:rFonts w:asciiTheme="minorEastAsia" w:hAnsiTheme="minorEastAsia" w:cs="Times New Roman" w:hint="eastAsia"/>
          <w:sz w:val="24"/>
          <w:szCs w:val="24"/>
        </w:rPr>
        <w:t>登记业务的机构。</w:t>
      </w:r>
      <w:r w:rsidR="00824FDE">
        <w:rPr>
          <w:rFonts w:asciiTheme="minorEastAsia" w:hAnsiTheme="minorEastAsia" w:cs="Times New Roman" w:hint="eastAsia"/>
          <w:sz w:val="24"/>
          <w:szCs w:val="24"/>
        </w:rPr>
        <w:t>本</w:t>
      </w:r>
      <w:r w:rsidR="001745C9" w:rsidRPr="0012019B">
        <w:rPr>
          <w:rFonts w:asciiTheme="minorEastAsia" w:hAnsiTheme="minorEastAsia" w:cs="Times New Roman" w:hint="eastAsia"/>
          <w:sz w:val="24"/>
          <w:szCs w:val="24"/>
        </w:rPr>
        <w:t>基金的登记机构为</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基金管理有限公司或接受</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基金管理有限公司委托代为办理登记业务的机构</w:t>
      </w:r>
    </w:p>
    <w:p w14:paraId="03D67986" w14:textId="34315C27"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26</w:t>
      </w:r>
      <w:r w:rsidR="001745C9" w:rsidRPr="0012019B">
        <w:rPr>
          <w:rFonts w:asciiTheme="minorEastAsia" w:hAnsiTheme="minorEastAsia" w:cs="Times New Roman" w:hint="eastAsia"/>
          <w:sz w:val="24"/>
          <w:szCs w:val="24"/>
        </w:rPr>
        <w:t>、基金账户：指登记机构为投资人开立的、记录其持有的、基金管理人所管理的基金份额余额及其变动情况的账户</w:t>
      </w:r>
    </w:p>
    <w:p w14:paraId="5600BF1A" w14:textId="64A907AD"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27</w:t>
      </w:r>
      <w:r w:rsidR="001745C9" w:rsidRPr="0012019B">
        <w:rPr>
          <w:rFonts w:asciiTheme="minorEastAsia" w:hAnsiTheme="minorEastAsia" w:cs="Times New Roman" w:hint="eastAsia"/>
          <w:sz w:val="24"/>
          <w:szCs w:val="24"/>
        </w:rPr>
        <w:t>、基金交易账户：指销售机构为投资人开立的、记录投资人通过该销售机构办理认购、申购、赎回、转换、转托管及定期定额投资等业务而引起的基金份额变动及结余情况的账户</w:t>
      </w:r>
    </w:p>
    <w:p w14:paraId="75B035D6" w14:textId="43986AF0"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lastRenderedPageBreak/>
        <w:t>28</w:t>
      </w:r>
      <w:r w:rsidR="001745C9" w:rsidRPr="0012019B">
        <w:rPr>
          <w:rFonts w:asciiTheme="minorEastAsia" w:hAnsiTheme="minorEastAsia" w:cs="Times New Roman" w:hint="eastAsia"/>
          <w:sz w:val="24"/>
          <w:szCs w:val="24"/>
        </w:rPr>
        <w:t>、基金合同生效日：指基金募集达到法律法规规定及基金合同规定的条件，基金管理人向中国证监会办理基金备案手续完毕，并获得中国证监会书面确认的日期</w:t>
      </w:r>
    </w:p>
    <w:p w14:paraId="040E5A71" w14:textId="494B5307"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2</w:t>
      </w:r>
      <w:r>
        <w:rPr>
          <w:rFonts w:asciiTheme="minorEastAsia" w:hAnsiTheme="minorEastAsia" w:cs="Times New Roman"/>
          <w:sz w:val="24"/>
          <w:szCs w:val="24"/>
        </w:rPr>
        <w:t>9</w:t>
      </w:r>
      <w:r w:rsidR="001745C9" w:rsidRPr="0012019B">
        <w:rPr>
          <w:rFonts w:asciiTheme="minorEastAsia" w:hAnsiTheme="minorEastAsia" w:cs="Times New Roman" w:hint="eastAsia"/>
          <w:sz w:val="24"/>
          <w:szCs w:val="24"/>
        </w:rPr>
        <w:t>、基金合同终止日：指基金合同规定的基金合同终止事由出现后，基金财产清算完毕，清算结果报中国证监会备案并予以公告的日期</w:t>
      </w:r>
    </w:p>
    <w:p w14:paraId="35B052BB" w14:textId="69BD0536"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30</w:t>
      </w:r>
      <w:r w:rsidR="001745C9" w:rsidRPr="0012019B">
        <w:rPr>
          <w:rFonts w:asciiTheme="minorEastAsia" w:hAnsiTheme="minorEastAsia" w:cs="Times New Roman" w:hint="eastAsia"/>
          <w:sz w:val="24"/>
          <w:szCs w:val="24"/>
        </w:rPr>
        <w:t>、基金募集期：指自基金份额发售之日起至发售结束之日止的期间，最长不得超过</w:t>
      </w:r>
      <w:r w:rsidR="001745C9" w:rsidRPr="0012019B">
        <w:rPr>
          <w:rFonts w:asciiTheme="minorEastAsia" w:hAnsiTheme="minorEastAsia" w:cs="Times New Roman"/>
          <w:sz w:val="24"/>
          <w:szCs w:val="24"/>
        </w:rPr>
        <w:t>3</w:t>
      </w:r>
      <w:r w:rsidR="001745C9" w:rsidRPr="0012019B">
        <w:rPr>
          <w:rFonts w:asciiTheme="minorEastAsia" w:hAnsiTheme="minorEastAsia" w:cs="Times New Roman" w:hint="eastAsia"/>
          <w:sz w:val="24"/>
          <w:szCs w:val="24"/>
        </w:rPr>
        <w:t>个月</w:t>
      </w:r>
    </w:p>
    <w:p w14:paraId="486293D2" w14:textId="137DE85F"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Pr>
          <w:rFonts w:asciiTheme="minorEastAsia" w:hAnsiTheme="minorEastAsia" w:cs="Times New Roman"/>
          <w:sz w:val="24"/>
          <w:szCs w:val="24"/>
        </w:rPr>
        <w:t>1</w:t>
      </w:r>
      <w:r w:rsidR="001745C9" w:rsidRPr="0012019B">
        <w:rPr>
          <w:rFonts w:asciiTheme="minorEastAsia" w:hAnsiTheme="minorEastAsia" w:cs="Times New Roman" w:hint="eastAsia"/>
          <w:sz w:val="24"/>
          <w:szCs w:val="24"/>
        </w:rPr>
        <w:t>、存续期：指基金合同生效至终止之间的不定期期限</w:t>
      </w:r>
    </w:p>
    <w:p w14:paraId="08CDA87F" w14:textId="604852BC"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Pr>
          <w:rFonts w:asciiTheme="minorEastAsia" w:hAnsiTheme="minorEastAsia" w:cs="Times New Roman"/>
          <w:sz w:val="24"/>
          <w:szCs w:val="24"/>
        </w:rPr>
        <w:t>2</w:t>
      </w:r>
      <w:r w:rsidR="001745C9" w:rsidRPr="0012019B">
        <w:rPr>
          <w:rFonts w:asciiTheme="minorEastAsia" w:hAnsiTheme="minorEastAsia" w:cs="Times New Roman" w:hint="eastAsia"/>
          <w:sz w:val="24"/>
          <w:szCs w:val="24"/>
        </w:rPr>
        <w:t>、工作日：指上海证券交易所、深圳证券交易所的正常交易日</w:t>
      </w:r>
    </w:p>
    <w:p w14:paraId="54C5D55F" w14:textId="519AE869"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Pr>
          <w:rFonts w:asciiTheme="minorEastAsia" w:hAnsiTheme="minorEastAsia" w:cs="Times New Roman"/>
          <w:sz w:val="24"/>
          <w:szCs w:val="24"/>
        </w:rPr>
        <w:t>3</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T</w:t>
      </w:r>
      <w:r w:rsidR="001745C9" w:rsidRPr="0012019B">
        <w:rPr>
          <w:rFonts w:asciiTheme="minorEastAsia" w:hAnsiTheme="minorEastAsia" w:cs="Times New Roman" w:hint="eastAsia"/>
          <w:sz w:val="24"/>
          <w:szCs w:val="24"/>
        </w:rPr>
        <w:t>日：指销售机构在规定时间受理投资人申购、赎回或其他业务申请的开放日</w:t>
      </w:r>
    </w:p>
    <w:p w14:paraId="4497710F" w14:textId="3ED2F67C"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Pr>
          <w:rFonts w:asciiTheme="minorEastAsia" w:hAnsiTheme="minorEastAsia" w:cs="Times New Roman"/>
          <w:sz w:val="24"/>
          <w:szCs w:val="24"/>
        </w:rPr>
        <w:t>4</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T+n</w:t>
      </w:r>
      <w:r w:rsidR="001745C9" w:rsidRPr="0012019B">
        <w:rPr>
          <w:rFonts w:asciiTheme="minorEastAsia" w:hAnsiTheme="minorEastAsia" w:cs="Times New Roman" w:hint="eastAsia"/>
          <w:sz w:val="24"/>
          <w:szCs w:val="24"/>
        </w:rPr>
        <w:t>日：指自</w:t>
      </w:r>
      <w:r w:rsidR="001745C9" w:rsidRPr="0012019B">
        <w:rPr>
          <w:rFonts w:asciiTheme="minorEastAsia" w:hAnsiTheme="minorEastAsia" w:cs="Times New Roman"/>
          <w:sz w:val="24"/>
          <w:szCs w:val="24"/>
        </w:rPr>
        <w:t>T</w:t>
      </w:r>
      <w:r w:rsidR="001745C9" w:rsidRPr="0012019B">
        <w:rPr>
          <w:rFonts w:asciiTheme="minorEastAsia" w:hAnsiTheme="minorEastAsia" w:cs="Times New Roman" w:hint="eastAsia"/>
          <w:sz w:val="24"/>
          <w:szCs w:val="24"/>
        </w:rPr>
        <w:t>日起第</w:t>
      </w:r>
      <w:r w:rsidR="001745C9" w:rsidRPr="0012019B">
        <w:rPr>
          <w:rFonts w:asciiTheme="minorEastAsia" w:hAnsiTheme="minorEastAsia" w:cs="Times New Roman"/>
          <w:sz w:val="24"/>
          <w:szCs w:val="24"/>
        </w:rPr>
        <w:t>n</w:t>
      </w:r>
      <w:proofErr w:type="gramStart"/>
      <w:r w:rsidR="001745C9" w:rsidRPr="0012019B">
        <w:rPr>
          <w:rFonts w:asciiTheme="minorEastAsia" w:hAnsiTheme="minorEastAsia" w:cs="Times New Roman" w:hint="eastAsia"/>
          <w:sz w:val="24"/>
          <w:szCs w:val="24"/>
        </w:rPr>
        <w:t>个</w:t>
      </w:r>
      <w:proofErr w:type="gramEnd"/>
      <w:r w:rsidR="001745C9" w:rsidRPr="0012019B">
        <w:rPr>
          <w:rFonts w:asciiTheme="minorEastAsia" w:hAnsiTheme="minorEastAsia" w:cs="Times New Roman" w:hint="eastAsia"/>
          <w:sz w:val="24"/>
          <w:szCs w:val="24"/>
        </w:rPr>
        <w:t>工作日（不包含</w:t>
      </w:r>
      <w:r w:rsidR="001745C9" w:rsidRPr="0012019B">
        <w:rPr>
          <w:rFonts w:asciiTheme="minorEastAsia" w:hAnsiTheme="minorEastAsia" w:cs="Times New Roman"/>
          <w:sz w:val="24"/>
          <w:szCs w:val="24"/>
        </w:rPr>
        <w:t>T</w:t>
      </w:r>
      <w:r w:rsidR="001745C9" w:rsidRPr="0012019B">
        <w:rPr>
          <w:rFonts w:asciiTheme="minorEastAsia" w:hAnsiTheme="minorEastAsia" w:cs="Times New Roman" w:hint="eastAsia"/>
          <w:sz w:val="24"/>
          <w:szCs w:val="24"/>
        </w:rPr>
        <w:t>日）</w:t>
      </w:r>
    </w:p>
    <w:p w14:paraId="00D9143C" w14:textId="3E46D3EE"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Pr>
          <w:rFonts w:asciiTheme="minorEastAsia" w:hAnsiTheme="minorEastAsia" w:cs="Times New Roman"/>
          <w:sz w:val="24"/>
          <w:szCs w:val="24"/>
        </w:rPr>
        <w:t>5</w:t>
      </w:r>
      <w:r w:rsidR="001745C9" w:rsidRPr="0012019B">
        <w:rPr>
          <w:rFonts w:asciiTheme="minorEastAsia" w:hAnsiTheme="minorEastAsia" w:cs="Times New Roman" w:hint="eastAsia"/>
          <w:sz w:val="24"/>
          <w:szCs w:val="24"/>
        </w:rPr>
        <w:t>、开放日：指为投资人办理基金份额申购、赎回或其他业务的工作日</w:t>
      </w:r>
    </w:p>
    <w:p w14:paraId="22E9F5B9" w14:textId="3E3D25FB"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3</w:t>
      </w:r>
      <w:r>
        <w:rPr>
          <w:rFonts w:asciiTheme="minorEastAsia" w:hAnsiTheme="minorEastAsia" w:cs="Times New Roman"/>
          <w:sz w:val="24"/>
          <w:szCs w:val="24"/>
        </w:rPr>
        <w:t>6</w:t>
      </w:r>
      <w:r w:rsidR="001745C9" w:rsidRPr="0012019B">
        <w:rPr>
          <w:rFonts w:asciiTheme="minorEastAsia" w:hAnsiTheme="minorEastAsia" w:cs="Times New Roman" w:hint="eastAsia"/>
          <w:sz w:val="24"/>
          <w:szCs w:val="24"/>
        </w:rPr>
        <w:t>、开放时间：指开放日基金接受申购、赎回或其他交易的时间段</w:t>
      </w:r>
    </w:p>
    <w:p w14:paraId="04848F55" w14:textId="4AE6E3D4"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37</w:t>
      </w:r>
      <w:r w:rsidR="001745C9" w:rsidRPr="0012019B">
        <w:rPr>
          <w:rFonts w:asciiTheme="minorEastAsia" w:hAnsiTheme="minorEastAsia" w:cs="Times New Roman" w:hint="eastAsia"/>
          <w:sz w:val="24"/>
          <w:szCs w:val="24"/>
        </w:rPr>
        <w:t>、《业务规则》：指《</w:t>
      </w:r>
      <w:r w:rsidR="00487357" w:rsidRPr="0012019B">
        <w:rPr>
          <w:rFonts w:asciiTheme="minorEastAsia" w:hAnsiTheme="minorEastAsia" w:cs="Times New Roman" w:hint="eastAsia"/>
          <w:sz w:val="24"/>
          <w:szCs w:val="24"/>
        </w:rPr>
        <w:t>富荣</w:t>
      </w:r>
      <w:r w:rsidR="001745C9" w:rsidRPr="0012019B">
        <w:rPr>
          <w:rFonts w:asciiTheme="minorEastAsia" w:hAnsiTheme="minorEastAsia" w:cs="Times New Roman" w:hint="eastAsia"/>
          <w:sz w:val="24"/>
          <w:szCs w:val="24"/>
        </w:rPr>
        <w:t>基金管理有限公司开放式基金业务规则》，是规范基金管理人所管理的开放式证券投资基金登记方面的业务规则，由基金管理人和投资人共同遵守</w:t>
      </w:r>
    </w:p>
    <w:p w14:paraId="6C7B55AE" w14:textId="16BF0719"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38</w:t>
      </w:r>
      <w:r w:rsidR="001745C9" w:rsidRPr="0012019B">
        <w:rPr>
          <w:rFonts w:asciiTheme="minorEastAsia" w:hAnsiTheme="minorEastAsia" w:cs="Times New Roman" w:hint="eastAsia"/>
          <w:sz w:val="24"/>
          <w:szCs w:val="24"/>
        </w:rPr>
        <w:t>、认购：指在基金募集期内，投资人根据基金合同和招募说明书的规定申请购买基金份额的行为</w:t>
      </w:r>
    </w:p>
    <w:p w14:paraId="5292D355" w14:textId="397FFDB5"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39</w:t>
      </w:r>
      <w:r w:rsidR="001745C9" w:rsidRPr="0012019B">
        <w:rPr>
          <w:rFonts w:asciiTheme="minorEastAsia" w:hAnsiTheme="minorEastAsia" w:cs="Times New Roman" w:hint="eastAsia"/>
          <w:sz w:val="24"/>
          <w:szCs w:val="24"/>
        </w:rPr>
        <w:t>、申购：指基金合同生效后，投资人根据基金合同和招募说明书的规定申请购买基金份额的行为</w:t>
      </w:r>
    </w:p>
    <w:p w14:paraId="65C24150" w14:textId="7E34E85C"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40</w:t>
      </w:r>
      <w:r w:rsidR="001745C9" w:rsidRPr="0012019B">
        <w:rPr>
          <w:rFonts w:asciiTheme="minorEastAsia" w:hAnsiTheme="minorEastAsia" w:cs="Times New Roman" w:hint="eastAsia"/>
          <w:sz w:val="24"/>
          <w:szCs w:val="24"/>
        </w:rPr>
        <w:t>、赎回：指基金合同生效后，基金份额持有人按基金合同和招募说明书规定的条件要求将基金份额兑换为现金的行为</w:t>
      </w:r>
    </w:p>
    <w:p w14:paraId="6850874E" w14:textId="4EC308EF"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41</w:t>
      </w:r>
      <w:r w:rsidR="001745C9" w:rsidRPr="0012019B">
        <w:rPr>
          <w:rFonts w:asciiTheme="minorEastAsia" w:hAnsiTheme="minorEastAsia" w:cs="Times New Roman" w:hint="eastAsia"/>
          <w:sz w:val="24"/>
          <w:szCs w:val="24"/>
        </w:rPr>
        <w:t>、基金转换：指基金份额持有人按照基金合同和基金管理人届时有效公告规定的条件，申请将其持有基金管理人管理的、某一基金的基金份额转换为基金管理人管理的其他</w:t>
      </w:r>
      <w:proofErr w:type="gramStart"/>
      <w:r w:rsidR="001745C9" w:rsidRPr="0012019B">
        <w:rPr>
          <w:rFonts w:asciiTheme="minorEastAsia" w:hAnsiTheme="minorEastAsia" w:cs="Times New Roman" w:hint="eastAsia"/>
          <w:sz w:val="24"/>
          <w:szCs w:val="24"/>
        </w:rPr>
        <w:t>基金基金</w:t>
      </w:r>
      <w:proofErr w:type="gramEnd"/>
      <w:r w:rsidR="001745C9" w:rsidRPr="0012019B">
        <w:rPr>
          <w:rFonts w:asciiTheme="minorEastAsia" w:hAnsiTheme="minorEastAsia" w:cs="Times New Roman" w:hint="eastAsia"/>
          <w:sz w:val="24"/>
          <w:szCs w:val="24"/>
        </w:rPr>
        <w:t>份额的行为</w:t>
      </w:r>
    </w:p>
    <w:p w14:paraId="7463B517" w14:textId="2B3A87E0"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sz w:val="24"/>
          <w:szCs w:val="24"/>
        </w:rPr>
        <w:t>2</w:t>
      </w:r>
      <w:r w:rsidR="001745C9" w:rsidRPr="0012019B">
        <w:rPr>
          <w:rFonts w:asciiTheme="minorEastAsia" w:hAnsiTheme="minorEastAsia" w:cs="Times New Roman" w:hint="eastAsia"/>
          <w:sz w:val="24"/>
          <w:szCs w:val="24"/>
        </w:rPr>
        <w:t>、转托管：指基金份额持有人在本基金的不同销售机构之间实施的变更所持基金份额销售机构的操作</w:t>
      </w:r>
    </w:p>
    <w:p w14:paraId="302739EE" w14:textId="7F7B680D"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sz w:val="24"/>
          <w:szCs w:val="24"/>
        </w:rPr>
        <w:t>3</w:t>
      </w:r>
      <w:r w:rsidR="001745C9" w:rsidRPr="0012019B">
        <w:rPr>
          <w:rFonts w:asciiTheme="minorEastAsia" w:hAnsiTheme="minorEastAsia" w:cs="Times New Roman" w:hint="eastAsia"/>
          <w:sz w:val="24"/>
          <w:szCs w:val="24"/>
        </w:rPr>
        <w:t>、定期定额投资计划：指投资人通过有关销售机构提出申请，约定每期申购日、扣款金额及扣款方式，由销售机构于每期约定扣款日在投资人指定银行账</w:t>
      </w:r>
      <w:r w:rsidR="001745C9" w:rsidRPr="0012019B">
        <w:rPr>
          <w:rFonts w:asciiTheme="minorEastAsia" w:hAnsiTheme="minorEastAsia" w:cs="Times New Roman" w:hint="eastAsia"/>
          <w:sz w:val="24"/>
          <w:szCs w:val="24"/>
        </w:rPr>
        <w:lastRenderedPageBreak/>
        <w:t>户内自动完成扣款及受理基金申购申请的一种投资方式</w:t>
      </w:r>
    </w:p>
    <w:p w14:paraId="6BE61BA0" w14:textId="3C53A618"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sz w:val="24"/>
          <w:szCs w:val="24"/>
        </w:rPr>
        <w:t>4</w:t>
      </w:r>
      <w:r w:rsidR="001745C9" w:rsidRPr="0012019B">
        <w:rPr>
          <w:rFonts w:asciiTheme="minorEastAsia" w:hAnsiTheme="minorEastAsia" w:cs="Times New Roman" w:hint="eastAsia"/>
          <w:sz w:val="24"/>
          <w:szCs w:val="24"/>
        </w:rPr>
        <w:t>、巨额赎回：指本基金单个开放日，基金净赎回申请（赎回申请份额总数加上基金转换中转出申请份额总数后扣除申购申请份额总数及基金转换中转入申请份额总数后的余额）超过上一</w:t>
      </w:r>
      <w:r w:rsidR="000507C1" w:rsidRPr="0012019B">
        <w:rPr>
          <w:rFonts w:asciiTheme="minorEastAsia" w:hAnsiTheme="minorEastAsia" w:cs="Times New Roman" w:hint="eastAsia"/>
          <w:sz w:val="24"/>
          <w:szCs w:val="24"/>
        </w:rPr>
        <w:t>开放日</w:t>
      </w:r>
      <w:r w:rsidR="001745C9" w:rsidRPr="0012019B">
        <w:rPr>
          <w:rFonts w:asciiTheme="minorEastAsia" w:hAnsiTheme="minorEastAsia" w:cs="Times New Roman" w:hint="eastAsia"/>
          <w:sz w:val="24"/>
          <w:szCs w:val="24"/>
        </w:rPr>
        <w:t>基金总份额的</w:t>
      </w:r>
      <w:r w:rsidR="001745C9" w:rsidRPr="0012019B">
        <w:rPr>
          <w:rFonts w:asciiTheme="minorEastAsia" w:hAnsiTheme="minorEastAsia" w:cs="Times New Roman"/>
          <w:sz w:val="24"/>
          <w:szCs w:val="24"/>
        </w:rPr>
        <w:t>10%</w:t>
      </w:r>
    </w:p>
    <w:p w14:paraId="75BEC3DB" w14:textId="7017CBCB" w:rsidR="001745C9" w:rsidRPr="0012019B" w:rsidRDefault="00AC0802" w:rsidP="001745C9">
      <w:pPr>
        <w:adjustRightInd w:val="0"/>
        <w:snapToGrid w:val="0"/>
        <w:spacing w:line="360" w:lineRule="auto"/>
        <w:ind w:left="42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sz w:val="24"/>
          <w:szCs w:val="24"/>
        </w:rPr>
        <w:t>5</w:t>
      </w:r>
      <w:r w:rsidR="001745C9" w:rsidRPr="0012019B">
        <w:rPr>
          <w:rFonts w:asciiTheme="minorEastAsia" w:hAnsiTheme="minorEastAsia" w:cs="Times New Roman" w:hint="eastAsia"/>
          <w:sz w:val="24"/>
          <w:szCs w:val="24"/>
        </w:rPr>
        <w:t>、元：指人民币元</w:t>
      </w:r>
    </w:p>
    <w:p w14:paraId="326C96C7" w14:textId="5BF22C39" w:rsidR="001745C9"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sz w:val="24"/>
          <w:szCs w:val="24"/>
        </w:rPr>
        <w:t>6</w:t>
      </w:r>
      <w:r w:rsidR="001745C9" w:rsidRPr="0012019B">
        <w:rPr>
          <w:rFonts w:asciiTheme="minorEastAsia" w:hAnsiTheme="minorEastAsia" w:cs="Times New Roman" w:hint="eastAsia"/>
          <w:sz w:val="24"/>
          <w:szCs w:val="24"/>
        </w:rPr>
        <w:t>、基金收益：指基金投资所得红利、股息、债券利息、买卖证券价差、银行存款利息、已实现的其他合法收入及因运用基金财产带来的成本和费用的节约</w:t>
      </w:r>
    </w:p>
    <w:p w14:paraId="0AE131A1" w14:textId="74975BBF" w:rsidR="00AA06B3" w:rsidRPr="0012019B" w:rsidRDefault="00AC0802" w:rsidP="00AA06B3">
      <w:pPr>
        <w:adjustRightInd w:val="0"/>
        <w:snapToGrid w:val="0"/>
        <w:spacing w:line="360" w:lineRule="auto"/>
        <w:ind w:firstLineChars="200" w:firstLine="480"/>
        <w:rPr>
          <w:rFonts w:asciiTheme="minorEastAsia" w:hAnsiTheme="minorEastAsia" w:cs="Times New Roman"/>
          <w:sz w:val="24"/>
          <w:szCs w:val="24"/>
        </w:rPr>
      </w:pPr>
      <w:r w:rsidRPr="00AA06B3">
        <w:rPr>
          <w:rFonts w:asciiTheme="minorEastAsia" w:hAnsiTheme="minorEastAsia" w:cs="Times New Roman" w:hint="eastAsia"/>
          <w:sz w:val="24"/>
          <w:szCs w:val="24"/>
        </w:rPr>
        <w:t>4</w:t>
      </w:r>
      <w:r>
        <w:rPr>
          <w:rFonts w:asciiTheme="minorEastAsia" w:hAnsiTheme="minorEastAsia" w:cs="Times New Roman"/>
          <w:sz w:val="24"/>
          <w:szCs w:val="24"/>
        </w:rPr>
        <w:t>7</w:t>
      </w:r>
      <w:r w:rsidR="00AA06B3" w:rsidRPr="00AA06B3">
        <w:rPr>
          <w:rFonts w:asciiTheme="minorEastAsia" w:hAnsiTheme="minorEastAsia" w:cs="Times New Roman" w:hint="eastAsia"/>
          <w:sz w:val="24"/>
          <w:szCs w:val="24"/>
        </w:rPr>
        <w:t>、销售服务费：指本基金用于持续销售和服务基金份额持有人的费用，该笔费用从C类份额的基金财产中计提，属于基金的营运费用</w:t>
      </w:r>
    </w:p>
    <w:p w14:paraId="7C399F16" w14:textId="55D03DF1"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sz w:val="24"/>
          <w:szCs w:val="24"/>
        </w:rPr>
        <w:t>8</w:t>
      </w:r>
      <w:r w:rsidR="001745C9" w:rsidRPr="0012019B">
        <w:rPr>
          <w:rFonts w:asciiTheme="minorEastAsia" w:hAnsiTheme="minorEastAsia" w:cs="Times New Roman" w:hint="eastAsia"/>
          <w:sz w:val="24"/>
          <w:szCs w:val="24"/>
        </w:rPr>
        <w:t>、基金资产总值：指基金拥有的各类有价证券、银行存款本息、基金应收申购款及其他资产的价值总和</w:t>
      </w:r>
    </w:p>
    <w:p w14:paraId="499918A3" w14:textId="639C5107"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4</w:t>
      </w:r>
      <w:r>
        <w:rPr>
          <w:rFonts w:asciiTheme="minorEastAsia" w:hAnsiTheme="minorEastAsia" w:cs="Times New Roman"/>
          <w:sz w:val="24"/>
          <w:szCs w:val="24"/>
        </w:rPr>
        <w:t>9</w:t>
      </w:r>
      <w:r w:rsidR="001745C9" w:rsidRPr="0012019B">
        <w:rPr>
          <w:rFonts w:asciiTheme="minorEastAsia" w:hAnsiTheme="minorEastAsia" w:cs="Times New Roman" w:hint="eastAsia"/>
          <w:sz w:val="24"/>
          <w:szCs w:val="24"/>
        </w:rPr>
        <w:t>、基金资产净值：指基金资产总值减去基金负债后的价值</w:t>
      </w:r>
    </w:p>
    <w:p w14:paraId="1152F29E" w14:textId="11272AFA"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sz w:val="24"/>
          <w:szCs w:val="24"/>
        </w:rPr>
        <w:t>50</w:t>
      </w:r>
      <w:r w:rsidR="001745C9" w:rsidRPr="0012019B">
        <w:rPr>
          <w:rFonts w:asciiTheme="minorEastAsia" w:hAnsiTheme="minorEastAsia" w:cs="Times New Roman" w:hint="eastAsia"/>
          <w:sz w:val="24"/>
          <w:szCs w:val="24"/>
        </w:rPr>
        <w:t>、基金份额净值：指计算日基金资产净值除以计算日基金份额总数</w:t>
      </w:r>
    </w:p>
    <w:p w14:paraId="3632633A" w14:textId="26A86EFF"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1</w:t>
      </w:r>
      <w:r w:rsidR="001745C9" w:rsidRPr="0012019B">
        <w:rPr>
          <w:rFonts w:asciiTheme="minorEastAsia" w:hAnsiTheme="minorEastAsia" w:cs="Times New Roman" w:hint="eastAsia"/>
          <w:sz w:val="24"/>
          <w:szCs w:val="24"/>
        </w:rPr>
        <w:t>、基金资产估值：指计算评估基金资产和负债的价值，以确定基金资产净值和基金份额净值的过程</w:t>
      </w:r>
    </w:p>
    <w:p w14:paraId="46157B04" w14:textId="26B6ECA1"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5</w:t>
      </w:r>
      <w:r>
        <w:rPr>
          <w:rFonts w:asciiTheme="minorEastAsia" w:hAnsiTheme="minorEastAsia" w:cs="Times New Roman"/>
          <w:sz w:val="24"/>
          <w:szCs w:val="24"/>
        </w:rPr>
        <w:t>2</w:t>
      </w:r>
      <w:r w:rsidR="001745C9" w:rsidRPr="0012019B">
        <w:rPr>
          <w:rFonts w:asciiTheme="minorEastAsia" w:hAnsiTheme="minorEastAsia" w:cs="Times New Roman" w:hint="eastAsia"/>
          <w:sz w:val="24"/>
          <w:szCs w:val="24"/>
        </w:rPr>
        <w:t>、基金份额的类别：</w:t>
      </w:r>
      <w:r w:rsidR="00552750">
        <w:rPr>
          <w:rFonts w:asciiTheme="minorEastAsia" w:hAnsiTheme="minorEastAsia" w:cs="Times New Roman" w:hint="eastAsia"/>
          <w:sz w:val="24"/>
          <w:szCs w:val="24"/>
        </w:rPr>
        <w:t>指</w:t>
      </w:r>
      <w:r w:rsidR="001745C9" w:rsidRPr="0012019B">
        <w:rPr>
          <w:rFonts w:asciiTheme="minorEastAsia" w:hAnsiTheme="minorEastAsia" w:cs="Times New Roman" w:hint="eastAsia"/>
          <w:sz w:val="24"/>
          <w:szCs w:val="24"/>
        </w:rPr>
        <w:t>本基金根据销售服务费收取方式的不同，将基金份额分为不同的类别</w:t>
      </w:r>
    </w:p>
    <w:p w14:paraId="411D2537" w14:textId="75720062"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5</w:t>
      </w:r>
      <w:r>
        <w:rPr>
          <w:rFonts w:asciiTheme="minorEastAsia" w:hAnsiTheme="minorEastAsia" w:cs="Times New Roman"/>
          <w:sz w:val="24"/>
          <w:szCs w:val="24"/>
        </w:rPr>
        <w:t>3</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A</w:t>
      </w:r>
      <w:r w:rsidR="001745C9" w:rsidRPr="0012019B">
        <w:rPr>
          <w:rFonts w:asciiTheme="minorEastAsia" w:hAnsiTheme="minorEastAsia" w:cs="Times New Roman" w:hint="eastAsia"/>
          <w:sz w:val="24"/>
          <w:szCs w:val="24"/>
        </w:rPr>
        <w:t>类基金份额：</w:t>
      </w:r>
      <w:r w:rsidR="004C4A0F" w:rsidRPr="004C4A0F">
        <w:rPr>
          <w:rFonts w:asciiTheme="minorEastAsia" w:hAnsiTheme="minorEastAsia" w:cs="Times New Roman" w:hint="eastAsia"/>
          <w:sz w:val="24"/>
          <w:szCs w:val="24"/>
        </w:rPr>
        <w:t>指在投资者认购、申购时收取前端认购、申购费用</w:t>
      </w:r>
      <w:r w:rsidR="00997021">
        <w:rPr>
          <w:rFonts w:hint="eastAsia"/>
          <w:bCs/>
          <w:sz w:val="24"/>
          <w:szCs w:val="24"/>
        </w:rPr>
        <w:t>，在赎回时根据持有期限收取赎回费用的基金份额</w:t>
      </w:r>
      <w:r w:rsidR="00997021">
        <w:rPr>
          <w:bCs/>
          <w:sz w:val="24"/>
          <w:szCs w:val="24"/>
        </w:rPr>
        <w:t>，</w:t>
      </w:r>
      <w:r w:rsidR="004C4A0F" w:rsidRPr="004C4A0F">
        <w:rPr>
          <w:rFonts w:asciiTheme="minorEastAsia" w:hAnsiTheme="minorEastAsia" w:cs="Times New Roman" w:hint="eastAsia"/>
          <w:sz w:val="24"/>
          <w:szCs w:val="24"/>
        </w:rPr>
        <w:t>而不从本类别基金资产中计</w:t>
      </w:r>
      <w:proofErr w:type="gramStart"/>
      <w:r w:rsidR="004C4A0F" w:rsidRPr="004C4A0F">
        <w:rPr>
          <w:rFonts w:asciiTheme="minorEastAsia" w:hAnsiTheme="minorEastAsia" w:cs="Times New Roman" w:hint="eastAsia"/>
          <w:sz w:val="24"/>
          <w:szCs w:val="24"/>
        </w:rPr>
        <w:t>提销售</w:t>
      </w:r>
      <w:proofErr w:type="gramEnd"/>
      <w:r w:rsidR="004C4A0F" w:rsidRPr="004C4A0F">
        <w:rPr>
          <w:rFonts w:asciiTheme="minorEastAsia" w:hAnsiTheme="minorEastAsia" w:cs="Times New Roman" w:hint="eastAsia"/>
          <w:sz w:val="24"/>
          <w:szCs w:val="24"/>
        </w:rPr>
        <w:t>服务费的</w:t>
      </w:r>
      <w:r w:rsidR="00997021">
        <w:rPr>
          <w:rFonts w:asciiTheme="minorEastAsia" w:hAnsiTheme="minorEastAsia" w:cs="Times New Roman" w:hint="eastAsia"/>
          <w:sz w:val="24"/>
          <w:szCs w:val="24"/>
        </w:rPr>
        <w:t>基金份额类别</w:t>
      </w:r>
    </w:p>
    <w:p w14:paraId="162983E1" w14:textId="6CD97012" w:rsidR="001745C9" w:rsidRPr="0012019B" w:rsidRDefault="00AC0802" w:rsidP="0012019B">
      <w:pPr>
        <w:adjustRightInd w:val="0"/>
        <w:snapToGri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sz w:val="24"/>
          <w:szCs w:val="24"/>
        </w:rPr>
        <w:t>5</w:t>
      </w:r>
      <w:r>
        <w:rPr>
          <w:rFonts w:asciiTheme="minorEastAsia" w:hAnsiTheme="minorEastAsia" w:cs="Times New Roman"/>
          <w:sz w:val="24"/>
          <w:szCs w:val="24"/>
        </w:rPr>
        <w:t>4</w:t>
      </w:r>
      <w:r w:rsidR="001745C9" w:rsidRPr="0012019B">
        <w:rPr>
          <w:rFonts w:asciiTheme="minorEastAsia" w:hAnsiTheme="minorEastAsia" w:cs="Times New Roman" w:hint="eastAsia"/>
          <w:sz w:val="24"/>
          <w:szCs w:val="24"/>
        </w:rPr>
        <w:t>、</w:t>
      </w:r>
      <w:r w:rsidR="001745C9" w:rsidRPr="0012019B">
        <w:rPr>
          <w:rFonts w:asciiTheme="minorEastAsia" w:hAnsiTheme="minorEastAsia" w:cs="Times New Roman"/>
          <w:sz w:val="24"/>
          <w:szCs w:val="24"/>
        </w:rPr>
        <w:t>C</w:t>
      </w:r>
      <w:r w:rsidR="001745C9" w:rsidRPr="0012019B">
        <w:rPr>
          <w:rFonts w:asciiTheme="minorEastAsia" w:hAnsiTheme="minorEastAsia" w:cs="Times New Roman" w:hint="eastAsia"/>
          <w:sz w:val="24"/>
          <w:szCs w:val="24"/>
        </w:rPr>
        <w:t>类基金份额：</w:t>
      </w:r>
      <w:r w:rsidR="004C4A0F" w:rsidRPr="004C4A0F">
        <w:rPr>
          <w:rFonts w:asciiTheme="minorEastAsia" w:hAnsiTheme="minorEastAsia" w:cs="Times New Roman" w:hint="eastAsia"/>
          <w:sz w:val="24"/>
          <w:szCs w:val="24"/>
        </w:rPr>
        <w:t>指在投资者认购、申购时不收取前端认购、申购费用，</w:t>
      </w:r>
      <w:r w:rsidR="00997021">
        <w:rPr>
          <w:rFonts w:hint="eastAsia"/>
          <w:bCs/>
          <w:sz w:val="24"/>
          <w:szCs w:val="24"/>
        </w:rPr>
        <w:t>在赎回时根据持有期限收取赎回费用，且</w:t>
      </w:r>
      <w:r w:rsidR="004C4A0F" w:rsidRPr="004C4A0F">
        <w:rPr>
          <w:rFonts w:asciiTheme="minorEastAsia" w:hAnsiTheme="minorEastAsia" w:cs="Times New Roman" w:hint="eastAsia"/>
          <w:sz w:val="24"/>
          <w:szCs w:val="24"/>
        </w:rPr>
        <w:t>从本类别基金资产中计</w:t>
      </w:r>
      <w:proofErr w:type="gramStart"/>
      <w:r w:rsidR="004C4A0F" w:rsidRPr="004C4A0F">
        <w:rPr>
          <w:rFonts w:asciiTheme="minorEastAsia" w:hAnsiTheme="minorEastAsia" w:cs="Times New Roman" w:hint="eastAsia"/>
          <w:sz w:val="24"/>
          <w:szCs w:val="24"/>
        </w:rPr>
        <w:t>提销售</w:t>
      </w:r>
      <w:proofErr w:type="gramEnd"/>
      <w:r w:rsidR="004C4A0F" w:rsidRPr="004C4A0F">
        <w:rPr>
          <w:rFonts w:asciiTheme="minorEastAsia" w:hAnsiTheme="minorEastAsia" w:cs="Times New Roman" w:hint="eastAsia"/>
          <w:sz w:val="24"/>
          <w:szCs w:val="24"/>
        </w:rPr>
        <w:t>服务费的</w:t>
      </w:r>
      <w:r w:rsidR="00997021">
        <w:rPr>
          <w:rFonts w:asciiTheme="minorEastAsia" w:hAnsiTheme="minorEastAsia" w:cs="Times New Roman" w:hint="eastAsia"/>
          <w:sz w:val="24"/>
          <w:szCs w:val="24"/>
        </w:rPr>
        <w:t>基金份额类别</w:t>
      </w:r>
    </w:p>
    <w:p w14:paraId="53FF866A" w14:textId="77777777" w:rsidR="002C084A" w:rsidRPr="00CB689D" w:rsidRDefault="002C084A" w:rsidP="002C084A">
      <w:pPr>
        <w:spacing w:line="360" w:lineRule="auto"/>
        <w:ind w:firstLineChars="200" w:firstLine="480"/>
        <w:rPr>
          <w:bCs/>
          <w:sz w:val="24"/>
          <w:szCs w:val="24"/>
        </w:rPr>
      </w:pPr>
      <w:r>
        <w:rPr>
          <w:rFonts w:hint="eastAsia"/>
          <w:bCs/>
          <w:sz w:val="24"/>
          <w:szCs w:val="24"/>
        </w:rPr>
        <w:t>55</w:t>
      </w:r>
      <w:r w:rsidRPr="00CB689D">
        <w:rPr>
          <w:rFonts w:hint="eastAsia"/>
          <w:bCs/>
          <w:sz w:val="24"/>
          <w:szCs w:val="24"/>
        </w:rPr>
        <w:t>、流动性受限资产：是指由于法律法规、监管、合同或操作障碍等原因无法以合理价格予以变现的资产，包括但不限于到期日在</w:t>
      </w:r>
      <w:r w:rsidRPr="00CB689D">
        <w:rPr>
          <w:rFonts w:hint="eastAsia"/>
          <w:bCs/>
          <w:sz w:val="24"/>
          <w:szCs w:val="24"/>
        </w:rPr>
        <w:t xml:space="preserve">10 </w:t>
      </w:r>
      <w:proofErr w:type="gramStart"/>
      <w:r w:rsidRPr="00CB689D">
        <w:rPr>
          <w:rFonts w:hint="eastAsia"/>
          <w:bCs/>
          <w:sz w:val="24"/>
          <w:szCs w:val="24"/>
        </w:rPr>
        <w:t>个</w:t>
      </w:r>
      <w:proofErr w:type="gramEnd"/>
      <w:r w:rsidRPr="00CB689D">
        <w:rPr>
          <w:rFonts w:hint="eastAsia"/>
          <w:bCs/>
          <w:sz w:val="24"/>
          <w:szCs w:val="24"/>
        </w:rPr>
        <w:t>交易日以上的逆回购与银行定期存款（</w:t>
      </w:r>
      <w:proofErr w:type="gramStart"/>
      <w:r w:rsidRPr="00CB689D">
        <w:rPr>
          <w:rFonts w:hint="eastAsia"/>
          <w:bCs/>
          <w:sz w:val="24"/>
          <w:szCs w:val="24"/>
        </w:rPr>
        <w:t>含协议</w:t>
      </w:r>
      <w:proofErr w:type="gramEnd"/>
      <w:r w:rsidRPr="00CB689D">
        <w:rPr>
          <w:rFonts w:hint="eastAsia"/>
          <w:bCs/>
          <w:sz w:val="24"/>
          <w:szCs w:val="24"/>
        </w:rPr>
        <w:t>约定有条件提前支取的银行存款）、停牌股票、流通受限的新股及非公开发行股票、资产支持证券、因发行人债务违约无法进行转让或交易的债券等</w:t>
      </w:r>
    </w:p>
    <w:p w14:paraId="0CD46302" w14:textId="77777777" w:rsidR="002C084A" w:rsidRDefault="002C084A" w:rsidP="002C084A">
      <w:pPr>
        <w:spacing w:line="360" w:lineRule="auto"/>
        <w:ind w:firstLineChars="200" w:firstLine="480"/>
        <w:rPr>
          <w:bCs/>
          <w:sz w:val="24"/>
          <w:szCs w:val="24"/>
        </w:rPr>
      </w:pPr>
      <w:r>
        <w:rPr>
          <w:rFonts w:hint="eastAsia"/>
          <w:bCs/>
          <w:sz w:val="24"/>
          <w:szCs w:val="24"/>
        </w:rPr>
        <w:t>56</w:t>
      </w:r>
      <w:r w:rsidRPr="00CB689D">
        <w:rPr>
          <w:rFonts w:hint="eastAsia"/>
          <w:bCs/>
          <w:sz w:val="24"/>
          <w:szCs w:val="24"/>
        </w:rPr>
        <w:t>、摆动定价机制：是指当开放式基金遭遇大额申购赎回时，通过调整基金份额净值的方式，将基金调整投资组合的市场冲击成本分配给实际申购、赎回的</w:t>
      </w:r>
      <w:r w:rsidRPr="00CB689D">
        <w:rPr>
          <w:rFonts w:hint="eastAsia"/>
          <w:bCs/>
          <w:sz w:val="24"/>
          <w:szCs w:val="24"/>
        </w:rPr>
        <w:lastRenderedPageBreak/>
        <w:t>投资者，从而减少对存量基金份额持有人利益的不利影响，确保投资者的合法权益不受损害并得到公平对待</w:t>
      </w:r>
    </w:p>
    <w:p w14:paraId="4AE6F6AD" w14:textId="77777777" w:rsidR="002C084A" w:rsidRDefault="002C084A" w:rsidP="002C084A">
      <w:pPr>
        <w:spacing w:line="360" w:lineRule="auto"/>
        <w:ind w:firstLineChars="200" w:firstLine="460"/>
        <w:rPr>
          <w:bCs/>
          <w:sz w:val="24"/>
          <w:szCs w:val="24"/>
        </w:rPr>
      </w:pPr>
      <w:r>
        <w:rPr>
          <w:kern w:val="0"/>
          <w:sz w:val="23"/>
          <w:szCs w:val="23"/>
        </w:rPr>
        <w:t>5</w:t>
      </w:r>
      <w:r>
        <w:rPr>
          <w:rFonts w:hint="eastAsia"/>
          <w:kern w:val="0"/>
          <w:sz w:val="23"/>
          <w:szCs w:val="23"/>
        </w:rPr>
        <w:t>7</w:t>
      </w:r>
      <w:r>
        <w:rPr>
          <w:rFonts w:hint="eastAsia"/>
          <w:bCs/>
          <w:sz w:val="24"/>
          <w:szCs w:val="24"/>
        </w:rPr>
        <w:t>、</w:t>
      </w:r>
      <w:r>
        <w:rPr>
          <w:bCs/>
          <w:sz w:val="24"/>
          <w:szCs w:val="24"/>
        </w:rPr>
        <w:t>指定媒</w:t>
      </w:r>
      <w:r>
        <w:rPr>
          <w:rFonts w:hint="eastAsia"/>
          <w:bCs/>
          <w:sz w:val="24"/>
          <w:szCs w:val="24"/>
        </w:rPr>
        <w:t>介</w:t>
      </w:r>
      <w:r>
        <w:rPr>
          <w:bCs/>
          <w:sz w:val="24"/>
          <w:szCs w:val="24"/>
        </w:rPr>
        <w:t>：指中国证监会指定的用以进行信息披露的报刊、互联网网站及其他媒</w:t>
      </w:r>
      <w:r>
        <w:rPr>
          <w:rFonts w:hint="eastAsia"/>
          <w:bCs/>
          <w:sz w:val="24"/>
          <w:szCs w:val="24"/>
        </w:rPr>
        <w:t>介</w:t>
      </w:r>
    </w:p>
    <w:p w14:paraId="19923878" w14:textId="66742891" w:rsidR="002C084A" w:rsidRDefault="002C084A" w:rsidP="002C084A">
      <w:pPr>
        <w:spacing w:line="360" w:lineRule="auto"/>
        <w:ind w:firstLineChars="200" w:firstLine="480"/>
        <w:rPr>
          <w:bCs/>
          <w:sz w:val="24"/>
          <w:szCs w:val="24"/>
        </w:rPr>
      </w:pPr>
      <w:r>
        <w:rPr>
          <w:rFonts w:hint="eastAsia"/>
          <w:bCs/>
          <w:sz w:val="24"/>
          <w:szCs w:val="24"/>
        </w:rPr>
        <w:t>58</w:t>
      </w:r>
      <w:r>
        <w:rPr>
          <w:rFonts w:hint="eastAsia"/>
          <w:bCs/>
          <w:sz w:val="24"/>
          <w:szCs w:val="24"/>
        </w:rPr>
        <w:t>、</w:t>
      </w:r>
      <w:r>
        <w:rPr>
          <w:bCs/>
          <w:sz w:val="24"/>
          <w:szCs w:val="24"/>
        </w:rPr>
        <w:t>不可抗力：指本</w:t>
      </w:r>
      <w:r>
        <w:rPr>
          <w:rFonts w:hint="eastAsia"/>
          <w:bCs/>
          <w:sz w:val="24"/>
          <w:szCs w:val="24"/>
        </w:rPr>
        <w:t>基金</w:t>
      </w:r>
      <w:r>
        <w:rPr>
          <w:bCs/>
          <w:sz w:val="24"/>
          <w:szCs w:val="24"/>
        </w:rPr>
        <w:t>合同当事人不能预见、不能避免且不能克服的客观事件</w:t>
      </w:r>
    </w:p>
    <w:p w14:paraId="56967E32" w14:textId="25AE2B3F" w:rsidR="002C084A" w:rsidRDefault="002C084A" w:rsidP="007E645D">
      <w:pPr>
        <w:widowControl/>
        <w:jc w:val="left"/>
        <w:rPr>
          <w:bCs/>
          <w:sz w:val="24"/>
          <w:szCs w:val="24"/>
        </w:rPr>
      </w:pPr>
      <w:r>
        <w:rPr>
          <w:bCs/>
          <w:sz w:val="24"/>
          <w:szCs w:val="24"/>
        </w:rPr>
        <w:br w:type="page"/>
      </w:r>
    </w:p>
    <w:p w14:paraId="6C11F9C9" w14:textId="77777777" w:rsidR="001745C9" w:rsidRPr="00886EAA" w:rsidRDefault="001745C9" w:rsidP="00886EAA">
      <w:pPr>
        <w:pStyle w:val="1"/>
        <w:jc w:val="center"/>
        <w:rPr>
          <w:sz w:val="30"/>
          <w:szCs w:val="30"/>
        </w:rPr>
      </w:pPr>
      <w:bookmarkStart w:id="64" w:name="_Toc416264539"/>
      <w:bookmarkStart w:id="65" w:name="_Toc263092311"/>
      <w:bookmarkStart w:id="66" w:name="_Toc471912716"/>
      <w:bookmarkStart w:id="67" w:name="_Toc410197817"/>
      <w:bookmarkStart w:id="68" w:name="_Toc352229749"/>
      <w:bookmarkStart w:id="69" w:name="_Toc24682"/>
      <w:bookmarkStart w:id="70" w:name="_Toc29784"/>
      <w:bookmarkStart w:id="71" w:name="_Toc90742390"/>
      <w:bookmarkStart w:id="72" w:name="_Toc27226"/>
      <w:bookmarkStart w:id="73" w:name="_Toc6714"/>
      <w:bookmarkStart w:id="74" w:name="_Toc27189"/>
      <w:bookmarkStart w:id="75" w:name="_Toc7151"/>
      <w:bookmarkStart w:id="76" w:name="_Toc3266"/>
      <w:bookmarkStart w:id="77" w:name="_Toc29948"/>
      <w:bookmarkStart w:id="78" w:name="_Toc90742688"/>
      <w:bookmarkStart w:id="79" w:name="_Toc15203"/>
      <w:bookmarkStart w:id="80" w:name="_Toc90742321"/>
      <w:bookmarkStart w:id="81" w:name="_Toc22074"/>
      <w:bookmarkStart w:id="82" w:name="_Toc16265"/>
      <w:bookmarkEnd w:id="49"/>
      <w:bookmarkEnd w:id="50"/>
      <w:bookmarkEnd w:id="51"/>
      <w:bookmarkEnd w:id="52"/>
      <w:bookmarkEnd w:id="53"/>
      <w:bookmarkEnd w:id="54"/>
      <w:bookmarkEnd w:id="55"/>
      <w:bookmarkEnd w:id="56"/>
      <w:bookmarkEnd w:id="57"/>
      <w:bookmarkEnd w:id="58"/>
      <w:bookmarkEnd w:id="59"/>
      <w:bookmarkEnd w:id="60"/>
      <w:r w:rsidRPr="00886EAA">
        <w:rPr>
          <w:rFonts w:hint="eastAsia"/>
          <w:sz w:val="30"/>
          <w:szCs w:val="30"/>
        </w:rPr>
        <w:lastRenderedPageBreak/>
        <w:t>第三部分</w:t>
      </w:r>
      <w:r w:rsidRPr="00886EAA">
        <w:rPr>
          <w:sz w:val="30"/>
          <w:szCs w:val="30"/>
        </w:rPr>
        <w:t xml:space="preserve">  </w:t>
      </w:r>
      <w:r w:rsidRPr="00886EAA">
        <w:rPr>
          <w:rFonts w:hint="eastAsia"/>
          <w:sz w:val="30"/>
          <w:szCs w:val="30"/>
        </w:rPr>
        <w:t>基金管理人</w:t>
      </w:r>
      <w:bookmarkEnd w:id="64"/>
      <w:bookmarkEnd w:id="65"/>
      <w:bookmarkEnd w:id="66"/>
    </w:p>
    <w:p w14:paraId="08A897AC" w14:textId="77777777" w:rsidR="00E02857" w:rsidRPr="0012019B" w:rsidRDefault="00E02857" w:rsidP="0012019B">
      <w:pPr>
        <w:spacing w:line="360" w:lineRule="auto"/>
        <w:ind w:firstLineChars="200" w:firstLine="482"/>
        <w:rPr>
          <w:rFonts w:asciiTheme="minorEastAsia" w:hAnsiTheme="minorEastAsia" w:cs="Times New Roman"/>
          <w:b/>
          <w:kern w:val="0"/>
          <w:sz w:val="24"/>
          <w:szCs w:val="24"/>
        </w:rPr>
      </w:pPr>
      <w:r w:rsidRPr="0012019B">
        <w:rPr>
          <w:rFonts w:asciiTheme="minorEastAsia" w:hAnsiTheme="minorEastAsia" w:cs="Times New Roman" w:hint="eastAsia"/>
          <w:b/>
          <w:kern w:val="0"/>
          <w:sz w:val="24"/>
          <w:szCs w:val="24"/>
        </w:rPr>
        <w:t>一、基金管理人概况</w:t>
      </w:r>
    </w:p>
    <w:p w14:paraId="46CF5A81"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名称：</w:t>
      </w:r>
      <w:r w:rsidR="00487357" w:rsidRPr="0012019B">
        <w:rPr>
          <w:rFonts w:asciiTheme="minorEastAsia" w:hAnsiTheme="minorEastAsia" w:cs="Times New Roman" w:hint="eastAsia"/>
          <w:kern w:val="0"/>
          <w:sz w:val="24"/>
          <w:szCs w:val="24"/>
        </w:rPr>
        <w:t>富荣</w:t>
      </w:r>
      <w:r w:rsidRPr="0012019B">
        <w:rPr>
          <w:rFonts w:asciiTheme="minorEastAsia" w:hAnsiTheme="minorEastAsia" w:cs="Times New Roman" w:hint="eastAsia"/>
          <w:kern w:val="0"/>
          <w:sz w:val="24"/>
          <w:szCs w:val="24"/>
        </w:rPr>
        <w:t>基金管理有限公司</w:t>
      </w:r>
    </w:p>
    <w:p w14:paraId="1BCFE979"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住所：</w:t>
      </w:r>
      <w:r w:rsidR="00487357" w:rsidRPr="0012019B">
        <w:rPr>
          <w:rFonts w:asciiTheme="minorEastAsia" w:hAnsiTheme="minorEastAsia" w:cs="Times New Roman" w:hint="eastAsia"/>
          <w:kern w:val="0"/>
          <w:sz w:val="24"/>
          <w:szCs w:val="24"/>
        </w:rPr>
        <w:t>广州市南沙区海滨路171号南沙金融大厦11楼1101之一J20室</w:t>
      </w:r>
    </w:p>
    <w:p w14:paraId="123C7BEF"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办公地址：深圳市福田区</w:t>
      </w:r>
      <w:r w:rsidR="00487357" w:rsidRPr="0012019B">
        <w:rPr>
          <w:rFonts w:asciiTheme="minorEastAsia" w:hAnsiTheme="minorEastAsia" w:cs="Times New Roman" w:hint="eastAsia"/>
          <w:kern w:val="0"/>
          <w:sz w:val="24"/>
          <w:szCs w:val="24"/>
        </w:rPr>
        <w:t>深南大道2012号深圳交易所大厦3501室</w:t>
      </w:r>
    </w:p>
    <w:p w14:paraId="356B4369"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法定代表人：</w:t>
      </w:r>
      <w:r w:rsidR="003A1C92" w:rsidRPr="0012019B">
        <w:rPr>
          <w:rFonts w:asciiTheme="minorEastAsia" w:hAnsiTheme="minorEastAsia" w:cs="Times New Roman" w:hint="eastAsia"/>
          <w:kern w:val="0"/>
          <w:sz w:val="24"/>
          <w:szCs w:val="24"/>
        </w:rPr>
        <w:t>刘志军</w:t>
      </w:r>
    </w:p>
    <w:p w14:paraId="6F05E6D6"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成立时间：</w:t>
      </w:r>
      <w:r w:rsidR="003A1C92" w:rsidRPr="0012019B">
        <w:rPr>
          <w:rFonts w:asciiTheme="minorEastAsia" w:hAnsiTheme="minorEastAsia" w:cs="Times New Roman" w:hint="eastAsia"/>
          <w:kern w:val="0"/>
          <w:sz w:val="24"/>
          <w:szCs w:val="24"/>
        </w:rPr>
        <w:t>2016年1月25日</w:t>
      </w:r>
    </w:p>
    <w:p w14:paraId="50759BD3"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注册资本：</w:t>
      </w:r>
      <w:r w:rsidR="003A1C92" w:rsidRPr="0012019B">
        <w:rPr>
          <w:rFonts w:asciiTheme="minorEastAsia" w:hAnsiTheme="minorEastAsia" w:cs="Times New Roman" w:hint="eastAsia"/>
          <w:kern w:val="0"/>
          <w:sz w:val="24"/>
          <w:szCs w:val="24"/>
        </w:rPr>
        <w:t>2</w:t>
      </w:r>
      <w:r w:rsidRPr="0012019B">
        <w:rPr>
          <w:rFonts w:asciiTheme="minorEastAsia" w:hAnsiTheme="minorEastAsia" w:cs="Times New Roman" w:hint="eastAsia"/>
          <w:kern w:val="0"/>
          <w:sz w:val="24"/>
          <w:szCs w:val="24"/>
        </w:rPr>
        <w:t>亿元人民币</w:t>
      </w:r>
    </w:p>
    <w:p w14:paraId="4AE7BFB3"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存续期间：持续经营</w:t>
      </w:r>
    </w:p>
    <w:p w14:paraId="37B20BE5" w14:textId="15BA64A2"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联系人：</w:t>
      </w:r>
      <w:r w:rsidR="00751181">
        <w:rPr>
          <w:rFonts w:asciiTheme="minorEastAsia" w:hAnsiTheme="minorEastAsia" w:cs="Times New Roman" w:hint="eastAsia"/>
          <w:kern w:val="0"/>
          <w:sz w:val="24"/>
          <w:szCs w:val="24"/>
        </w:rPr>
        <w:t>官文力</w:t>
      </w:r>
    </w:p>
    <w:p w14:paraId="447F302D" w14:textId="77777777" w:rsidR="00E02857" w:rsidRPr="0012019B" w:rsidRDefault="00E02857" w:rsidP="0012019B">
      <w:pPr>
        <w:spacing w:line="360" w:lineRule="auto"/>
        <w:ind w:firstLineChars="200" w:firstLine="480"/>
        <w:rPr>
          <w:rFonts w:asciiTheme="minorEastAsia" w:hAnsiTheme="minorEastAsia" w:cs="Times New Roman"/>
          <w:kern w:val="0"/>
          <w:sz w:val="24"/>
          <w:szCs w:val="24"/>
        </w:rPr>
      </w:pPr>
      <w:r w:rsidRPr="0012019B">
        <w:rPr>
          <w:rFonts w:asciiTheme="minorEastAsia" w:hAnsiTheme="minorEastAsia" w:cs="Times New Roman" w:hint="eastAsia"/>
          <w:kern w:val="0"/>
          <w:sz w:val="24"/>
          <w:szCs w:val="24"/>
        </w:rPr>
        <w:t>联系电话：（0755）</w:t>
      </w:r>
      <w:r w:rsidR="003A1C92" w:rsidRPr="0012019B">
        <w:rPr>
          <w:rFonts w:asciiTheme="minorEastAsia" w:hAnsiTheme="minorEastAsia" w:cs="Times New Roman"/>
          <w:kern w:val="0"/>
          <w:sz w:val="24"/>
          <w:szCs w:val="24"/>
        </w:rPr>
        <w:t>8435</w:t>
      </w:r>
      <w:r w:rsidR="003A1C92" w:rsidRPr="0012019B">
        <w:rPr>
          <w:rFonts w:asciiTheme="minorEastAsia" w:hAnsiTheme="minorEastAsia" w:cs="Times New Roman" w:hint="eastAsia"/>
          <w:kern w:val="0"/>
          <w:sz w:val="24"/>
          <w:szCs w:val="24"/>
        </w:rPr>
        <w:t xml:space="preserve"> </w:t>
      </w:r>
      <w:r w:rsidR="003A1C92" w:rsidRPr="0012019B">
        <w:rPr>
          <w:rFonts w:asciiTheme="minorEastAsia" w:hAnsiTheme="minorEastAsia" w:cs="Times New Roman"/>
          <w:kern w:val="0"/>
          <w:sz w:val="24"/>
          <w:szCs w:val="24"/>
        </w:rPr>
        <w:t>6633</w:t>
      </w:r>
    </w:p>
    <w:p w14:paraId="5E67FBF9" w14:textId="77777777" w:rsidR="00DA3803" w:rsidRPr="0012019B" w:rsidRDefault="00DA3803" w:rsidP="0012019B">
      <w:pPr>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 xml:space="preserve">股权结构：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0"/>
        <w:gridCol w:w="1275"/>
      </w:tblGrid>
      <w:tr w:rsidR="00DA3803" w:rsidRPr="0012019B" w14:paraId="5A93D37C"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563A6030"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股东名称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88FE63"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出资比例</w:t>
            </w:r>
          </w:p>
        </w:tc>
      </w:tr>
      <w:tr w:rsidR="00DA3803" w:rsidRPr="0012019B" w14:paraId="0D5C7BD6"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74252CBC"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广州科技金融创新投资控股有限公司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322FB1"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50%</w:t>
            </w:r>
          </w:p>
        </w:tc>
      </w:tr>
      <w:tr w:rsidR="00DA3803" w:rsidRPr="0012019B" w14:paraId="682FF2D2"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30076EC0"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深圳嘉年实业股份有限公司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8308375"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45.1%</w:t>
            </w:r>
          </w:p>
        </w:tc>
      </w:tr>
      <w:tr w:rsidR="00DA3803" w:rsidRPr="0012019B" w14:paraId="5E8298AD" w14:textId="77777777" w:rsidTr="00DA3803">
        <w:trPr>
          <w:jc w:val="center"/>
        </w:trPr>
        <w:tc>
          <w:tcPr>
            <w:tcW w:w="4250" w:type="dxa"/>
            <w:tcBorders>
              <w:top w:val="single" w:sz="4" w:space="0" w:color="auto"/>
              <w:left w:val="single" w:sz="4" w:space="0" w:color="auto"/>
              <w:bottom w:val="single" w:sz="4" w:space="0" w:color="auto"/>
              <w:right w:val="single" w:sz="4" w:space="0" w:color="auto"/>
            </w:tcBorders>
            <w:vAlign w:val="center"/>
            <w:hideMark/>
          </w:tcPr>
          <w:p w14:paraId="128361E5" w14:textId="77777777" w:rsidR="00DA3803" w:rsidRPr="0012019B" w:rsidRDefault="00DA3803">
            <w:pPr>
              <w:spacing w:line="360" w:lineRule="auto"/>
              <w:jc w:val="center"/>
              <w:rPr>
                <w:rFonts w:asciiTheme="minorEastAsia" w:hAnsiTheme="minorEastAsia" w:cs="Arial"/>
                <w:kern w:val="0"/>
                <w:sz w:val="24"/>
                <w:szCs w:val="24"/>
              </w:rPr>
            </w:pPr>
            <w:proofErr w:type="gramStart"/>
            <w:r w:rsidRPr="0012019B">
              <w:rPr>
                <w:rFonts w:asciiTheme="minorEastAsia" w:hAnsiTheme="minorEastAsia" w:cs="Arial" w:hint="eastAsia"/>
                <w:kern w:val="0"/>
                <w:sz w:val="24"/>
                <w:szCs w:val="24"/>
              </w:rPr>
              <w:t>湖南</w:t>
            </w:r>
            <w:r w:rsidR="00C169CD">
              <w:rPr>
                <w:rFonts w:asciiTheme="minorEastAsia" w:hAnsiTheme="minorEastAsia" w:cs="Arial" w:hint="eastAsia"/>
                <w:kern w:val="0"/>
                <w:sz w:val="24"/>
                <w:szCs w:val="24"/>
              </w:rPr>
              <w:t>省</w:t>
            </w:r>
            <w:r w:rsidRPr="0012019B">
              <w:rPr>
                <w:rFonts w:asciiTheme="minorEastAsia" w:hAnsiTheme="minorEastAsia" w:cs="Arial" w:hint="eastAsia"/>
                <w:kern w:val="0"/>
                <w:sz w:val="24"/>
                <w:szCs w:val="24"/>
              </w:rPr>
              <w:t>典勤投资</w:t>
            </w:r>
            <w:proofErr w:type="gramEnd"/>
            <w:r w:rsidRPr="0012019B">
              <w:rPr>
                <w:rFonts w:asciiTheme="minorEastAsia" w:hAnsiTheme="minorEastAsia" w:cs="Arial" w:hint="eastAsia"/>
                <w:kern w:val="0"/>
                <w:sz w:val="24"/>
                <w:szCs w:val="24"/>
              </w:rPr>
              <w:t>开发有限公司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54F4E7B" w14:textId="77777777" w:rsidR="00DA3803" w:rsidRPr="0012019B" w:rsidRDefault="00DA3803">
            <w:pPr>
              <w:spacing w:line="360" w:lineRule="auto"/>
              <w:jc w:val="center"/>
              <w:rPr>
                <w:rFonts w:asciiTheme="minorEastAsia" w:hAnsiTheme="minorEastAsia" w:cs="Arial"/>
                <w:kern w:val="0"/>
                <w:sz w:val="24"/>
                <w:szCs w:val="24"/>
              </w:rPr>
            </w:pPr>
            <w:r w:rsidRPr="0012019B">
              <w:rPr>
                <w:rFonts w:asciiTheme="minorEastAsia" w:hAnsiTheme="minorEastAsia" w:cs="Arial" w:hint="eastAsia"/>
                <w:kern w:val="0"/>
                <w:sz w:val="24"/>
                <w:szCs w:val="24"/>
              </w:rPr>
              <w:t>4.9%</w:t>
            </w:r>
          </w:p>
        </w:tc>
      </w:tr>
    </w:tbl>
    <w:p w14:paraId="53281670" w14:textId="77777777" w:rsidR="00DA3803" w:rsidRPr="0012019B" w:rsidRDefault="00DA3803" w:rsidP="0012019B">
      <w:pPr>
        <w:adjustRightInd w:val="0"/>
        <w:snapToGrid w:val="0"/>
        <w:spacing w:line="360" w:lineRule="auto"/>
        <w:ind w:firstLineChars="200" w:firstLine="480"/>
        <w:rPr>
          <w:rFonts w:asciiTheme="minorEastAsia" w:hAnsiTheme="minorEastAsia" w:cs="Arial"/>
          <w:kern w:val="0"/>
          <w:sz w:val="24"/>
          <w:szCs w:val="24"/>
        </w:rPr>
      </w:pPr>
    </w:p>
    <w:p w14:paraId="43F1AE9D" w14:textId="77777777" w:rsidR="00E02857" w:rsidRPr="0012019B" w:rsidRDefault="00E02857" w:rsidP="0012019B">
      <w:pPr>
        <w:spacing w:line="360" w:lineRule="auto"/>
        <w:ind w:firstLineChars="200" w:firstLine="482"/>
        <w:rPr>
          <w:rFonts w:asciiTheme="minorEastAsia" w:hAnsiTheme="minorEastAsia" w:cs="Times New Roman"/>
          <w:b/>
          <w:kern w:val="0"/>
          <w:sz w:val="24"/>
          <w:szCs w:val="24"/>
        </w:rPr>
      </w:pPr>
      <w:r w:rsidRPr="0012019B">
        <w:rPr>
          <w:rFonts w:asciiTheme="minorEastAsia" w:hAnsiTheme="minorEastAsia" w:cs="Times New Roman" w:hint="eastAsia"/>
          <w:b/>
          <w:kern w:val="0"/>
          <w:sz w:val="24"/>
          <w:szCs w:val="24"/>
        </w:rPr>
        <w:t>二、主要成员情况</w:t>
      </w:r>
    </w:p>
    <w:p w14:paraId="29C49467"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1、董事会成员</w:t>
      </w:r>
    </w:p>
    <w:p w14:paraId="757E0550"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刘志军先生，董事长。</w:t>
      </w:r>
      <w:r w:rsidR="00813295" w:rsidRPr="00813295">
        <w:rPr>
          <w:rFonts w:asciiTheme="minorEastAsia" w:hAnsiTheme="minorEastAsia" w:cs="Arial" w:hint="eastAsia"/>
          <w:kern w:val="0"/>
          <w:sz w:val="24"/>
          <w:szCs w:val="24"/>
        </w:rPr>
        <w:t>中国科学院博士，曾任广州市统计局处长、广州生产力促进中心副主任、广州市科达实业发展公司总经理、广州穗甬原创投资管理有限公司董事长，现任广州产业投资基金管理有限公司副总经理、广州科技金融创新投资控股有限公司董事长、富荣基金管理有限公司董事长</w:t>
      </w:r>
      <w:r w:rsidRPr="0012019B">
        <w:rPr>
          <w:rFonts w:asciiTheme="minorEastAsia" w:hAnsiTheme="minorEastAsia" w:cs="Arial" w:hint="eastAsia"/>
          <w:kern w:val="0"/>
          <w:sz w:val="24"/>
          <w:szCs w:val="24"/>
        </w:rPr>
        <w:t>。</w:t>
      </w:r>
    </w:p>
    <w:p w14:paraId="7E9EBC5A"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郭容辰女士，董事，总经理，</w:t>
      </w:r>
      <w:r w:rsidR="008C71A7" w:rsidRPr="008C71A7">
        <w:rPr>
          <w:rFonts w:asciiTheme="minorEastAsia" w:hAnsiTheme="minorEastAsia" w:cs="Arial" w:hint="eastAsia"/>
          <w:kern w:val="0"/>
          <w:sz w:val="24"/>
          <w:szCs w:val="24"/>
        </w:rPr>
        <w:t>北京大学法学硕士，历任交通银行深圳福田支行行长、深圳分行零售信贷部总经理、个人金融部总经理、华夏银行深圳分行个人金融部总经理、金鹰基金管理有限公司副总经理，现任富荣基金管理有限公司总经理</w:t>
      </w:r>
      <w:r w:rsidRPr="0012019B">
        <w:rPr>
          <w:rFonts w:asciiTheme="minorEastAsia" w:hAnsiTheme="minorEastAsia" w:cs="Arial" w:hint="eastAsia"/>
          <w:kern w:val="0"/>
          <w:sz w:val="24"/>
          <w:szCs w:val="24"/>
        </w:rPr>
        <w:t>。</w:t>
      </w:r>
    </w:p>
    <w:p w14:paraId="2AACD749"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罗劲先生，董事，湖南大学工商管理硕士。曾任广州农村商业银行股份有限公司华夏支行集团客户事业部副总经理。现任广州汇</w:t>
      </w:r>
      <w:proofErr w:type="gramStart"/>
      <w:r w:rsidRPr="0012019B">
        <w:rPr>
          <w:rFonts w:asciiTheme="minorEastAsia" w:hAnsiTheme="minorEastAsia" w:cs="Arial" w:hint="eastAsia"/>
          <w:kern w:val="0"/>
          <w:sz w:val="24"/>
          <w:szCs w:val="24"/>
        </w:rPr>
        <w:t>垠天粤</w:t>
      </w:r>
      <w:proofErr w:type="gramEnd"/>
      <w:r w:rsidRPr="0012019B">
        <w:rPr>
          <w:rFonts w:asciiTheme="minorEastAsia" w:hAnsiTheme="minorEastAsia" w:cs="Arial" w:hint="eastAsia"/>
          <w:kern w:val="0"/>
          <w:sz w:val="24"/>
          <w:szCs w:val="24"/>
        </w:rPr>
        <w:t>股权投资基金管理有</w:t>
      </w:r>
      <w:r w:rsidRPr="0012019B">
        <w:rPr>
          <w:rFonts w:asciiTheme="minorEastAsia" w:hAnsiTheme="minorEastAsia" w:cs="Arial" w:hint="eastAsia"/>
          <w:kern w:val="0"/>
          <w:sz w:val="24"/>
          <w:szCs w:val="24"/>
        </w:rPr>
        <w:lastRenderedPageBreak/>
        <w:t>限公司副总经理、富荣基金管理有限公司董事。</w:t>
      </w:r>
    </w:p>
    <w:p w14:paraId="43CBD879"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郭涛先生，董事，上海高级金融学院研究生（在读）。曾任深圳嘉年实业股份有限公司董事、深圳市莱英达集团有限责任公司董事，现任深圳市前海富荣资产管理有限公司董事、总经理、深圳市富润天成投资发展有限公司董事、富荣基金管理有限公司董事。</w:t>
      </w:r>
    </w:p>
    <w:p w14:paraId="7E3C6256"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李峰先生，独立董事，芝加哥大学会计学博士。现任职美国密歇根大学Ross商学院终身教授、上海交通大学上海金融学院访问教授、上海宏力达信息技术股份有限公司独立董事、银科投资控股有限公司独立董事、富荣基金管理有限公司独立董事。</w:t>
      </w:r>
    </w:p>
    <w:p w14:paraId="6D9568E9"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林斌先生，独立董事，厦门大学经济学博士。现任中山大学管理学院会计学系教授、富荣基金管理有限公司独立董事。</w:t>
      </w:r>
    </w:p>
    <w:p w14:paraId="17E6B399"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余</w:t>
      </w:r>
      <w:proofErr w:type="gramStart"/>
      <w:r w:rsidRPr="0012019B">
        <w:rPr>
          <w:rFonts w:asciiTheme="minorEastAsia" w:hAnsiTheme="minorEastAsia" w:cs="Arial" w:hint="eastAsia"/>
          <w:kern w:val="0"/>
          <w:sz w:val="24"/>
          <w:szCs w:val="24"/>
        </w:rPr>
        <w:t>关健</w:t>
      </w:r>
      <w:proofErr w:type="gramEnd"/>
      <w:r w:rsidRPr="0012019B">
        <w:rPr>
          <w:rFonts w:asciiTheme="minorEastAsia" w:hAnsiTheme="minorEastAsia" w:cs="Arial" w:hint="eastAsia"/>
          <w:kern w:val="0"/>
          <w:sz w:val="24"/>
          <w:szCs w:val="24"/>
        </w:rPr>
        <w:t>先生，独立董事，西南财经大学工业经济硕士研究生。曾任中国银行深圳分行信贷处处长、中国银行深圳分行风险管理处处长、深圳赛格、深圳特发集团董事、</w:t>
      </w:r>
      <w:proofErr w:type="gramStart"/>
      <w:r w:rsidRPr="0012019B">
        <w:rPr>
          <w:rFonts w:asciiTheme="minorEastAsia" w:hAnsiTheme="minorEastAsia" w:cs="Arial" w:hint="eastAsia"/>
          <w:kern w:val="0"/>
          <w:sz w:val="24"/>
          <w:szCs w:val="24"/>
        </w:rPr>
        <w:t>邦</w:t>
      </w:r>
      <w:proofErr w:type="gramEnd"/>
      <w:r w:rsidRPr="0012019B">
        <w:rPr>
          <w:rFonts w:asciiTheme="minorEastAsia" w:hAnsiTheme="minorEastAsia" w:cs="Arial" w:hint="eastAsia"/>
          <w:kern w:val="0"/>
          <w:sz w:val="24"/>
          <w:szCs w:val="24"/>
        </w:rPr>
        <w:t>信资产管理公司董事总经理、对外贸易集团股份有限公司董事长、东方资产管理公司办事处总经理，现任东银实业（深圳）有限公司董事、深圳金田股份有限公司独立董事、富荣基金管理有限公司独立董事。</w:t>
      </w:r>
    </w:p>
    <w:p w14:paraId="0884BF4A"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2、监事会成员</w:t>
      </w:r>
    </w:p>
    <w:p w14:paraId="67AB3107"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基金管理人不设监事会，设监事两名，其中一名为职工监事。</w:t>
      </w:r>
    </w:p>
    <w:p w14:paraId="2D84CDC2"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卢伟女士，监事，大专。</w:t>
      </w:r>
      <w:proofErr w:type="gramStart"/>
      <w:r w:rsidRPr="0012019B">
        <w:rPr>
          <w:rFonts w:asciiTheme="minorEastAsia" w:hAnsiTheme="minorEastAsia" w:cs="Arial" w:hint="eastAsia"/>
          <w:kern w:val="0"/>
          <w:sz w:val="24"/>
          <w:szCs w:val="24"/>
        </w:rPr>
        <w:t>现任盈投控股</w:t>
      </w:r>
      <w:proofErr w:type="gramEnd"/>
      <w:r w:rsidRPr="0012019B">
        <w:rPr>
          <w:rFonts w:asciiTheme="minorEastAsia" w:hAnsiTheme="minorEastAsia" w:cs="Arial" w:hint="eastAsia"/>
          <w:kern w:val="0"/>
          <w:sz w:val="24"/>
          <w:szCs w:val="24"/>
        </w:rPr>
        <w:t>有限公司总裁助理兼投资运营部部门经理、四川天一科技股份有限公司监事、富荣基金管理有限公司监事。</w:t>
      </w:r>
    </w:p>
    <w:p w14:paraId="5AD65AC0"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毛志华先生，职工监事，本科。现任富荣基金管理有限公司监事。</w:t>
      </w:r>
    </w:p>
    <w:p w14:paraId="6C645855"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3、高级管理人员</w:t>
      </w:r>
    </w:p>
    <w:p w14:paraId="609D93E3" w14:textId="77777777" w:rsidR="00751181" w:rsidRPr="007834A7" w:rsidRDefault="00751181" w:rsidP="00751181">
      <w:pPr>
        <w:adjustRightInd w:val="0"/>
        <w:snapToGrid w:val="0"/>
        <w:spacing w:line="360" w:lineRule="auto"/>
        <w:ind w:firstLineChars="200" w:firstLine="480"/>
        <w:rPr>
          <w:rFonts w:ascii="Arial Unicode MS" w:hAnsi="Arial Unicode MS" w:cs="Arial"/>
          <w:kern w:val="0"/>
          <w:sz w:val="24"/>
          <w:szCs w:val="24"/>
        </w:rPr>
      </w:pPr>
      <w:r w:rsidRPr="007834A7">
        <w:rPr>
          <w:rFonts w:ascii="Arial Unicode MS" w:hAnsi="Arial Unicode MS" w:cs="Arial" w:hint="eastAsia"/>
          <w:kern w:val="0"/>
          <w:sz w:val="24"/>
          <w:szCs w:val="24"/>
        </w:rPr>
        <w:t>刘志军先生，董事长。中国科学院博士，现任广州产业投资基金管理有限公司副总经理、广州科技金融创新投资控股有限公司董事长、广州市中小</w:t>
      </w:r>
      <w:proofErr w:type="gramStart"/>
      <w:r w:rsidRPr="007834A7">
        <w:rPr>
          <w:rFonts w:ascii="Arial Unicode MS" w:hAnsi="Arial Unicode MS" w:cs="Arial" w:hint="eastAsia"/>
          <w:kern w:val="0"/>
          <w:sz w:val="24"/>
          <w:szCs w:val="24"/>
        </w:rPr>
        <w:t>微企业</w:t>
      </w:r>
      <w:proofErr w:type="gramEnd"/>
      <w:r w:rsidRPr="007834A7">
        <w:rPr>
          <w:rFonts w:ascii="Arial Unicode MS" w:hAnsi="Arial Unicode MS" w:cs="Arial" w:hint="eastAsia"/>
          <w:kern w:val="0"/>
          <w:sz w:val="24"/>
          <w:szCs w:val="24"/>
        </w:rPr>
        <w:t>金融服务区管理有限公司董事长、富荣基金管理有限公司董事长。</w:t>
      </w:r>
    </w:p>
    <w:p w14:paraId="183F5198" w14:textId="77777777" w:rsidR="00751181" w:rsidRPr="007834A7" w:rsidRDefault="00751181" w:rsidP="00751181">
      <w:pPr>
        <w:adjustRightInd w:val="0"/>
        <w:snapToGrid w:val="0"/>
        <w:spacing w:line="360" w:lineRule="auto"/>
        <w:ind w:firstLineChars="200" w:firstLine="480"/>
        <w:rPr>
          <w:rFonts w:ascii="Arial Unicode MS" w:hAnsi="Arial Unicode MS" w:cs="Arial"/>
          <w:kern w:val="0"/>
          <w:sz w:val="24"/>
          <w:szCs w:val="24"/>
        </w:rPr>
      </w:pPr>
      <w:r w:rsidRPr="007834A7">
        <w:rPr>
          <w:rFonts w:ascii="Arial Unicode MS" w:hAnsi="Arial Unicode MS" w:cs="Arial" w:hint="eastAsia"/>
          <w:kern w:val="0"/>
          <w:sz w:val="24"/>
          <w:szCs w:val="24"/>
        </w:rPr>
        <w:t>郭容辰女士，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14:paraId="5029FDCC" w14:textId="77777777" w:rsidR="00751181" w:rsidRPr="00484FCF" w:rsidRDefault="00751181" w:rsidP="00751181">
      <w:pPr>
        <w:adjustRightInd w:val="0"/>
        <w:snapToGrid w:val="0"/>
        <w:spacing w:line="360" w:lineRule="auto"/>
        <w:ind w:firstLineChars="200" w:firstLine="480"/>
        <w:rPr>
          <w:rFonts w:asciiTheme="minorEastAsia" w:hAnsiTheme="minorEastAsia" w:cs="宋体"/>
          <w:color w:val="000000"/>
          <w:kern w:val="0"/>
          <w:sz w:val="24"/>
          <w:szCs w:val="24"/>
        </w:rPr>
      </w:pPr>
      <w:r w:rsidRPr="00484FCF">
        <w:rPr>
          <w:rFonts w:asciiTheme="minorEastAsia" w:hAnsiTheme="minorEastAsia" w:cs="宋体" w:hint="eastAsia"/>
          <w:color w:val="000000"/>
          <w:kern w:val="0"/>
          <w:sz w:val="24"/>
          <w:szCs w:val="24"/>
        </w:rPr>
        <w:t>胡长虹，副总经理，北京工商大学经济学学士，北京大学光华管理学院</w:t>
      </w:r>
      <w:r w:rsidRPr="00484FCF">
        <w:rPr>
          <w:rFonts w:asciiTheme="minorEastAsia" w:hAnsiTheme="minorEastAsia" w:cs="宋体"/>
          <w:color w:val="000000"/>
          <w:kern w:val="0"/>
          <w:sz w:val="24"/>
          <w:szCs w:val="24"/>
        </w:rPr>
        <w:t>MBA，曾任湖北省粮食局计划财务处副科长、深圳金丰泰对外发展公司财务经理、深圳</w:t>
      </w:r>
      <w:r w:rsidRPr="00484FCF">
        <w:rPr>
          <w:rFonts w:asciiTheme="minorEastAsia" w:hAnsiTheme="minorEastAsia" w:cs="宋体"/>
          <w:color w:val="000000"/>
          <w:kern w:val="0"/>
          <w:sz w:val="24"/>
          <w:szCs w:val="24"/>
        </w:rPr>
        <w:lastRenderedPageBreak/>
        <w:t>市飞亚达（集团）股份有限公司控股公司财务经理、北大高科技股份有限公司控股公司财务总监，北大高科华泰制药有限公司副总经理、太平财产保险有限公司投资管理部总经理，现任富荣基金管理有限公司副总经理。</w:t>
      </w:r>
    </w:p>
    <w:p w14:paraId="75FA632F" w14:textId="77777777" w:rsidR="00751181" w:rsidRPr="007834A7" w:rsidRDefault="00751181" w:rsidP="00751181">
      <w:pPr>
        <w:adjustRightInd w:val="0"/>
        <w:snapToGrid w:val="0"/>
        <w:spacing w:line="360" w:lineRule="auto"/>
        <w:ind w:firstLineChars="200" w:firstLine="480"/>
        <w:rPr>
          <w:color w:val="000000"/>
          <w:sz w:val="24"/>
          <w:szCs w:val="24"/>
          <w:shd w:val="clear" w:color="auto" w:fill="FFFFFF"/>
        </w:rPr>
      </w:pPr>
      <w:r w:rsidRPr="007834A7">
        <w:rPr>
          <w:rFonts w:hint="eastAsia"/>
          <w:color w:val="000000"/>
          <w:sz w:val="24"/>
          <w:szCs w:val="24"/>
          <w:shd w:val="clear" w:color="auto" w:fill="FFFFFF"/>
        </w:rPr>
        <w:t>孙万龙，副总经理，重庆邮电大学经济学学士，曾任平安养老保险股份有限公司云南分公司年金部经理、博时基金机构南方客户总监、华安基金华南机构业务负责人、富荣基金管理有限公司资产管理部总经理、富荣基金管理有限公司总经理助理，现任富荣基金管理有限公司副总经理。</w:t>
      </w:r>
    </w:p>
    <w:p w14:paraId="21BBE761" w14:textId="77777777" w:rsidR="00751181" w:rsidRPr="007834A7" w:rsidRDefault="00751181" w:rsidP="00751181">
      <w:pPr>
        <w:adjustRightInd w:val="0"/>
        <w:snapToGrid w:val="0"/>
        <w:spacing w:line="360" w:lineRule="auto"/>
        <w:ind w:firstLineChars="200" w:firstLine="480"/>
        <w:rPr>
          <w:rFonts w:ascii="Arial Unicode MS" w:hAnsi="Arial Unicode MS" w:cs="Arial"/>
          <w:kern w:val="0"/>
          <w:sz w:val="24"/>
          <w:szCs w:val="24"/>
        </w:rPr>
      </w:pPr>
      <w:r w:rsidRPr="007834A7">
        <w:rPr>
          <w:rFonts w:hint="eastAsia"/>
          <w:color w:val="000000"/>
          <w:sz w:val="24"/>
          <w:szCs w:val="24"/>
          <w:shd w:val="clear" w:color="auto" w:fill="FFFFFF"/>
        </w:rPr>
        <w:t>于涛，副总经理，中国人民大学财务学博士，曾任中国农业银行山东省分行信贷部高级经理、大公国际资信评估有限公司工商</w:t>
      </w:r>
      <w:proofErr w:type="gramStart"/>
      <w:r w:rsidRPr="007834A7">
        <w:rPr>
          <w:rFonts w:hint="eastAsia"/>
          <w:color w:val="000000"/>
          <w:sz w:val="24"/>
          <w:szCs w:val="24"/>
          <w:shd w:val="clear" w:color="auto" w:fill="FFFFFF"/>
        </w:rPr>
        <w:t>评级部</w:t>
      </w:r>
      <w:proofErr w:type="gramEnd"/>
      <w:r w:rsidRPr="007834A7">
        <w:rPr>
          <w:rFonts w:hint="eastAsia"/>
          <w:color w:val="000000"/>
          <w:sz w:val="24"/>
          <w:szCs w:val="24"/>
          <w:shd w:val="clear" w:color="auto" w:fill="FFFFFF"/>
        </w:rPr>
        <w:t>总经理、中债资信评估有限公司研究部副总经理、银河基金管理有限公司债券高级研究员、融通基金管理有限公司信用债研究员、安信证券股份有限公司高级债券投资经理、嘉</w:t>
      </w:r>
      <w:proofErr w:type="gramStart"/>
      <w:r w:rsidRPr="007834A7">
        <w:rPr>
          <w:rFonts w:hint="eastAsia"/>
          <w:color w:val="000000"/>
          <w:sz w:val="24"/>
          <w:szCs w:val="24"/>
          <w:shd w:val="clear" w:color="auto" w:fill="FFFFFF"/>
        </w:rPr>
        <w:t>实基金</w:t>
      </w:r>
      <w:proofErr w:type="gramEnd"/>
      <w:r w:rsidRPr="007834A7">
        <w:rPr>
          <w:rFonts w:hint="eastAsia"/>
          <w:color w:val="000000"/>
          <w:sz w:val="24"/>
          <w:szCs w:val="24"/>
          <w:shd w:val="clear" w:color="auto" w:fill="FFFFFF"/>
        </w:rPr>
        <w:t>管理有限公司高级债券投资经理</w:t>
      </w:r>
      <w:r>
        <w:rPr>
          <w:rFonts w:hint="eastAsia"/>
          <w:color w:val="000000"/>
          <w:sz w:val="24"/>
          <w:szCs w:val="24"/>
          <w:shd w:val="clear" w:color="auto" w:fill="FFFFFF"/>
        </w:rPr>
        <w:t>，</w:t>
      </w:r>
      <w:r w:rsidRPr="007834A7">
        <w:rPr>
          <w:rFonts w:hint="eastAsia"/>
          <w:color w:val="000000"/>
          <w:sz w:val="24"/>
          <w:szCs w:val="24"/>
          <w:shd w:val="clear" w:color="auto" w:fill="FFFFFF"/>
        </w:rPr>
        <w:t>现任富荣基金管理有限公司副总经理。</w:t>
      </w:r>
    </w:p>
    <w:p w14:paraId="40A83DE5" w14:textId="77777777" w:rsidR="00751181" w:rsidRPr="007834A7" w:rsidRDefault="00751181" w:rsidP="00751181">
      <w:pPr>
        <w:adjustRightInd w:val="0"/>
        <w:snapToGrid w:val="0"/>
        <w:spacing w:line="360" w:lineRule="auto"/>
        <w:ind w:firstLineChars="200" w:firstLine="480"/>
        <w:rPr>
          <w:rFonts w:ascii="Arial Unicode MS" w:hAnsi="Arial Unicode MS" w:cs="Arial"/>
          <w:kern w:val="0"/>
          <w:sz w:val="24"/>
          <w:szCs w:val="24"/>
        </w:rPr>
      </w:pPr>
      <w:r w:rsidRPr="007834A7">
        <w:rPr>
          <w:rFonts w:ascii="Arial Unicode MS" w:hAnsi="Arial Unicode MS" w:cs="Arial" w:hint="eastAsia"/>
          <w:kern w:val="0"/>
          <w:sz w:val="24"/>
          <w:szCs w:val="24"/>
        </w:rPr>
        <w:t>滕大江先生，督察长，中南大学工学学士，先后供职于平安证券、</w:t>
      </w:r>
      <w:proofErr w:type="gramStart"/>
      <w:r w:rsidRPr="007834A7">
        <w:rPr>
          <w:rFonts w:ascii="Arial Unicode MS" w:hAnsi="Arial Unicode MS" w:cs="Arial" w:hint="eastAsia"/>
          <w:kern w:val="0"/>
          <w:sz w:val="24"/>
          <w:szCs w:val="24"/>
        </w:rPr>
        <w:t>平安大</w:t>
      </w:r>
      <w:proofErr w:type="gramEnd"/>
      <w:r w:rsidRPr="007834A7">
        <w:rPr>
          <w:rFonts w:ascii="Arial Unicode MS" w:hAnsi="Arial Unicode MS" w:cs="Arial" w:hint="eastAsia"/>
          <w:kern w:val="0"/>
          <w:sz w:val="24"/>
          <w:szCs w:val="24"/>
        </w:rPr>
        <w:t>华基金管理有限公司、前海开源基金管理有限公司</w:t>
      </w:r>
      <w:r w:rsidRPr="007834A7">
        <w:rPr>
          <w:rFonts w:ascii="Arial Unicode MS" w:hAnsi="Arial Unicode MS" w:cs="Arial"/>
          <w:kern w:val="0"/>
          <w:sz w:val="24"/>
          <w:szCs w:val="24"/>
        </w:rPr>
        <w:t>监察稽核</w:t>
      </w:r>
      <w:r w:rsidRPr="007834A7">
        <w:rPr>
          <w:rFonts w:ascii="Arial Unicode MS" w:hAnsi="Arial Unicode MS" w:cs="Arial" w:hint="eastAsia"/>
          <w:kern w:val="0"/>
          <w:sz w:val="24"/>
          <w:szCs w:val="24"/>
        </w:rPr>
        <w:t>部门。现任富荣基金管理有限公司督察长。</w:t>
      </w:r>
    </w:p>
    <w:p w14:paraId="009CD9A9"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4、本基金拟任基金经理</w:t>
      </w:r>
    </w:p>
    <w:p w14:paraId="1C56DAAD" w14:textId="77777777" w:rsidR="00751181" w:rsidRPr="00837290" w:rsidRDefault="00751181" w:rsidP="00751181">
      <w:pPr>
        <w:adjustRightInd w:val="0"/>
        <w:snapToGrid w:val="0"/>
        <w:spacing w:line="360" w:lineRule="auto"/>
        <w:ind w:firstLineChars="200" w:firstLine="480"/>
        <w:rPr>
          <w:rFonts w:asciiTheme="minorEastAsia" w:hAnsiTheme="minorEastAsia" w:cs="宋体"/>
          <w:color w:val="000000"/>
          <w:kern w:val="0"/>
          <w:sz w:val="24"/>
          <w:szCs w:val="24"/>
        </w:rPr>
      </w:pPr>
      <w:r w:rsidRPr="00837290">
        <w:rPr>
          <w:rFonts w:asciiTheme="minorEastAsia" w:hAnsiTheme="minorEastAsia" w:cs="宋体" w:hint="eastAsia"/>
          <w:color w:val="000000"/>
          <w:kern w:val="0"/>
          <w:sz w:val="24"/>
          <w:szCs w:val="24"/>
        </w:rPr>
        <w:t>胡长虹，副总经理，北京工商大学经济学学士，北京大学光华管理学院MBA，曾任湖北省粮食局计划财务处副科长、深圳金丰泰对外发展公司财务经理、深圳市飞亚达（集团）股份有限公司控股公司财务经理、北大高科技股份有限公司控股公司财务总监，北大高科华泰制药有限公司副总经理、太平财产保险有限公司投资管理部总经理，现任富荣基金管理有限公司副总经理。</w:t>
      </w:r>
    </w:p>
    <w:p w14:paraId="38553F37" w14:textId="77777777" w:rsidR="000F63F5" w:rsidRPr="0012019B" w:rsidRDefault="000F63F5" w:rsidP="0012019B">
      <w:pPr>
        <w:adjustRightInd w:val="0"/>
        <w:snapToGrid w:val="0"/>
        <w:spacing w:line="360" w:lineRule="auto"/>
        <w:ind w:firstLineChars="200" w:firstLine="480"/>
        <w:rPr>
          <w:rFonts w:asciiTheme="minorEastAsia" w:hAnsiTheme="minorEastAsia" w:cs="Arial"/>
          <w:kern w:val="0"/>
          <w:sz w:val="24"/>
          <w:szCs w:val="24"/>
        </w:rPr>
      </w:pPr>
      <w:r w:rsidRPr="0012019B">
        <w:rPr>
          <w:rFonts w:asciiTheme="minorEastAsia" w:hAnsiTheme="minorEastAsia" w:cs="Arial" w:hint="eastAsia"/>
          <w:kern w:val="0"/>
          <w:sz w:val="24"/>
          <w:szCs w:val="24"/>
        </w:rPr>
        <w:t>5、投资决策委员会成员的姓名、职务</w:t>
      </w:r>
    </w:p>
    <w:p w14:paraId="3966F7E6" w14:textId="77777777" w:rsidR="002A17C1" w:rsidRPr="007834A7" w:rsidRDefault="002A17C1" w:rsidP="002A17C1">
      <w:pPr>
        <w:adjustRightInd w:val="0"/>
        <w:snapToGrid w:val="0"/>
        <w:spacing w:line="360" w:lineRule="auto"/>
        <w:ind w:firstLineChars="200" w:firstLine="480"/>
        <w:rPr>
          <w:rFonts w:ascii="Arial Unicode MS" w:hAnsi="Arial Unicode MS" w:cs="Arial"/>
          <w:kern w:val="0"/>
          <w:sz w:val="24"/>
          <w:szCs w:val="24"/>
        </w:rPr>
      </w:pPr>
      <w:r w:rsidRPr="007834A7">
        <w:rPr>
          <w:rFonts w:ascii="Arial Unicode MS" w:hAnsi="Arial Unicode MS" w:cs="Arial" w:hint="eastAsia"/>
          <w:kern w:val="0"/>
          <w:sz w:val="24"/>
          <w:szCs w:val="24"/>
        </w:rPr>
        <w:t>郭容辰女士，投资决策委员会召集人，公司董事、总经理。</w:t>
      </w:r>
    </w:p>
    <w:p w14:paraId="3E410101" w14:textId="77777777" w:rsidR="002A17C1" w:rsidRPr="007834A7" w:rsidRDefault="002A17C1" w:rsidP="002A17C1">
      <w:pPr>
        <w:adjustRightInd w:val="0"/>
        <w:snapToGrid w:val="0"/>
        <w:spacing w:line="360" w:lineRule="auto"/>
        <w:ind w:firstLineChars="200" w:firstLine="480"/>
        <w:rPr>
          <w:rFonts w:ascii="Arial Unicode MS" w:hAnsi="Arial Unicode MS" w:cs="Arial"/>
          <w:kern w:val="0"/>
          <w:sz w:val="24"/>
          <w:szCs w:val="24"/>
        </w:rPr>
      </w:pPr>
      <w:r w:rsidRPr="007834A7">
        <w:rPr>
          <w:rFonts w:ascii="Arial Unicode MS" w:hAnsi="Arial Unicode MS" w:cs="Arial" w:hint="eastAsia"/>
          <w:kern w:val="0"/>
          <w:sz w:val="24"/>
          <w:szCs w:val="24"/>
        </w:rPr>
        <w:t>胡长虹先生，投资决策委员会成员。</w:t>
      </w:r>
    </w:p>
    <w:p w14:paraId="5ED06405" w14:textId="77777777" w:rsidR="002A17C1" w:rsidRPr="007834A7" w:rsidRDefault="002A17C1" w:rsidP="002A17C1">
      <w:pPr>
        <w:adjustRightInd w:val="0"/>
        <w:snapToGrid w:val="0"/>
        <w:spacing w:line="360" w:lineRule="auto"/>
        <w:ind w:firstLineChars="200" w:firstLine="480"/>
        <w:rPr>
          <w:rFonts w:ascii="宋体" w:hAnsi="宋体" w:cs="Arial"/>
          <w:kern w:val="0"/>
          <w:sz w:val="24"/>
          <w:szCs w:val="24"/>
        </w:rPr>
      </w:pPr>
      <w:r w:rsidRPr="007834A7">
        <w:rPr>
          <w:rFonts w:ascii="宋体" w:hAnsi="宋体" w:cs="Arial" w:hint="eastAsia"/>
          <w:kern w:val="0"/>
          <w:sz w:val="24"/>
          <w:szCs w:val="24"/>
        </w:rPr>
        <w:t>于涛先生，投资决策委员会成员。</w:t>
      </w:r>
    </w:p>
    <w:p w14:paraId="7B99F9CA" w14:textId="77777777" w:rsidR="002A17C1" w:rsidRPr="007834A7" w:rsidRDefault="002A17C1" w:rsidP="002A17C1">
      <w:pPr>
        <w:adjustRightInd w:val="0"/>
        <w:snapToGrid w:val="0"/>
        <w:spacing w:line="360" w:lineRule="auto"/>
        <w:ind w:firstLineChars="200" w:firstLine="480"/>
        <w:rPr>
          <w:rFonts w:ascii="Arial Unicode MS" w:hAnsi="Arial Unicode MS" w:cs="Arial"/>
          <w:kern w:val="0"/>
          <w:sz w:val="24"/>
          <w:szCs w:val="24"/>
        </w:rPr>
      </w:pPr>
      <w:r w:rsidRPr="007834A7">
        <w:rPr>
          <w:rFonts w:ascii="宋体" w:hAnsi="宋体" w:cs="Arial" w:hint="eastAsia"/>
          <w:kern w:val="0"/>
          <w:sz w:val="24"/>
          <w:szCs w:val="24"/>
        </w:rPr>
        <w:t>吕晓蓉女士</w:t>
      </w:r>
      <w:r w:rsidRPr="007834A7">
        <w:rPr>
          <w:rFonts w:ascii="宋体" w:hAnsi="宋体" w:cs="Arial"/>
          <w:kern w:val="0"/>
          <w:sz w:val="24"/>
          <w:szCs w:val="24"/>
        </w:rPr>
        <w:t>，</w:t>
      </w:r>
      <w:r w:rsidRPr="007834A7">
        <w:rPr>
          <w:rFonts w:ascii="宋体" w:hAnsi="宋体" w:cs="Arial" w:hint="eastAsia"/>
          <w:kern w:val="0"/>
          <w:sz w:val="24"/>
          <w:szCs w:val="24"/>
        </w:rPr>
        <w:t>投资决策委员会成员。</w:t>
      </w:r>
    </w:p>
    <w:p w14:paraId="564AB061" w14:textId="77777777" w:rsidR="000F63F5" w:rsidRPr="0012019B" w:rsidRDefault="000F63F5" w:rsidP="0012019B">
      <w:pPr>
        <w:adjustRightInd w:val="0"/>
        <w:snapToGrid w:val="0"/>
        <w:spacing w:line="360" w:lineRule="auto"/>
        <w:ind w:firstLineChars="200" w:firstLine="480"/>
        <w:rPr>
          <w:rFonts w:asciiTheme="minorEastAsia" w:hAnsiTheme="minorEastAsia" w:cs="Arial"/>
          <w:sz w:val="24"/>
          <w:szCs w:val="24"/>
        </w:rPr>
      </w:pPr>
      <w:r w:rsidRPr="0012019B">
        <w:rPr>
          <w:rFonts w:asciiTheme="minorEastAsia" w:hAnsiTheme="minorEastAsia" w:cs="Arial" w:hint="eastAsia"/>
          <w:kern w:val="0"/>
          <w:sz w:val="24"/>
          <w:szCs w:val="24"/>
        </w:rPr>
        <w:t>6、上述人员之间不存在近亲属关系。</w:t>
      </w:r>
    </w:p>
    <w:p w14:paraId="0A5D56AD"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sidRPr="0012019B">
        <w:rPr>
          <w:rFonts w:asciiTheme="minorEastAsia" w:hAnsiTheme="minorEastAsia" w:cs="Arial" w:hint="eastAsia"/>
          <w:b/>
          <w:bCs/>
          <w:sz w:val="24"/>
          <w:szCs w:val="24"/>
        </w:rPr>
        <w:t>三、基金管理人的职责</w:t>
      </w:r>
    </w:p>
    <w:p w14:paraId="39D2F1BB"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1、依法募集资金，办理或者委托经中国证监会认定的其他机构代为办理基金份额的发售、申购、赎回和登记事宜；</w:t>
      </w:r>
    </w:p>
    <w:p w14:paraId="6C906654"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lastRenderedPageBreak/>
        <w:t>2、办理基金备案手续；</w:t>
      </w:r>
    </w:p>
    <w:p w14:paraId="7AB284B8" w14:textId="77777777" w:rsidR="001745C9" w:rsidRPr="0012019B" w:rsidRDefault="001745C9" w:rsidP="00F554A3">
      <w:pPr>
        <w:autoSpaceDE w:val="0"/>
        <w:autoSpaceDN w:val="0"/>
        <w:adjustRightInd w:val="0"/>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3、自《基金合同》生效之日起，以诚实信用、谨慎勤勉的原则管理和运用基金财产；</w:t>
      </w:r>
    </w:p>
    <w:p w14:paraId="2D9A8FBD"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4、配备足够的具有专业资格的人员进行基金投资分析、决策，以专业化的经营方式管理和运作基金财产；</w:t>
      </w:r>
    </w:p>
    <w:p w14:paraId="1D891A1B"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5、建立健全内部风险控制、监察与稽核、财务管理及人事管理等制度，保证所管理的基金财产和基金管理人的财产相互独立，对所管理的不同基金分别管理，分别记账，进行证券投资；</w:t>
      </w:r>
    </w:p>
    <w:p w14:paraId="2FBB4C7C"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6、除依据《基金法》、《基金合同》及其他有关规定外，不得利用基金财产为自己及任何第三人</w:t>
      </w:r>
      <w:r w:rsidR="00AF661B">
        <w:rPr>
          <w:rFonts w:asciiTheme="minorEastAsia" w:hAnsiTheme="minorEastAsia" w:cs="Times New Roman" w:hint="eastAsia"/>
          <w:sz w:val="24"/>
          <w:szCs w:val="24"/>
        </w:rPr>
        <w:t>谋</w:t>
      </w:r>
      <w:r w:rsidR="00517167">
        <w:rPr>
          <w:rFonts w:asciiTheme="minorEastAsia" w:hAnsiTheme="minorEastAsia" w:cs="Times New Roman" w:hint="eastAsia"/>
          <w:sz w:val="24"/>
          <w:szCs w:val="24"/>
        </w:rPr>
        <w:t>取</w:t>
      </w:r>
      <w:r w:rsidRPr="0012019B">
        <w:rPr>
          <w:rFonts w:asciiTheme="minorEastAsia" w:hAnsiTheme="minorEastAsia" w:cs="Times New Roman" w:hint="eastAsia"/>
          <w:sz w:val="24"/>
          <w:szCs w:val="24"/>
        </w:rPr>
        <w:t>利益，不得委托第三人运作基金财产；</w:t>
      </w:r>
    </w:p>
    <w:p w14:paraId="3F72003F" w14:textId="77777777" w:rsidR="001745C9" w:rsidRPr="0012019B" w:rsidRDefault="001745C9" w:rsidP="005A373E">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7、依法接受基金托管人的监督；</w:t>
      </w:r>
    </w:p>
    <w:p w14:paraId="13804A81" w14:textId="77777777" w:rsidR="001745C9" w:rsidRPr="0012019B" w:rsidRDefault="001745C9" w:rsidP="005A373E">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8、采取适当合理的措施使计算基金份额认购、申购、赎回和注销价格的方法符合《基金合同》等法律文件的规定，按有关规定计算并公告基金资产净值，确定基金份额申购、赎回的价格；</w:t>
      </w:r>
    </w:p>
    <w:p w14:paraId="3BB6F3A1" w14:textId="77777777" w:rsidR="001745C9" w:rsidRPr="0012019B" w:rsidRDefault="001745C9" w:rsidP="005A373E">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9、进行基金会计核算并编制基金财务会计报告；</w:t>
      </w:r>
    </w:p>
    <w:p w14:paraId="74AD4D3D"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10、编制季度、半年度和年度基金报告；</w:t>
      </w:r>
    </w:p>
    <w:p w14:paraId="377910A0"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11、严格按照《基金法》、《基金合同》及其他有关规定，履行信息披露及报告义务；</w:t>
      </w:r>
    </w:p>
    <w:p w14:paraId="3A7FA085"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12、保守基金商业秘密，不泄露基金投资计划、投资意向等。除《基金法》、《基金合同》及其他有关规定另有规定外，在基金信息公开披露前应予保密，不向他人泄露；</w:t>
      </w:r>
    </w:p>
    <w:p w14:paraId="4D3DD25A"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13、按《基金合同》的约定确定基金收益分配方案，及时向基金份额持有人分配基金收益；</w:t>
      </w:r>
    </w:p>
    <w:p w14:paraId="57BB9DD6"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14、按规定受理申购与赎回申请，及时、足额支付赎回款项；</w:t>
      </w:r>
    </w:p>
    <w:p w14:paraId="53A2FE19"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15、依据《基金法》、《基金合同》及其他有关规定召集基金份额持有人大会或配合基金托管人、基金份额持有人依法召集基金份额持有人大会；</w:t>
      </w:r>
    </w:p>
    <w:p w14:paraId="2EFAD961"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16、按规定保存基金财产管理业务活动的会计账册、报表、记录和其他相关资料15年以上；</w:t>
      </w:r>
    </w:p>
    <w:p w14:paraId="68721EF9"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17、确保需要向基金投资者提供的各项文件或资料在规定时间发出，并且保证投资者能够按照《基金合同》规定的时间和方式，随时查阅到与基金有关的公</w:t>
      </w:r>
      <w:r w:rsidRPr="0012019B">
        <w:rPr>
          <w:rFonts w:asciiTheme="minorEastAsia" w:hAnsiTheme="minorEastAsia" w:cs="Times New Roman" w:hint="eastAsia"/>
          <w:sz w:val="24"/>
          <w:szCs w:val="24"/>
        </w:rPr>
        <w:lastRenderedPageBreak/>
        <w:t>开资料，并在支付合理成本的条件下得到有关资料的复印件；</w:t>
      </w:r>
    </w:p>
    <w:p w14:paraId="7D1B3442"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18、组织并参加基金财产清算小组，参与基金财产的保管、清理、估价、变现和分配；</w:t>
      </w:r>
    </w:p>
    <w:p w14:paraId="17B0C735"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19、面临解散、依法被撤销或者被依法宣告破产时，及时报告中国证监会并通知基金托管人；</w:t>
      </w:r>
    </w:p>
    <w:p w14:paraId="73D70036"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20、因违反《基金合同》导致基金财产的损失或损害基金份额持有人合法权益时，应当承担赔偿责任，其赔偿责任不因其退任而免除；</w:t>
      </w:r>
    </w:p>
    <w:p w14:paraId="1A300E28"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21、监督基金托管人按法律法规和《基金合同》规定履行自己的义务，基金托管人违反《基金合同》造成基金财产损失时，基金管理人应为基金份额持有人利益向基金托管人追偿；</w:t>
      </w:r>
    </w:p>
    <w:p w14:paraId="409BD5CB"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22、当基金管理人将其义务委托第三方处理时，应当对第三方处理有关基金事务的行为承担责任；</w:t>
      </w:r>
    </w:p>
    <w:p w14:paraId="3565AE9A"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23、以基金管理人名义，代表基金份额持有人利益行使诉讼权利或实施其他法律行为；</w:t>
      </w:r>
    </w:p>
    <w:p w14:paraId="18E82C54"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24、基金管理人在募集期间未能达到基金的备案条件，《基金合同》不能生效，基金管理人承担全部募集费用，将已募集资金加计银行同期</w:t>
      </w:r>
      <w:r w:rsidR="00AF661B">
        <w:rPr>
          <w:rFonts w:asciiTheme="minorEastAsia" w:hAnsiTheme="minorEastAsia" w:cs="Times New Roman" w:hint="eastAsia"/>
          <w:sz w:val="24"/>
          <w:szCs w:val="24"/>
        </w:rPr>
        <w:t>活期</w:t>
      </w:r>
      <w:r w:rsidRPr="0012019B">
        <w:rPr>
          <w:rFonts w:asciiTheme="minorEastAsia" w:hAnsiTheme="minorEastAsia" w:cs="Times New Roman" w:hint="eastAsia"/>
          <w:sz w:val="24"/>
          <w:szCs w:val="24"/>
        </w:rPr>
        <w:t>存款利息在基金募集期结束后30日内退还基金认购人；</w:t>
      </w:r>
    </w:p>
    <w:p w14:paraId="1DF958F3"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25、执行生效的基金份额持有人大会的决议；</w:t>
      </w:r>
    </w:p>
    <w:p w14:paraId="01D6323B"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26、建立并保存基金份额持有人名册；</w:t>
      </w:r>
    </w:p>
    <w:p w14:paraId="1151ADA5"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27、法律法规及中国证监会规定的和《基金合同》约定的其他义务。</w:t>
      </w:r>
    </w:p>
    <w:p w14:paraId="057F4CDE"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sidRPr="0012019B">
        <w:rPr>
          <w:rFonts w:asciiTheme="minorEastAsia" w:hAnsiTheme="minorEastAsia" w:cs="Arial" w:hint="eastAsia"/>
          <w:b/>
          <w:bCs/>
          <w:sz w:val="24"/>
          <w:szCs w:val="24"/>
        </w:rPr>
        <w:t>四、基金管理人的承诺</w:t>
      </w:r>
    </w:p>
    <w:p w14:paraId="7FB4946C"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1、基金管理人承诺不从事违反《中华人民共和国证券法》的行为，并承诺建立健全内部控制制度，采取有效措施，防止违反《中华人民共和国证券法》行为的发生； </w:t>
      </w:r>
    </w:p>
    <w:p w14:paraId="4DAEE0C7"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2、基金管理人承诺不从事违反《基金法》的行为，并承诺建立健全内部风险控制制度，采取有效措施，防止下列行为的发生：</w:t>
      </w:r>
    </w:p>
    <w:p w14:paraId="48F221B6"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（1）将基金管理人固有财产或者他人财产混同于基金财产从事证券投资；</w:t>
      </w:r>
    </w:p>
    <w:p w14:paraId="0C0420C8"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（2）不公平地对待管理的不同基金财产；</w:t>
      </w:r>
    </w:p>
    <w:p w14:paraId="156A4E15"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（3）利用基金财产或者职务之便为基金份额持有人以外的第三人牟取利益；</w:t>
      </w:r>
    </w:p>
    <w:p w14:paraId="2A4242AA"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lastRenderedPageBreak/>
        <w:t>（4）向基金份额持有人违规承诺收益或者承担损失；</w:t>
      </w:r>
    </w:p>
    <w:p w14:paraId="4B042EBA"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（5）侵占、挪用基金财产；</w:t>
      </w:r>
    </w:p>
    <w:p w14:paraId="7A816D88"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（6）泄露因职务便利获取的未公开信息、利用该信息从事或者明示、暗示他人从事相关的交易活动；</w:t>
      </w:r>
    </w:p>
    <w:p w14:paraId="5254040C"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（7）玩忽职守，不按照规定履行职责；</w:t>
      </w:r>
    </w:p>
    <w:p w14:paraId="7C2C341F"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（8）法律、行政法规和中国证监会规定禁止的其他行为。 </w:t>
      </w:r>
    </w:p>
    <w:p w14:paraId="46D87B74"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3、基金管理人承诺严格遵守基金合同，并承诺建立健全内部控制制度，采取有效措施，防止违反基金合同行为的发生； </w:t>
      </w:r>
    </w:p>
    <w:p w14:paraId="7A04E415"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4、基金管理人承诺加强人员管理，强化职业操守，督促和约束员工遵守国家有关法律法规及行业规范，诚实信用、勤勉尽责；</w:t>
      </w:r>
    </w:p>
    <w:p w14:paraId="28AEFCC1"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5、基金管理人承诺不从事其他法规规定禁止从事的行为。 </w:t>
      </w:r>
    </w:p>
    <w:p w14:paraId="5C234D28"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sz w:val="24"/>
          <w:szCs w:val="24"/>
        </w:rPr>
      </w:pPr>
      <w:r w:rsidRPr="0012019B">
        <w:rPr>
          <w:rFonts w:asciiTheme="minorEastAsia" w:hAnsiTheme="minorEastAsia" w:cs="Arial" w:hint="eastAsia"/>
          <w:b/>
          <w:sz w:val="24"/>
          <w:szCs w:val="24"/>
        </w:rPr>
        <w:t>五、基金经理承诺</w:t>
      </w:r>
    </w:p>
    <w:p w14:paraId="5153D797"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1、依照有关法律法规和基金合同的规定，本着谨慎的原则为基金份额持有人谋取最大利益；</w:t>
      </w:r>
    </w:p>
    <w:p w14:paraId="18829074"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 xml:space="preserve">2、不利用职务之便为自己、受雇人或任何第三者牟取利益； </w:t>
      </w:r>
    </w:p>
    <w:p w14:paraId="63EC6863"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3、不泄露在任职期间知悉的有关证券、基金的商业秘密，尚未依法公开的基金投资内容、基金投资计划等信息，或利用该信息从事或者明示、暗示他人从事相关的交易活动；</w:t>
      </w:r>
    </w:p>
    <w:p w14:paraId="7F6D8B48" w14:textId="77777777" w:rsidR="001745C9" w:rsidRPr="0012019B" w:rsidRDefault="001745C9" w:rsidP="0012019B">
      <w:pPr>
        <w:autoSpaceDE w:val="0"/>
        <w:autoSpaceDN w:val="0"/>
        <w:adjustRightInd w:val="0"/>
        <w:spacing w:line="360" w:lineRule="auto"/>
        <w:ind w:firstLineChars="200" w:firstLine="480"/>
        <w:rPr>
          <w:rFonts w:asciiTheme="minorEastAsia" w:hAnsiTheme="minorEastAsia" w:cs="Times New Roman"/>
          <w:sz w:val="24"/>
          <w:szCs w:val="24"/>
        </w:rPr>
      </w:pPr>
      <w:r w:rsidRPr="0012019B">
        <w:rPr>
          <w:rFonts w:asciiTheme="minorEastAsia" w:hAnsiTheme="minorEastAsia" w:cs="Times New Roman" w:hint="eastAsia"/>
          <w:sz w:val="24"/>
          <w:szCs w:val="24"/>
        </w:rPr>
        <w:t>4、不以任何形式为其他组织或个人进行证券交易。</w:t>
      </w:r>
    </w:p>
    <w:p w14:paraId="288549E3" w14:textId="77777777" w:rsidR="001745C9" w:rsidRPr="0012019B" w:rsidRDefault="001745C9" w:rsidP="0012019B">
      <w:pPr>
        <w:tabs>
          <w:tab w:val="left" w:pos="3780"/>
        </w:tabs>
        <w:autoSpaceDE w:val="0"/>
        <w:autoSpaceDN w:val="0"/>
        <w:adjustRightInd w:val="0"/>
        <w:snapToGrid w:val="0"/>
        <w:spacing w:line="360" w:lineRule="auto"/>
        <w:ind w:firstLineChars="200" w:firstLine="482"/>
        <w:textAlignment w:val="bottom"/>
        <w:rPr>
          <w:rFonts w:asciiTheme="minorEastAsia" w:hAnsiTheme="minorEastAsia" w:cs="Arial"/>
          <w:b/>
          <w:bCs/>
          <w:sz w:val="24"/>
          <w:szCs w:val="24"/>
        </w:rPr>
      </w:pPr>
      <w:r w:rsidRPr="0012019B">
        <w:rPr>
          <w:rFonts w:asciiTheme="minorEastAsia" w:hAnsiTheme="minorEastAsia" w:cs="Arial" w:hint="eastAsia"/>
          <w:b/>
          <w:bCs/>
          <w:sz w:val="24"/>
          <w:szCs w:val="24"/>
        </w:rPr>
        <w:t>六、基金管理人的内部控制制度</w:t>
      </w:r>
    </w:p>
    <w:p w14:paraId="1C703F5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bookmarkStart w:id="83" w:name="_Toc416264540"/>
      <w:bookmarkStart w:id="84" w:name="_Toc263092312"/>
      <w:bookmarkStart w:id="85" w:name="_Toc410197818"/>
      <w:bookmarkStart w:id="86" w:name="_Toc352229750"/>
      <w:bookmarkEnd w:id="67"/>
      <w:bookmarkEnd w:id="68"/>
      <w:bookmarkEnd w:id="69"/>
      <w:r w:rsidRPr="0012019B">
        <w:rPr>
          <w:rFonts w:asciiTheme="minorEastAsia" w:hAnsiTheme="minorEastAsia" w:cs="Arial" w:hint="eastAsia"/>
          <w:sz w:val="24"/>
          <w:szCs w:val="24"/>
        </w:rPr>
        <w:t>1、风险控制目标</w:t>
      </w:r>
    </w:p>
    <w:p w14:paraId="193AB716"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（1）在有效控制风险的前提下，实现基金份额持有人利益最大化；</w:t>
      </w:r>
    </w:p>
    <w:p w14:paraId="7C8E8F98"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（2）确保国家有关法律法规、行业规章和公司各项规章制度的贯彻执行；</w:t>
      </w:r>
    </w:p>
    <w:p w14:paraId="0427BACD"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（3）建立符合现代企业制度要求的法人治理结构，形成科学合理的决策机制、执行机制和监督机制；</w:t>
      </w:r>
    </w:p>
    <w:p w14:paraId="0335F24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（4）将各种风险控制在合理的范围内，保障公司发展战略和经营目标的全面实施，维护基金份额持有人、公司及公司股东的合法权益；</w:t>
      </w:r>
    </w:p>
    <w:p w14:paraId="479BB92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（5）建立行之有效的风险控制系统，保障业务稳健运行，减轻或规避各种风险对公司发展战略和经营目标的干扰。</w:t>
      </w:r>
    </w:p>
    <w:p w14:paraId="3C19D0BA"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2、建立风险控制制度应遵循的原则</w:t>
      </w:r>
    </w:p>
    <w:p w14:paraId="456940B8"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lastRenderedPageBreak/>
        <w:t>（1）全面性原则：风险控制制度应覆盖公司的各项业务、各个部门和各级人员，并渗透到决策、执行、监督、反馈等各个经营环节；</w:t>
      </w:r>
    </w:p>
    <w:p w14:paraId="71E4A1D1"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（2）审慎性原则：内部风险控制的核心是有效防范各种风险，公司组织体系的构成、内部管理制度的建立都要以防范风险、审慎经营为出发点；</w:t>
      </w:r>
    </w:p>
    <w:p w14:paraId="6B20B9FF"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3）独立性原则：公司风险控制的检查、评价部门应当独立于风险控制的建立和执行部门；风险控制委员会、督察长和监察稽核部应保持高度的独立性和权威性，负责对公司各部门风险控制工作进行评价和检查；</w:t>
      </w:r>
    </w:p>
    <w:p w14:paraId="618C5B34"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4）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14:paraId="6093C59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 xml:space="preserve"> （5）适时性原则：内部风险控制应随着公司经营战略、经营方针、经营理念等内部环境的变化和国家法律、法规、政策制度等外部环境的改变及时进行相应的修改和完善；</w:t>
      </w:r>
    </w:p>
    <w:p w14:paraId="200EFFD4"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3、风险控制体系</w:t>
      </w:r>
    </w:p>
    <w:p w14:paraId="7A792BAC"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（1）风险控制制度体系</w:t>
      </w:r>
    </w:p>
    <w:p w14:paraId="158D6684"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公司风险控制制度体系由三个不同层次的制度构成：第一个层次是公司章程、内部控制大纲；第二个层次是基本管理制度；第三个层次是部门管理制度及各项业务规则。</w:t>
      </w:r>
    </w:p>
    <w:p w14:paraId="6CA28156"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（2）风险控制组织体系</w:t>
      </w:r>
    </w:p>
    <w:p w14:paraId="3148A09A"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风险控制组织体系包括两个层次：</w:t>
      </w:r>
    </w:p>
    <w:p w14:paraId="4A45FE3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第一层次：公司董事会层面对公司经营管理过程中的各类风险进行预防和控制的组织，主要是通过董事会下设的风险控制委员会和督察长来实现的。</w:t>
      </w:r>
    </w:p>
    <w:p w14:paraId="7A35C49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14:paraId="7BC3BB6E"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②督察</w:t>
      </w:r>
      <w:proofErr w:type="gramStart"/>
      <w:r w:rsidRPr="0012019B">
        <w:rPr>
          <w:rFonts w:asciiTheme="minorEastAsia" w:hAnsiTheme="minorEastAsia" w:cs="Arial" w:hint="eastAsia"/>
          <w:sz w:val="24"/>
          <w:szCs w:val="24"/>
        </w:rPr>
        <w:t>长履行</w:t>
      </w:r>
      <w:proofErr w:type="gramEnd"/>
      <w:r w:rsidRPr="0012019B">
        <w:rPr>
          <w:rFonts w:asciiTheme="minorEastAsia" w:hAnsiTheme="minorEastAsia" w:cs="Arial" w:hint="eastAsia"/>
          <w:sz w:val="24"/>
          <w:szCs w:val="24"/>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14:paraId="1EFA5E6E"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lastRenderedPageBreak/>
        <w:t>第二层次：公司经营管理层包括风险控制委员会、监察稽核部及各职能部门对经营风险的预防和控制。</w:t>
      </w:r>
    </w:p>
    <w:p w14:paraId="060551FE" w14:textId="77777777" w:rsidR="00BE31E8" w:rsidRPr="0012019B" w:rsidRDefault="00BE31E8" w:rsidP="0012019B">
      <w:pPr>
        <w:tabs>
          <w:tab w:val="left" w:pos="3675"/>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sidRPr="0012019B">
        <w:rPr>
          <w:rFonts w:asciiTheme="minorEastAsia" w:hAnsiTheme="minorEastAsia" w:cs="Arial" w:hint="eastAsia"/>
          <w:sz w:val="24"/>
          <w:szCs w:val="24"/>
        </w:rPr>
        <w:t>规</w:t>
      </w:r>
      <w:proofErr w:type="gramEnd"/>
      <w:r w:rsidRPr="0012019B">
        <w:rPr>
          <w:rFonts w:asciiTheme="minorEastAsia" w:hAnsiTheme="minorEastAsia" w:cs="Arial" w:hint="eastAsia"/>
          <w:sz w:val="24"/>
          <w:szCs w:val="24"/>
        </w:rPr>
        <w:t>风险、市场风险和操作风险等重大风险，确保公司各项业务符合法律法规、监管要求、公司制度及受托资产合同的规定；审批基金投资的关联方证券名单和关联交易；风险管理委员会认为其他需关注的事项。</w:t>
      </w:r>
    </w:p>
    <w:p w14:paraId="1527415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②监察稽核部的主要职责是在督察长的领导下，组织和协调公司内部控制制度的编写、修订工作，确保公司内部控制制度合</w:t>
      </w:r>
      <w:proofErr w:type="gramStart"/>
      <w:r w:rsidRPr="0012019B">
        <w:rPr>
          <w:rFonts w:asciiTheme="minorEastAsia" w:hAnsiTheme="minorEastAsia" w:cs="Arial" w:hint="eastAsia"/>
          <w:sz w:val="24"/>
          <w:szCs w:val="24"/>
        </w:rPr>
        <w:t>规</w:t>
      </w:r>
      <w:proofErr w:type="gramEnd"/>
      <w:r w:rsidRPr="0012019B">
        <w:rPr>
          <w:rFonts w:asciiTheme="minorEastAsia" w:hAnsiTheme="minorEastAsia" w:cs="Arial" w:hint="eastAsia"/>
          <w:sz w:val="24"/>
          <w:szCs w:val="24"/>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sidRPr="0012019B">
        <w:rPr>
          <w:rFonts w:asciiTheme="minorEastAsia" w:hAnsiTheme="minorEastAsia" w:cs="Arial" w:hint="eastAsia"/>
          <w:sz w:val="24"/>
          <w:szCs w:val="24"/>
        </w:rPr>
        <w:t>规</w:t>
      </w:r>
      <w:proofErr w:type="gramEnd"/>
      <w:r w:rsidRPr="0012019B">
        <w:rPr>
          <w:rFonts w:asciiTheme="minorEastAsia" w:hAnsiTheme="minorEastAsia" w:cs="Arial" w:hint="eastAsia"/>
          <w:sz w:val="24"/>
          <w:szCs w:val="24"/>
        </w:rPr>
        <w:t>咨询、合</w:t>
      </w:r>
      <w:proofErr w:type="gramStart"/>
      <w:r w:rsidRPr="0012019B">
        <w:rPr>
          <w:rFonts w:asciiTheme="minorEastAsia" w:hAnsiTheme="minorEastAsia" w:cs="Arial" w:hint="eastAsia"/>
          <w:sz w:val="24"/>
          <w:szCs w:val="24"/>
        </w:rPr>
        <w:t>规</w:t>
      </w:r>
      <w:proofErr w:type="gramEnd"/>
      <w:r w:rsidRPr="0012019B">
        <w:rPr>
          <w:rFonts w:asciiTheme="minorEastAsia" w:hAnsiTheme="minorEastAsia" w:cs="Arial" w:hint="eastAsia"/>
          <w:sz w:val="24"/>
          <w:szCs w:val="24"/>
        </w:rPr>
        <w:t>培训、离任审查等工作。</w:t>
      </w:r>
    </w:p>
    <w:p w14:paraId="1E014AD8"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14:paraId="32A0FD76"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4、关于授权、研究、投资、交易等方面的控制点</w:t>
      </w:r>
    </w:p>
    <w:p w14:paraId="65286C29"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（1）授权制度</w:t>
      </w:r>
    </w:p>
    <w:p w14:paraId="5ACA47FF"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14:paraId="1D38D915"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（2）研究业务</w:t>
      </w:r>
    </w:p>
    <w:p w14:paraId="28ECAD22"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w:t>
      </w:r>
      <w:r w:rsidRPr="0012019B">
        <w:rPr>
          <w:rFonts w:asciiTheme="minorEastAsia" w:hAnsiTheme="minorEastAsia" w:cs="Arial" w:hint="eastAsia"/>
          <w:sz w:val="24"/>
          <w:szCs w:val="24"/>
        </w:rPr>
        <w:lastRenderedPageBreak/>
        <w:t>究与投资的业务交流制度，保持畅通的交流渠道；建立研究报告质量评价体系，不断提高研究水平。</w:t>
      </w:r>
    </w:p>
    <w:p w14:paraId="1ABAB52A"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（3）基金投资业务</w:t>
      </w:r>
    </w:p>
    <w:p w14:paraId="07C4CE8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基金投资应确立科学的投资理念，根据决策的风险防范原则和效率性原则制定合理的决策程序；在进行投资时应有明确的投资授权制度，并应建立与所授权</w:t>
      </w:r>
      <w:proofErr w:type="gramStart"/>
      <w:r w:rsidRPr="0012019B">
        <w:rPr>
          <w:rFonts w:asciiTheme="minorEastAsia" w:hAnsiTheme="minorEastAsia" w:cs="Arial" w:hint="eastAsia"/>
          <w:sz w:val="24"/>
          <w:szCs w:val="24"/>
        </w:rPr>
        <w:t>限相应</w:t>
      </w:r>
      <w:proofErr w:type="gramEnd"/>
      <w:r w:rsidRPr="0012019B">
        <w:rPr>
          <w:rFonts w:asciiTheme="minorEastAsia" w:hAnsiTheme="minorEastAsia" w:cs="Arial" w:hint="eastAsia"/>
          <w:sz w:val="24"/>
          <w:szCs w:val="24"/>
        </w:rPr>
        <w:t>的约束制度和考核制度；建立严格的投资禁止和投资限制制度，保证基金投资的合法合</w:t>
      </w:r>
      <w:proofErr w:type="gramStart"/>
      <w:r w:rsidRPr="0012019B">
        <w:rPr>
          <w:rFonts w:asciiTheme="minorEastAsia" w:hAnsiTheme="minorEastAsia" w:cs="Arial" w:hint="eastAsia"/>
          <w:sz w:val="24"/>
          <w:szCs w:val="24"/>
        </w:rPr>
        <w:t>规</w:t>
      </w:r>
      <w:proofErr w:type="gramEnd"/>
      <w:r w:rsidRPr="0012019B">
        <w:rPr>
          <w:rFonts w:asciiTheme="minorEastAsia" w:hAnsiTheme="minorEastAsia" w:cs="Arial" w:hint="eastAsia"/>
          <w:sz w:val="24"/>
          <w:szCs w:val="24"/>
        </w:rPr>
        <w:t>性；建立投资风险评估与管理制度，将重点投资限制在一定的风险权限额度内；对于投资结果建立科学的投资管理业绩评价体系。</w:t>
      </w:r>
    </w:p>
    <w:p w14:paraId="2432A77E"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（4）交易业务</w:t>
      </w:r>
    </w:p>
    <w:p w14:paraId="46505FF2"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14:paraId="147D9238"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（5）基金会计核算</w:t>
      </w:r>
    </w:p>
    <w:p w14:paraId="305F36E0"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14:paraId="4FC9029F"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（6）信息披露</w:t>
      </w:r>
    </w:p>
    <w:p w14:paraId="6D766008"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出改进方法。</w:t>
      </w:r>
    </w:p>
    <w:p w14:paraId="714EFDAD"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（7）监察稽核</w:t>
      </w:r>
    </w:p>
    <w:p w14:paraId="7E66CFE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公司设立督察长。督察长由董事会聘任或解聘，报中国证监会或其指定的机构备案，并向董事会负责。督察</w:t>
      </w:r>
      <w:proofErr w:type="gramStart"/>
      <w:r w:rsidRPr="0012019B">
        <w:rPr>
          <w:rFonts w:asciiTheme="minorEastAsia" w:hAnsiTheme="minorEastAsia" w:cs="Arial" w:hint="eastAsia"/>
          <w:sz w:val="24"/>
          <w:szCs w:val="24"/>
        </w:rPr>
        <w:t>长依据</w:t>
      </w:r>
      <w:proofErr w:type="gramEnd"/>
      <w:r w:rsidRPr="0012019B">
        <w:rPr>
          <w:rFonts w:asciiTheme="minorEastAsia" w:hAnsiTheme="minorEastAsia" w:cs="Arial" w:hint="eastAsia"/>
          <w:sz w:val="24"/>
          <w:szCs w:val="24"/>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14:paraId="4942CD13"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公司设立监察稽核部，开展监察稽核工作，并保证监察稽核部的独立性和权</w:t>
      </w:r>
      <w:r w:rsidRPr="0012019B">
        <w:rPr>
          <w:rFonts w:asciiTheme="minorEastAsia" w:hAnsiTheme="minorEastAsia" w:cs="Arial" w:hint="eastAsia"/>
          <w:sz w:val="24"/>
          <w:szCs w:val="24"/>
        </w:rPr>
        <w:lastRenderedPageBreak/>
        <w:t>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14:paraId="22C22AFF"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5、风险管理和内部控制的措施</w:t>
      </w:r>
    </w:p>
    <w:p w14:paraId="0DF82AFE"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（1）建立内控结构，完善内控制度：公司建立、健全了内控结构，高管人员具有明确的内控分工，确保各项业务活动有恰当的组织和授权，确保监察活动的独立进行，并得到高管人员的支持。</w:t>
      </w:r>
    </w:p>
    <w:p w14:paraId="0496082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（2）建立相互分离、相互制衡的内控机制：建立、健全了各项制度，做到基金经理、投资经理分开，研究、决策分开，基金交易集中，形成不同部门、不同岗位之间的制衡机制，从制度上减少和防范风险。</w:t>
      </w:r>
    </w:p>
    <w:p w14:paraId="0AC36449"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（3）建立、健全岗位责任制：建立、健全了岗位责任制，使每个员工都明确自己的任务、职责，并及时将各自工作领域中的风险隐患上报，以防范和减少风险。</w:t>
      </w:r>
    </w:p>
    <w:p w14:paraId="04EB0D21"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4）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14:paraId="48635ED7"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（5）建立有效的内部监控系统：建立了足够、有效的内部监控系统，如计算机预警系统、投资监控系统，能对可能出现的各种风险进行全面和实时的监控。</w:t>
      </w:r>
    </w:p>
    <w:p w14:paraId="273A2C42"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（6）使用数量化的风险管理手段：采取数量化、技术化的风险控制手段，建立数量化的风险管理模型，用以提示市场风险，以便公司及时采取有效的措施，对风险进行分散、控制和规避，尽可能地减少损失。</w:t>
      </w:r>
    </w:p>
    <w:p w14:paraId="7DC0A4C2" w14:textId="77777777" w:rsidR="00BE31E8" w:rsidRPr="0012019B" w:rsidRDefault="00BE31E8" w:rsidP="0012019B">
      <w:pPr>
        <w:tabs>
          <w:tab w:val="left" w:pos="3780"/>
        </w:tabs>
        <w:autoSpaceDE w:val="0"/>
        <w:autoSpaceDN w:val="0"/>
        <w:adjustRightInd w:val="0"/>
        <w:snapToGrid w:val="0"/>
        <w:spacing w:line="360" w:lineRule="auto"/>
        <w:ind w:firstLineChars="200" w:firstLine="480"/>
        <w:textAlignment w:val="bottom"/>
        <w:rPr>
          <w:rFonts w:asciiTheme="minorEastAsia" w:hAnsiTheme="minorEastAsia" w:cs="Arial"/>
          <w:sz w:val="24"/>
          <w:szCs w:val="24"/>
        </w:rPr>
      </w:pPr>
      <w:r w:rsidRPr="0012019B">
        <w:rPr>
          <w:rFonts w:asciiTheme="minorEastAsia" w:hAnsiTheme="minorEastAsia" w:cs="Arial" w:hint="eastAsia"/>
          <w:sz w:val="24"/>
          <w:szCs w:val="24"/>
        </w:rPr>
        <w:t>（7）提供足够的培训：制定了完整的培训计划，为所有员工提供足够和适当的培训，使员工明确其职责所在，控制风险。</w:t>
      </w:r>
    </w:p>
    <w:p w14:paraId="627D9CF0" w14:textId="77777777" w:rsidR="00BE31E8" w:rsidRPr="0012019B" w:rsidRDefault="00BE31E8" w:rsidP="0012019B">
      <w:pPr>
        <w:widowControl/>
        <w:adjustRightInd w:val="0"/>
        <w:snapToGrid w:val="0"/>
        <w:spacing w:line="360" w:lineRule="auto"/>
        <w:ind w:firstLineChars="200" w:firstLine="480"/>
        <w:rPr>
          <w:rFonts w:asciiTheme="minorEastAsia" w:hAnsiTheme="minorEastAsia" w:cs="Arial"/>
          <w:b/>
          <w:bCs/>
          <w:sz w:val="24"/>
          <w:szCs w:val="24"/>
        </w:rPr>
      </w:pPr>
      <w:r w:rsidRPr="0012019B">
        <w:rPr>
          <w:rFonts w:asciiTheme="minorEastAsia" w:hAnsiTheme="minorEastAsia" w:cs="Arial" w:hint="eastAsia"/>
          <w:sz w:val="24"/>
          <w:szCs w:val="24"/>
        </w:rPr>
        <w:t>6、基金管理人承诺上述关于内部控制的披露真实、准确，并承诺将根据市场环境的变化及公司的发展不断完善合</w:t>
      </w:r>
      <w:proofErr w:type="gramStart"/>
      <w:r w:rsidRPr="0012019B">
        <w:rPr>
          <w:rFonts w:asciiTheme="minorEastAsia" w:hAnsiTheme="minorEastAsia" w:cs="Arial" w:hint="eastAsia"/>
          <w:sz w:val="24"/>
          <w:szCs w:val="24"/>
        </w:rPr>
        <w:t>规</w:t>
      </w:r>
      <w:proofErr w:type="gramEnd"/>
      <w:r w:rsidRPr="0012019B">
        <w:rPr>
          <w:rFonts w:asciiTheme="minorEastAsia" w:hAnsiTheme="minorEastAsia" w:cs="Arial" w:hint="eastAsia"/>
          <w:sz w:val="24"/>
          <w:szCs w:val="24"/>
        </w:rPr>
        <w:t>控制。</w:t>
      </w:r>
      <w:bookmarkStart w:id="87" w:name="_Toc238013745"/>
      <w:bookmarkStart w:id="88" w:name="_Toc238027832"/>
      <w:bookmarkEnd w:id="87"/>
      <w:bookmarkEnd w:id="88"/>
    </w:p>
    <w:p w14:paraId="07FA83C6" w14:textId="77777777" w:rsidR="0081243C" w:rsidRDefault="0081243C" w:rsidP="0081243C">
      <w:pPr>
        <w:keepNext/>
        <w:keepLines/>
        <w:tabs>
          <w:tab w:val="center" w:pos="4364"/>
        </w:tabs>
        <w:autoSpaceDE w:val="0"/>
        <w:autoSpaceDN w:val="0"/>
        <w:adjustRightInd w:val="0"/>
        <w:snapToGrid w:val="0"/>
        <w:spacing w:line="360" w:lineRule="auto"/>
        <w:ind w:firstLineChars="150" w:firstLine="422"/>
        <w:textAlignment w:val="baseline"/>
        <w:outlineLvl w:val="0"/>
        <w:rPr>
          <w:rFonts w:ascii="Arial" w:eastAsia="宋体" w:hAnsi="Arial" w:cs="Arial"/>
          <w:b/>
          <w:bCs/>
          <w:kern w:val="0"/>
          <w:sz w:val="28"/>
          <w:szCs w:val="28"/>
        </w:rPr>
        <w:sectPr w:rsidR="0081243C" w:rsidSect="00AC76DE">
          <w:footerReference w:type="default" r:id="rId12"/>
          <w:pgSz w:w="11906" w:h="16838"/>
          <w:pgMar w:top="1440" w:right="1800" w:bottom="1440" w:left="1800" w:header="851" w:footer="992" w:gutter="0"/>
          <w:pgNumType w:chapStyle="1"/>
          <w:cols w:space="720"/>
          <w:docGrid w:type="lines" w:linePitch="312"/>
        </w:sectPr>
      </w:pPr>
    </w:p>
    <w:p w14:paraId="309DFB94" w14:textId="77777777" w:rsidR="0081243C" w:rsidRPr="00886EAA" w:rsidRDefault="0081243C" w:rsidP="00886EAA">
      <w:pPr>
        <w:pStyle w:val="1"/>
        <w:jc w:val="center"/>
        <w:rPr>
          <w:sz w:val="30"/>
          <w:szCs w:val="30"/>
        </w:rPr>
      </w:pPr>
      <w:bookmarkStart w:id="89" w:name="_Toc471912717"/>
      <w:r w:rsidRPr="00886EAA">
        <w:rPr>
          <w:rFonts w:hint="eastAsia"/>
          <w:sz w:val="30"/>
          <w:szCs w:val="30"/>
        </w:rPr>
        <w:lastRenderedPageBreak/>
        <w:t>第四部分</w:t>
      </w:r>
      <w:r w:rsidRPr="00886EAA">
        <w:rPr>
          <w:sz w:val="30"/>
          <w:szCs w:val="30"/>
        </w:rPr>
        <w:t xml:space="preserve">  </w:t>
      </w:r>
      <w:r w:rsidRPr="00886EAA">
        <w:rPr>
          <w:rFonts w:hint="eastAsia"/>
          <w:sz w:val="30"/>
          <w:szCs w:val="30"/>
        </w:rPr>
        <w:t>基金托管人</w:t>
      </w:r>
      <w:bookmarkEnd w:id="89"/>
    </w:p>
    <w:p w14:paraId="37C91C88" w14:textId="77777777" w:rsidR="0075534A" w:rsidRPr="0075534A" w:rsidRDefault="0075534A" w:rsidP="0075534A">
      <w:pPr>
        <w:spacing w:line="360" w:lineRule="auto"/>
        <w:ind w:firstLineChars="200" w:firstLine="482"/>
        <w:rPr>
          <w:rFonts w:asciiTheme="minorEastAsia" w:hAnsiTheme="minorEastAsia" w:cs="Arial"/>
          <w:b/>
          <w:bCs/>
          <w:sz w:val="24"/>
          <w:szCs w:val="24"/>
        </w:rPr>
      </w:pPr>
      <w:r w:rsidRPr="0075534A">
        <w:rPr>
          <w:rFonts w:asciiTheme="minorEastAsia" w:hAnsiTheme="minorEastAsia" w:cs="Arial" w:hint="eastAsia"/>
          <w:b/>
          <w:bCs/>
          <w:sz w:val="24"/>
          <w:szCs w:val="24"/>
        </w:rPr>
        <w:t>一、基本情况</w:t>
      </w:r>
    </w:p>
    <w:p w14:paraId="395856FD"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名称：中国光大银行股份有限公司</w:t>
      </w:r>
    </w:p>
    <w:p w14:paraId="0D0DE9A0"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住所及办公地址：北京市西城区太平桥大街25 号、甲25 号中国光大中心</w:t>
      </w:r>
    </w:p>
    <w:p w14:paraId="69C85E10"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成立日期：1992年6月18日</w:t>
      </w:r>
    </w:p>
    <w:p w14:paraId="46CD7BD5"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批准设立机关和批准设立文号：国务院、国函[1992]7号</w:t>
      </w:r>
    </w:p>
    <w:p w14:paraId="5414630F"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组织形式：股份有限公司</w:t>
      </w:r>
    </w:p>
    <w:p w14:paraId="2D2917A2"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注册资本：466.79095亿元人民币</w:t>
      </w:r>
    </w:p>
    <w:p w14:paraId="1C7C6BE2"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法定代表人：唐双宁</w:t>
      </w:r>
    </w:p>
    <w:p w14:paraId="6C438242"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基金托管业务批准文号：中国证监会</w:t>
      </w:r>
      <w:proofErr w:type="gramStart"/>
      <w:r w:rsidRPr="0089278D">
        <w:rPr>
          <w:rFonts w:ascii="宋体" w:hAnsi="宋体" w:hint="eastAsia"/>
          <w:color w:val="000000"/>
          <w:kern w:val="0"/>
          <w:sz w:val="24"/>
        </w:rPr>
        <w:t>证监基字</w:t>
      </w:r>
      <w:proofErr w:type="gramEnd"/>
      <w:r w:rsidRPr="0089278D">
        <w:rPr>
          <w:rFonts w:ascii="宋体" w:hAnsi="宋体" w:hint="eastAsia"/>
          <w:color w:val="000000"/>
          <w:kern w:val="0"/>
          <w:sz w:val="24"/>
        </w:rPr>
        <w:t>【2002】75号</w:t>
      </w:r>
    </w:p>
    <w:p w14:paraId="74E910EA"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投资与托管业务部总经理：曾闻学</w:t>
      </w:r>
    </w:p>
    <w:p w14:paraId="2C3AD36D"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电话：（010） 63636363</w:t>
      </w:r>
    </w:p>
    <w:p w14:paraId="67CDBE28"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传真：（010） 63639132</w:t>
      </w:r>
    </w:p>
    <w:p w14:paraId="5B050242"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网址：www.cebbank.com</w:t>
      </w:r>
    </w:p>
    <w:p w14:paraId="1040E410" w14:textId="77777777" w:rsidR="0075534A" w:rsidRPr="0075534A" w:rsidRDefault="0075534A" w:rsidP="0075534A">
      <w:pPr>
        <w:spacing w:line="360" w:lineRule="auto"/>
        <w:ind w:firstLineChars="200" w:firstLine="482"/>
        <w:rPr>
          <w:rFonts w:asciiTheme="minorEastAsia" w:hAnsiTheme="minorEastAsia" w:cs="Arial"/>
          <w:b/>
          <w:bCs/>
          <w:sz w:val="24"/>
          <w:szCs w:val="24"/>
        </w:rPr>
      </w:pPr>
      <w:r w:rsidRPr="0075534A">
        <w:rPr>
          <w:rFonts w:asciiTheme="minorEastAsia" w:hAnsiTheme="minorEastAsia" w:cs="Arial" w:hint="eastAsia"/>
          <w:b/>
          <w:bCs/>
          <w:sz w:val="24"/>
          <w:szCs w:val="24"/>
        </w:rPr>
        <w:t>二、托管业务部门及主要人员情况</w:t>
      </w:r>
    </w:p>
    <w:p w14:paraId="2479F994"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法定代表人唐双宁先生，历任中国人民建设银行沈阳市分行常务副行长、中国人民银行沈阳市分行行长，中国人民银行信贷管理司司长、货币金银局局长、银行监管</w:t>
      </w:r>
      <w:proofErr w:type="gramStart"/>
      <w:r w:rsidRPr="0089278D">
        <w:rPr>
          <w:rFonts w:ascii="宋体" w:hAnsi="宋体" w:hint="eastAsia"/>
          <w:color w:val="000000"/>
          <w:kern w:val="0"/>
          <w:sz w:val="24"/>
        </w:rPr>
        <w:t>一</w:t>
      </w:r>
      <w:proofErr w:type="gramEnd"/>
      <w:r w:rsidRPr="0089278D">
        <w:rPr>
          <w:rFonts w:ascii="宋体" w:hAnsi="宋体" w:hint="eastAsia"/>
          <w:color w:val="000000"/>
          <w:kern w:val="0"/>
          <w:sz w:val="24"/>
        </w:rPr>
        <w:t>司司长，中国银行业监督管理委员会副主席，中国光大（集团）总公司董事长、党委书记等职务。现任十二届全国人大农业与农村委员会副主任，十一届全国政协委员，中国光大集团股份公司董事长、党委书记，中国光大集团有限公司董事长，兼任中国光大银行股份有限公司董事长、党委书记，中国光大控股有限公司董事局主席，中国光大国际有限公司董事局主席。</w:t>
      </w:r>
    </w:p>
    <w:p w14:paraId="76686C58"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行长张金良先生， 曾任中国银行财会部会计制度处副处长、处长、副总经理兼任IT蓝图实施办公室主任、总经理，中国银行北京市分行行长、党委书记，中国银行副行长、党委委员。现任中国光大集团股份公司党委委员，兼任中国光大银行行长、党委副书记。</w:t>
      </w:r>
    </w:p>
    <w:p w14:paraId="1F11540C" w14:textId="77777777" w:rsidR="002A17C1" w:rsidRPr="0089278D" w:rsidRDefault="002A17C1" w:rsidP="002A17C1">
      <w:pPr>
        <w:spacing w:line="360" w:lineRule="auto"/>
        <w:ind w:firstLine="420"/>
        <w:rPr>
          <w:rFonts w:ascii="宋体" w:hAnsi="宋体"/>
          <w:color w:val="000000"/>
          <w:kern w:val="0"/>
          <w:sz w:val="24"/>
        </w:rPr>
      </w:pPr>
      <w:r w:rsidRPr="0089278D">
        <w:rPr>
          <w:rFonts w:ascii="宋体" w:hAnsi="宋体" w:hint="eastAsia"/>
          <w:color w:val="000000"/>
          <w:kern w:val="0"/>
          <w:sz w:val="24"/>
        </w:rPr>
        <w:t>曾闻学先生，曾任中国光大银行办公室副总经理，中国光大银行北京分行副行长。现任中国光大银行股份有限公司投资与托管业务部总经理。</w:t>
      </w:r>
    </w:p>
    <w:p w14:paraId="6890BE14" w14:textId="77777777" w:rsidR="0075534A" w:rsidRPr="0075534A" w:rsidRDefault="0075534A" w:rsidP="0075534A">
      <w:pPr>
        <w:spacing w:line="360" w:lineRule="auto"/>
        <w:ind w:firstLineChars="200" w:firstLine="482"/>
        <w:rPr>
          <w:rFonts w:asciiTheme="minorEastAsia" w:hAnsiTheme="minorEastAsia" w:cs="Arial"/>
          <w:b/>
          <w:bCs/>
          <w:sz w:val="24"/>
          <w:szCs w:val="24"/>
        </w:rPr>
      </w:pPr>
      <w:r w:rsidRPr="0075534A">
        <w:rPr>
          <w:rFonts w:asciiTheme="minorEastAsia" w:hAnsiTheme="minorEastAsia" w:cs="Arial" w:hint="eastAsia"/>
          <w:b/>
          <w:bCs/>
          <w:sz w:val="24"/>
          <w:szCs w:val="24"/>
        </w:rPr>
        <w:t>三、基金托管业务经营情况</w:t>
      </w:r>
    </w:p>
    <w:p w14:paraId="1D76370F" w14:textId="77777777" w:rsidR="00372E3E" w:rsidRPr="00DE552C" w:rsidRDefault="00372E3E" w:rsidP="00372E3E">
      <w:pPr>
        <w:spacing w:line="360" w:lineRule="auto"/>
        <w:ind w:firstLine="420"/>
        <w:rPr>
          <w:rFonts w:ascii="宋体" w:hAnsi="宋体" w:cs="宋体"/>
          <w:sz w:val="24"/>
          <w:szCs w:val="24"/>
          <w:lang w:val="zh-CN"/>
        </w:rPr>
      </w:pPr>
      <w:r w:rsidRPr="00DE552C">
        <w:rPr>
          <w:rFonts w:ascii="宋体" w:hAnsi="宋体" w:cs="宋体" w:hint="eastAsia"/>
          <w:sz w:val="24"/>
          <w:szCs w:val="24"/>
          <w:lang w:val="zh-CN"/>
        </w:rPr>
        <w:lastRenderedPageBreak/>
        <w:t>截至2017年</w:t>
      </w:r>
      <w:r>
        <w:rPr>
          <w:rFonts w:ascii="宋体" w:hAnsi="宋体" w:cs="宋体" w:hint="eastAsia"/>
          <w:sz w:val="24"/>
          <w:szCs w:val="24"/>
        </w:rPr>
        <w:t>9</w:t>
      </w:r>
      <w:r w:rsidRPr="00DE552C">
        <w:rPr>
          <w:rFonts w:ascii="宋体" w:hAnsi="宋体" w:cs="宋体" w:hint="eastAsia"/>
          <w:sz w:val="24"/>
          <w:szCs w:val="24"/>
          <w:lang w:val="zh-CN"/>
        </w:rPr>
        <w:t>月30日，中国光大银行股份有限公司</w:t>
      </w:r>
      <w:proofErr w:type="gramStart"/>
      <w:r w:rsidRPr="00DE552C">
        <w:rPr>
          <w:rFonts w:ascii="宋体" w:hAnsi="宋体" w:cs="宋体" w:hint="eastAsia"/>
          <w:sz w:val="24"/>
          <w:szCs w:val="24"/>
          <w:lang w:val="zh-CN"/>
        </w:rPr>
        <w:t>托管国投瑞银创新</w:t>
      </w:r>
      <w:proofErr w:type="gramEnd"/>
      <w:r w:rsidRPr="00DE552C">
        <w:rPr>
          <w:rFonts w:ascii="宋体" w:hAnsi="宋体" w:cs="宋体" w:hint="eastAsia"/>
          <w:sz w:val="24"/>
          <w:szCs w:val="24"/>
          <w:lang w:val="zh-CN"/>
        </w:rPr>
        <w:t>动力混合型证券投资基金、摩根士丹利华</w:t>
      </w:r>
      <w:proofErr w:type="gramStart"/>
      <w:r w:rsidRPr="00DE552C">
        <w:rPr>
          <w:rFonts w:ascii="宋体" w:hAnsi="宋体" w:cs="宋体" w:hint="eastAsia"/>
          <w:sz w:val="24"/>
          <w:szCs w:val="24"/>
          <w:lang w:val="zh-CN"/>
        </w:rPr>
        <w:t>鑫</w:t>
      </w:r>
      <w:proofErr w:type="gramEnd"/>
      <w:r w:rsidRPr="00DE552C">
        <w:rPr>
          <w:rFonts w:ascii="宋体" w:hAnsi="宋体" w:cs="宋体" w:hint="eastAsia"/>
          <w:sz w:val="24"/>
          <w:szCs w:val="24"/>
          <w:lang w:val="zh-CN"/>
        </w:rPr>
        <w:t>资源优选混合型证券投资基金(LOF)、</w:t>
      </w:r>
      <w:proofErr w:type="gramStart"/>
      <w:r w:rsidRPr="00DE552C">
        <w:rPr>
          <w:rFonts w:ascii="宋体" w:hAnsi="宋体" w:cs="Arial" w:hint="eastAsia"/>
          <w:kern w:val="0"/>
          <w:sz w:val="24"/>
          <w:szCs w:val="24"/>
        </w:rPr>
        <w:t>工银瑞信</w:t>
      </w:r>
      <w:proofErr w:type="gramEnd"/>
      <w:r w:rsidRPr="00DE552C">
        <w:rPr>
          <w:rFonts w:ascii="宋体" w:hAnsi="宋体" w:cs="Arial" w:hint="eastAsia"/>
          <w:kern w:val="0"/>
          <w:sz w:val="24"/>
          <w:szCs w:val="24"/>
        </w:rPr>
        <w:t>丰实三年定期开放债券型证券投资基金等共</w:t>
      </w:r>
      <w:r>
        <w:rPr>
          <w:rFonts w:ascii="宋体" w:hAnsi="宋体" w:cs="Arial" w:hint="eastAsia"/>
          <w:kern w:val="0"/>
          <w:sz w:val="24"/>
          <w:szCs w:val="24"/>
        </w:rPr>
        <w:t>89</w:t>
      </w:r>
      <w:r w:rsidRPr="00DE552C">
        <w:rPr>
          <w:rFonts w:ascii="宋体" w:hAnsi="宋体" w:cs="宋体" w:hint="eastAsia"/>
          <w:sz w:val="24"/>
          <w:szCs w:val="24"/>
          <w:lang w:val="zh-CN"/>
        </w:rPr>
        <w:t>只证券投资基金，托管基金资产规模</w:t>
      </w:r>
      <w:r>
        <w:rPr>
          <w:rFonts w:hint="eastAsia"/>
          <w:sz w:val="24"/>
          <w:szCs w:val="24"/>
        </w:rPr>
        <w:t>2126.48</w:t>
      </w:r>
      <w:r w:rsidRPr="00DE552C">
        <w:rPr>
          <w:rFonts w:ascii="宋体" w:hAnsi="宋体" w:cs="宋体" w:hint="eastAsia"/>
          <w:sz w:val="24"/>
          <w:szCs w:val="24"/>
          <w:lang w:val="zh-CN"/>
        </w:rPr>
        <w:t>亿元。同时，开展了证券公司资产管理计划、专户理财、企业年金基金、</w:t>
      </w:r>
      <w:r w:rsidRPr="00DE552C">
        <w:rPr>
          <w:rFonts w:ascii="宋体" w:hAnsi="宋体" w:cs="宋体"/>
          <w:sz w:val="24"/>
          <w:szCs w:val="24"/>
          <w:lang w:val="zh-CN"/>
        </w:rPr>
        <w:t>QDII、银行理财、保险债权投资计划等资产的托管及信托公司资金信托计划、产业投资基金、股权基金等产品的保管业务。</w:t>
      </w:r>
    </w:p>
    <w:p w14:paraId="7D693021" w14:textId="77777777" w:rsidR="0075534A" w:rsidRPr="0075534A" w:rsidRDefault="0075534A" w:rsidP="0075534A">
      <w:pPr>
        <w:spacing w:line="360" w:lineRule="auto"/>
        <w:ind w:firstLineChars="200" w:firstLine="482"/>
        <w:rPr>
          <w:rFonts w:asciiTheme="minorEastAsia" w:hAnsiTheme="minorEastAsia" w:cs="Arial"/>
          <w:b/>
          <w:bCs/>
          <w:sz w:val="24"/>
          <w:szCs w:val="24"/>
        </w:rPr>
      </w:pPr>
      <w:r w:rsidRPr="0075534A">
        <w:rPr>
          <w:rFonts w:asciiTheme="minorEastAsia" w:hAnsiTheme="minorEastAsia" w:cs="Arial" w:hint="eastAsia"/>
          <w:b/>
          <w:bCs/>
          <w:sz w:val="24"/>
          <w:szCs w:val="24"/>
        </w:rPr>
        <w:t>四、基金托管人的内部风险控制制度</w:t>
      </w:r>
    </w:p>
    <w:p w14:paraId="4768657D"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bCs/>
          <w:sz w:val="24"/>
          <w:szCs w:val="24"/>
        </w:rPr>
        <w:t>1</w:t>
      </w:r>
      <w:r w:rsidRPr="00484FCF">
        <w:rPr>
          <w:rFonts w:ascii="Arial Unicode MS" w:hAnsi="Arial Unicode MS" w:hint="eastAsia"/>
          <w:bCs/>
          <w:sz w:val="24"/>
          <w:szCs w:val="24"/>
        </w:rPr>
        <w:t>、内部控制目标</w:t>
      </w:r>
    </w:p>
    <w:p w14:paraId="0B0A3DDC"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14:paraId="22F3E569"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bCs/>
          <w:sz w:val="24"/>
          <w:szCs w:val="24"/>
        </w:rPr>
        <w:t>2</w:t>
      </w:r>
      <w:r w:rsidRPr="00484FCF">
        <w:rPr>
          <w:rFonts w:ascii="Arial Unicode MS" w:hAnsi="Arial Unicode MS" w:hint="eastAsia"/>
          <w:bCs/>
          <w:sz w:val="24"/>
          <w:szCs w:val="24"/>
        </w:rPr>
        <w:t>、内部控制的原则</w:t>
      </w:r>
    </w:p>
    <w:p w14:paraId="01B4A160"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w:t>
      </w:r>
      <w:r w:rsidRPr="00484FCF">
        <w:rPr>
          <w:rFonts w:ascii="Arial Unicode MS" w:hAnsi="Arial Unicode MS"/>
          <w:bCs/>
          <w:sz w:val="24"/>
          <w:szCs w:val="24"/>
        </w:rPr>
        <w:t>1</w:t>
      </w:r>
      <w:r w:rsidRPr="00484FCF">
        <w:rPr>
          <w:rFonts w:ascii="Arial Unicode MS" w:hAnsi="Arial Unicode MS" w:hint="eastAsia"/>
          <w:bCs/>
          <w:sz w:val="24"/>
          <w:szCs w:val="24"/>
        </w:rPr>
        <w:t>）全面性原则。内部控制必须渗透到基金托管业务的各个操作环节，覆盖所有的岗位，不留任何死角。</w:t>
      </w:r>
    </w:p>
    <w:p w14:paraId="099F8425"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w:t>
      </w:r>
      <w:r w:rsidRPr="00484FCF">
        <w:rPr>
          <w:rFonts w:ascii="Arial Unicode MS" w:hAnsi="Arial Unicode MS"/>
          <w:bCs/>
          <w:sz w:val="24"/>
          <w:szCs w:val="24"/>
        </w:rPr>
        <w:t>2</w:t>
      </w:r>
      <w:r w:rsidRPr="00484FCF">
        <w:rPr>
          <w:rFonts w:ascii="Arial Unicode MS" w:hAnsi="Arial Unicode MS" w:hint="eastAsia"/>
          <w:bCs/>
          <w:sz w:val="24"/>
          <w:szCs w:val="24"/>
        </w:rPr>
        <w:t>）预防性原则。树立“预防为主”的管理理念，从风险发生的源头加强内部控制，防患于未然，尽量避免业务操作中各种问题的产生。</w:t>
      </w:r>
    </w:p>
    <w:p w14:paraId="479D2F9F"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w:t>
      </w:r>
      <w:r w:rsidRPr="00484FCF">
        <w:rPr>
          <w:rFonts w:ascii="Arial Unicode MS" w:hAnsi="Arial Unicode MS"/>
          <w:bCs/>
          <w:sz w:val="24"/>
          <w:szCs w:val="24"/>
        </w:rPr>
        <w:t>3</w:t>
      </w:r>
      <w:r w:rsidRPr="00484FCF">
        <w:rPr>
          <w:rFonts w:ascii="Arial Unicode MS" w:hAnsi="Arial Unicode MS" w:hint="eastAsia"/>
          <w:bCs/>
          <w:sz w:val="24"/>
          <w:szCs w:val="24"/>
        </w:rPr>
        <w:t>）及时性原则。建立健全各项规章制度，采取有效措施加强内部控制。发现问题，及时处理，堵塞漏洞。</w:t>
      </w:r>
    </w:p>
    <w:p w14:paraId="7438CFB9"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w:t>
      </w:r>
      <w:r w:rsidRPr="00484FCF">
        <w:rPr>
          <w:rFonts w:ascii="Arial Unicode MS" w:hAnsi="Arial Unicode MS"/>
          <w:bCs/>
          <w:sz w:val="24"/>
          <w:szCs w:val="24"/>
        </w:rPr>
        <w:t>4</w:t>
      </w:r>
      <w:r w:rsidRPr="00484FCF">
        <w:rPr>
          <w:rFonts w:ascii="Arial Unicode MS" w:hAnsi="Arial Unicode MS" w:hint="eastAsia"/>
          <w:bCs/>
          <w:sz w:val="24"/>
          <w:szCs w:val="24"/>
        </w:rPr>
        <w:t>）独立性原则。基金托管业务内部控制机构独立于基金托管业务执行机构，业务操作人员和内控人员分开，以保证内控机构的工作不受干扰。</w:t>
      </w:r>
    </w:p>
    <w:p w14:paraId="4285EF7B"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bCs/>
          <w:sz w:val="24"/>
          <w:szCs w:val="24"/>
        </w:rPr>
        <w:t>3</w:t>
      </w:r>
      <w:r w:rsidRPr="00484FCF">
        <w:rPr>
          <w:rFonts w:ascii="Arial Unicode MS" w:hAnsi="Arial Unicode MS" w:hint="eastAsia"/>
          <w:bCs/>
          <w:sz w:val="24"/>
          <w:szCs w:val="24"/>
        </w:rPr>
        <w:t>、内部控制组织结构</w:t>
      </w:r>
    </w:p>
    <w:p w14:paraId="27412484"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中国光大银行股份有限公司董事会下设风险管理委员会、审计委员会，委员会委员由相关部门的负责人担任，工作重点是对总行各部门、各类业务的风险和内控进行监督、管理和协调，建立横向的内控管理制约体制。各部门负责分管系统内的内部控制的组织实施，建立纵向的内控管理制约体制。基金托管部建立了严密的内控督察体系，设立了风险管理处，负责证券投资基金托管业务的风险管</w:t>
      </w:r>
      <w:r w:rsidRPr="00484FCF">
        <w:rPr>
          <w:rFonts w:ascii="Arial Unicode MS" w:hAnsi="Arial Unicode MS" w:hint="eastAsia"/>
          <w:bCs/>
          <w:sz w:val="24"/>
          <w:szCs w:val="24"/>
        </w:rPr>
        <w:lastRenderedPageBreak/>
        <w:t>理。</w:t>
      </w:r>
    </w:p>
    <w:p w14:paraId="0922A5D6"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bCs/>
          <w:sz w:val="24"/>
          <w:szCs w:val="24"/>
        </w:rPr>
        <w:t>4</w:t>
      </w:r>
      <w:r w:rsidRPr="00484FCF">
        <w:rPr>
          <w:rFonts w:ascii="Arial Unicode MS" w:hAnsi="Arial Unicode MS" w:hint="eastAsia"/>
          <w:bCs/>
          <w:sz w:val="24"/>
          <w:szCs w:val="24"/>
        </w:rPr>
        <w:t>、内部控制制度</w:t>
      </w:r>
    </w:p>
    <w:p w14:paraId="1140B9F8"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中国光大银行股份有限公司基金托管部自成立以来严格遵照《基金法》、《中华人民共和国商业银行法》、《信息披露办法》、《运作办法》、《销售办法》等法律、法规的要求，并根据相关法律法规制订、完善了《中国光大银行证券投资基金托管业务内部控制规定》、《中国光大银行基金托管部保密规定》等十余项规章制度和实施细则，将风险控制落实到每一个工作环节。中国光大银行基金托管部以控制和防范基金托管业务风险为主线，在重要岗位（基金清算、基金核算、监督稽核）还建立了安全保密区，安装了</w:t>
      </w:r>
      <w:proofErr w:type="gramStart"/>
      <w:r w:rsidRPr="00484FCF">
        <w:rPr>
          <w:rFonts w:ascii="Arial Unicode MS" w:hAnsi="Arial Unicode MS" w:hint="eastAsia"/>
          <w:bCs/>
          <w:sz w:val="24"/>
          <w:szCs w:val="24"/>
        </w:rPr>
        <w:t>录象</w:t>
      </w:r>
      <w:proofErr w:type="gramEnd"/>
      <w:r w:rsidRPr="00484FCF">
        <w:rPr>
          <w:rFonts w:ascii="Arial Unicode MS" w:hAnsi="Arial Unicode MS" w:hint="eastAsia"/>
          <w:bCs/>
          <w:sz w:val="24"/>
          <w:szCs w:val="24"/>
        </w:rPr>
        <w:t>监视系统和录音监听系统，以保障基金信息的安全。</w:t>
      </w:r>
    </w:p>
    <w:p w14:paraId="4B31EBE4" w14:textId="77777777" w:rsidR="0075534A" w:rsidRPr="0075534A" w:rsidRDefault="0075534A" w:rsidP="0075534A">
      <w:pPr>
        <w:spacing w:line="360" w:lineRule="auto"/>
        <w:ind w:firstLineChars="200" w:firstLine="482"/>
        <w:rPr>
          <w:rFonts w:asciiTheme="minorEastAsia" w:hAnsiTheme="minorEastAsia" w:cs="Arial"/>
          <w:b/>
          <w:bCs/>
          <w:sz w:val="24"/>
          <w:szCs w:val="24"/>
        </w:rPr>
      </w:pPr>
      <w:r w:rsidRPr="0075534A">
        <w:rPr>
          <w:rFonts w:asciiTheme="minorEastAsia" w:hAnsiTheme="minorEastAsia" w:cs="Arial" w:hint="eastAsia"/>
          <w:b/>
          <w:bCs/>
          <w:sz w:val="24"/>
          <w:szCs w:val="24"/>
        </w:rPr>
        <w:t>五、基金托管人对基金管理人运作基金进行监督的方法和程序</w:t>
      </w:r>
    </w:p>
    <w:p w14:paraId="553365C4"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基金托管人负有对基金管理人的投资运作行使监督权的职责。根据《基金法》、《运作办法》、基金合同及其他有关规定，托管人对基金的投资对象和范围、投资组合比例、投资限制、费用的计提和支付方式、基金会计核算、基金资产估值和基金净值的计算、收益分配、申购赎回以及其他有关基金投资和运作的事项，对基金管理人进行业务监督、核查。</w:t>
      </w:r>
    </w:p>
    <w:p w14:paraId="2FD3E52C"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基金托管人发现基金管理人有违反《基金法》、《运作办法》、基金合同和有关法律法规规定的行为，应及时以书面形式通知基金管理人限期纠正，基金管理人收到通知后应及时核对并以书面形式对基金托管人发出回函。在限期内，基金托管人有权随时对通知事项进行复查，督促基金管理人改正。基金管理人对基金托管人通知的违规事项未能在限期内纠正的，基金托管人应报告中国证监会。基金托管人发现基金管理人有重大违规行为，立即报告中国证监会，同时，通知基金管理人限期纠正，并将纠正结果报告中国证监会。</w:t>
      </w:r>
    </w:p>
    <w:p w14:paraId="6F0BA212" w14:textId="77777777" w:rsidR="002A17C1" w:rsidRPr="00484FCF" w:rsidRDefault="002A17C1" w:rsidP="002A17C1">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基金托管人发现基金管理人的指令违反法律、行政法规和其他有关规定，或者违反基金合同约定的，应当拒绝执行，立即通知基金管理人，并及时向中国证监会报告。</w:t>
      </w:r>
    </w:p>
    <w:p w14:paraId="2C558B9E" w14:textId="77777777" w:rsidR="002A17C1" w:rsidRPr="007E645D" w:rsidRDefault="002A17C1" w:rsidP="007E645D">
      <w:pPr>
        <w:spacing w:line="360" w:lineRule="auto"/>
        <w:ind w:firstLineChars="200" w:firstLine="480"/>
        <w:rPr>
          <w:rFonts w:ascii="Arial Unicode MS" w:hAnsi="Arial Unicode MS"/>
          <w:bCs/>
          <w:sz w:val="24"/>
          <w:szCs w:val="24"/>
        </w:rPr>
      </w:pPr>
      <w:r w:rsidRPr="00484FCF">
        <w:rPr>
          <w:rFonts w:ascii="Arial Unicode MS" w:hAnsi="Arial Unicode MS" w:hint="eastAsia"/>
          <w:bCs/>
          <w:sz w:val="24"/>
          <w:szCs w:val="24"/>
        </w:rPr>
        <w:t>基金托管人发现基金管理人依据交易程序已经生效的投资指令违反法律、行政法规和其他有关规定，或者违反基金合同约定的，应当立即通知基金管理人，并及时向中国证监会报告。</w:t>
      </w:r>
    </w:p>
    <w:p w14:paraId="6510DD4E" w14:textId="77777777" w:rsidR="001745C9" w:rsidRPr="00886EAA" w:rsidRDefault="001745C9" w:rsidP="00886EAA">
      <w:pPr>
        <w:pStyle w:val="1"/>
        <w:jc w:val="center"/>
        <w:rPr>
          <w:sz w:val="30"/>
          <w:szCs w:val="30"/>
        </w:rPr>
      </w:pPr>
      <w:bookmarkStart w:id="90" w:name="_Toc416264541"/>
      <w:bookmarkStart w:id="91" w:name="_Toc263092313"/>
      <w:bookmarkStart w:id="92" w:name="_Toc214873594"/>
      <w:bookmarkStart w:id="93" w:name="_Toc471912718"/>
      <w:bookmarkStart w:id="94" w:name="_Toc123051452"/>
      <w:bookmarkStart w:id="95" w:name="_Toc610"/>
      <w:bookmarkStart w:id="96" w:name="_Toc7920"/>
      <w:bookmarkStart w:id="97" w:name="_Toc20733"/>
      <w:bookmarkStart w:id="98" w:name="_Toc141703886"/>
      <w:bookmarkStart w:id="99" w:name="_Toc123112234"/>
      <w:bookmarkStart w:id="100" w:name="_Toc352229752"/>
      <w:bookmarkStart w:id="101" w:name="_Toc352229751"/>
      <w:bookmarkStart w:id="102" w:name="_Toc98560352"/>
      <w:bookmarkStart w:id="103" w:name="_Toc4003"/>
      <w:bookmarkStart w:id="104" w:name="_Toc11081"/>
      <w:bookmarkStart w:id="105" w:name="_Toc123102453"/>
      <w:bookmarkStart w:id="106" w:name="_Toc1270"/>
      <w:bookmarkStart w:id="107" w:name="_Toc1427"/>
      <w:bookmarkStart w:id="108" w:name="_Toc23261"/>
      <w:bookmarkStart w:id="109" w:name="_Toc17244"/>
      <w:bookmarkStart w:id="110" w:name="_Toc10463"/>
      <w:bookmarkStart w:id="111" w:name="_Toc79392606"/>
      <w:bookmarkStart w:id="112" w:name="_Toc139991736"/>
      <w:bookmarkStart w:id="113" w:name="_Toc23822"/>
      <w:bookmarkStart w:id="114" w:name="_Toc48649707"/>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886EAA">
        <w:rPr>
          <w:rFonts w:hint="eastAsia"/>
          <w:sz w:val="30"/>
          <w:szCs w:val="30"/>
        </w:rPr>
        <w:lastRenderedPageBreak/>
        <w:t>第五部分</w:t>
      </w:r>
      <w:r w:rsidRPr="00886EAA">
        <w:rPr>
          <w:sz w:val="30"/>
          <w:szCs w:val="30"/>
        </w:rPr>
        <w:t xml:space="preserve">  </w:t>
      </w:r>
      <w:r w:rsidRPr="00886EAA">
        <w:rPr>
          <w:rFonts w:hint="eastAsia"/>
          <w:sz w:val="30"/>
          <w:szCs w:val="30"/>
        </w:rPr>
        <w:t>相关服务机构</w:t>
      </w:r>
      <w:bookmarkEnd w:id="90"/>
      <w:bookmarkEnd w:id="91"/>
      <w:bookmarkEnd w:id="92"/>
      <w:bookmarkEnd w:id="93"/>
    </w:p>
    <w:p w14:paraId="5306E47C" w14:textId="77777777" w:rsidR="001745C9" w:rsidRPr="00D73D18" w:rsidRDefault="001745C9" w:rsidP="00D73D18">
      <w:pPr>
        <w:tabs>
          <w:tab w:val="num" w:pos="54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一、基金份额发售机构</w:t>
      </w:r>
    </w:p>
    <w:p w14:paraId="4A783925"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1、直销机构：富荣基金管理有限公司直销中心</w:t>
      </w:r>
    </w:p>
    <w:p w14:paraId="013520F4"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 xml:space="preserve">注册地址：广州市南沙区海滨路171号南沙金融大厦11楼1101之一J20室 </w:t>
      </w:r>
    </w:p>
    <w:p w14:paraId="6E3DE251"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办公地址：深圳市福田区深南大道2012号深圳证券交易所广场3501室</w:t>
      </w:r>
    </w:p>
    <w:p w14:paraId="572027AD"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法定代表人： 刘志军</w:t>
      </w:r>
    </w:p>
    <w:p w14:paraId="079EEC98"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电话：0755-84356629</w:t>
      </w:r>
    </w:p>
    <w:p w14:paraId="76E74767"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传真：0755-83230787</w:t>
      </w:r>
    </w:p>
    <w:p w14:paraId="21AB1F80"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客服电话：4006855600</w:t>
      </w:r>
    </w:p>
    <w:p w14:paraId="3CE42653"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网址：www.furamc.com.cn</w:t>
      </w:r>
    </w:p>
    <w:p w14:paraId="179F1A2B" w14:textId="77777777" w:rsidR="00043AE3" w:rsidRPr="00D73D18" w:rsidRDefault="00043AE3" w:rsidP="00D73D18">
      <w:pPr>
        <w:tabs>
          <w:tab w:val="num" w:pos="54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2、其他销售机构：具体名单详见本基金份额发售公告以及基金管理人届时发布的调整销售机构的相关公告。</w:t>
      </w:r>
    </w:p>
    <w:p w14:paraId="4DBB9932" w14:textId="77777777" w:rsidR="001745C9" w:rsidRPr="00D73D18" w:rsidRDefault="001745C9" w:rsidP="00D73D18">
      <w:pPr>
        <w:tabs>
          <w:tab w:val="num" w:pos="540"/>
        </w:tabs>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sz w:val="24"/>
          <w:szCs w:val="24"/>
        </w:rPr>
        <w:t>二、登记机构</w:t>
      </w:r>
    </w:p>
    <w:p w14:paraId="30F0E822"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 xml:space="preserve">名称：富荣基金管理有限公司 </w:t>
      </w:r>
    </w:p>
    <w:p w14:paraId="25063971"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 xml:space="preserve">住所：广东省广州市南沙区海滨路171号南沙金融大厦11楼1101之一J20 </w:t>
      </w:r>
    </w:p>
    <w:p w14:paraId="7AD67CC3"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 xml:space="preserve">办公地址：深圳市福田区深南大道2012号深圳证券交易所广场3501室 </w:t>
      </w:r>
    </w:p>
    <w:p w14:paraId="117D4771"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 xml:space="preserve">法定代表人：刘志军 </w:t>
      </w:r>
    </w:p>
    <w:p w14:paraId="0E2A849C"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联系人：黄文飞</w:t>
      </w:r>
    </w:p>
    <w:p w14:paraId="102DFDE3" w14:textId="77777777" w:rsidR="00F919AC" w:rsidRPr="00D73D18" w:rsidRDefault="00F919AC" w:rsidP="00D73D18">
      <w:pPr>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电话： 0755-84356604</w:t>
      </w:r>
    </w:p>
    <w:p w14:paraId="4F719D32" w14:textId="77777777" w:rsidR="00F919AC" w:rsidRPr="00D73D18" w:rsidRDefault="00F919AC" w:rsidP="00D73D18">
      <w:pPr>
        <w:adjustRightInd w:val="0"/>
        <w:snapToGrid w:val="0"/>
        <w:spacing w:line="360" w:lineRule="auto"/>
        <w:ind w:firstLineChars="200" w:firstLine="480"/>
        <w:rPr>
          <w:rFonts w:asciiTheme="minorEastAsia" w:hAnsiTheme="minorEastAsia" w:cs="Arial"/>
          <w:color w:val="000000"/>
          <w:kern w:val="0"/>
          <w:sz w:val="24"/>
          <w:szCs w:val="24"/>
        </w:rPr>
      </w:pPr>
      <w:r w:rsidRPr="00D73D18">
        <w:rPr>
          <w:rFonts w:asciiTheme="minorEastAsia" w:hAnsiTheme="minorEastAsia" w:cs="Arial" w:hint="eastAsia"/>
          <w:color w:val="000000"/>
          <w:kern w:val="0"/>
          <w:sz w:val="24"/>
          <w:szCs w:val="24"/>
        </w:rPr>
        <w:t>传真： 0755-83230787</w:t>
      </w:r>
    </w:p>
    <w:p w14:paraId="54A855B0" w14:textId="77777777" w:rsidR="001745C9" w:rsidRPr="00D73D18" w:rsidRDefault="001745C9" w:rsidP="00D73D18">
      <w:pPr>
        <w:tabs>
          <w:tab w:val="num" w:pos="54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三、</w:t>
      </w:r>
      <w:r w:rsidRPr="00D73D18">
        <w:rPr>
          <w:rFonts w:asciiTheme="minorEastAsia" w:hAnsiTheme="minorEastAsia" w:cs="Times New Roman" w:hint="eastAsia"/>
          <w:b/>
          <w:bCs/>
          <w:color w:val="000000"/>
          <w:sz w:val="24"/>
          <w:szCs w:val="24"/>
        </w:rPr>
        <w:t>出具法律意见书的律师事务所</w:t>
      </w:r>
    </w:p>
    <w:p w14:paraId="58EC2890"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名称：上海市通力律师事务所</w:t>
      </w:r>
    </w:p>
    <w:p w14:paraId="76DCFE2A"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住所：上海市银城中路68号时代金融中心19楼</w:t>
      </w:r>
    </w:p>
    <w:p w14:paraId="170F9A01"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办公地址：上海市银城中路68号时代金融中心19楼</w:t>
      </w:r>
    </w:p>
    <w:p w14:paraId="4C93DEDF"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负责人：俞卫锋</w:t>
      </w:r>
    </w:p>
    <w:p w14:paraId="5FD9E7ED"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电话：021-31358666</w:t>
      </w:r>
    </w:p>
    <w:p w14:paraId="45A363E9"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传真：021-31358600</w:t>
      </w:r>
    </w:p>
    <w:p w14:paraId="283CC24E" w14:textId="77777777" w:rsidR="00166406" w:rsidRPr="00D73D18" w:rsidRDefault="00166406"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经办律师：陆奇</w:t>
      </w:r>
      <w:r w:rsidR="00552750">
        <w:rPr>
          <w:rFonts w:asciiTheme="minorEastAsia" w:hAnsiTheme="minorEastAsia" w:cs="Arial" w:hint="eastAsia"/>
          <w:kern w:val="0"/>
          <w:sz w:val="24"/>
          <w:szCs w:val="24"/>
        </w:rPr>
        <w:t>、安冬</w:t>
      </w:r>
    </w:p>
    <w:p w14:paraId="3DF6E9F3" w14:textId="77777777" w:rsidR="00166406" w:rsidRPr="00D73D18" w:rsidRDefault="00166406" w:rsidP="00D73D18">
      <w:pPr>
        <w:adjustRightInd w:val="0"/>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lastRenderedPageBreak/>
        <w:t xml:space="preserve">联系人： </w:t>
      </w:r>
      <w:r w:rsidR="00552750">
        <w:rPr>
          <w:rFonts w:asciiTheme="minorEastAsia" w:hAnsiTheme="minorEastAsia" w:cs="Arial" w:hint="eastAsia"/>
          <w:kern w:val="0"/>
          <w:sz w:val="24"/>
          <w:szCs w:val="24"/>
        </w:rPr>
        <w:t>陆奇</w:t>
      </w:r>
    </w:p>
    <w:p w14:paraId="4479F149"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kern w:val="0"/>
          <w:sz w:val="24"/>
          <w:szCs w:val="24"/>
        </w:rPr>
        <w:t>四、</w:t>
      </w:r>
      <w:r w:rsidRPr="00D73D18">
        <w:rPr>
          <w:rFonts w:asciiTheme="minorEastAsia" w:hAnsiTheme="minorEastAsia" w:cs="Times New Roman" w:hint="eastAsia"/>
          <w:b/>
          <w:bCs/>
          <w:color w:val="000000"/>
          <w:sz w:val="24"/>
          <w:szCs w:val="24"/>
        </w:rPr>
        <w:t>审计基金财产的会计师事务所</w:t>
      </w:r>
    </w:p>
    <w:p w14:paraId="152A477A" w14:textId="77777777" w:rsidR="00965E53" w:rsidRPr="00D73D18" w:rsidRDefault="00965E53"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名称：普华永道中天会计师事务所（特殊普通合伙）</w:t>
      </w:r>
    </w:p>
    <w:p w14:paraId="1204D184" w14:textId="77777777" w:rsidR="00965E53" w:rsidRPr="00D73D18" w:rsidRDefault="00965E53"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住所：上海市浦东新区陆家嘴环路1318号</w:t>
      </w:r>
      <w:proofErr w:type="gramStart"/>
      <w:r w:rsidRPr="00D73D18">
        <w:rPr>
          <w:rFonts w:asciiTheme="minorEastAsia" w:hAnsiTheme="minorEastAsia" w:cs="Arial" w:hint="eastAsia"/>
          <w:kern w:val="0"/>
          <w:sz w:val="24"/>
          <w:szCs w:val="24"/>
        </w:rPr>
        <w:t>星展银行</w:t>
      </w:r>
      <w:proofErr w:type="gramEnd"/>
      <w:r w:rsidRPr="00D73D18">
        <w:rPr>
          <w:rFonts w:asciiTheme="minorEastAsia" w:hAnsiTheme="minorEastAsia" w:cs="Arial" w:hint="eastAsia"/>
          <w:kern w:val="0"/>
          <w:sz w:val="24"/>
          <w:szCs w:val="24"/>
        </w:rPr>
        <w:t>大厦6楼</w:t>
      </w:r>
    </w:p>
    <w:p w14:paraId="5DE65F49" w14:textId="77777777" w:rsidR="00965E53" w:rsidRPr="00D73D18" w:rsidRDefault="00965E53"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办公地址：上海市黄浦区湖滨路202号普华永道中心11楼</w:t>
      </w:r>
    </w:p>
    <w:p w14:paraId="69E26569" w14:textId="77777777" w:rsidR="00965E53" w:rsidRPr="00D73D18" w:rsidRDefault="00965E53"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法定代表人：李丹</w:t>
      </w:r>
    </w:p>
    <w:p w14:paraId="2D594A95" w14:textId="77777777" w:rsidR="00965E53" w:rsidRPr="00D73D18" w:rsidRDefault="00965E53"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电话：（021）2323 8888</w:t>
      </w:r>
    </w:p>
    <w:p w14:paraId="558EFD03" w14:textId="77777777" w:rsidR="00965E53" w:rsidRPr="00D73D18" w:rsidRDefault="00965E53"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传真：（021）2323 8800</w:t>
      </w:r>
    </w:p>
    <w:p w14:paraId="698D2F7C" w14:textId="77777777" w:rsidR="00965E53" w:rsidRPr="00D73D18" w:rsidRDefault="00965E53" w:rsidP="00D73D18">
      <w:pPr>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签字注册会计师：曹翠丽、</w:t>
      </w:r>
      <w:proofErr w:type="gramStart"/>
      <w:r w:rsidRPr="00D73D18">
        <w:rPr>
          <w:rFonts w:asciiTheme="minorEastAsia" w:hAnsiTheme="minorEastAsia" w:cs="Arial" w:hint="eastAsia"/>
          <w:kern w:val="0"/>
          <w:sz w:val="24"/>
          <w:szCs w:val="24"/>
        </w:rPr>
        <w:t>边晓红</w:t>
      </w:r>
      <w:proofErr w:type="gramEnd"/>
    </w:p>
    <w:p w14:paraId="68638841" w14:textId="77777777" w:rsidR="001745C9" w:rsidRPr="00D73D18" w:rsidRDefault="001745C9" w:rsidP="00D73D18">
      <w:pPr>
        <w:adjustRightInd w:val="0"/>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联系人：</w:t>
      </w:r>
      <w:proofErr w:type="gramStart"/>
      <w:r w:rsidR="00965E53" w:rsidRPr="00D73D18">
        <w:rPr>
          <w:rFonts w:asciiTheme="minorEastAsia" w:hAnsiTheme="minorEastAsia" w:cs="Arial" w:hint="eastAsia"/>
          <w:kern w:val="0"/>
          <w:sz w:val="24"/>
          <w:szCs w:val="24"/>
        </w:rPr>
        <w:t>边晓红</w:t>
      </w:r>
      <w:proofErr w:type="gramEnd"/>
    </w:p>
    <w:p w14:paraId="4D6F0825" w14:textId="77777777" w:rsidR="009F05AC" w:rsidRDefault="009F05AC" w:rsidP="001745C9">
      <w:pPr>
        <w:keepNext/>
        <w:keepLines/>
        <w:autoSpaceDE w:val="0"/>
        <w:autoSpaceDN w:val="0"/>
        <w:adjustRightInd w:val="0"/>
        <w:snapToGrid w:val="0"/>
        <w:spacing w:line="360" w:lineRule="auto"/>
        <w:ind w:firstLineChars="150" w:firstLine="422"/>
        <w:jc w:val="center"/>
        <w:textAlignment w:val="baseline"/>
        <w:outlineLvl w:val="0"/>
        <w:rPr>
          <w:rFonts w:ascii="Arial" w:eastAsia="宋体" w:hAnsi="Arial" w:cs="Arial"/>
          <w:b/>
          <w:bCs/>
          <w:kern w:val="0"/>
          <w:sz w:val="28"/>
          <w:szCs w:val="28"/>
        </w:rPr>
        <w:sectPr w:rsidR="009F05AC" w:rsidSect="00C70DA5">
          <w:footerReference w:type="default" r:id="rId13"/>
          <w:pgSz w:w="11906" w:h="16838"/>
          <w:pgMar w:top="1440" w:right="1800" w:bottom="1440" w:left="1800" w:header="851" w:footer="992" w:gutter="0"/>
          <w:pgNumType w:chapStyle="1"/>
          <w:cols w:space="720"/>
          <w:docGrid w:type="lines" w:linePitch="312"/>
        </w:sectPr>
      </w:pPr>
      <w:bookmarkStart w:id="115" w:name="_Toc416264542"/>
      <w:bookmarkStart w:id="116" w:name="_Toc263092314"/>
      <w:bookmarkStart w:id="117" w:name="_Toc352229753"/>
      <w:bookmarkStart w:id="118" w:name="_Toc16859"/>
      <w:bookmarkStart w:id="119" w:name="_Toc15143"/>
      <w:bookmarkStart w:id="120" w:name="_Toc3601"/>
      <w:bookmarkStart w:id="121" w:name="_Toc12245"/>
      <w:bookmarkStart w:id="122" w:name="_Toc31235"/>
      <w:bookmarkStart w:id="123" w:name="_Toc31653"/>
      <w:bookmarkStart w:id="124" w:name="_Toc123112235"/>
      <w:bookmarkStart w:id="125" w:name="_Toc31644"/>
      <w:bookmarkStart w:id="126" w:name="_Toc141703887"/>
      <w:bookmarkStart w:id="127" w:name="_Toc14835"/>
      <w:bookmarkStart w:id="128" w:name="_Toc6405"/>
      <w:bookmarkStart w:id="129" w:name="_Toc123051453"/>
      <w:bookmarkStart w:id="130" w:name="_Toc139991737"/>
      <w:bookmarkStart w:id="131" w:name="_Toc123102454"/>
      <w:bookmarkStart w:id="132" w:name="_Toc98560353"/>
      <w:bookmarkStart w:id="133" w:name="_Toc26207"/>
      <w:bookmarkStart w:id="134" w:name="_Toc29251"/>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379847D0" w14:textId="77777777" w:rsidR="001745C9" w:rsidRPr="00886EAA" w:rsidRDefault="001745C9" w:rsidP="00886EAA">
      <w:pPr>
        <w:pStyle w:val="1"/>
        <w:jc w:val="center"/>
        <w:rPr>
          <w:sz w:val="30"/>
          <w:szCs w:val="30"/>
        </w:rPr>
      </w:pPr>
      <w:bookmarkStart w:id="135" w:name="_Toc471912719"/>
      <w:r w:rsidRPr="00886EAA">
        <w:rPr>
          <w:rFonts w:hint="eastAsia"/>
          <w:sz w:val="30"/>
          <w:szCs w:val="30"/>
        </w:rPr>
        <w:lastRenderedPageBreak/>
        <w:t>第六部分</w:t>
      </w:r>
      <w:r w:rsidRPr="00886EAA">
        <w:rPr>
          <w:sz w:val="30"/>
          <w:szCs w:val="30"/>
        </w:rPr>
        <w:t xml:space="preserve">  </w:t>
      </w:r>
      <w:r w:rsidRPr="00886EAA">
        <w:rPr>
          <w:rFonts w:hint="eastAsia"/>
          <w:sz w:val="30"/>
          <w:szCs w:val="30"/>
        </w:rPr>
        <w:t>基金的募集</w:t>
      </w:r>
      <w:bookmarkEnd w:id="115"/>
      <w:bookmarkEnd w:id="116"/>
      <w:bookmarkEnd w:id="135"/>
    </w:p>
    <w:p w14:paraId="6807BE44" w14:textId="77777777" w:rsidR="00DD53A7" w:rsidRPr="00D73D18" w:rsidRDefault="00D9445F" w:rsidP="00D73D18">
      <w:pPr>
        <w:autoSpaceDE w:val="0"/>
        <w:autoSpaceDN w:val="0"/>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基金管理人按照《基金法》、《运作办法》、《销售办法》、基金合同及其他有关规定募集本基金，并于201</w:t>
      </w:r>
      <w:r w:rsidR="00601E16">
        <w:rPr>
          <w:rFonts w:asciiTheme="minorEastAsia" w:hAnsiTheme="minorEastAsia" w:cs="Arial" w:hint="eastAsia"/>
          <w:sz w:val="24"/>
          <w:szCs w:val="24"/>
        </w:rPr>
        <w:t>7</w:t>
      </w:r>
      <w:r w:rsidRPr="00D73D18">
        <w:rPr>
          <w:rFonts w:asciiTheme="minorEastAsia" w:hAnsiTheme="minorEastAsia" w:cs="Arial" w:hint="eastAsia"/>
          <w:sz w:val="24"/>
          <w:szCs w:val="24"/>
        </w:rPr>
        <w:t>年【</w:t>
      </w:r>
      <w:r w:rsidR="00C3703F">
        <w:rPr>
          <w:rFonts w:asciiTheme="minorEastAsia" w:hAnsiTheme="minorEastAsia" w:cs="Arial" w:hint="eastAsia"/>
          <w:sz w:val="24"/>
          <w:szCs w:val="24"/>
        </w:rPr>
        <w:t>6</w:t>
      </w:r>
      <w:r w:rsidRPr="00D73D18">
        <w:rPr>
          <w:rFonts w:asciiTheme="minorEastAsia" w:hAnsiTheme="minorEastAsia" w:cs="Arial" w:hint="eastAsia"/>
          <w:sz w:val="24"/>
          <w:szCs w:val="24"/>
        </w:rPr>
        <w:t>】月【</w:t>
      </w:r>
      <w:r w:rsidR="00C3703F">
        <w:rPr>
          <w:rFonts w:asciiTheme="minorEastAsia" w:hAnsiTheme="minorEastAsia" w:cs="Arial" w:hint="eastAsia"/>
          <w:sz w:val="24"/>
          <w:szCs w:val="24"/>
        </w:rPr>
        <w:t>8</w:t>
      </w:r>
      <w:r w:rsidRPr="00D73D18">
        <w:rPr>
          <w:rFonts w:asciiTheme="minorEastAsia" w:hAnsiTheme="minorEastAsia" w:cs="Arial" w:hint="eastAsia"/>
          <w:sz w:val="24"/>
          <w:szCs w:val="24"/>
        </w:rPr>
        <w:t>】日经中国证监会证监许可[201</w:t>
      </w:r>
      <w:r w:rsidR="00601E16">
        <w:rPr>
          <w:rFonts w:asciiTheme="minorEastAsia" w:hAnsiTheme="minorEastAsia" w:cs="Arial" w:hint="eastAsia"/>
          <w:sz w:val="24"/>
          <w:szCs w:val="24"/>
        </w:rPr>
        <w:t>7</w:t>
      </w:r>
      <w:r w:rsidRPr="00D73D18">
        <w:rPr>
          <w:rFonts w:asciiTheme="minorEastAsia" w:hAnsiTheme="minorEastAsia" w:cs="Arial" w:hint="eastAsia"/>
          <w:sz w:val="24"/>
          <w:szCs w:val="24"/>
        </w:rPr>
        <w:t>]</w:t>
      </w:r>
      <w:r w:rsidR="00C3703F">
        <w:rPr>
          <w:rFonts w:asciiTheme="minorEastAsia" w:hAnsiTheme="minorEastAsia" w:cs="Arial" w:hint="eastAsia"/>
          <w:sz w:val="24"/>
          <w:szCs w:val="24"/>
        </w:rPr>
        <w:t>867</w:t>
      </w:r>
      <w:r w:rsidRPr="00D73D18">
        <w:rPr>
          <w:rFonts w:asciiTheme="minorEastAsia" w:hAnsiTheme="minorEastAsia" w:cs="Arial" w:hint="eastAsia"/>
          <w:sz w:val="24"/>
          <w:szCs w:val="24"/>
        </w:rPr>
        <w:t>号文准予注册募集。</w:t>
      </w:r>
    </w:p>
    <w:p w14:paraId="0C1B3064" w14:textId="77777777" w:rsidR="001745C9" w:rsidRPr="00D73D18" w:rsidRDefault="00916A1B" w:rsidP="00D73D18">
      <w:pPr>
        <w:autoSpaceDE w:val="0"/>
        <w:autoSpaceDN w:val="0"/>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一、</w:t>
      </w:r>
      <w:r w:rsidR="001745C9" w:rsidRPr="00D73D18">
        <w:rPr>
          <w:rFonts w:asciiTheme="minorEastAsia" w:hAnsiTheme="minorEastAsia" w:cs="Arial" w:hint="eastAsia"/>
          <w:b/>
          <w:bCs/>
          <w:sz w:val="24"/>
          <w:szCs w:val="24"/>
        </w:rPr>
        <w:t>基金名称</w:t>
      </w:r>
    </w:p>
    <w:p w14:paraId="0A1C1F35" w14:textId="77777777" w:rsidR="001745C9" w:rsidRPr="00D73D18" w:rsidRDefault="00487357" w:rsidP="00D73D18">
      <w:pPr>
        <w:autoSpaceDE w:val="0"/>
        <w:autoSpaceDN w:val="0"/>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富荣</w:t>
      </w:r>
      <w:r w:rsidR="00E80778">
        <w:rPr>
          <w:rFonts w:asciiTheme="minorEastAsia" w:hAnsiTheme="minorEastAsia" w:cs="Arial" w:hint="eastAsia"/>
          <w:sz w:val="24"/>
          <w:szCs w:val="24"/>
        </w:rPr>
        <w:t>福康</w:t>
      </w:r>
      <w:r w:rsidRPr="00D73D18">
        <w:rPr>
          <w:rFonts w:asciiTheme="minorEastAsia" w:hAnsiTheme="minorEastAsia" w:cs="Arial" w:hint="eastAsia"/>
          <w:sz w:val="24"/>
          <w:szCs w:val="24"/>
        </w:rPr>
        <w:t>混合型</w:t>
      </w:r>
      <w:r w:rsidR="001745C9" w:rsidRPr="00D73D18">
        <w:rPr>
          <w:rFonts w:asciiTheme="minorEastAsia" w:hAnsiTheme="minorEastAsia" w:cs="Arial" w:hint="eastAsia"/>
          <w:sz w:val="24"/>
          <w:szCs w:val="24"/>
        </w:rPr>
        <w:t>证券投资基金</w:t>
      </w:r>
      <w:r w:rsidR="001745C9" w:rsidRPr="00D73D18">
        <w:rPr>
          <w:rFonts w:asciiTheme="minorEastAsia" w:hAnsiTheme="minorEastAsia" w:cs="Arial"/>
          <w:sz w:val="24"/>
          <w:szCs w:val="24"/>
        </w:rPr>
        <w:t xml:space="preserve"> </w:t>
      </w:r>
    </w:p>
    <w:p w14:paraId="73E5F48A" w14:textId="77777777" w:rsidR="001745C9" w:rsidRPr="00D73D18" w:rsidRDefault="00916A1B" w:rsidP="00DD53A7">
      <w:pPr>
        <w:adjustRightInd w:val="0"/>
        <w:snapToGrid w:val="0"/>
        <w:spacing w:line="360" w:lineRule="auto"/>
        <w:ind w:left="482"/>
        <w:rPr>
          <w:rFonts w:asciiTheme="minorEastAsia" w:hAnsiTheme="minorEastAsia" w:cs="Arial"/>
          <w:b/>
          <w:bCs/>
          <w:sz w:val="24"/>
          <w:szCs w:val="24"/>
        </w:rPr>
      </w:pPr>
      <w:r w:rsidRPr="00D73D18">
        <w:rPr>
          <w:rFonts w:asciiTheme="minorEastAsia" w:hAnsiTheme="minorEastAsia" w:cs="Arial" w:hint="eastAsia"/>
          <w:b/>
          <w:bCs/>
          <w:sz w:val="24"/>
          <w:szCs w:val="24"/>
        </w:rPr>
        <w:t>二、</w:t>
      </w:r>
      <w:r w:rsidR="001745C9" w:rsidRPr="00D73D18">
        <w:rPr>
          <w:rFonts w:asciiTheme="minorEastAsia" w:hAnsiTheme="minorEastAsia" w:cs="Arial" w:hint="eastAsia"/>
          <w:b/>
          <w:bCs/>
          <w:sz w:val="24"/>
          <w:szCs w:val="24"/>
        </w:rPr>
        <w:t>基金类别</w:t>
      </w:r>
    </w:p>
    <w:p w14:paraId="57E34C7D" w14:textId="77777777" w:rsidR="001745C9" w:rsidRPr="00D73D18" w:rsidRDefault="001745C9" w:rsidP="001745C9">
      <w:pPr>
        <w:adjustRightInd w:val="0"/>
        <w:snapToGrid w:val="0"/>
        <w:spacing w:line="360" w:lineRule="auto"/>
        <w:ind w:firstLine="454"/>
        <w:rPr>
          <w:rFonts w:asciiTheme="minorEastAsia" w:hAnsiTheme="minorEastAsia" w:cs="Times New Roman"/>
          <w:sz w:val="24"/>
          <w:szCs w:val="24"/>
        </w:rPr>
      </w:pPr>
      <w:r w:rsidRPr="00D73D18">
        <w:rPr>
          <w:rFonts w:asciiTheme="minorEastAsia" w:hAnsiTheme="minorEastAsia" w:cs="Tahoma" w:hint="eastAsia"/>
          <w:sz w:val="24"/>
          <w:szCs w:val="24"/>
        </w:rPr>
        <w:t>混合型</w:t>
      </w:r>
    </w:p>
    <w:p w14:paraId="45FA4914" w14:textId="77777777" w:rsidR="001745C9" w:rsidRPr="00D73D18" w:rsidRDefault="00916A1B" w:rsidP="00DD53A7">
      <w:pPr>
        <w:adjustRightInd w:val="0"/>
        <w:snapToGrid w:val="0"/>
        <w:spacing w:line="360" w:lineRule="auto"/>
        <w:ind w:left="482"/>
        <w:rPr>
          <w:rFonts w:asciiTheme="minorEastAsia" w:hAnsiTheme="minorEastAsia" w:cs="Arial"/>
          <w:b/>
          <w:bCs/>
          <w:sz w:val="24"/>
          <w:szCs w:val="24"/>
        </w:rPr>
      </w:pPr>
      <w:r w:rsidRPr="00D73D18">
        <w:rPr>
          <w:rFonts w:asciiTheme="minorEastAsia" w:hAnsiTheme="minorEastAsia" w:cs="Arial" w:hint="eastAsia"/>
          <w:b/>
          <w:bCs/>
          <w:sz w:val="24"/>
          <w:szCs w:val="24"/>
        </w:rPr>
        <w:t>三、</w:t>
      </w:r>
      <w:r w:rsidR="001745C9" w:rsidRPr="00D73D18">
        <w:rPr>
          <w:rFonts w:asciiTheme="minorEastAsia" w:hAnsiTheme="minorEastAsia" w:cs="Arial" w:hint="eastAsia"/>
          <w:b/>
          <w:bCs/>
          <w:sz w:val="24"/>
          <w:szCs w:val="24"/>
        </w:rPr>
        <w:t>基金存续期限和运作方式</w:t>
      </w:r>
    </w:p>
    <w:p w14:paraId="2DD24CCC"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hint="eastAsia"/>
          <w:sz w:val="24"/>
          <w:szCs w:val="24"/>
        </w:rPr>
        <w:t>本基金存续期限为不定期。</w:t>
      </w:r>
    </w:p>
    <w:p w14:paraId="77D9015A"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hint="eastAsia"/>
          <w:sz w:val="24"/>
          <w:szCs w:val="24"/>
        </w:rPr>
        <w:t>本基金运作方式为契约型开放式。</w:t>
      </w:r>
    </w:p>
    <w:p w14:paraId="5B15D254" w14:textId="77777777" w:rsidR="001745C9" w:rsidRPr="00D73D18" w:rsidRDefault="00916A1B" w:rsidP="00DD53A7">
      <w:pPr>
        <w:adjustRightInd w:val="0"/>
        <w:snapToGrid w:val="0"/>
        <w:spacing w:line="360" w:lineRule="auto"/>
        <w:ind w:left="482"/>
        <w:rPr>
          <w:rFonts w:asciiTheme="minorEastAsia" w:hAnsiTheme="minorEastAsia" w:cs="Arial"/>
          <w:b/>
          <w:bCs/>
          <w:sz w:val="24"/>
          <w:szCs w:val="24"/>
        </w:rPr>
      </w:pPr>
      <w:r w:rsidRPr="00D73D18">
        <w:rPr>
          <w:rFonts w:asciiTheme="minorEastAsia" w:hAnsiTheme="minorEastAsia" w:cs="Arial" w:hint="eastAsia"/>
          <w:b/>
          <w:bCs/>
          <w:sz w:val="24"/>
          <w:szCs w:val="24"/>
        </w:rPr>
        <w:t>四、</w:t>
      </w:r>
      <w:r w:rsidR="001745C9" w:rsidRPr="00D73D18">
        <w:rPr>
          <w:rFonts w:asciiTheme="minorEastAsia" w:hAnsiTheme="minorEastAsia" w:cs="Arial" w:hint="eastAsia"/>
          <w:b/>
          <w:bCs/>
          <w:sz w:val="24"/>
          <w:szCs w:val="24"/>
        </w:rPr>
        <w:t>募集期限与募集对象</w:t>
      </w:r>
    </w:p>
    <w:p w14:paraId="6F32CB70"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、募集期限</w:t>
      </w:r>
    </w:p>
    <w:p w14:paraId="0AB3693F"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hint="eastAsia"/>
          <w:sz w:val="24"/>
          <w:szCs w:val="24"/>
        </w:rPr>
        <w:t>自基金份额发售之日起最长不得超过</w:t>
      </w:r>
      <w:r w:rsidRPr="00D73D18">
        <w:rPr>
          <w:rFonts w:asciiTheme="minorEastAsia" w:hAnsiTheme="minorEastAsia" w:cs="Arial"/>
          <w:sz w:val="24"/>
          <w:szCs w:val="24"/>
        </w:rPr>
        <w:t>3</w:t>
      </w:r>
      <w:r w:rsidRPr="00D73D18">
        <w:rPr>
          <w:rFonts w:asciiTheme="minorEastAsia" w:hAnsiTheme="minorEastAsia" w:cs="Arial" w:hint="eastAsia"/>
          <w:sz w:val="24"/>
          <w:szCs w:val="24"/>
        </w:rPr>
        <w:t>个月，具体发售时间</w:t>
      </w:r>
      <w:proofErr w:type="gramStart"/>
      <w:r w:rsidRPr="00D73D18">
        <w:rPr>
          <w:rFonts w:asciiTheme="minorEastAsia" w:hAnsiTheme="minorEastAsia" w:cs="Arial" w:hint="eastAsia"/>
          <w:sz w:val="24"/>
          <w:szCs w:val="24"/>
        </w:rPr>
        <w:t>见基金</w:t>
      </w:r>
      <w:proofErr w:type="gramEnd"/>
      <w:r w:rsidRPr="00D73D18">
        <w:rPr>
          <w:rFonts w:asciiTheme="minorEastAsia" w:hAnsiTheme="minorEastAsia" w:cs="Arial" w:hint="eastAsia"/>
          <w:sz w:val="24"/>
          <w:szCs w:val="24"/>
        </w:rPr>
        <w:t>份额发售公告。</w:t>
      </w:r>
    </w:p>
    <w:p w14:paraId="1FD95C8C"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、募集对象</w:t>
      </w:r>
    </w:p>
    <w:p w14:paraId="70C02559"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hint="eastAsia"/>
          <w:sz w:val="24"/>
          <w:szCs w:val="24"/>
        </w:rPr>
        <w:t>符合法律法规规定的可投资于证券投资基金的个人投资者、机构投资者和合格境外机构投资者以及法律法规或中国证监会允许购买证券投资基金的其他投资人。</w:t>
      </w:r>
    </w:p>
    <w:p w14:paraId="1665B3E8" w14:textId="77777777" w:rsidR="001745C9" w:rsidRPr="00D73D18" w:rsidRDefault="00916A1B" w:rsidP="00D73D18">
      <w:pPr>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五、</w:t>
      </w:r>
      <w:r w:rsidR="001745C9" w:rsidRPr="00D73D18">
        <w:rPr>
          <w:rFonts w:asciiTheme="minorEastAsia" w:hAnsiTheme="minorEastAsia" w:cs="Arial" w:hint="eastAsia"/>
          <w:b/>
          <w:bCs/>
          <w:sz w:val="24"/>
          <w:szCs w:val="24"/>
        </w:rPr>
        <w:t>募集方式与募集场所</w:t>
      </w:r>
    </w:p>
    <w:p w14:paraId="56B38666"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hint="eastAsia"/>
          <w:sz w:val="24"/>
          <w:szCs w:val="24"/>
        </w:rPr>
        <w:t>通过各销售机构的基金销售网</w:t>
      </w:r>
      <w:proofErr w:type="gramStart"/>
      <w:r w:rsidRPr="00D73D18">
        <w:rPr>
          <w:rFonts w:asciiTheme="minorEastAsia" w:hAnsiTheme="minorEastAsia" w:cs="Arial" w:hint="eastAsia"/>
          <w:sz w:val="24"/>
          <w:szCs w:val="24"/>
        </w:rPr>
        <w:t>点公开</w:t>
      </w:r>
      <w:proofErr w:type="gramEnd"/>
      <w:r w:rsidRPr="00D73D18">
        <w:rPr>
          <w:rFonts w:asciiTheme="minorEastAsia" w:hAnsiTheme="minorEastAsia" w:cs="Arial" w:hint="eastAsia"/>
          <w:sz w:val="24"/>
          <w:szCs w:val="24"/>
        </w:rPr>
        <w:t>发售，各销售机构的具体名单</w:t>
      </w:r>
      <w:proofErr w:type="gramStart"/>
      <w:r w:rsidRPr="00D73D18">
        <w:rPr>
          <w:rFonts w:asciiTheme="minorEastAsia" w:hAnsiTheme="minorEastAsia" w:cs="Arial" w:hint="eastAsia"/>
          <w:sz w:val="24"/>
          <w:szCs w:val="24"/>
        </w:rPr>
        <w:t>见基金</w:t>
      </w:r>
      <w:proofErr w:type="gramEnd"/>
      <w:r w:rsidRPr="00D73D18">
        <w:rPr>
          <w:rFonts w:asciiTheme="minorEastAsia" w:hAnsiTheme="minorEastAsia" w:cs="Arial" w:hint="eastAsia"/>
          <w:sz w:val="24"/>
          <w:szCs w:val="24"/>
        </w:rPr>
        <w:t>份额发售公告以及基金管理人届时发布的调整销售机构的相关公告。</w:t>
      </w:r>
    </w:p>
    <w:p w14:paraId="4037DCF5" w14:textId="77777777" w:rsidR="001745C9" w:rsidRPr="00D73D18" w:rsidRDefault="00916A1B" w:rsidP="00D73D18">
      <w:pPr>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六、</w:t>
      </w:r>
      <w:r w:rsidR="001745C9" w:rsidRPr="00D73D18">
        <w:rPr>
          <w:rFonts w:asciiTheme="minorEastAsia" w:hAnsiTheme="minorEastAsia" w:cs="Arial" w:hint="eastAsia"/>
          <w:b/>
          <w:bCs/>
          <w:sz w:val="24"/>
          <w:szCs w:val="24"/>
        </w:rPr>
        <w:t>基金募集规模上限</w:t>
      </w:r>
    </w:p>
    <w:p w14:paraId="3A247E0B" w14:textId="77777777" w:rsidR="001745C9" w:rsidRPr="00D73D18" w:rsidRDefault="001745C9" w:rsidP="001745C9">
      <w:pPr>
        <w:autoSpaceDE w:val="0"/>
        <w:autoSpaceDN w:val="0"/>
        <w:adjustRightInd w:val="0"/>
        <w:snapToGrid w:val="0"/>
        <w:spacing w:line="360" w:lineRule="auto"/>
        <w:ind w:firstLine="454"/>
        <w:rPr>
          <w:rFonts w:asciiTheme="minorEastAsia" w:hAnsiTheme="minorEastAsia" w:cs="Arial"/>
          <w:sz w:val="24"/>
          <w:szCs w:val="24"/>
        </w:rPr>
      </w:pPr>
      <w:r w:rsidRPr="00D73D18">
        <w:rPr>
          <w:rFonts w:asciiTheme="minorEastAsia" w:hAnsiTheme="minorEastAsia" w:cs="Arial" w:hint="eastAsia"/>
          <w:sz w:val="24"/>
          <w:szCs w:val="24"/>
        </w:rPr>
        <w:t>本基金可以设募集规模上限，具体详见基金份额发售公告。</w:t>
      </w:r>
    </w:p>
    <w:p w14:paraId="25043A13" w14:textId="77777777" w:rsidR="001745C9" w:rsidRPr="00D73D18" w:rsidRDefault="00916A1B" w:rsidP="00D73D18">
      <w:pPr>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七、</w:t>
      </w:r>
      <w:r w:rsidR="001745C9" w:rsidRPr="00D73D18">
        <w:rPr>
          <w:rFonts w:asciiTheme="minorEastAsia" w:hAnsiTheme="minorEastAsia" w:cs="Arial" w:hint="eastAsia"/>
          <w:b/>
          <w:bCs/>
          <w:sz w:val="24"/>
          <w:szCs w:val="24"/>
        </w:rPr>
        <w:t>基金份额的类别</w:t>
      </w:r>
      <w:r w:rsidR="001745C9" w:rsidRPr="00D73D18">
        <w:rPr>
          <w:rFonts w:asciiTheme="minorEastAsia" w:hAnsiTheme="minorEastAsia" w:cs="Arial"/>
          <w:b/>
          <w:bCs/>
          <w:sz w:val="24"/>
          <w:szCs w:val="24"/>
        </w:rPr>
        <w:t xml:space="preserve"> </w:t>
      </w:r>
    </w:p>
    <w:p w14:paraId="2E34A8B8" w14:textId="77777777" w:rsidR="009A5C6A" w:rsidRPr="00D73D18" w:rsidRDefault="00055889" w:rsidP="00055889">
      <w:pPr>
        <w:adjustRightInd w:val="0"/>
        <w:snapToGrid w:val="0"/>
        <w:spacing w:line="360" w:lineRule="auto"/>
        <w:ind w:firstLineChars="200" w:firstLine="480"/>
        <w:rPr>
          <w:rFonts w:asciiTheme="minorEastAsia" w:hAnsiTheme="minorEastAsia" w:cs="Arial"/>
          <w:sz w:val="24"/>
          <w:szCs w:val="24"/>
        </w:rPr>
      </w:pPr>
      <w:r w:rsidRPr="00055889">
        <w:rPr>
          <w:rFonts w:asciiTheme="minorEastAsia" w:hAnsiTheme="minorEastAsia" w:cs="Arial" w:hint="eastAsia"/>
          <w:sz w:val="24"/>
          <w:szCs w:val="24"/>
        </w:rPr>
        <w:t>本基金根据认购费、申购费、销售服务费收取方式的不同，将基金份额分为不同的类别。在投资者认购/申购时收取前端认购/申购费</w:t>
      </w:r>
      <w:r w:rsidR="00293220">
        <w:rPr>
          <w:rFonts w:hint="eastAsia"/>
          <w:sz w:val="24"/>
        </w:rPr>
        <w:t>的，在赎回时根据持有期限收取赎回费用，</w:t>
      </w:r>
      <w:r w:rsidRPr="00055889">
        <w:rPr>
          <w:rFonts w:asciiTheme="minorEastAsia" w:hAnsiTheme="minorEastAsia" w:cs="Arial" w:hint="eastAsia"/>
          <w:sz w:val="24"/>
          <w:szCs w:val="24"/>
        </w:rPr>
        <w:t>而不从本类别基金资产中计</w:t>
      </w:r>
      <w:proofErr w:type="gramStart"/>
      <w:r w:rsidRPr="00055889">
        <w:rPr>
          <w:rFonts w:asciiTheme="minorEastAsia" w:hAnsiTheme="minorEastAsia" w:cs="Arial" w:hint="eastAsia"/>
          <w:sz w:val="24"/>
          <w:szCs w:val="24"/>
        </w:rPr>
        <w:t>提销售</w:t>
      </w:r>
      <w:proofErr w:type="gramEnd"/>
      <w:r w:rsidRPr="00055889">
        <w:rPr>
          <w:rFonts w:asciiTheme="minorEastAsia" w:hAnsiTheme="minorEastAsia" w:cs="Arial" w:hint="eastAsia"/>
          <w:sz w:val="24"/>
          <w:szCs w:val="24"/>
        </w:rPr>
        <w:t>服务费的称为A类基金份额；不收取前端认购/申购费，</w:t>
      </w:r>
      <w:r w:rsidR="00293220">
        <w:rPr>
          <w:rFonts w:hint="eastAsia"/>
          <w:sz w:val="24"/>
        </w:rPr>
        <w:t>在赎回时根据持有期限收取赎回费用，且</w:t>
      </w:r>
      <w:r w:rsidRPr="00055889">
        <w:rPr>
          <w:rFonts w:asciiTheme="minorEastAsia" w:hAnsiTheme="minorEastAsia" w:cs="Arial" w:hint="eastAsia"/>
          <w:sz w:val="24"/>
          <w:szCs w:val="24"/>
        </w:rPr>
        <w:t>从本类</w:t>
      </w:r>
      <w:r w:rsidRPr="00055889">
        <w:rPr>
          <w:rFonts w:asciiTheme="minorEastAsia" w:hAnsiTheme="minorEastAsia" w:cs="Arial" w:hint="eastAsia"/>
          <w:sz w:val="24"/>
          <w:szCs w:val="24"/>
        </w:rPr>
        <w:lastRenderedPageBreak/>
        <w:t>别基金资产中计</w:t>
      </w:r>
      <w:proofErr w:type="gramStart"/>
      <w:r w:rsidRPr="00055889">
        <w:rPr>
          <w:rFonts w:asciiTheme="minorEastAsia" w:hAnsiTheme="minorEastAsia" w:cs="Arial" w:hint="eastAsia"/>
          <w:sz w:val="24"/>
          <w:szCs w:val="24"/>
        </w:rPr>
        <w:t>提销售</w:t>
      </w:r>
      <w:proofErr w:type="gramEnd"/>
      <w:r w:rsidRPr="00055889">
        <w:rPr>
          <w:rFonts w:asciiTheme="minorEastAsia" w:hAnsiTheme="minorEastAsia" w:cs="Arial" w:hint="eastAsia"/>
          <w:sz w:val="24"/>
          <w:szCs w:val="24"/>
        </w:rPr>
        <w:t>服务费的，称为C类基金份额。A类、C类基金份额分别设置代码，分别计算和公告两类基金份额净值和两类基金份额累计净值</w:t>
      </w:r>
      <w:r w:rsidR="009A5C6A" w:rsidRPr="00D73D18">
        <w:rPr>
          <w:rFonts w:asciiTheme="minorEastAsia" w:hAnsiTheme="minorEastAsia" w:cs="Arial" w:hint="eastAsia"/>
          <w:sz w:val="24"/>
          <w:szCs w:val="24"/>
        </w:rPr>
        <w:t>。</w:t>
      </w:r>
    </w:p>
    <w:p w14:paraId="776698F1" w14:textId="3D93611C" w:rsidR="009A5C6A" w:rsidRPr="00D73D18" w:rsidRDefault="009A5C6A" w:rsidP="007E645D">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在不违反法律法规、基金合同的约定以及对基金份额持有人利益无实质性不利影响的情况下，经与基金托管人协商一致，基金管理人可增加、减少或调整基金份额类别设置、对基金份额分类办法及规则进行调整并在调整实施之日前依照《信息披露办法》的有关规定在指定媒介上公告，不需要召开基金份额持有人大会。</w:t>
      </w:r>
    </w:p>
    <w:p w14:paraId="3606577A" w14:textId="77777777" w:rsidR="001745C9" w:rsidRPr="00D73D18" w:rsidRDefault="00916A1B" w:rsidP="009A5C6A">
      <w:pPr>
        <w:adjustRightInd w:val="0"/>
        <w:snapToGrid w:val="0"/>
        <w:spacing w:line="360" w:lineRule="auto"/>
        <w:ind w:left="482"/>
        <w:rPr>
          <w:rFonts w:asciiTheme="minorEastAsia" w:hAnsiTheme="minorEastAsia" w:cs="Arial"/>
          <w:b/>
          <w:bCs/>
          <w:sz w:val="24"/>
          <w:szCs w:val="24"/>
        </w:rPr>
      </w:pPr>
      <w:r w:rsidRPr="00D73D18">
        <w:rPr>
          <w:rFonts w:asciiTheme="minorEastAsia" w:hAnsiTheme="minorEastAsia" w:cs="Arial" w:hint="eastAsia"/>
          <w:b/>
          <w:bCs/>
          <w:sz w:val="24"/>
          <w:szCs w:val="24"/>
        </w:rPr>
        <w:t>八、</w:t>
      </w:r>
      <w:r w:rsidR="001745C9" w:rsidRPr="00D73D18">
        <w:rPr>
          <w:rFonts w:asciiTheme="minorEastAsia" w:hAnsiTheme="minorEastAsia" w:cs="Arial" w:hint="eastAsia"/>
          <w:b/>
          <w:bCs/>
          <w:sz w:val="24"/>
          <w:szCs w:val="24"/>
        </w:rPr>
        <w:t>基金份额的</w:t>
      </w:r>
      <w:r w:rsidR="00AF661B">
        <w:rPr>
          <w:rFonts w:asciiTheme="minorEastAsia" w:hAnsiTheme="minorEastAsia" w:cs="Arial" w:hint="eastAsia"/>
          <w:b/>
          <w:bCs/>
          <w:sz w:val="24"/>
          <w:szCs w:val="24"/>
        </w:rPr>
        <w:t>发售面值</w:t>
      </w:r>
      <w:r w:rsidR="001745C9" w:rsidRPr="00D73D18">
        <w:rPr>
          <w:rFonts w:asciiTheme="minorEastAsia" w:hAnsiTheme="minorEastAsia" w:cs="Arial" w:hint="eastAsia"/>
          <w:b/>
          <w:bCs/>
          <w:sz w:val="24"/>
          <w:szCs w:val="24"/>
        </w:rPr>
        <w:t>和认购费用</w:t>
      </w:r>
    </w:p>
    <w:p w14:paraId="2C56BBF6" w14:textId="77777777" w:rsidR="001745C9" w:rsidRPr="00D73D18" w:rsidRDefault="001745C9" w:rsidP="001745C9">
      <w:pPr>
        <w:tabs>
          <w:tab w:val="left" w:pos="3780"/>
        </w:tabs>
        <w:adjustRightInd w:val="0"/>
        <w:snapToGrid w:val="0"/>
        <w:spacing w:line="360" w:lineRule="auto"/>
        <w:ind w:firstLine="42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、基金份额的</w:t>
      </w:r>
      <w:r w:rsidR="00AF661B">
        <w:rPr>
          <w:rFonts w:asciiTheme="minorEastAsia" w:hAnsiTheme="minorEastAsia" w:cs="Arial" w:hint="eastAsia"/>
          <w:sz w:val="24"/>
          <w:szCs w:val="24"/>
        </w:rPr>
        <w:t>发售面值</w:t>
      </w:r>
      <w:r w:rsidRPr="00D73D18">
        <w:rPr>
          <w:rFonts w:asciiTheme="minorEastAsia" w:hAnsiTheme="minorEastAsia" w:cs="Arial" w:hint="eastAsia"/>
          <w:sz w:val="24"/>
          <w:szCs w:val="24"/>
        </w:rPr>
        <w:t>：人民币</w:t>
      </w:r>
      <w:r w:rsidRPr="00D73D18">
        <w:rPr>
          <w:rFonts w:asciiTheme="minorEastAsia" w:hAnsiTheme="minorEastAsia" w:cs="Arial"/>
          <w:sz w:val="24"/>
          <w:szCs w:val="24"/>
        </w:rPr>
        <w:t>1.00</w:t>
      </w:r>
      <w:r w:rsidRPr="00D73D18">
        <w:rPr>
          <w:rFonts w:asciiTheme="minorEastAsia" w:hAnsiTheme="minorEastAsia" w:cs="Arial" w:hint="eastAsia"/>
          <w:sz w:val="24"/>
          <w:szCs w:val="24"/>
        </w:rPr>
        <w:t>元</w:t>
      </w:r>
    </w:p>
    <w:p w14:paraId="1675A1A3" w14:textId="77777777" w:rsidR="001745C9" w:rsidRPr="00D73D18" w:rsidRDefault="001745C9" w:rsidP="001745C9">
      <w:pPr>
        <w:tabs>
          <w:tab w:val="left" w:pos="3780"/>
        </w:tabs>
        <w:adjustRightInd w:val="0"/>
        <w:snapToGrid w:val="0"/>
        <w:spacing w:line="360" w:lineRule="auto"/>
        <w:ind w:firstLine="42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、认购</w:t>
      </w:r>
      <w:r w:rsidR="00656F9A">
        <w:rPr>
          <w:rFonts w:asciiTheme="minorEastAsia" w:hAnsiTheme="minorEastAsia" w:cs="Arial" w:hint="eastAsia"/>
          <w:sz w:val="24"/>
          <w:szCs w:val="24"/>
        </w:rPr>
        <w:t>费用</w:t>
      </w:r>
    </w:p>
    <w:p w14:paraId="39C6B8D1" w14:textId="77777777" w:rsidR="00571308" w:rsidRPr="00D73D18" w:rsidRDefault="001745C9" w:rsidP="00D73D18">
      <w:pPr>
        <w:tabs>
          <w:tab w:val="left" w:pos="3780"/>
        </w:tabs>
        <w:autoSpaceDE w:val="0"/>
        <w:autoSpaceDN w:val="0"/>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w:t>
      </w:r>
      <w:r w:rsidRPr="00D73D18">
        <w:rPr>
          <w:rFonts w:asciiTheme="minorEastAsia" w:hAnsiTheme="minorEastAsia" w:cs="Arial"/>
          <w:sz w:val="24"/>
          <w:szCs w:val="24"/>
        </w:rPr>
        <w:t>A</w:t>
      </w:r>
      <w:r w:rsidR="00DD4528" w:rsidRPr="00D73D18">
        <w:rPr>
          <w:rFonts w:asciiTheme="minorEastAsia" w:hAnsiTheme="minorEastAsia" w:cs="Arial" w:hint="eastAsia"/>
          <w:sz w:val="24"/>
          <w:szCs w:val="24"/>
        </w:rPr>
        <w:t>类基金份额</w:t>
      </w:r>
      <w:r w:rsidRPr="00D73D18">
        <w:rPr>
          <w:rFonts w:asciiTheme="minorEastAsia" w:hAnsiTheme="minorEastAsia" w:cs="Arial" w:hint="eastAsia"/>
          <w:sz w:val="24"/>
          <w:szCs w:val="24"/>
        </w:rPr>
        <w:t>的认购费率按认购金额进行分档。投资人在一天之内如果有多笔认购，适用费率按单笔分别计算。</w:t>
      </w:r>
    </w:p>
    <w:p w14:paraId="17ACF229" w14:textId="77777777" w:rsidR="001745C9" w:rsidRPr="00D73D18" w:rsidRDefault="00DD4528" w:rsidP="00D73D18">
      <w:pPr>
        <w:tabs>
          <w:tab w:val="left" w:pos="3780"/>
        </w:tabs>
        <w:autoSpaceDE w:val="0"/>
        <w:autoSpaceDN w:val="0"/>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本基金C类基金份额不收取认购费。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430"/>
      </w:tblGrid>
      <w:tr w:rsidR="00DE3476" w14:paraId="110D0176" w14:textId="77777777" w:rsidTr="00DE3476">
        <w:trPr>
          <w:trHeight w:val="1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0D2C644" w14:textId="77777777" w:rsidR="00DE3476" w:rsidRPr="00D73D18" w:rsidRDefault="00DE3476">
            <w:pPr>
              <w:widowControl/>
              <w:spacing w:line="264" w:lineRule="auto"/>
              <w:jc w:val="center"/>
              <w:rPr>
                <w:rFonts w:ascii="宋体" w:hAnsi="宋体" w:cs="Arial"/>
                <w:bCs/>
                <w:kern w:val="0"/>
                <w:sz w:val="24"/>
                <w:szCs w:val="24"/>
              </w:rPr>
            </w:pPr>
            <w:r w:rsidRPr="00D73D18">
              <w:rPr>
                <w:rFonts w:ascii="宋体" w:hAnsi="宋体" w:cs="Arial" w:hint="eastAsia"/>
                <w:b/>
                <w:bCs/>
                <w:kern w:val="0"/>
                <w:sz w:val="24"/>
                <w:szCs w:val="24"/>
              </w:rPr>
              <w:t>A类基金份额</w:t>
            </w:r>
          </w:p>
        </w:tc>
      </w:tr>
      <w:tr w:rsidR="00DE3476" w14:paraId="34A4F672" w14:textId="77777777" w:rsidTr="00DE3476">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3AFDCEC7" w14:textId="77777777" w:rsidR="00DE3476" w:rsidRPr="00D73D18" w:rsidRDefault="001F141D">
            <w:pPr>
              <w:widowControl/>
              <w:spacing w:line="336" w:lineRule="auto"/>
              <w:jc w:val="center"/>
              <w:rPr>
                <w:rFonts w:ascii="宋体" w:hAnsi="宋体" w:cs="Arial"/>
                <w:bCs/>
                <w:kern w:val="0"/>
                <w:sz w:val="24"/>
                <w:szCs w:val="24"/>
              </w:rPr>
            </w:pPr>
            <w:r>
              <w:rPr>
                <w:rFonts w:ascii="宋体" w:hAnsi="宋体" w:cs="Arial" w:hint="eastAsia"/>
                <w:bCs/>
                <w:kern w:val="0"/>
                <w:sz w:val="24"/>
                <w:szCs w:val="24"/>
              </w:rPr>
              <w:t>认购</w:t>
            </w:r>
            <w:r w:rsidR="00DE3476" w:rsidRPr="00D73D18">
              <w:rPr>
                <w:rFonts w:ascii="宋体" w:hAnsi="宋体" w:cs="Arial" w:hint="eastAsia"/>
                <w:bCs/>
                <w:kern w:val="0"/>
                <w:sz w:val="24"/>
                <w:szCs w:val="24"/>
              </w:rPr>
              <w:t>金额（M）</w:t>
            </w:r>
          </w:p>
        </w:tc>
        <w:tc>
          <w:tcPr>
            <w:tcW w:w="2599" w:type="pct"/>
            <w:tcBorders>
              <w:top w:val="single" w:sz="4" w:space="0" w:color="auto"/>
              <w:left w:val="single" w:sz="4" w:space="0" w:color="auto"/>
              <w:bottom w:val="single" w:sz="4" w:space="0" w:color="auto"/>
              <w:right w:val="single" w:sz="4" w:space="0" w:color="auto"/>
            </w:tcBorders>
            <w:hideMark/>
          </w:tcPr>
          <w:p w14:paraId="35F28A00" w14:textId="77777777" w:rsidR="00DE3476" w:rsidRPr="00D73D18" w:rsidRDefault="00224EE1">
            <w:pPr>
              <w:widowControl/>
              <w:spacing w:line="336" w:lineRule="auto"/>
              <w:jc w:val="center"/>
              <w:rPr>
                <w:rFonts w:ascii="宋体" w:hAnsi="宋体" w:cs="Arial"/>
                <w:bCs/>
                <w:kern w:val="0"/>
                <w:sz w:val="24"/>
                <w:szCs w:val="24"/>
              </w:rPr>
            </w:pPr>
            <w:r w:rsidRPr="00D73D18">
              <w:rPr>
                <w:rFonts w:ascii="宋体" w:hAnsi="宋体" w:cs="Arial" w:hint="eastAsia"/>
                <w:bCs/>
                <w:kern w:val="0"/>
                <w:sz w:val="24"/>
                <w:szCs w:val="24"/>
              </w:rPr>
              <w:t>认</w:t>
            </w:r>
            <w:r w:rsidR="00DE3476" w:rsidRPr="00D73D18">
              <w:rPr>
                <w:rFonts w:ascii="宋体" w:hAnsi="宋体" w:cs="Arial" w:hint="eastAsia"/>
                <w:bCs/>
                <w:kern w:val="0"/>
                <w:sz w:val="24"/>
                <w:szCs w:val="24"/>
              </w:rPr>
              <w:t>购费率</w:t>
            </w:r>
          </w:p>
        </w:tc>
      </w:tr>
      <w:tr w:rsidR="00DE3476" w14:paraId="7AE49032" w14:textId="77777777" w:rsidTr="00DE3476">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378F4217" w14:textId="77777777" w:rsidR="00DE3476" w:rsidRPr="00D73D18" w:rsidRDefault="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M＜100万元</w:t>
            </w:r>
          </w:p>
        </w:tc>
        <w:tc>
          <w:tcPr>
            <w:tcW w:w="2599" w:type="pct"/>
            <w:tcBorders>
              <w:top w:val="single" w:sz="4" w:space="0" w:color="auto"/>
              <w:left w:val="single" w:sz="4" w:space="0" w:color="auto"/>
              <w:bottom w:val="single" w:sz="4" w:space="0" w:color="auto"/>
              <w:right w:val="single" w:sz="4" w:space="0" w:color="auto"/>
            </w:tcBorders>
            <w:hideMark/>
          </w:tcPr>
          <w:p w14:paraId="0DE73B8F" w14:textId="77777777" w:rsidR="00DE3476" w:rsidRPr="00D73D18" w:rsidRDefault="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1.20%</w:t>
            </w:r>
          </w:p>
        </w:tc>
      </w:tr>
      <w:tr w:rsidR="00DE3476" w14:paraId="696E24FD" w14:textId="77777777" w:rsidTr="00DE3476">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2D7CD7A9" w14:textId="77777777" w:rsidR="00DE3476" w:rsidRPr="00D73D18" w:rsidRDefault="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100万元≤M＜500万元</w:t>
            </w:r>
          </w:p>
        </w:tc>
        <w:tc>
          <w:tcPr>
            <w:tcW w:w="2599" w:type="pct"/>
            <w:tcBorders>
              <w:top w:val="single" w:sz="4" w:space="0" w:color="auto"/>
              <w:left w:val="single" w:sz="4" w:space="0" w:color="auto"/>
              <w:bottom w:val="single" w:sz="4" w:space="0" w:color="auto"/>
              <w:right w:val="single" w:sz="4" w:space="0" w:color="auto"/>
            </w:tcBorders>
            <w:hideMark/>
          </w:tcPr>
          <w:p w14:paraId="296A2DDC" w14:textId="77777777" w:rsidR="00DE3476" w:rsidRPr="00D73D18" w:rsidRDefault="00DE3476" w:rsidP="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0.70%</w:t>
            </w:r>
          </w:p>
        </w:tc>
      </w:tr>
      <w:tr w:rsidR="00DE3476" w14:paraId="5B8149CB" w14:textId="77777777" w:rsidTr="00DE3476">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418DF678" w14:textId="77777777" w:rsidR="00DE3476" w:rsidRPr="00D73D18" w:rsidRDefault="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500万元≤M＜1000万元</w:t>
            </w:r>
          </w:p>
        </w:tc>
        <w:tc>
          <w:tcPr>
            <w:tcW w:w="2599" w:type="pct"/>
            <w:tcBorders>
              <w:top w:val="single" w:sz="4" w:space="0" w:color="auto"/>
              <w:left w:val="single" w:sz="4" w:space="0" w:color="auto"/>
              <w:bottom w:val="single" w:sz="4" w:space="0" w:color="auto"/>
              <w:right w:val="single" w:sz="4" w:space="0" w:color="auto"/>
            </w:tcBorders>
            <w:hideMark/>
          </w:tcPr>
          <w:p w14:paraId="7E353D65" w14:textId="77777777" w:rsidR="00DE3476" w:rsidRPr="00D73D18" w:rsidRDefault="00DE3476" w:rsidP="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0.20%</w:t>
            </w:r>
          </w:p>
        </w:tc>
      </w:tr>
      <w:tr w:rsidR="00DE3476" w14:paraId="7EAB4348" w14:textId="77777777" w:rsidTr="00DE3476">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09F8E590" w14:textId="77777777" w:rsidR="00DE3476" w:rsidRPr="00D73D18" w:rsidRDefault="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M≥1000万元</w:t>
            </w:r>
          </w:p>
        </w:tc>
        <w:tc>
          <w:tcPr>
            <w:tcW w:w="2599" w:type="pct"/>
            <w:tcBorders>
              <w:top w:val="single" w:sz="4" w:space="0" w:color="auto"/>
              <w:left w:val="single" w:sz="4" w:space="0" w:color="auto"/>
              <w:bottom w:val="single" w:sz="4" w:space="0" w:color="auto"/>
              <w:right w:val="single" w:sz="4" w:space="0" w:color="auto"/>
            </w:tcBorders>
            <w:hideMark/>
          </w:tcPr>
          <w:p w14:paraId="2C8B7F9C" w14:textId="77777777" w:rsidR="00DE3476" w:rsidRPr="00D73D18" w:rsidRDefault="00DE3476">
            <w:pPr>
              <w:widowControl/>
              <w:spacing w:line="336" w:lineRule="auto"/>
              <w:jc w:val="center"/>
              <w:rPr>
                <w:rFonts w:ascii="宋体" w:hAnsi="宋体" w:cs="Arial"/>
                <w:kern w:val="0"/>
                <w:sz w:val="24"/>
                <w:szCs w:val="24"/>
              </w:rPr>
            </w:pPr>
            <w:r w:rsidRPr="00D73D18">
              <w:rPr>
                <w:rFonts w:ascii="宋体" w:hAnsi="宋体" w:cs="Arial" w:hint="eastAsia"/>
                <w:kern w:val="0"/>
                <w:sz w:val="24"/>
                <w:szCs w:val="24"/>
              </w:rPr>
              <w:t>1000元/笔</w:t>
            </w:r>
          </w:p>
        </w:tc>
      </w:tr>
      <w:tr w:rsidR="00DE3476" w14:paraId="5DE2E9FF" w14:textId="77777777" w:rsidTr="00DE3476">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B412987" w14:textId="77777777" w:rsidR="00DE3476" w:rsidRPr="00D73D18" w:rsidRDefault="00DE3476">
            <w:pPr>
              <w:widowControl/>
              <w:spacing w:line="264" w:lineRule="auto"/>
              <w:jc w:val="center"/>
              <w:rPr>
                <w:rFonts w:ascii="宋体" w:hAnsi="宋体" w:cs="Arial"/>
                <w:b/>
                <w:kern w:val="0"/>
                <w:sz w:val="24"/>
                <w:szCs w:val="24"/>
              </w:rPr>
            </w:pPr>
            <w:r w:rsidRPr="00D73D18">
              <w:rPr>
                <w:rFonts w:ascii="宋体" w:hAnsi="宋体" w:cs="Arial" w:hint="eastAsia"/>
                <w:b/>
                <w:bCs/>
                <w:kern w:val="0"/>
                <w:sz w:val="24"/>
                <w:szCs w:val="24"/>
              </w:rPr>
              <w:t>C类基金份额</w:t>
            </w:r>
          </w:p>
        </w:tc>
      </w:tr>
      <w:tr w:rsidR="00DE3476" w14:paraId="26D4E880" w14:textId="77777777" w:rsidTr="00DE3476">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537C030" w14:textId="77777777" w:rsidR="00DE3476" w:rsidRPr="00D73D18" w:rsidRDefault="008D769B">
            <w:pPr>
              <w:widowControl/>
              <w:spacing w:line="264" w:lineRule="auto"/>
              <w:jc w:val="center"/>
              <w:rPr>
                <w:rFonts w:ascii="宋体" w:hAnsi="宋体" w:cs="Arial"/>
                <w:kern w:val="0"/>
                <w:sz w:val="24"/>
                <w:szCs w:val="24"/>
              </w:rPr>
            </w:pPr>
            <w:r w:rsidRPr="00D73D18">
              <w:rPr>
                <w:rFonts w:ascii="宋体" w:hAnsi="宋体" w:cs="Arial" w:hint="eastAsia"/>
                <w:bCs/>
                <w:kern w:val="0"/>
                <w:sz w:val="24"/>
                <w:szCs w:val="24"/>
              </w:rPr>
              <w:t>认</w:t>
            </w:r>
            <w:r w:rsidR="00DE3476" w:rsidRPr="00D73D18">
              <w:rPr>
                <w:rFonts w:ascii="宋体" w:hAnsi="宋体" w:cs="Arial" w:hint="eastAsia"/>
                <w:kern w:val="0"/>
                <w:sz w:val="24"/>
                <w:szCs w:val="24"/>
              </w:rPr>
              <w:t>购费率为零</w:t>
            </w:r>
          </w:p>
        </w:tc>
      </w:tr>
    </w:tbl>
    <w:p w14:paraId="50E84207" w14:textId="77777777" w:rsidR="00DE3476" w:rsidRDefault="00DE3476" w:rsidP="001745C9">
      <w:pPr>
        <w:tabs>
          <w:tab w:val="left" w:pos="3780"/>
        </w:tabs>
        <w:autoSpaceDE w:val="0"/>
        <w:autoSpaceDN w:val="0"/>
        <w:adjustRightInd w:val="0"/>
        <w:snapToGrid w:val="0"/>
        <w:spacing w:line="360" w:lineRule="auto"/>
        <w:ind w:firstLineChars="200" w:firstLine="420"/>
        <w:rPr>
          <w:rFonts w:ascii="Arial" w:eastAsia="宋体" w:hAnsi="Arial" w:cs="Arial"/>
          <w:szCs w:val="21"/>
        </w:rPr>
      </w:pPr>
    </w:p>
    <w:p w14:paraId="7939E3FA" w14:textId="77777777" w:rsidR="001745C9" w:rsidRPr="00D73D18" w:rsidRDefault="001745C9" w:rsidP="00D73D18">
      <w:pPr>
        <w:tabs>
          <w:tab w:val="left" w:pos="3780"/>
        </w:tabs>
        <w:autoSpaceDE w:val="0"/>
        <w:autoSpaceDN w:val="0"/>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认购费用由认购</w:t>
      </w:r>
      <w:r w:rsidR="00C02B65" w:rsidRPr="00C02B65">
        <w:rPr>
          <w:rFonts w:asciiTheme="minorEastAsia" w:hAnsiTheme="minorEastAsia" w:cs="Arial" w:hint="eastAsia"/>
          <w:sz w:val="24"/>
          <w:szCs w:val="24"/>
        </w:rPr>
        <w:t>基金份额的投资</w:t>
      </w:r>
      <w:r w:rsidRPr="00D73D18">
        <w:rPr>
          <w:rFonts w:asciiTheme="minorEastAsia" w:hAnsiTheme="minorEastAsia" w:cs="Arial" w:hint="eastAsia"/>
          <w:sz w:val="24"/>
          <w:szCs w:val="24"/>
        </w:rPr>
        <w:t>人承担，主要用于本基金募集期间发生的市场推广、销售、登记等各项费用。</w:t>
      </w:r>
    </w:p>
    <w:p w14:paraId="3CEBDB11"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3、A类基金份额认购份额的计算</w:t>
      </w:r>
    </w:p>
    <w:p w14:paraId="3F3FEEB9"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（1）认购费用适用比例费率时，认购份额的计算方法如下：</w:t>
      </w:r>
    </w:p>
    <w:p w14:paraId="12B5F6FE"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净认购金额=认购金额/（1＋认购费率）</w:t>
      </w:r>
    </w:p>
    <w:p w14:paraId="69D12232"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认购费用＝认购金额－净认购金额</w:t>
      </w:r>
    </w:p>
    <w:p w14:paraId="1719D3A6"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认购份额＝（净认购金额＋认购资金利息）/基金份额</w:t>
      </w:r>
      <w:r w:rsidR="00AF661B">
        <w:rPr>
          <w:rFonts w:asciiTheme="minorEastAsia" w:hAnsiTheme="minorEastAsia" w:cs="Arial" w:hint="eastAsia"/>
          <w:sz w:val="24"/>
          <w:szCs w:val="24"/>
        </w:rPr>
        <w:t>发售面值</w:t>
      </w:r>
    </w:p>
    <w:p w14:paraId="54D947F8"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（2）认购费用为固定金额时，认购份额的计算方法如下：</w:t>
      </w:r>
    </w:p>
    <w:p w14:paraId="2EAAC591"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认购费用＝固定金额</w:t>
      </w:r>
    </w:p>
    <w:p w14:paraId="686A28A9"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净认购金额=认购金额－认购费用</w:t>
      </w:r>
    </w:p>
    <w:p w14:paraId="4BA6C531"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认购份额＝（净认购金额＋认购资金利息）/基金份额</w:t>
      </w:r>
      <w:r w:rsidR="00AF661B">
        <w:rPr>
          <w:rFonts w:asciiTheme="minorEastAsia" w:hAnsiTheme="minorEastAsia" w:cs="Arial" w:hint="eastAsia"/>
          <w:sz w:val="24"/>
          <w:szCs w:val="24"/>
        </w:rPr>
        <w:t>发售面值</w:t>
      </w:r>
    </w:p>
    <w:p w14:paraId="57E7D4EC" w14:textId="77777777" w:rsidR="0089384B" w:rsidRDefault="0089384B" w:rsidP="0089384B">
      <w:pPr>
        <w:autoSpaceDE w:val="0"/>
        <w:autoSpaceDN w:val="0"/>
        <w:adjustRightInd w:val="0"/>
        <w:snapToGrid w:val="0"/>
        <w:spacing w:line="360" w:lineRule="auto"/>
        <w:ind w:firstLineChars="200" w:firstLine="512"/>
        <w:rPr>
          <w:rFonts w:asciiTheme="minorEastAsia" w:hAnsiTheme="minorEastAsia" w:cs="Times New Roman"/>
          <w:spacing w:val="8"/>
          <w:sz w:val="24"/>
          <w:szCs w:val="24"/>
        </w:rPr>
      </w:pPr>
      <w:r>
        <w:rPr>
          <w:rFonts w:asciiTheme="minorEastAsia" w:hAnsiTheme="minorEastAsia" w:cs="Times New Roman" w:hint="eastAsia"/>
          <w:spacing w:val="8"/>
          <w:sz w:val="24"/>
          <w:szCs w:val="24"/>
        </w:rPr>
        <w:t>认购份额的计算保留到小数点后2位，小数点2位以后的部分四舍五入，由此误差产生的收益或损失由基金财产承担。</w:t>
      </w:r>
    </w:p>
    <w:p w14:paraId="73E03FB1" w14:textId="77777777" w:rsidR="0089384B" w:rsidRDefault="0089384B" w:rsidP="0089384B">
      <w:pPr>
        <w:tabs>
          <w:tab w:val="left" w:pos="3780"/>
        </w:tabs>
        <w:autoSpaceDE w:val="0"/>
        <w:autoSpaceDN w:val="0"/>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4、计算举例</w:t>
      </w:r>
    </w:p>
    <w:p w14:paraId="7CF860F5"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例：某投资人投资10000元认购本基金A类基金份额，且该认购申请被全额确认，</w:t>
      </w:r>
      <w:r w:rsidR="00FD3125">
        <w:rPr>
          <w:rFonts w:asciiTheme="minorEastAsia" w:hAnsiTheme="minorEastAsia" w:cs="Arial" w:hint="eastAsia"/>
          <w:sz w:val="24"/>
          <w:szCs w:val="24"/>
        </w:rPr>
        <w:t>对应的</w:t>
      </w:r>
      <w:r>
        <w:rPr>
          <w:rFonts w:asciiTheme="minorEastAsia" w:hAnsiTheme="minorEastAsia" w:cs="Arial" w:hint="eastAsia"/>
          <w:sz w:val="24"/>
          <w:szCs w:val="24"/>
        </w:rPr>
        <w:t>认购费率为1.2%，假设其认购资金的利息为5.2元，则其可得到的认购份额为：</w:t>
      </w:r>
    </w:p>
    <w:p w14:paraId="5FAC9A5A"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净认购金额=10,000/（1＋1.2%）＝9,881.42 元</w:t>
      </w:r>
    </w:p>
    <w:p w14:paraId="7BAA5891"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认购费用=10,000－9,881.42＝118.58 元</w:t>
      </w:r>
    </w:p>
    <w:p w14:paraId="5114A5C4" w14:textId="77777777" w:rsidR="0089384B"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认购份额＝（9,881.42＋5.20）/1.00＝9,886.62份</w:t>
      </w:r>
    </w:p>
    <w:p w14:paraId="20282A0B" w14:textId="77777777" w:rsidR="001745C9" w:rsidRDefault="0089384B" w:rsidP="0089384B">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kern w:val="0"/>
          <w:sz w:val="24"/>
          <w:szCs w:val="24"/>
        </w:rPr>
        <w:t>即：投资人投资10000元认购本基金A类基金份额，假设其认购资金的利息为5.2元，则其可得到9,886.62份A类基金份额。</w:t>
      </w:r>
    </w:p>
    <w:p w14:paraId="3FE1B9AB" w14:textId="77777777" w:rsidR="00DD56A4" w:rsidRDefault="00DD56A4"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5、</w:t>
      </w:r>
      <w:r w:rsidRPr="00DD56A4">
        <w:rPr>
          <w:rFonts w:asciiTheme="minorEastAsia" w:hAnsiTheme="minorEastAsia" w:cs="Arial" w:hint="eastAsia"/>
          <w:sz w:val="24"/>
          <w:szCs w:val="24"/>
        </w:rPr>
        <w:t>C类基金份额认购份额的计算</w:t>
      </w:r>
    </w:p>
    <w:p w14:paraId="519CAE83" w14:textId="77777777" w:rsidR="00DD56A4" w:rsidRDefault="00DD56A4" w:rsidP="00DD56A4">
      <w:pPr>
        <w:adjustRightInd w:val="0"/>
        <w:snapToGrid w:val="0"/>
        <w:spacing w:line="360" w:lineRule="auto"/>
        <w:ind w:firstLineChars="200" w:firstLine="480"/>
        <w:rPr>
          <w:rFonts w:asciiTheme="minorEastAsia" w:hAnsiTheme="minorEastAsia" w:cs="Arial"/>
          <w:sz w:val="24"/>
          <w:szCs w:val="24"/>
        </w:rPr>
      </w:pPr>
      <w:r w:rsidRPr="00DD56A4">
        <w:rPr>
          <w:rFonts w:asciiTheme="minorEastAsia" w:hAnsiTheme="minorEastAsia" w:cs="Arial" w:hint="eastAsia"/>
          <w:sz w:val="24"/>
          <w:szCs w:val="24"/>
        </w:rPr>
        <w:t>认购份额＝（认购金额＋认购资金利息）/基金份额</w:t>
      </w:r>
      <w:r w:rsidR="00AF661B">
        <w:rPr>
          <w:rFonts w:asciiTheme="minorEastAsia" w:hAnsiTheme="minorEastAsia" w:cs="Arial" w:hint="eastAsia"/>
          <w:sz w:val="24"/>
          <w:szCs w:val="24"/>
        </w:rPr>
        <w:t>发售面值</w:t>
      </w:r>
    </w:p>
    <w:p w14:paraId="02DFA5D2" w14:textId="77777777" w:rsidR="00DD56A4" w:rsidRDefault="001B598D"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6、计算举例</w:t>
      </w:r>
    </w:p>
    <w:p w14:paraId="58E90EAD" w14:textId="77777777" w:rsidR="00DD56A4" w:rsidRDefault="000817BB" w:rsidP="00D73D18">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例：</w:t>
      </w:r>
      <w:r w:rsidR="0022597A">
        <w:rPr>
          <w:rFonts w:asciiTheme="minorEastAsia" w:hAnsiTheme="minorEastAsia" w:cs="Times New Roman" w:hint="eastAsia"/>
          <w:sz w:val="24"/>
          <w:szCs w:val="24"/>
        </w:rPr>
        <w:t>某投资人投资5</w:t>
      </w:r>
      <w:r w:rsidR="00207CD5">
        <w:rPr>
          <w:rFonts w:asciiTheme="minorEastAsia" w:hAnsiTheme="minorEastAsia" w:cs="Times New Roman" w:hint="eastAsia"/>
          <w:sz w:val="24"/>
          <w:szCs w:val="24"/>
        </w:rPr>
        <w:t>,000,000</w:t>
      </w:r>
      <w:r w:rsidR="0022597A">
        <w:rPr>
          <w:rFonts w:asciiTheme="minorEastAsia" w:hAnsiTheme="minorEastAsia" w:cs="Times New Roman" w:hint="eastAsia"/>
          <w:sz w:val="24"/>
          <w:szCs w:val="24"/>
        </w:rPr>
        <w:t>元认购本基金C类基金份额，且该认购申请被全额确认，假设</w:t>
      </w:r>
      <w:r w:rsidR="00D076A0">
        <w:rPr>
          <w:rFonts w:asciiTheme="minorEastAsia" w:hAnsiTheme="minorEastAsia" w:cs="Arial" w:hint="eastAsia"/>
          <w:sz w:val="24"/>
          <w:szCs w:val="24"/>
        </w:rPr>
        <w:t>其认购资金</w:t>
      </w:r>
      <w:r w:rsidR="0022597A">
        <w:rPr>
          <w:rFonts w:asciiTheme="minorEastAsia" w:hAnsiTheme="minorEastAsia" w:cs="Times New Roman" w:hint="eastAsia"/>
          <w:sz w:val="24"/>
          <w:szCs w:val="24"/>
        </w:rPr>
        <w:t>的利息为2,300.00元，则其可得到的认购份额为：</w:t>
      </w:r>
    </w:p>
    <w:p w14:paraId="7FE4F530" w14:textId="77777777" w:rsidR="001B598D" w:rsidRDefault="0022597A" w:rsidP="00D73D18">
      <w:pPr>
        <w:adjustRightInd w:val="0"/>
        <w:snapToGrid w:val="0"/>
        <w:spacing w:line="360" w:lineRule="auto"/>
        <w:ind w:firstLineChars="200" w:firstLine="480"/>
        <w:rPr>
          <w:rFonts w:asciiTheme="minorEastAsia" w:hAnsiTheme="minorEastAsia" w:cs="Times New Roman"/>
          <w:sz w:val="24"/>
          <w:szCs w:val="24"/>
        </w:rPr>
      </w:pPr>
      <w:r w:rsidRPr="00D73D18">
        <w:rPr>
          <w:rFonts w:asciiTheme="minorEastAsia" w:hAnsiTheme="minorEastAsia" w:cs="Arial" w:hint="eastAsia"/>
          <w:sz w:val="24"/>
          <w:szCs w:val="24"/>
        </w:rPr>
        <w:t>认购份额＝（</w:t>
      </w:r>
      <w:r>
        <w:rPr>
          <w:rFonts w:asciiTheme="minorEastAsia" w:hAnsiTheme="minorEastAsia" w:cs="Arial" w:hint="eastAsia"/>
          <w:sz w:val="24"/>
          <w:szCs w:val="24"/>
        </w:rPr>
        <w:t>5,000,000.00</w:t>
      </w:r>
      <w:r w:rsidRPr="00D73D18">
        <w:rPr>
          <w:rFonts w:asciiTheme="minorEastAsia" w:hAnsiTheme="minorEastAsia" w:cs="Arial" w:hint="eastAsia"/>
          <w:sz w:val="24"/>
          <w:szCs w:val="24"/>
        </w:rPr>
        <w:t>＋</w:t>
      </w:r>
      <w:r>
        <w:rPr>
          <w:rFonts w:asciiTheme="minorEastAsia" w:hAnsiTheme="minorEastAsia" w:cs="Times New Roman" w:hint="eastAsia"/>
          <w:sz w:val="24"/>
          <w:szCs w:val="24"/>
        </w:rPr>
        <w:t>2,300.00</w:t>
      </w:r>
      <w:r w:rsidRPr="00D73D18">
        <w:rPr>
          <w:rFonts w:asciiTheme="minorEastAsia" w:hAnsiTheme="minorEastAsia" w:cs="Arial" w:hint="eastAsia"/>
          <w:sz w:val="24"/>
          <w:szCs w:val="24"/>
        </w:rPr>
        <w:t>）/1.00＝</w:t>
      </w:r>
      <w:r>
        <w:rPr>
          <w:rFonts w:asciiTheme="minorEastAsia" w:hAnsiTheme="minorEastAsia" w:cs="Arial" w:hint="eastAsia"/>
          <w:sz w:val="24"/>
          <w:szCs w:val="24"/>
        </w:rPr>
        <w:t>5</w:t>
      </w:r>
      <w:r w:rsidRPr="00D73D18">
        <w:rPr>
          <w:rFonts w:asciiTheme="minorEastAsia" w:hAnsiTheme="minorEastAsia" w:cs="Arial" w:hint="eastAsia"/>
          <w:sz w:val="24"/>
          <w:szCs w:val="24"/>
        </w:rPr>
        <w:t>,</w:t>
      </w:r>
      <w:r>
        <w:rPr>
          <w:rFonts w:asciiTheme="minorEastAsia" w:hAnsiTheme="minorEastAsia" w:cs="Arial" w:hint="eastAsia"/>
          <w:sz w:val="24"/>
          <w:szCs w:val="24"/>
        </w:rPr>
        <w:t>002,300</w:t>
      </w:r>
      <w:r w:rsidRPr="00D73D18">
        <w:rPr>
          <w:rFonts w:asciiTheme="minorEastAsia" w:hAnsiTheme="minorEastAsia" w:cs="Arial" w:hint="eastAsia"/>
          <w:sz w:val="24"/>
          <w:szCs w:val="24"/>
        </w:rPr>
        <w:t>.</w:t>
      </w:r>
      <w:r>
        <w:rPr>
          <w:rFonts w:asciiTheme="minorEastAsia" w:hAnsiTheme="minorEastAsia" w:cs="Arial" w:hint="eastAsia"/>
          <w:sz w:val="24"/>
          <w:szCs w:val="24"/>
        </w:rPr>
        <w:t>00</w:t>
      </w:r>
      <w:r w:rsidRPr="00D73D18">
        <w:rPr>
          <w:rFonts w:asciiTheme="minorEastAsia" w:hAnsiTheme="minorEastAsia" w:cs="Arial" w:hint="eastAsia"/>
          <w:sz w:val="24"/>
          <w:szCs w:val="24"/>
        </w:rPr>
        <w:t>份</w:t>
      </w:r>
    </w:p>
    <w:p w14:paraId="0D9F2A53" w14:textId="77777777" w:rsidR="0022597A" w:rsidRPr="00D73D18" w:rsidRDefault="004D73CA" w:rsidP="00D73D18">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即：投资者投资5</w:t>
      </w:r>
      <w:r w:rsidR="00207CD5">
        <w:rPr>
          <w:rFonts w:asciiTheme="minorEastAsia" w:hAnsiTheme="minorEastAsia" w:cs="Times New Roman" w:hint="eastAsia"/>
          <w:sz w:val="24"/>
          <w:szCs w:val="24"/>
        </w:rPr>
        <w:t>,000,000</w:t>
      </w:r>
      <w:r>
        <w:rPr>
          <w:rFonts w:asciiTheme="minorEastAsia" w:hAnsiTheme="minorEastAsia" w:cs="Times New Roman" w:hint="eastAsia"/>
          <w:sz w:val="24"/>
          <w:szCs w:val="24"/>
        </w:rPr>
        <w:t>元认购本基金C类基金份额，假设</w:t>
      </w:r>
      <w:r w:rsidRPr="00D73D18">
        <w:rPr>
          <w:rFonts w:asciiTheme="minorEastAsia" w:hAnsiTheme="minorEastAsia" w:cs="Arial" w:hint="eastAsia"/>
          <w:sz w:val="24"/>
          <w:szCs w:val="24"/>
        </w:rPr>
        <w:t>其认购资金的利息为</w:t>
      </w:r>
      <w:r>
        <w:rPr>
          <w:rFonts w:asciiTheme="minorEastAsia" w:hAnsiTheme="minorEastAsia" w:cs="Times New Roman" w:hint="eastAsia"/>
          <w:sz w:val="24"/>
          <w:szCs w:val="24"/>
        </w:rPr>
        <w:t>2,300.00元，则其可得到</w:t>
      </w:r>
      <w:r w:rsidR="00AF666B">
        <w:rPr>
          <w:rFonts w:asciiTheme="minorEastAsia" w:hAnsiTheme="minorEastAsia" w:cs="Arial" w:hint="eastAsia"/>
          <w:sz w:val="24"/>
          <w:szCs w:val="24"/>
        </w:rPr>
        <w:t>5</w:t>
      </w:r>
      <w:r w:rsidR="00AF666B" w:rsidRPr="00D73D18">
        <w:rPr>
          <w:rFonts w:asciiTheme="minorEastAsia" w:hAnsiTheme="minorEastAsia" w:cs="Arial" w:hint="eastAsia"/>
          <w:sz w:val="24"/>
          <w:szCs w:val="24"/>
        </w:rPr>
        <w:t>,</w:t>
      </w:r>
      <w:r w:rsidR="00AF666B">
        <w:rPr>
          <w:rFonts w:asciiTheme="minorEastAsia" w:hAnsiTheme="minorEastAsia" w:cs="Arial" w:hint="eastAsia"/>
          <w:sz w:val="24"/>
          <w:szCs w:val="24"/>
        </w:rPr>
        <w:t>002,300</w:t>
      </w:r>
      <w:r w:rsidR="00AF666B" w:rsidRPr="00D73D18">
        <w:rPr>
          <w:rFonts w:asciiTheme="minorEastAsia" w:hAnsiTheme="minorEastAsia" w:cs="Arial" w:hint="eastAsia"/>
          <w:sz w:val="24"/>
          <w:szCs w:val="24"/>
        </w:rPr>
        <w:t>.</w:t>
      </w:r>
      <w:r w:rsidR="00AF666B">
        <w:rPr>
          <w:rFonts w:asciiTheme="minorEastAsia" w:hAnsiTheme="minorEastAsia" w:cs="Arial" w:hint="eastAsia"/>
          <w:sz w:val="24"/>
          <w:szCs w:val="24"/>
        </w:rPr>
        <w:t>00</w:t>
      </w:r>
      <w:r>
        <w:rPr>
          <w:rFonts w:asciiTheme="minorEastAsia" w:hAnsiTheme="minorEastAsia" w:cs="Times New Roman" w:hint="eastAsia"/>
          <w:sz w:val="24"/>
          <w:szCs w:val="24"/>
        </w:rPr>
        <w:t>份C类基金份额。</w:t>
      </w:r>
    </w:p>
    <w:p w14:paraId="2E277D9B" w14:textId="77777777" w:rsidR="001745C9" w:rsidRPr="00D73D18" w:rsidRDefault="00916A1B" w:rsidP="00DD53A7">
      <w:pPr>
        <w:adjustRightInd w:val="0"/>
        <w:snapToGrid w:val="0"/>
        <w:spacing w:line="360" w:lineRule="auto"/>
        <w:ind w:left="482"/>
        <w:rPr>
          <w:rFonts w:asciiTheme="minorEastAsia" w:hAnsiTheme="minorEastAsia" w:cs="Arial"/>
          <w:b/>
          <w:bCs/>
          <w:sz w:val="24"/>
          <w:szCs w:val="24"/>
        </w:rPr>
      </w:pPr>
      <w:r w:rsidRPr="00D73D18">
        <w:rPr>
          <w:rFonts w:asciiTheme="minorEastAsia" w:hAnsiTheme="minorEastAsia" w:cs="Arial" w:hint="eastAsia"/>
          <w:b/>
          <w:bCs/>
          <w:sz w:val="24"/>
          <w:szCs w:val="24"/>
        </w:rPr>
        <w:t>九、</w:t>
      </w:r>
      <w:r w:rsidR="001745C9" w:rsidRPr="00D73D18">
        <w:rPr>
          <w:rFonts w:asciiTheme="minorEastAsia" w:hAnsiTheme="minorEastAsia" w:cs="Arial" w:hint="eastAsia"/>
          <w:b/>
          <w:bCs/>
          <w:sz w:val="24"/>
          <w:szCs w:val="24"/>
        </w:rPr>
        <w:t>投资人对基金份额的认购</w:t>
      </w:r>
    </w:p>
    <w:p w14:paraId="3C0A79C7"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、本基金的认购时间安排、投资人认购应提交的文件和办理的手续请详细查阅本基金的基金份额发售公告。</w:t>
      </w:r>
    </w:p>
    <w:p w14:paraId="78EE924B"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、认购方式</w:t>
      </w:r>
    </w:p>
    <w:p w14:paraId="736F40A1"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本基金认购采取金额认购的方式。</w:t>
      </w:r>
    </w:p>
    <w:p w14:paraId="0E0F4439"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w:t>
      </w:r>
      <w:r w:rsidRPr="00D73D18">
        <w:rPr>
          <w:rFonts w:asciiTheme="minorEastAsia" w:hAnsiTheme="minorEastAsia" w:cs="Arial"/>
          <w:sz w:val="24"/>
          <w:szCs w:val="24"/>
        </w:rPr>
        <w:t>1</w:t>
      </w:r>
      <w:r w:rsidRPr="00D73D18">
        <w:rPr>
          <w:rFonts w:asciiTheme="minorEastAsia" w:hAnsiTheme="minorEastAsia" w:cs="Arial" w:hint="eastAsia"/>
          <w:sz w:val="24"/>
          <w:szCs w:val="24"/>
        </w:rPr>
        <w:t>）投资人认购时，需按销售机构规定的方式全额缴款。</w:t>
      </w:r>
    </w:p>
    <w:p w14:paraId="7AB8E930"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w:t>
      </w:r>
      <w:r w:rsidRPr="00D73D18">
        <w:rPr>
          <w:rFonts w:asciiTheme="minorEastAsia" w:hAnsiTheme="minorEastAsia" w:cs="Arial"/>
          <w:sz w:val="24"/>
          <w:szCs w:val="24"/>
        </w:rPr>
        <w:t>2</w:t>
      </w:r>
      <w:r w:rsidRPr="00D73D18">
        <w:rPr>
          <w:rFonts w:asciiTheme="minorEastAsia" w:hAnsiTheme="minorEastAsia" w:cs="Arial" w:hint="eastAsia"/>
          <w:sz w:val="24"/>
          <w:szCs w:val="24"/>
        </w:rPr>
        <w:t>）投资人在募集期内可以多次认购基金份额，</w:t>
      </w:r>
      <w:r w:rsidR="00C8745B" w:rsidRPr="00C8745B">
        <w:rPr>
          <w:rFonts w:asciiTheme="minorEastAsia" w:hAnsiTheme="minorEastAsia" w:cs="Arial" w:hint="eastAsia"/>
          <w:sz w:val="24"/>
          <w:szCs w:val="24"/>
        </w:rPr>
        <w:t>但已受理的认购申请不允许撤销</w:t>
      </w:r>
      <w:r w:rsidRPr="00D73D18">
        <w:rPr>
          <w:rFonts w:asciiTheme="minorEastAsia" w:hAnsiTheme="minorEastAsia" w:cs="Arial" w:hint="eastAsia"/>
          <w:sz w:val="24"/>
          <w:szCs w:val="24"/>
        </w:rPr>
        <w:t>。</w:t>
      </w:r>
    </w:p>
    <w:p w14:paraId="22D6D644" w14:textId="77777777" w:rsidR="001745C9" w:rsidRPr="00D73D18" w:rsidRDefault="001745C9" w:rsidP="00D73D18">
      <w:pPr>
        <w:tabs>
          <w:tab w:val="left" w:pos="993"/>
          <w:tab w:val="left" w:pos="1134"/>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、认购确认</w:t>
      </w:r>
    </w:p>
    <w:p w14:paraId="26E6C40C"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lastRenderedPageBreak/>
        <w:t>基金销售机构对认购申请的受理并不代表该申请一定成功，而仅代表销售机构确实接收到认购申请。认购的确认以登记机构的确认结果为准。对于认购申请及认购份额的确认情况，投资人应及时查询</w:t>
      </w:r>
      <w:r w:rsidR="005622B6" w:rsidRPr="005622B6">
        <w:rPr>
          <w:rFonts w:asciiTheme="minorEastAsia" w:hAnsiTheme="minorEastAsia" w:cs="Arial" w:hint="eastAsia"/>
          <w:sz w:val="24"/>
          <w:szCs w:val="24"/>
        </w:rPr>
        <w:t>并妥善行使合法权利</w:t>
      </w:r>
      <w:r w:rsidRPr="00D73D18">
        <w:rPr>
          <w:rFonts w:asciiTheme="minorEastAsia" w:hAnsiTheme="minorEastAsia" w:cs="Arial" w:hint="eastAsia"/>
          <w:sz w:val="24"/>
          <w:szCs w:val="24"/>
        </w:rPr>
        <w:t>。</w:t>
      </w:r>
    </w:p>
    <w:p w14:paraId="7DFBD5ED"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4</w:t>
      </w:r>
      <w:r w:rsidRPr="00D73D18">
        <w:rPr>
          <w:rFonts w:asciiTheme="minorEastAsia" w:hAnsiTheme="minorEastAsia" w:cs="Arial" w:hint="eastAsia"/>
          <w:sz w:val="24"/>
          <w:szCs w:val="24"/>
        </w:rPr>
        <w:t>、认购金额限制</w:t>
      </w:r>
    </w:p>
    <w:p w14:paraId="414ACF92" w14:textId="23D7D3CE"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投资人认购</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类基金份额，首次最低认购金额为人民币</w:t>
      </w:r>
      <w:r w:rsidRPr="00D73D18">
        <w:rPr>
          <w:rFonts w:asciiTheme="minorEastAsia" w:hAnsiTheme="minorEastAsia" w:cs="Arial"/>
          <w:sz w:val="24"/>
          <w:szCs w:val="24"/>
        </w:rPr>
        <w:t>1</w:t>
      </w:r>
      <w:r w:rsidR="00EB12C5">
        <w:rPr>
          <w:rFonts w:asciiTheme="minorEastAsia" w:hAnsiTheme="minorEastAsia" w:cs="Arial" w:hint="eastAsia"/>
          <w:sz w:val="24"/>
          <w:szCs w:val="24"/>
        </w:rPr>
        <w:t>.</w:t>
      </w:r>
      <w:r w:rsidRPr="00D73D18">
        <w:rPr>
          <w:rFonts w:asciiTheme="minorEastAsia" w:hAnsiTheme="minorEastAsia" w:cs="Arial"/>
          <w:sz w:val="24"/>
          <w:szCs w:val="24"/>
        </w:rPr>
        <w:t>00</w:t>
      </w:r>
      <w:r w:rsidRPr="00D73D18">
        <w:rPr>
          <w:rFonts w:asciiTheme="minorEastAsia" w:hAnsiTheme="minorEastAsia" w:cs="Arial" w:hint="eastAsia"/>
          <w:sz w:val="24"/>
          <w:szCs w:val="24"/>
        </w:rPr>
        <w:t>元，追加认购</w:t>
      </w:r>
      <w:r w:rsidR="00943E94">
        <w:rPr>
          <w:rFonts w:asciiTheme="minorEastAsia" w:hAnsiTheme="minorEastAsia" w:cs="Arial" w:hint="eastAsia"/>
          <w:sz w:val="24"/>
          <w:szCs w:val="24"/>
        </w:rPr>
        <w:t>单笔</w:t>
      </w:r>
      <w:r w:rsidRPr="00D73D18">
        <w:rPr>
          <w:rFonts w:asciiTheme="minorEastAsia" w:hAnsiTheme="minorEastAsia" w:cs="Arial" w:hint="eastAsia"/>
          <w:sz w:val="24"/>
          <w:szCs w:val="24"/>
        </w:rPr>
        <w:t>最低金额为人民币</w:t>
      </w:r>
      <w:r w:rsidRPr="00D73D18">
        <w:rPr>
          <w:rFonts w:asciiTheme="minorEastAsia" w:hAnsiTheme="minorEastAsia" w:cs="Arial"/>
          <w:sz w:val="24"/>
          <w:szCs w:val="24"/>
        </w:rPr>
        <w:t>1</w:t>
      </w:r>
      <w:r w:rsidR="00EB12C5">
        <w:rPr>
          <w:rFonts w:asciiTheme="minorEastAsia" w:hAnsiTheme="minorEastAsia" w:cs="Arial" w:hint="eastAsia"/>
          <w:sz w:val="24"/>
          <w:szCs w:val="24"/>
        </w:rPr>
        <w:t>.</w:t>
      </w:r>
      <w:r w:rsidRPr="00D73D18">
        <w:rPr>
          <w:rFonts w:asciiTheme="minorEastAsia" w:hAnsiTheme="minorEastAsia" w:cs="Arial"/>
          <w:sz w:val="24"/>
          <w:szCs w:val="24"/>
        </w:rPr>
        <w:t>00</w:t>
      </w:r>
      <w:r w:rsidRPr="00D73D18">
        <w:rPr>
          <w:rFonts w:asciiTheme="minorEastAsia" w:hAnsiTheme="minorEastAsia" w:cs="Arial" w:hint="eastAsia"/>
          <w:sz w:val="24"/>
          <w:szCs w:val="24"/>
        </w:rPr>
        <w:t>元。投资人认购</w:t>
      </w:r>
      <w:r w:rsidRPr="00D73D18">
        <w:rPr>
          <w:rFonts w:asciiTheme="minorEastAsia" w:hAnsiTheme="minorEastAsia" w:cs="Arial"/>
          <w:sz w:val="24"/>
          <w:szCs w:val="24"/>
        </w:rPr>
        <w:t>C</w:t>
      </w:r>
      <w:r w:rsidRPr="00D73D18">
        <w:rPr>
          <w:rFonts w:asciiTheme="minorEastAsia" w:hAnsiTheme="minorEastAsia" w:cs="Arial" w:hint="eastAsia"/>
          <w:sz w:val="24"/>
          <w:szCs w:val="24"/>
        </w:rPr>
        <w:t>类基金份额，首次最低认购金额为人民币</w:t>
      </w:r>
      <w:r w:rsidR="003E5A95" w:rsidRPr="00D73D18">
        <w:rPr>
          <w:rFonts w:asciiTheme="minorEastAsia" w:hAnsiTheme="minorEastAsia" w:cs="Arial"/>
          <w:sz w:val="24"/>
          <w:szCs w:val="24"/>
        </w:rPr>
        <w:t>5,000,000</w:t>
      </w:r>
      <w:r w:rsidR="003E5A95">
        <w:rPr>
          <w:rFonts w:asciiTheme="minorEastAsia" w:hAnsiTheme="minorEastAsia" w:cs="Arial"/>
          <w:sz w:val="24"/>
          <w:szCs w:val="24"/>
        </w:rPr>
        <w:t>.00</w:t>
      </w:r>
      <w:r w:rsidRPr="00D73D18">
        <w:rPr>
          <w:rFonts w:asciiTheme="minorEastAsia" w:hAnsiTheme="minorEastAsia" w:cs="Arial" w:hint="eastAsia"/>
          <w:sz w:val="24"/>
          <w:szCs w:val="24"/>
        </w:rPr>
        <w:t>元，追加认购</w:t>
      </w:r>
      <w:r w:rsidR="005043F9">
        <w:rPr>
          <w:rFonts w:asciiTheme="minorEastAsia" w:hAnsiTheme="minorEastAsia" w:cs="Arial" w:hint="eastAsia"/>
          <w:sz w:val="24"/>
          <w:szCs w:val="24"/>
        </w:rPr>
        <w:t>单笔</w:t>
      </w:r>
      <w:r w:rsidRPr="00D73D18">
        <w:rPr>
          <w:rFonts w:asciiTheme="minorEastAsia" w:hAnsiTheme="minorEastAsia" w:cs="Arial" w:hint="eastAsia"/>
          <w:sz w:val="24"/>
          <w:szCs w:val="24"/>
        </w:rPr>
        <w:t>最低金额为人民币</w:t>
      </w:r>
      <w:r w:rsidR="003E5A95">
        <w:rPr>
          <w:rFonts w:asciiTheme="minorEastAsia" w:hAnsiTheme="minorEastAsia" w:cs="Arial"/>
          <w:sz w:val="24"/>
          <w:szCs w:val="24"/>
        </w:rPr>
        <w:t>1,000.00</w:t>
      </w:r>
      <w:r w:rsidRPr="00D73D18">
        <w:rPr>
          <w:rFonts w:asciiTheme="minorEastAsia" w:hAnsiTheme="minorEastAsia" w:cs="Arial" w:hint="eastAsia"/>
          <w:sz w:val="24"/>
          <w:szCs w:val="24"/>
        </w:rPr>
        <w:t>元。</w:t>
      </w:r>
      <w:r w:rsidR="001A3539">
        <w:rPr>
          <w:rFonts w:asciiTheme="minorEastAsia" w:hAnsiTheme="minorEastAsia" w:cs="Arial" w:hint="eastAsia"/>
          <w:sz w:val="24"/>
          <w:szCs w:val="24"/>
        </w:rPr>
        <w:t>本基金募集期间对单个投资人的累计认购金额不设限制。</w:t>
      </w:r>
    </w:p>
    <w:p w14:paraId="6E09F239"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各销售机构在不低于上述规定的前提下，可根据自己的情况调整首次最低认购金额和</w:t>
      </w:r>
      <w:r w:rsidR="00EA5748">
        <w:rPr>
          <w:rFonts w:asciiTheme="minorEastAsia" w:hAnsiTheme="minorEastAsia" w:cs="Arial" w:hint="eastAsia"/>
          <w:sz w:val="24"/>
          <w:szCs w:val="24"/>
        </w:rPr>
        <w:t>单笔</w:t>
      </w:r>
      <w:r w:rsidRPr="00D73D18">
        <w:rPr>
          <w:rFonts w:asciiTheme="minorEastAsia" w:hAnsiTheme="minorEastAsia" w:cs="Arial" w:hint="eastAsia"/>
          <w:sz w:val="24"/>
          <w:szCs w:val="24"/>
        </w:rPr>
        <w:t>追加最低认购金额限制，具体以销售机构公布的为准。</w:t>
      </w:r>
    </w:p>
    <w:p w14:paraId="0E9E5AEA" w14:textId="77777777" w:rsidR="001745C9" w:rsidRPr="00D73D18" w:rsidRDefault="00916A1B" w:rsidP="00DD53A7">
      <w:pPr>
        <w:adjustRightInd w:val="0"/>
        <w:snapToGrid w:val="0"/>
        <w:spacing w:line="360" w:lineRule="auto"/>
        <w:ind w:left="482"/>
        <w:rPr>
          <w:rFonts w:asciiTheme="minorEastAsia" w:hAnsiTheme="minorEastAsia" w:cs="Arial"/>
          <w:b/>
          <w:bCs/>
          <w:sz w:val="24"/>
          <w:szCs w:val="24"/>
        </w:rPr>
      </w:pPr>
      <w:r w:rsidRPr="00D73D18">
        <w:rPr>
          <w:rFonts w:asciiTheme="minorEastAsia" w:hAnsiTheme="minorEastAsia" w:cs="Arial" w:hint="eastAsia"/>
          <w:b/>
          <w:bCs/>
          <w:sz w:val="24"/>
          <w:szCs w:val="24"/>
        </w:rPr>
        <w:t>十、</w:t>
      </w:r>
      <w:r w:rsidR="001745C9" w:rsidRPr="00D73D18">
        <w:rPr>
          <w:rFonts w:asciiTheme="minorEastAsia" w:hAnsiTheme="minorEastAsia" w:cs="Arial" w:hint="eastAsia"/>
          <w:b/>
          <w:bCs/>
          <w:sz w:val="24"/>
          <w:szCs w:val="24"/>
        </w:rPr>
        <w:t>募集期间认购资金利息的处理方式</w:t>
      </w:r>
      <w:r w:rsidR="001745C9" w:rsidRPr="00D73D18">
        <w:rPr>
          <w:rFonts w:asciiTheme="minorEastAsia" w:hAnsiTheme="minorEastAsia" w:cs="Arial"/>
          <w:b/>
          <w:bCs/>
          <w:sz w:val="24"/>
          <w:szCs w:val="24"/>
        </w:rPr>
        <w:tab/>
      </w:r>
    </w:p>
    <w:p w14:paraId="6C126D31"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有效认购款项在募集期间产生的利息将折算为基金份额</w:t>
      </w:r>
      <w:proofErr w:type="gramStart"/>
      <w:r w:rsidRPr="00D73D18">
        <w:rPr>
          <w:rFonts w:asciiTheme="minorEastAsia" w:hAnsiTheme="minorEastAsia" w:cs="Arial" w:hint="eastAsia"/>
          <w:sz w:val="24"/>
          <w:szCs w:val="24"/>
        </w:rPr>
        <w:t>归基金</w:t>
      </w:r>
      <w:proofErr w:type="gramEnd"/>
      <w:r w:rsidRPr="00D73D18">
        <w:rPr>
          <w:rFonts w:asciiTheme="minorEastAsia" w:hAnsiTheme="minorEastAsia" w:cs="Arial" w:hint="eastAsia"/>
          <w:sz w:val="24"/>
          <w:szCs w:val="24"/>
        </w:rPr>
        <w:t>份额持有人所有，其中利息转份额以登记机构的记录为准。</w:t>
      </w:r>
    </w:p>
    <w:p w14:paraId="19F3D4C2" w14:textId="77777777" w:rsidR="001745C9" w:rsidRPr="00D73D18" w:rsidRDefault="00916A1B"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十一、</w:t>
      </w:r>
      <w:r w:rsidR="001745C9" w:rsidRPr="00D73D18">
        <w:rPr>
          <w:rFonts w:asciiTheme="minorEastAsia" w:hAnsiTheme="minorEastAsia" w:cs="Arial" w:hint="eastAsia"/>
          <w:b/>
          <w:sz w:val="24"/>
          <w:szCs w:val="24"/>
        </w:rPr>
        <w:t>基金募集期间募集的资金存入专门账户，在基金募集行为结束前，任何人不得动用。</w:t>
      </w:r>
    </w:p>
    <w:p w14:paraId="3A35D5F1" w14:textId="77777777" w:rsidR="006A609D" w:rsidRDefault="006A609D" w:rsidP="001745C9">
      <w:pPr>
        <w:keepNext/>
        <w:keepLines/>
        <w:spacing w:line="360" w:lineRule="auto"/>
        <w:jc w:val="center"/>
        <w:outlineLvl w:val="0"/>
        <w:rPr>
          <w:rFonts w:ascii="Times New Roman" w:eastAsia="宋体" w:hAnsi="Times New Roman" w:cs="Times New Roman"/>
          <w:b/>
          <w:kern w:val="0"/>
          <w:sz w:val="30"/>
          <w:szCs w:val="30"/>
          <w:lang w:val="x-none" w:eastAsia="x-none"/>
        </w:rPr>
        <w:sectPr w:rsidR="006A609D" w:rsidSect="00C70DA5">
          <w:footerReference w:type="default" r:id="rId14"/>
          <w:pgSz w:w="11906" w:h="16838"/>
          <w:pgMar w:top="1440" w:right="1800" w:bottom="1440" w:left="1800" w:header="851" w:footer="992" w:gutter="0"/>
          <w:pgNumType w:chapStyle="1"/>
          <w:cols w:space="720"/>
          <w:docGrid w:type="lines" w:linePitch="312"/>
        </w:sectPr>
      </w:pPr>
      <w:bookmarkStart w:id="136" w:name="_Toc263092315"/>
      <w:bookmarkStart w:id="137" w:name="_Toc214873596"/>
      <w:bookmarkStart w:id="138" w:name="_Toc416264543"/>
      <w:bookmarkStart w:id="139" w:name="_Toc18567"/>
      <w:bookmarkStart w:id="140" w:name="_Toc3771"/>
      <w:bookmarkStart w:id="141" w:name="_Toc3321"/>
      <w:bookmarkStart w:id="142" w:name="_Toc7058"/>
      <w:bookmarkStart w:id="143" w:name="_Toc11030"/>
      <w:bookmarkStart w:id="144" w:name="_Toc123102455"/>
      <w:bookmarkStart w:id="145" w:name="_Toc352229754"/>
      <w:bookmarkStart w:id="146" w:name="_Toc6447"/>
      <w:bookmarkStart w:id="147" w:name="_Toc20768"/>
      <w:bookmarkStart w:id="148" w:name="_Toc141703888"/>
      <w:bookmarkStart w:id="149" w:name="_Toc79392583"/>
      <w:bookmarkStart w:id="150" w:name="_Toc9706"/>
      <w:bookmarkStart w:id="151" w:name="_Toc139991738"/>
      <w:bookmarkStart w:id="152" w:name="_Toc123051454"/>
      <w:bookmarkStart w:id="153" w:name="_Toc10650"/>
      <w:bookmarkStart w:id="154" w:name="_Toc123112236"/>
      <w:bookmarkStart w:id="155" w:name="_Toc25783"/>
      <w:bookmarkStart w:id="156" w:name="_Toc98560354"/>
      <w:bookmarkStart w:id="157" w:name="_Toc4559"/>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3E5D529F" w14:textId="77777777" w:rsidR="001745C9" w:rsidRPr="00886EAA" w:rsidRDefault="001745C9" w:rsidP="00886EAA">
      <w:pPr>
        <w:pStyle w:val="1"/>
        <w:jc w:val="center"/>
        <w:rPr>
          <w:sz w:val="30"/>
          <w:szCs w:val="30"/>
        </w:rPr>
      </w:pPr>
      <w:bookmarkStart w:id="158" w:name="_Toc471912720"/>
      <w:r w:rsidRPr="00886EAA">
        <w:rPr>
          <w:rFonts w:hint="eastAsia"/>
          <w:sz w:val="30"/>
          <w:szCs w:val="30"/>
        </w:rPr>
        <w:lastRenderedPageBreak/>
        <w:t>第七部分</w:t>
      </w:r>
      <w:r w:rsidRPr="00886EAA">
        <w:rPr>
          <w:sz w:val="30"/>
          <w:szCs w:val="30"/>
        </w:rPr>
        <w:t xml:space="preserve">  </w:t>
      </w:r>
      <w:r w:rsidRPr="00886EAA">
        <w:rPr>
          <w:rFonts w:hint="eastAsia"/>
          <w:sz w:val="30"/>
          <w:szCs w:val="30"/>
        </w:rPr>
        <w:t>基金</w:t>
      </w:r>
      <w:bookmarkEnd w:id="136"/>
      <w:bookmarkEnd w:id="137"/>
      <w:r w:rsidRPr="00886EAA">
        <w:rPr>
          <w:rFonts w:hint="eastAsia"/>
          <w:sz w:val="30"/>
          <w:szCs w:val="30"/>
        </w:rPr>
        <w:t>合同的生效</w:t>
      </w:r>
      <w:bookmarkEnd w:id="138"/>
      <w:bookmarkEnd w:id="158"/>
    </w:p>
    <w:p w14:paraId="1D376FF6" w14:textId="77777777" w:rsidR="001745C9" w:rsidRPr="001745C9" w:rsidRDefault="001745C9" w:rsidP="001745C9">
      <w:pPr>
        <w:rPr>
          <w:rFonts w:ascii="Times New Roman" w:eastAsia="宋体" w:hAnsi="Times New Roman" w:cs="Times New Roman"/>
          <w:szCs w:val="20"/>
          <w:lang w:val="x-none"/>
        </w:rPr>
      </w:pPr>
    </w:p>
    <w:p w14:paraId="72CEEDCE"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kern w:val="0"/>
          <w:sz w:val="24"/>
          <w:szCs w:val="24"/>
        </w:rPr>
        <w:t>一、基金备案的条件</w:t>
      </w:r>
    </w:p>
    <w:p w14:paraId="0785F5F2"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本基金自基金份额发售之日起</w:t>
      </w:r>
      <w:r w:rsidRPr="00D73D18">
        <w:rPr>
          <w:rFonts w:asciiTheme="minorEastAsia" w:hAnsiTheme="minorEastAsia" w:cs="Arial"/>
          <w:sz w:val="24"/>
          <w:szCs w:val="24"/>
        </w:rPr>
        <w:t>3</w:t>
      </w:r>
      <w:r w:rsidRPr="00D73D18">
        <w:rPr>
          <w:rFonts w:asciiTheme="minorEastAsia" w:hAnsiTheme="minorEastAsia" w:cs="Arial" w:hint="eastAsia"/>
          <w:sz w:val="24"/>
          <w:szCs w:val="24"/>
        </w:rPr>
        <w:t>个月内，在基金募集份额总额不少于</w:t>
      </w:r>
      <w:r w:rsidRPr="00D73D18">
        <w:rPr>
          <w:rFonts w:asciiTheme="minorEastAsia" w:hAnsiTheme="minorEastAsia" w:cs="Arial"/>
          <w:sz w:val="24"/>
          <w:szCs w:val="24"/>
        </w:rPr>
        <w:t>2</w:t>
      </w:r>
      <w:r w:rsidRPr="00D73D18">
        <w:rPr>
          <w:rFonts w:asciiTheme="minorEastAsia" w:hAnsiTheme="minorEastAsia" w:cs="Arial" w:hint="eastAsia"/>
          <w:sz w:val="24"/>
          <w:szCs w:val="24"/>
        </w:rPr>
        <w:t>亿份，基金募集金额不少于</w:t>
      </w:r>
      <w:r w:rsidRPr="00D73D18">
        <w:rPr>
          <w:rFonts w:asciiTheme="minorEastAsia" w:hAnsiTheme="minorEastAsia" w:cs="Arial"/>
          <w:sz w:val="24"/>
          <w:szCs w:val="24"/>
        </w:rPr>
        <w:t>2</w:t>
      </w:r>
      <w:r w:rsidRPr="00D73D18">
        <w:rPr>
          <w:rFonts w:asciiTheme="minorEastAsia" w:hAnsiTheme="minorEastAsia" w:cs="Arial" w:hint="eastAsia"/>
          <w:sz w:val="24"/>
          <w:szCs w:val="24"/>
        </w:rPr>
        <w:t>亿元人民币</w:t>
      </w:r>
      <w:proofErr w:type="gramStart"/>
      <w:r w:rsidRPr="00D73D18">
        <w:rPr>
          <w:rFonts w:asciiTheme="minorEastAsia" w:hAnsiTheme="minorEastAsia" w:cs="Arial" w:hint="eastAsia"/>
          <w:sz w:val="24"/>
          <w:szCs w:val="24"/>
        </w:rPr>
        <w:t>且基金</w:t>
      </w:r>
      <w:proofErr w:type="gramEnd"/>
      <w:r w:rsidRPr="00D73D18">
        <w:rPr>
          <w:rFonts w:asciiTheme="minorEastAsia" w:hAnsiTheme="minorEastAsia" w:cs="Arial" w:hint="eastAsia"/>
          <w:sz w:val="24"/>
          <w:szCs w:val="24"/>
        </w:rPr>
        <w:t>认购人数不少于</w:t>
      </w:r>
      <w:r w:rsidRPr="00D73D18">
        <w:rPr>
          <w:rFonts w:asciiTheme="minorEastAsia" w:hAnsiTheme="minorEastAsia" w:cs="Arial"/>
          <w:sz w:val="24"/>
          <w:szCs w:val="24"/>
        </w:rPr>
        <w:t>200</w:t>
      </w:r>
      <w:r w:rsidRPr="00D73D18">
        <w:rPr>
          <w:rFonts w:asciiTheme="minorEastAsia" w:hAnsiTheme="minorEastAsia" w:cs="Arial" w:hint="eastAsia"/>
          <w:sz w:val="24"/>
          <w:szCs w:val="24"/>
        </w:rPr>
        <w:t>人的条件下，基金管理人依据法律法规及招募说明书可以决定停止基金发售，并在</w:t>
      </w:r>
      <w:r w:rsidRPr="00D73D18">
        <w:rPr>
          <w:rFonts w:asciiTheme="minorEastAsia" w:hAnsiTheme="minorEastAsia" w:cs="Arial"/>
          <w:sz w:val="24"/>
          <w:szCs w:val="24"/>
        </w:rPr>
        <w:t>10</w:t>
      </w:r>
      <w:r w:rsidRPr="00D73D18">
        <w:rPr>
          <w:rFonts w:asciiTheme="minorEastAsia" w:hAnsiTheme="minorEastAsia" w:cs="Arial" w:hint="eastAsia"/>
          <w:sz w:val="24"/>
          <w:szCs w:val="24"/>
        </w:rPr>
        <w:t>日内聘请法定验资机构验资，自收到验资报告之日起</w:t>
      </w:r>
      <w:r w:rsidRPr="00D73D18">
        <w:rPr>
          <w:rFonts w:asciiTheme="minorEastAsia" w:hAnsiTheme="minorEastAsia" w:cs="Arial"/>
          <w:sz w:val="24"/>
          <w:szCs w:val="24"/>
        </w:rPr>
        <w:t>10</w:t>
      </w:r>
      <w:r w:rsidRPr="00D73D18">
        <w:rPr>
          <w:rFonts w:asciiTheme="minorEastAsia" w:hAnsiTheme="minorEastAsia" w:cs="Arial" w:hint="eastAsia"/>
          <w:sz w:val="24"/>
          <w:szCs w:val="24"/>
        </w:rPr>
        <w:t>日内，向中国证监会办理基金备案手续。</w:t>
      </w:r>
    </w:p>
    <w:p w14:paraId="3938ED00"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w:t>
      </w:r>
    </w:p>
    <w:p w14:paraId="57E8F9A8"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基金管理人应将基金募集期间募集的资金存入专门账户，在基金募集行为结束前，任何人不得动用。</w:t>
      </w:r>
    </w:p>
    <w:p w14:paraId="1FBE8803"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kern w:val="0"/>
          <w:sz w:val="24"/>
          <w:szCs w:val="24"/>
        </w:rPr>
        <w:t>二、基金合同不能生效时募集资金的处理方式</w:t>
      </w:r>
    </w:p>
    <w:p w14:paraId="6B7496BB" w14:textId="77777777" w:rsidR="001745C9" w:rsidRPr="00D73D18" w:rsidRDefault="001745C9" w:rsidP="00D73D18">
      <w:pPr>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如果募集期限届满，未满足基金备案条件，基金管理人应当承担下列责任：</w:t>
      </w:r>
    </w:p>
    <w:p w14:paraId="72C77440" w14:textId="77777777" w:rsidR="001745C9" w:rsidRPr="00D73D18" w:rsidRDefault="001745C9" w:rsidP="00D73D18">
      <w:pPr>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、以其固有财产承担因募集行为而产生的债务和费用；</w:t>
      </w:r>
    </w:p>
    <w:p w14:paraId="68C39FE0" w14:textId="77777777" w:rsidR="001745C9" w:rsidRPr="00D73D18" w:rsidRDefault="001745C9" w:rsidP="00D73D18">
      <w:pPr>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、在基金募集期限届满后</w:t>
      </w:r>
      <w:r w:rsidRPr="00D73D18">
        <w:rPr>
          <w:rFonts w:asciiTheme="minorEastAsia" w:hAnsiTheme="minorEastAsia" w:cs="Arial"/>
          <w:sz w:val="24"/>
          <w:szCs w:val="24"/>
        </w:rPr>
        <w:t>30</w:t>
      </w:r>
      <w:r w:rsidRPr="00D73D18">
        <w:rPr>
          <w:rFonts w:asciiTheme="minorEastAsia" w:hAnsiTheme="minorEastAsia" w:cs="Arial" w:hint="eastAsia"/>
          <w:sz w:val="24"/>
          <w:szCs w:val="24"/>
        </w:rPr>
        <w:t>日内返还投资者已缴纳的款项，并加计银行同期活期存款利息；</w:t>
      </w:r>
    </w:p>
    <w:p w14:paraId="33D9527B" w14:textId="77777777" w:rsidR="001745C9" w:rsidRPr="00D73D18" w:rsidRDefault="001745C9" w:rsidP="00D73D18">
      <w:pPr>
        <w:snapToGrid w:val="0"/>
        <w:spacing w:line="360" w:lineRule="auto"/>
        <w:ind w:firstLineChars="200" w:firstLine="480"/>
        <w:rPr>
          <w:rFonts w:asciiTheme="minorEastAsia" w:hAnsiTheme="minorEastAsia" w:cs="Times New Roman"/>
          <w:bCs/>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、如基金募集失败，基金管理人、基金托管人及销售机构不得请求报酬。基金管理人、基金托管人和销售机构为基金募集支付之一切费用应由各方各自承担。</w:t>
      </w:r>
    </w:p>
    <w:p w14:paraId="333E070F"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kern w:val="0"/>
          <w:sz w:val="24"/>
          <w:szCs w:val="24"/>
        </w:rPr>
        <w:t>三、基金存续期内的基金份额持有人数量和资产规模</w:t>
      </w:r>
    </w:p>
    <w:p w14:paraId="6DA1A423" w14:textId="77777777" w:rsidR="007B1A77" w:rsidRPr="00D73D18" w:rsidRDefault="007B1A77" w:rsidP="00D73D18">
      <w:pPr>
        <w:adjustRightInd w:val="0"/>
        <w:snapToGrid w:val="0"/>
        <w:spacing w:line="360" w:lineRule="auto"/>
        <w:ind w:firstLineChars="200" w:firstLine="480"/>
        <w:jc w:val="left"/>
        <w:rPr>
          <w:rFonts w:asciiTheme="minorEastAsia" w:hAnsiTheme="minorEastAsia" w:cs="Times New Roman"/>
          <w:sz w:val="24"/>
          <w:szCs w:val="24"/>
        </w:rPr>
      </w:pPr>
      <w:r w:rsidRPr="00D73D18">
        <w:rPr>
          <w:rFonts w:asciiTheme="minorEastAsia" w:hAnsiTheme="minorEastAsia" w:cs="Times New Roman" w:hint="eastAsia"/>
          <w:sz w:val="24"/>
          <w:szCs w:val="24"/>
        </w:rPr>
        <w:t>《基金合同》生效后，连续20个工作日出现基金份额持有人数量不满200人或者基金资产净值低于5000万元的，基金管理人应当在定期报告中予以披露。连续60个工作日出现基金份额持有人数量不满200人或者基金资产净值低于5000万元情形的，本基金将根据《基金合同》约定进入清算程序并终止，无需召开基金份额持有人大会进行表决。</w:t>
      </w:r>
    </w:p>
    <w:p w14:paraId="6D22BCD0" w14:textId="77777777" w:rsidR="00227859" w:rsidRDefault="007B1A77" w:rsidP="00D73D18">
      <w:pPr>
        <w:widowControl/>
        <w:spacing w:line="360" w:lineRule="auto"/>
        <w:ind w:firstLineChars="200" w:firstLine="480"/>
        <w:jc w:val="left"/>
        <w:rPr>
          <w:rFonts w:ascii="Arial" w:eastAsia="宋体" w:hAnsi="Arial" w:cs="Times New Roman"/>
          <w:szCs w:val="20"/>
        </w:rPr>
        <w:sectPr w:rsidR="00227859" w:rsidSect="00C70DA5">
          <w:footerReference w:type="default" r:id="rId15"/>
          <w:pgSz w:w="11906" w:h="16838"/>
          <w:pgMar w:top="1440" w:right="1800" w:bottom="1440" w:left="1800" w:header="851" w:footer="992" w:gutter="0"/>
          <w:pgNumType w:chapStyle="1"/>
          <w:cols w:space="720"/>
          <w:docGrid w:type="lines" w:linePitch="312"/>
        </w:sectPr>
      </w:pPr>
      <w:r w:rsidRPr="00D73D18">
        <w:rPr>
          <w:rFonts w:asciiTheme="minorEastAsia" w:hAnsiTheme="minorEastAsia" w:cs="Times New Roman" w:hint="eastAsia"/>
          <w:sz w:val="24"/>
          <w:szCs w:val="24"/>
        </w:rPr>
        <w:t xml:space="preserve">法律法规另有规定时，从其规定。 </w:t>
      </w:r>
      <w:bookmarkStart w:id="159" w:name="_Toc416264544"/>
      <w:bookmarkStart w:id="160" w:name="_Toc263092316"/>
      <w:bookmarkStart w:id="161" w:name="_Toc214873597"/>
      <w:bookmarkStart w:id="162" w:name="_Toc147463118"/>
      <w:bookmarkStart w:id="163" w:name="_Toc21073391"/>
      <w:bookmarkStart w:id="164" w:name="_Toc12357171"/>
      <w:bookmarkStart w:id="165" w:name="_Toc18206"/>
      <w:bookmarkStart w:id="166" w:name="_Toc352229755"/>
      <w:bookmarkStart w:id="167" w:name="_Toc123051455"/>
      <w:bookmarkStart w:id="168" w:name="_Toc725"/>
      <w:bookmarkStart w:id="169" w:name="_Toc141703889"/>
      <w:bookmarkStart w:id="170" w:name="_Toc3080"/>
      <w:bookmarkStart w:id="171" w:name="_Toc98560355"/>
      <w:bookmarkStart w:id="172" w:name="_Toc16164"/>
      <w:bookmarkStart w:id="173" w:name="_Toc123102456"/>
      <w:bookmarkStart w:id="174" w:name="_Toc10398"/>
      <w:bookmarkStart w:id="175" w:name="_Toc123112237"/>
      <w:bookmarkStart w:id="176" w:name="_Toc21735"/>
      <w:bookmarkStart w:id="177" w:name="_Toc139991739"/>
      <w:bookmarkStart w:id="178" w:name="_Toc3572"/>
      <w:bookmarkStart w:id="179" w:name="_Toc31821"/>
      <w:bookmarkStart w:id="180" w:name="_Toc1745"/>
      <w:bookmarkStart w:id="181" w:name="_Toc18769"/>
      <w:bookmarkStart w:id="182" w:name="_Toc3963"/>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8B25931" w14:textId="77777777" w:rsidR="001745C9" w:rsidRPr="00886EAA" w:rsidRDefault="001745C9" w:rsidP="00886EAA">
      <w:pPr>
        <w:pStyle w:val="1"/>
        <w:jc w:val="center"/>
        <w:rPr>
          <w:rFonts w:ascii="Arial" w:hAnsi="Arial" w:cs="Arial"/>
          <w:bCs/>
          <w:sz w:val="30"/>
          <w:szCs w:val="30"/>
        </w:rPr>
      </w:pPr>
      <w:bookmarkStart w:id="183" w:name="_Toc471912721"/>
      <w:r w:rsidRPr="00886EAA">
        <w:rPr>
          <w:rFonts w:hint="eastAsia"/>
          <w:sz w:val="30"/>
          <w:szCs w:val="30"/>
        </w:rPr>
        <w:lastRenderedPageBreak/>
        <w:t>第八部分</w:t>
      </w:r>
      <w:r w:rsidRPr="00886EAA">
        <w:rPr>
          <w:sz w:val="30"/>
          <w:szCs w:val="30"/>
        </w:rPr>
        <w:t xml:space="preserve">  </w:t>
      </w:r>
      <w:r w:rsidRPr="00886EAA">
        <w:rPr>
          <w:rFonts w:hint="eastAsia"/>
          <w:sz w:val="30"/>
          <w:szCs w:val="30"/>
        </w:rPr>
        <w:t>基金份额的申购与赎回</w:t>
      </w:r>
      <w:bookmarkEnd w:id="159"/>
      <w:bookmarkEnd w:id="160"/>
      <w:bookmarkEnd w:id="161"/>
      <w:bookmarkEnd w:id="162"/>
      <w:bookmarkEnd w:id="163"/>
      <w:bookmarkEnd w:id="164"/>
      <w:bookmarkEnd w:id="183"/>
    </w:p>
    <w:p w14:paraId="1D14A0B8"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kern w:val="0"/>
          <w:sz w:val="24"/>
          <w:szCs w:val="24"/>
        </w:rPr>
      </w:pPr>
      <w:r w:rsidRPr="00D73D18">
        <w:rPr>
          <w:rFonts w:asciiTheme="minorEastAsia" w:hAnsiTheme="minorEastAsia" w:cs="Arial" w:hint="eastAsia"/>
          <w:b/>
          <w:bCs/>
          <w:kern w:val="0"/>
          <w:sz w:val="24"/>
          <w:szCs w:val="24"/>
        </w:rPr>
        <w:t>一、</w:t>
      </w:r>
      <w:r w:rsidR="00CB7FDF" w:rsidRPr="00D73D18">
        <w:rPr>
          <w:rFonts w:asciiTheme="minorEastAsia" w:hAnsiTheme="minorEastAsia" w:cs="Arial" w:hint="eastAsia"/>
          <w:b/>
          <w:bCs/>
          <w:kern w:val="0"/>
          <w:sz w:val="24"/>
          <w:szCs w:val="24"/>
        </w:rPr>
        <w:t>申购和赎回场所</w:t>
      </w:r>
    </w:p>
    <w:p w14:paraId="3B66663F" w14:textId="77777777" w:rsidR="001745C9" w:rsidRPr="00D73D18" w:rsidRDefault="00CB7FDF" w:rsidP="00D73D18">
      <w:pPr>
        <w:spacing w:line="360" w:lineRule="auto"/>
        <w:ind w:firstLineChars="200" w:firstLine="480"/>
        <w:rPr>
          <w:rFonts w:asciiTheme="minorEastAsia" w:hAnsiTheme="minorEastAsia" w:cs="Times New Roman"/>
          <w:bCs/>
          <w:sz w:val="24"/>
          <w:szCs w:val="24"/>
        </w:rPr>
      </w:pPr>
      <w:r w:rsidRPr="00D73D18">
        <w:rPr>
          <w:rFonts w:asciiTheme="minorEastAsia" w:hAnsiTheme="minorEastAsia" w:cs="Times New Roman" w:hint="eastAsia"/>
          <w:bCs/>
          <w:sz w:val="24"/>
          <w:szCs w:val="24"/>
        </w:rPr>
        <w:t>本基金的申购与赎回将通过销售机构进行。具体的销售网点将由基金管理人在相关公告中列明。基金管理人可根据情况变更或增减销售机构，并予以公告。基金投资者应当在销售机构办理基金销售业务的营业场所或按销售机构提供的其他方式办理基金份额的申购与赎回。</w:t>
      </w:r>
    </w:p>
    <w:p w14:paraId="626D4997" w14:textId="77777777" w:rsidR="000B720D" w:rsidRPr="00D73D18" w:rsidRDefault="000B720D" w:rsidP="00D73D18">
      <w:pPr>
        <w:spacing w:line="360" w:lineRule="auto"/>
        <w:ind w:firstLineChars="200" w:firstLine="480"/>
        <w:rPr>
          <w:rFonts w:asciiTheme="minorEastAsia" w:hAnsiTheme="minorEastAsia" w:cs="Times New Roman"/>
          <w:bCs/>
          <w:sz w:val="24"/>
          <w:szCs w:val="24"/>
        </w:rPr>
      </w:pPr>
      <w:proofErr w:type="gramStart"/>
      <w:r w:rsidRPr="00D73D18">
        <w:rPr>
          <w:rFonts w:asciiTheme="minorEastAsia" w:hAnsiTheme="minorEastAsia" w:cs="Times New Roman" w:hint="eastAsia"/>
          <w:bCs/>
          <w:sz w:val="24"/>
          <w:szCs w:val="24"/>
        </w:rPr>
        <w:t>若基金</w:t>
      </w:r>
      <w:proofErr w:type="gramEnd"/>
      <w:r w:rsidRPr="00D73D18">
        <w:rPr>
          <w:rFonts w:asciiTheme="minorEastAsia" w:hAnsiTheme="minorEastAsia" w:cs="Times New Roman" w:hint="eastAsia"/>
          <w:bCs/>
          <w:sz w:val="24"/>
          <w:szCs w:val="24"/>
        </w:rPr>
        <w:t>管理人或其指定的销售机构开通电话、传真或网上等交易方式，投资人可以通过上述方式进行申购与赎回，具体办法由基金管理人或其指定的销售机构另行公告。</w:t>
      </w:r>
    </w:p>
    <w:p w14:paraId="15AD035E" w14:textId="77777777" w:rsidR="001745C9" w:rsidRPr="00D73D18" w:rsidRDefault="001745C9"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二、</w:t>
      </w:r>
      <w:r w:rsidR="004657EA" w:rsidRPr="00D73D18">
        <w:rPr>
          <w:rFonts w:asciiTheme="minorEastAsia" w:hAnsiTheme="minorEastAsia" w:cs="Arial" w:hint="eastAsia"/>
          <w:b/>
          <w:bCs/>
          <w:sz w:val="24"/>
          <w:szCs w:val="24"/>
        </w:rPr>
        <w:t>申购和赎回的开放日及时间</w:t>
      </w:r>
    </w:p>
    <w:p w14:paraId="2966FB00"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bookmarkStart w:id="184" w:name="_Toc510842719"/>
      <w:r w:rsidRPr="00D73D18">
        <w:rPr>
          <w:rFonts w:asciiTheme="minorEastAsia" w:hAnsiTheme="minorEastAsia" w:cs="Arial" w:hint="eastAsia"/>
          <w:sz w:val="24"/>
          <w:szCs w:val="24"/>
        </w:rPr>
        <w:t>1、开放日及开放时间</w:t>
      </w:r>
    </w:p>
    <w:p w14:paraId="6EB7FE46"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23A2A404"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合同生效后，若出现新的证券/期货交易市场、证券/期货交易所交易时间变更或其他特殊情况，基金管理人将视情况对前述开放日及开放时间进行相应的调整，但应在实施日前依照《信息披露办法》的有关规定在指定媒介上公告。</w:t>
      </w:r>
    </w:p>
    <w:p w14:paraId="317AE62D"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2、申购、赎回开始日及业务办理时间</w:t>
      </w:r>
    </w:p>
    <w:p w14:paraId="52DD1314"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基金管理人自基金合同生效之日起不超过3个月开始办理申购，具体业务办理时间在申购开始公告中规定。</w:t>
      </w:r>
    </w:p>
    <w:p w14:paraId="0631D217"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基金管理人自基金合同生效之日起不超过3个月开始办理赎回，具体业务办理时间在赎回开始公告中规定。</w:t>
      </w:r>
    </w:p>
    <w:p w14:paraId="40557E71" w14:textId="77777777" w:rsidR="00AA00C1"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在确定申购开始与赎回开始时间后，基金管理人应在申购、赎回开放日前依照《信息披露办法》的有关规定在指定媒介上公告申购与赎回的开始时间。</w:t>
      </w:r>
    </w:p>
    <w:p w14:paraId="2AE096D5" w14:textId="77777777" w:rsidR="001745C9" w:rsidRPr="00D73D18" w:rsidRDefault="00AA00C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基金管理人不得在基金合同约定之外的日期或者时间办理基金份额的申购、赎回或者转换。投资人在基金合同约定之外的日期和时间提出申购、赎回或转换申请</w:t>
      </w:r>
      <w:proofErr w:type="gramStart"/>
      <w:r w:rsidRPr="00D73D18">
        <w:rPr>
          <w:rFonts w:asciiTheme="minorEastAsia" w:hAnsiTheme="minorEastAsia" w:cs="Arial" w:hint="eastAsia"/>
          <w:sz w:val="24"/>
          <w:szCs w:val="24"/>
        </w:rPr>
        <w:t>且登记</w:t>
      </w:r>
      <w:proofErr w:type="gramEnd"/>
      <w:r w:rsidRPr="00D73D18">
        <w:rPr>
          <w:rFonts w:asciiTheme="minorEastAsia" w:hAnsiTheme="minorEastAsia" w:cs="Arial" w:hint="eastAsia"/>
          <w:sz w:val="24"/>
          <w:szCs w:val="24"/>
        </w:rPr>
        <w:t>机构确认接受的，其基金份额申购、赎回价格为下一开放日该类别基金份额申购、赎回的价格。</w:t>
      </w:r>
    </w:p>
    <w:bookmarkEnd w:id="184"/>
    <w:p w14:paraId="050744CC" w14:textId="77777777" w:rsidR="001745C9" w:rsidRPr="00D73D18" w:rsidRDefault="00354A44" w:rsidP="00D73D18">
      <w:pPr>
        <w:tabs>
          <w:tab w:val="left" w:pos="1110"/>
        </w:tabs>
        <w:adjustRightInd w:val="0"/>
        <w:snapToGrid w:val="0"/>
        <w:spacing w:line="360" w:lineRule="auto"/>
        <w:ind w:firstLineChars="200" w:firstLine="482"/>
        <w:rPr>
          <w:rFonts w:asciiTheme="minorEastAsia" w:hAnsiTheme="minorEastAsia" w:cs="Arial"/>
          <w:sz w:val="24"/>
          <w:szCs w:val="24"/>
        </w:rPr>
      </w:pPr>
      <w:r w:rsidRPr="00D73D18">
        <w:rPr>
          <w:rFonts w:asciiTheme="minorEastAsia" w:hAnsiTheme="minorEastAsia" w:cs="Arial" w:hint="eastAsia"/>
          <w:b/>
          <w:bCs/>
          <w:sz w:val="24"/>
          <w:szCs w:val="24"/>
        </w:rPr>
        <w:t>三</w:t>
      </w:r>
      <w:r w:rsidR="001745C9" w:rsidRPr="00D73D18">
        <w:rPr>
          <w:rFonts w:asciiTheme="minorEastAsia" w:hAnsiTheme="minorEastAsia" w:cs="Arial" w:hint="eastAsia"/>
          <w:b/>
          <w:bCs/>
          <w:sz w:val="24"/>
          <w:szCs w:val="24"/>
        </w:rPr>
        <w:t>、申购与赎回的原则</w:t>
      </w:r>
    </w:p>
    <w:p w14:paraId="02E6EA4E"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lastRenderedPageBreak/>
        <w:t>1</w:t>
      </w:r>
      <w:r w:rsidRPr="00D73D18">
        <w:rPr>
          <w:rFonts w:asciiTheme="minorEastAsia" w:hAnsiTheme="minorEastAsia" w:cs="Arial" w:hint="eastAsia"/>
          <w:sz w:val="24"/>
          <w:szCs w:val="24"/>
        </w:rPr>
        <w:t>、“未知价”原则，即申购、赎回价格以申请当日收市后计算的某一类别基金份额净值为基准进行计算；</w:t>
      </w:r>
    </w:p>
    <w:p w14:paraId="6FB75B8B"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、“金额申购、份额赎回”原则，即申购以金额申请，赎回以份额申请；</w:t>
      </w:r>
    </w:p>
    <w:p w14:paraId="683FDFF4"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、当日的申购与赎回申请可以在基金管理人规定的时间以内撤销；</w:t>
      </w:r>
    </w:p>
    <w:p w14:paraId="757F792A" w14:textId="77777777" w:rsidR="001745C9"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4</w:t>
      </w:r>
      <w:r w:rsidRPr="00D73D18">
        <w:rPr>
          <w:rFonts w:asciiTheme="minorEastAsia" w:hAnsiTheme="minorEastAsia" w:cs="Arial" w:hint="eastAsia"/>
          <w:sz w:val="24"/>
          <w:szCs w:val="24"/>
        </w:rPr>
        <w:t>、赎回遵循</w:t>
      </w:r>
      <w:r w:rsidR="00905381">
        <w:rPr>
          <w:rFonts w:asciiTheme="minorEastAsia" w:hAnsiTheme="minorEastAsia" w:cs="Arial" w:hint="eastAsia"/>
          <w:sz w:val="24"/>
          <w:szCs w:val="24"/>
        </w:rPr>
        <w:t>“先进先出”原则，即按照投资人认购、申购的先后次序进行顺序赎回；</w:t>
      </w:r>
    </w:p>
    <w:p w14:paraId="3658452E" w14:textId="77777777" w:rsidR="00F32B8F" w:rsidRPr="00D73D18" w:rsidRDefault="00F32B8F" w:rsidP="00F32B8F">
      <w:pPr>
        <w:tabs>
          <w:tab w:val="left" w:pos="1110"/>
        </w:tabs>
        <w:adjustRightInd w:val="0"/>
        <w:snapToGrid w:val="0"/>
        <w:spacing w:line="360" w:lineRule="auto"/>
        <w:ind w:firstLineChars="200" w:firstLine="480"/>
        <w:rPr>
          <w:rFonts w:asciiTheme="minorEastAsia" w:hAnsiTheme="minorEastAsia" w:cs="Arial"/>
          <w:sz w:val="24"/>
          <w:szCs w:val="24"/>
        </w:rPr>
      </w:pPr>
      <w:r w:rsidRPr="00F32B8F">
        <w:rPr>
          <w:rFonts w:asciiTheme="minorEastAsia" w:hAnsiTheme="minorEastAsia" w:cs="Arial" w:hint="eastAsia"/>
          <w:sz w:val="24"/>
          <w:szCs w:val="24"/>
        </w:rPr>
        <w:t>5、投资者办理申购、赎回等业务时应提交的文件和办理手续、办理时间、处理规则等在遵守基金合同和招募说明书规定的前提下，以各销售机构的具体规定为准。</w:t>
      </w:r>
    </w:p>
    <w:p w14:paraId="7362D88A"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基金管理人可在法律法规允许的情况下，对上述原则进行调整。基金管理人必须在新规则开始实施前依照《信息披露办法》的有关规定在指定媒介上公告。</w:t>
      </w:r>
    </w:p>
    <w:p w14:paraId="321A1660" w14:textId="77777777" w:rsidR="001745C9" w:rsidRPr="00D73D18" w:rsidRDefault="00AD4A06"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四</w:t>
      </w:r>
      <w:r w:rsidR="001745C9" w:rsidRPr="00D73D18">
        <w:rPr>
          <w:rFonts w:asciiTheme="minorEastAsia" w:hAnsiTheme="minorEastAsia" w:cs="Arial" w:hint="eastAsia"/>
          <w:b/>
          <w:bCs/>
          <w:sz w:val="24"/>
          <w:szCs w:val="24"/>
        </w:rPr>
        <w:t>、申购与赎回的程序</w:t>
      </w:r>
    </w:p>
    <w:p w14:paraId="2DD93E9D"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、申购和赎回的申请方式</w:t>
      </w:r>
    </w:p>
    <w:p w14:paraId="0243C96E"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投资人必须根据销售机构规定的程序，在开放日的具体业务办理时间内提出申购或赎回的申请。</w:t>
      </w:r>
    </w:p>
    <w:p w14:paraId="7D9343DE"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、申购和赎回的款项支付</w:t>
      </w:r>
    </w:p>
    <w:p w14:paraId="159FA3B9"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投资人申购基金份额时，必须全额交付申购款项，投资人在规定时间前全额交付申购款项，申购成立；登记机构确认基金份额时，申购生效。</w:t>
      </w:r>
    </w:p>
    <w:p w14:paraId="2858B55E"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基金份额持有人递交赎回申请，赎回成立；登记机构确认赎回时，赎回生效。投资人赎回申请成功后，基金管理人将在</w:t>
      </w:r>
      <w:r w:rsidRPr="00D73D18">
        <w:rPr>
          <w:rFonts w:asciiTheme="minorEastAsia" w:hAnsiTheme="minorEastAsia" w:cs="Arial"/>
          <w:sz w:val="24"/>
          <w:szCs w:val="24"/>
        </w:rPr>
        <w:t>T</w:t>
      </w:r>
      <w:r w:rsidRPr="00D73D18">
        <w:rPr>
          <w:rFonts w:asciiTheme="minorEastAsia" w:hAnsiTheme="minorEastAsia" w:cs="Arial" w:hint="eastAsia"/>
          <w:sz w:val="24"/>
          <w:szCs w:val="24"/>
        </w:rPr>
        <w:t>＋</w:t>
      </w:r>
      <w:r w:rsidRPr="00D73D18">
        <w:rPr>
          <w:rFonts w:asciiTheme="minorEastAsia" w:hAnsiTheme="minorEastAsia" w:cs="Arial"/>
          <w:sz w:val="24"/>
          <w:szCs w:val="24"/>
        </w:rPr>
        <w:t>7</w:t>
      </w:r>
      <w:r w:rsidRPr="00D73D18">
        <w:rPr>
          <w:rFonts w:asciiTheme="minorEastAsia" w:hAnsiTheme="minorEastAsia" w:cs="Arial" w:hint="eastAsia"/>
          <w:sz w:val="24"/>
          <w:szCs w:val="24"/>
        </w:rPr>
        <w:t>日</w:t>
      </w:r>
      <w:r w:rsidRPr="00D73D18">
        <w:rPr>
          <w:rFonts w:asciiTheme="minorEastAsia" w:hAnsiTheme="minorEastAsia" w:cs="Arial"/>
          <w:sz w:val="24"/>
          <w:szCs w:val="24"/>
        </w:rPr>
        <w:t>(</w:t>
      </w:r>
      <w:r w:rsidRPr="00D73D18">
        <w:rPr>
          <w:rFonts w:asciiTheme="minorEastAsia" w:hAnsiTheme="minorEastAsia" w:cs="Arial" w:hint="eastAsia"/>
          <w:sz w:val="24"/>
          <w:szCs w:val="24"/>
        </w:rPr>
        <w:t>包括该日</w:t>
      </w:r>
      <w:r w:rsidRPr="00D73D18">
        <w:rPr>
          <w:rFonts w:asciiTheme="minorEastAsia" w:hAnsiTheme="minorEastAsia" w:cs="Arial"/>
          <w:sz w:val="24"/>
          <w:szCs w:val="24"/>
        </w:rPr>
        <w:t>)</w:t>
      </w:r>
      <w:r w:rsidRPr="00D73D18">
        <w:rPr>
          <w:rFonts w:asciiTheme="minorEastAsia" w:hAnsiTheme="minorEastAsia" w:cs="Arial" w:hint="eastAsia"/>
          <w:sz w:val="24"/>
          <w:szCs w:val="24"/>
        </w:rPr>
        <w:t>内支付赎回款项。在发生巨额赎回时，款项的支付办法参照基金合同有关条款处理。</w:t>
      </w:r>
    </w:p>
    <w:p w14:paraId="6E32A3B9"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、申购和赎回申请的确认</w:t>
      </w:r>
    </w:p>
    <w:p w14:paraId="27BFE279"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基金管理人应以交易时间结束前受理有效申购和赎回申请的当天作为申购或赎回申请日</w:t>
      </w:r>
      <w:r w:rsidRPr="00D73D18">
        <w:rPr>
          <w:rFonts w:asciiTheme="minorEastAsia" w:hAnsiTheme="minorEastAsia" w:cs="Arial"/>
          <w:sz w:val="24"/>
          <w:szCs w:val="24"/>
        </w:rPr>
        <w:t>(T</w:t>
      </w:r>
      <w:r w:rsidRPr="00D73D18">
        <w:rPr>
          <w:rFonts w:asciiTheme="minorEastAsia" w:hAnsiTheme="minorEastAsia" w:cs="Arial" w:hint="eastAsia"/>
          <w:sz w:val="24"/>
          <w:szCs w:val="24"/>
        </w:rPr>
        <w:t>日</w:t>
      </w:r>
      <w:r w:rsidRPr="00D73D18">
        <w:rPr>
          <w:rFonts w:asciiTheme="minorEastAsia" w:hAnsiTheme="minorEastAsia" w:cs="Arial"/>
          <w:sz w:val="24"/>
          <w:szCs w:val="24"/>
        </w:rPr>
        <w:t>)</w:t>
      </w:r>
      <w:r w:rsidRPr="00D73D18">
        <w:rPr>
          <w:rFonts w:asciiTheme="minorEastAsia" w:hAnsiTheme="minorEastAsia" w:cs="Arial" w:hint="eastAsia"/>
          <w:sz w:val="24"/>
          <w:szCs w:val="24"/>
        </w:rPr>
        <w:t>，在正常情况下，本基金登记机构在</w:t>
      </w:r>
      <w:r w:rsidRPr="00D73D18">
        <w:rPr>
          <w:rFonts w:asciiTheme="minorEastAsia" w:hAnsiTheme="minorEastAsia" w:cs="Arial"/>
          <w:sz w:val="24"/>
          <w:szCs w:val="24"/>
        </w:rPr>
        <w:t>T+1</w:t>
      </w:r>
      <w:r w:rsidRPr="00D73D18">
        <w:rPr>
          <w:rFonts w:asciiTheme="minorEastAsia" w:hAnsiTheme="minorEastAsia" w:cs="Arial" w:hint="eastAsia"/>
          <w:sz w:val="24"/>
          <w:szCs w:val="24"/>
        </w:rPr>
        <w:t>日内对该交易的有效性进行确认。</w:t>
      </w:r>
      <w:r w:rsidRPr="00D73D18">
        <w:rPr>
          <w:rFonts w:asciiTheme="minorEastAsia" w:hAnsiTheme="minorEastAsia" w:cs="Arial"/>
          <w:sz w:val="24"/>
          <w:szCs w:val="24"/>
        </w:rPr>
        <w:t>T</w:t>
      </w:r>
      <w:r w:rsidRPr="00D73D18">
        <w:rPr>
          <w:rFonts w:asciiTheme="minorEastAsia" w:hAnsiTheme="minorEastAsia" w:cs="Arial" w:hint="eastAsia"/>
          <w:sz w:val="24"/>
          <w:szCs w:val="24"/>
        </w:rPr>
        <w:t>日提交的有效申请，投资人应在</w:t>
      </w:r>
      <w:r w:rsidRPr="00D73D18">
        <w:rPr>
          <w:rFonts w:asciiTheme="minorEastAsia" w:hAnsiTheme="minorEastAsia" w:cs="Arial"/>
          <w:sz w:val="24"/>
          <w:szCs w:val="24"/>
        </w:rPr>
        <w:t>T+2</w:t>
      </w:r>
      <w:r w:rsidRPr="00D73D18">
        <w:rPr>
          <w:rFonts w:asciiTheme="minorEastAsia" w:hAnsiTheme="minorEastAsia" w:cs="Arial" w:hint="eastAsia"/>
          <w:sz w:val="24"/>
          <w:szCs w:val="24"/>
        </w:rPr>
        <w:t>日后</w:t>
      </w:r>
      <w:r w:rsidRPr="00D73D18">
        <w:rPr>
          <w:rFonts w:asciiTheme="minorEastAsia" w:hAnsiTheme="minorEastAsia" w:cs="Arial"/>
          <w:sz w:val="24"/>
          <w:szCs w:val="24"/>
        </w:rPr>
        <w:t>(</w:t>
      </w:r>
      <w:r w:rsidRPr="00D73D18">
        <w:rPr>
          <w:rFonts w:asciiTheme="minorEastAsia" w:hAnsiTheme="minorEastAsia" w:cs="Arial" w:hint="eastAsia"/>
          <w:sz w:val="24"/>
          <w:szCs w:val="24"/>
        </w:rPr>
        <w:t>包括该日</w:t>
      </w:r>
      <w:r w:rsidRPr="00D73D18">
        <w:rPr>
          <w:rFonts w:asciiTheme="minorEastAsia" w:hAnsiTheme="minorEastAsia" w:cs="Arial"/>
          <w:sz w:val="24"/>
          <w:szCs w:val="24"/>
        </w:rPr>
        <w:t>)</w:t>
      </w:r>
      <w:r w:rsidRPr="00D73D18">
        <w:rPr>
          <w:rFonts w:asciiTheme="minorEastAsia" w:hAnsiTheme="minorEastAsia" w:cs="Arial" w:hint="eastAsia"/>
          <w:sz w:val="24"/>
          <w:szCs w:val="24"/>
        </w:rPr>
        <w:t>及时到销售网点柜台或以销售机构规定的其他方式查询申请的确认情况。若申购不成功，则申购款项退还给投资人。</w:t>
      </w:r>
    </w:p>
    <w:p w14:paraId="076015F3" w14:textId="77777777" w:rsidR="001745C9"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基金销售机构对申购、赎回申请的受理并不代表申请一定成功，而仅代表销售机构确实接收到申请。申购、赎回申请的确认以登记机构的确认结果为准。对于申请的确认情况，投资者应及时查询。</w:t>
      </w:r>
    </w:p>
    <w:p w14:paraId="0C36C487" w14:textId="77777777" w:rsidR="00B06B61" w:rsidRPr="00D73D18" w:rsidRDefault="00B06B61" w:rsidP="00B06B61">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B06B61">
        <w:rPr>
          <w:rFonts w:asciiTheme="minorEastAsia" w:hAnsiTheme="minorEastAsia" w:cs="Arial" w:hint="eastAsia"/>
          <w:sz w:val="24"/>
          <w:szCs w:val="24"/>
        </w:rPr>
        <w:lastRenderedPageBreak/>
        <w:t>基金管理人可以在法律法规和基金合同允许的范围内，对上述业务办理时间进行调整，并在调整实施前依照《信息披露办法》的有关规定在指定媒介上公告。</w:t>
      </w:r>
    </w:p>
    <w:p w14:paraId="2C1E19D4" w14:textId="77777777" w:rsidR="00353591" w:rsidRPr="00D73D18" w:rsidRDefault="00353591" w:rsidP="00D73D18">
      <w:pPr>
        <w:tabs>
          <w:tab w:val="left" w:pos="1110"/>
        </w:tabs>
        <w:adjustRightInd w:val="0"/>
        <w:snapToGrid w:val="0"/>
        <w:spacing w:line="360" w:lineRule="auto"/>
        <w:ind w:firstLineChars="200" w:firstLine="482"/>
        <w:rPr>
          <w:rFonts w:asciiTheme="minorEastAsia" w:hAnsiTheme="minorEastAsia" w:cs="Arial"/>
          <w:sz w:val="24"/>
          <w:szCs w:val="24"/>
        </w:rPr>
      </w:pPr>
      <w:r w:rsidRPr="00D73D18">
        <w:rPr>
          <w:rFonts w:asciiTheme="minorEastAsia" w:hAnsiTheme="minorEastAsia" w:cs="Arial" w:hint="eastAsia"/>
          <w:b/>
          <w:bCs/>
          <w:sz w:val="24"/>
          <w:szCs w:val="24"/>
        </w:rPr>
        <w:t>五、申购与赎回的数额限制</w:t>
      </w:r>
    </w:p>
    <w:p w14:paraId="19D1A8FE" w14:textId="0E0E2D10" w:rsidR="00353591" w:rsidRPr="00D73D18" w:rsidRDefault="0035359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1、投资人申购 A 类基金份额，首次最低申购金额为人民币 1</w:t>
      </w:r>
      <w:r w:rsidR="00135BC6">
        <w:rPr>
          <w:rFonts w:asciiTheme="minorEastAsia" w:hAnsiTheme="minorEastAsia" w:cs="Arial" w:hint="eastAsia"/>
          <w:sz w:val="24"/>
          <w:szCs w:val="24"/>
        </w:rPr>
        <w:t>.</w:t>
      </w:r>
      <w:r w:rsidRPr="00D73D18">
        <w:rPr>
          <w:rFonts w:asciiTheme="minorEastAsia" w:hAnsiTheme="minorEastAsia" w:cs="Arial" w:hint="eastAsia"/>
          <w:sz w:val="24"/>
          <w:szCs w:val="24"/>
        </w:rPr>
        <w:t>00 元，追加申购</w:t>
      </w:r>
      <w:r w:rsidR="006B5E4E">
        <w:rPr>
          <w:rFonts w:asciiTheme="minorEastAsia" w:hAnsiTheme="minorEastAsia" w:cs="Arial" w:hint="eastAsia"/>
          <w:sz w:val="24"/>
          <w:szCs w:val="24"/>
        </w:rPr>
        <w:t>单笔</w:t>
      </w:r>
      <w:r w:rsidRPr="00D73D18">
        <w:rPr>
          <w:rFonts w:asciiTheme="minorEastAsia" w:hAnsiTheme="minorEastAsia" w:cs="Arial" w:hint="eastAsia"/>
          <w:sz w:val="24"/>
          <w:szCs w:val="24"/>
        </w:rPr>
        <w:t>最低金额为人民币 1</w:t>
      </w:r>
      <w:r w:rsidR="00135BC6">
        <w:rPr>
          <w:rFonts w:asciiTheme="minorEastAsia" w:hAnsiTheme="minorEastAsia" w:cs="Arial" w:hint="eastAsia"/>
          <w:sz w:val="24"/>
          <w:szCs w:val="24"/>
        </w:rPr>
        <w:t>.</w:t>
      </w:r>
      <w:r w:rsidRPr="00D73D18">
        <w:rPr>
          <w:rFonts w:asciiTheme="minorEastAsia" w:hAnsiTheme="minorEastAsia" w:cs="Arial" w:hint="eastAsia"/>
          <w:sz w:val="24"/>
          <w:szCs w:val="24"/>
        </w:rPr>
        <w:t>00 元。投资人申购 C 类基金份额，首次最低申购金额为人民币</w:t>
      </w:r>
      <w:r w:rsidR="003E5A95" w:rsidRPr="00D73D18">
        <w:rPr>
          <w:rFonts w:asciiTheme="minorEastAsia" w:hAnsiTheme="minorEastAsia" w:cs="Arial"/>
          <w:sz w:val="24"/>
          <w:szCs w:val="24"/>
        </w:rPr>
        <w:t>5,000,000</w:t>
      </w:r>
      <w:r w:rsidR="003E5A95">
        <w:rPr>
          <w:rFonts w:asciiTheme="minorEastAsia" w:hAnsiTheme="minorEastAsia" w:cs="Arial"/>
          <w:sz w:val="24"/>
          <w:szCs w:val="24"/>
        </w:rPr>
        <w:t>.00</w:t>
      </w:r>
      <w:r w:rsidRPr="00D73D18">
        <w:rPr>
          <w:rFonts w:asciiTheme="minorEastAsia" w:hAnsiTheme="minorEastAsia" w:cs="Arial" w:hint="eastAsia"/>
          <w:sz w:val="24"/>
          <w:szCs w:val="24"/>
        </w:rPr>
        <w:t>元，追加申购</w:t>
      </w:r>
      <w:r w:rsidR="006B5E4E">
        <w:rPr>
          <w:rFonts w:asciiTheme="minorEastAsia" w:hAnsiTheme="minorEastAsia" w:cs="Arial" w:hint="eastAsia"/>
          <w:sz w:val="24"/>
          <w:szCs w:val="24"/>
        </w:rPr>
        <w:t>单笔</w:t>
      </w:r>
      <w:r w:rsidRPr="00D73D18">
        <w:rPr>
          <w:rFonts w:asciiTheme="minorEastAsia" w:hAnsiTheme="minorEastAsia" w:cs="Arial" w:hint="eastAsia"/>
          <w:sz w:val="24"/>
          <w:szCs w:val="24"/>
        </w:rPr>
        <w:t>最低金额为人民币</w:t>
      </w:r>
      <w:r w:rsidR="003E5A95">
        <w:rPr>
          <w:rFonts w:asciiTheme="minorEastAsia" w:hAnsiTheme="minorEastAsia" w:cs="Arial"/>
          <w:sz w:val="24"/>
          <w:szCs w:val="24"/>
        </w:rPr>
        <w:t>1,000.00</w:t>
      </w:r>
      <w:r w:rsidRPr="00D73D18">
        <w:rPr>
          <w:rFonts w:asciiTheme="minorEastAsia" w:hAnsiTheme="minorEastAsia" w:cs="Arial" w:hint="eastAsia"/>
          <w:sz w:val="24"/>
          <w:szCs w:val="24"/>
        </w:rPr>
        <w:t>元。各销售机构在不低于上述规定的前提下，可根据自己的情况调整首次最低申购金额和追加</w:t>
      </w:r>
      <w:r w:rsidR="008F4A1A">
        <w:rPr>
          <w:rFonts w:asciiTheme="minorEastAsia" w:hAnsiTheme="minorEastAsia" w:cs="Arial" w:hint="eastAsia"/>
          <w:sz w:val="24"/>
          <w:szCs w:val="24"/>
        </w:rPr>
        <w:t>单笔</w:t>
      </w:r>
      <w:r w:rsidRPr="00D73D18">
        <w:rPr>
          <w:rFonts w:asciiTheme="minorEastAsia" w:hAnsiTheme="minorEastAsia" w:cs="Arial" w:hint="eastAsia"/>
          <w:sz w:val="24"/>
          <w:szCs w:val="24"/>
        </w:rPr>
        <w:t>最低申购金额限制，具体以销售机构公布的为准。</w:t>
      </w:r>
    </w:p>
    <w:p w14:paraId="1B4CDCFC" w14:textId="77777777" w:rsidR="00353591" w:rsidRPr="00D73D18" w:rsidRDefault="00353591"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2、基金份额持有人在销售机构赎回时，每个交易账户最低持有某一类别基金份额余额为 1 份，若某笔赎回导致单个交易账户的某一类别基金份额余额少于 1 份时，该类份额余额部分基金份额必须一同赎回。</w:t>
      </w:r>
    </w:p>
    <w:p w14:paraId="6EC678AD" w14:textId="77777777" w:rsidR="00353591" w:rsidRDefault="00353591"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3、基金管理人可以规定单个投资者累计持有的某一类别基金份额数量限制，具体规定见定期更新的招募说明书或相关公告。</w:t>
      </w:r>
    </w:p>
    <w:p w14:paraId="07F6B7B6" w14:textId="77777777" w:rsidR="00E5327D" w:rsidRDefault="00E5327D" w:rsidP="00E5327D">
      <w:pPr>
        <w:spacing w:line="360" w:lineRule="auto"/>
        <w:ind w:firstLineChars="200" w:firstLine="480"/>
        <w:rPr>
          <w:bCs/>
          <w:sz w:val="24"/>
          <w:szCs w:val="24"/>
        </w:rPr>
      </w:pPr>
      <w:r w:rsidRPr="000416E7">
        <w:rPr>
          <w:bCs/>
          <w:sz w:val="24"/>
          <w:szCs w:val="24"/>
        </w:rPr>
        <w:t>4</w:t>
      </w:r>
      <w:r w:rsidRPr="000416E7">
        <w:rPr>
          <w:rFonts w:hint="eastAsia"/>
          <w:bCs/>
          <w:sz w:val="24"/>
          <w:szCs w:val="24"/>
        </w:rPr>
        <w:t>、</w:t>
      </w:r>
      <w:r w:rsidRPr="003B7A40">
        <w:rPr>
          <w:rFonts w:hint="eastAsia"/>
          <w:bCs/>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1EF283E1" w14:textId="77777777" w:rsidR="00E5327D" w:rsidRDefault="00E5327D" w:rsidP="00E5327D">
      <w:pPr>
        <w:spacing w:line="360" w:lineRule="auto"/>
        <w:ind w:firstLineChars="200" w:firstLine="480"/>
        <w:rPr>
          <w:bCs/>
          <w:sz w:val="24"/>
          <w:szCs w:val="24"/>
        </w:rPr>
      </w:pPr>
      <w:r>
        <w:rPr>
          <w:bCs/>
          <w:sz w:val="24"/>
          <w:szCs w:val="24"/>
        </w:rPr>
        <w:t>5</w:t>
      </w:r>
      <w:r>
        <w:rPr>
          <w:rFonts w:hint="eastAsia"/>
          <w:bCs/>
          <w:sz w:val="24"/>
          <w:szCs w:val="24"/>
        </w:rPr>
        <w:t>、</w:t>
      </w:r>
      <w:r>
        <w:rPr>
          <w:bCs/>
          <w:sz w:val="24"/>
          <w:szCs w:val="24"/>
        </w:rPr>
        <w:t>基金管理人可在法律法规允许的情况下，调整上述规定申购金额和赎回份额</w:t>
      </w:r>
      <w:r>
        <w:rPr>
          <w:rFonts w:hint="eastAsia"/>
          <w:bCs/>
          <w:sz w:val="24"/>
          <w:szCs w:val="24"/>
        </w:rPr>
        <w:t>等</w:t>
      </w:r>
      <w:r>
        <w:rPr>
          <w:bCs/>
          <w:sz w:val="24"/>
          <w:szCs w:val="24"/>
        </w:rPr>
        <w:t>数量限制。基金管理人必须在调整</w:t>
      </w:r>
      <w:r>
        <w:rPr>
          <w:rFonts w:hint="eastAsia"/>
          <w:bCs/>
          <w:sz w:val="24"/>
          <w:szCs w:val="24"/>
        </w:rPr>
        <w:t>实施</w:t>
      </w:r>
      <w:r>
        <w:rPr>
          <w:bCs/>
          <w:sz w:val="24"/>
          <w:szCs w:val="24"/>
        </w:rPr>
        <w:t>前依照《信息披露办法》的有关规定在指定</w:t>
      </w:r>
      <w:r>
        <w:rPr>
          <w:rFonts w:hint="eastAsia"/>
          <w:bCs/>
          <w:sz w:val="24"/>
          <w:szCs w:val="24"/>
        </w:rPr>
        <w:t>媒介</w:t>
      </w:r>
      <w:r>
        <w:rPr>
          <w:bCs/>
          <w:sz w:val="24"/>
          <w:szCs w:val="24"/>
        </w:rPr>
        <w:t>上公告并报中国证监会备案。</w:t>
      </w:r>
    </w:p>
    <w:p w14:paraId="3FBC1C21" w14:textId="77777777" w:rsidR="001745C9" w:rsidRPr="00D73D18" w:rsidRDefault="001745C9" w:rsidP="00D73D18">
      <w:pPr>
        <w:tabs>
          <w:tab w:val="left" w:pos="1110"/>
          <w:tab w:val="left" w:pos="630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六、申购费用、赎回费用</w:t>
      </w:r>
    </w:p>
    <w:p w14:paraId="2E8FE1BA"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、申购费用</w:t>
      </w:r>
    </w:p>
    <w:p w14:paraId="60D357D6" w14:textId="77777777" w:rsidR="001745C9" w:rsidRPr="00D73D18" w:rsidRDefault="001745C9"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w:t>
      </w:r>
      <w:r w:rsidRPr="00D73D18">
        <w:rPr>
          <w:rFonts w:asciiTheme="minorEastAsia" w:hAnsiTheme="minorEastAsia" w:cs="Arial"/>
          <w:sz w:val="24"/>
          <w:szCs w:val="24"/>
        </w:rPr>
        <w:t>C</w:t>
      </w:r>
      <w:r w:rsidRPr="00D73D18">
        <w:rPr>
          <w:rFonts w:asciiTheme="minorEastAsia" w:hAnsiTheme="minorEastAsia" w:cs="Arial" w:hint="eastAsia"/>
          <w:sz w:val="24"/>
          <w:szCs w:val="24"/>
        </w:rPr>
        <w:t>类基金份额申购均采用金额申购方式，申购费率如下表。投资者在一天之内如果有多笔申购，费率按单笔分别计算。</w:t>
      </w:r>
    </w:p>
    <w:p w14:paraId="26DDA095" w14:textId="77777777" w:rsidR="00B230AC" w:rsidRPr="00D73D18" w:rsidRDefault="00B230AC"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4430"/>
      </w:tblGrid>
      <w:tr w:rsidR="00B230AC" w:rsidRPr="00D73D18" w14:paraId="31BBC0EC" w14:textId="77777777" w:rsidTr="00B230AC">
        <w:trPr>
          <w:trHeight w:val="190"/>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F6646ED" w14:textId="77777777" w:rsidR="00B230AC" w:rsidRPr="00D73D18" w:rsidRDefault="00B230AC">
            <w:pPr>
              <w:widowControl/>
              <w:spacing w:line="264" w:lineRule="auto"/>
              <w:jc w:val="center"/>
              <w:rPr>
                <w:rFonts w:asciiTheme="minorEastAsia" w:hAnsiTheme="minorEastAsia" w:cs="Arial"/>
                <w:bCs/>
                <w:kern w:val="0"/>
                <w:sz w:val="24"/>
                <w:szCs w:val="24"/>
              </w:rPr>
            </w:pPr>
            <w:r w:rsidRPr="00D73D18">
              <w:rPr>
                <w:rFonts w:asciiTheme="minorEastAsia" w:hAnsiTheme="minorEastAsia" w:cs="Arial" w:hint="eastAsia"/>
                <w:b/>
                <w:bCs/>
                <w:kern w:val="0"/>
                <w:sz w:val="24"/>
                <w:szCs w:val="24"/>
              </w:rPr>
              <w:t>A类基金份额</w:t>
            </w:r>
          </w:p>
        </w:tc>
      </w:tr>
      <w:tr w:rsidR="00B230AC" w:rsidRPr="00D73D18" w14:paraId="7829A97A"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0AE4FAE0" w14:textId="77777777" w:rsidR="00B230AC" w:rsidRPr="00D73D18" w:rsidRDefault="00675885">
            <w:pPr>
              <w:widowControl/>
              <w:spacing w:line="336" w:lineRule="auto"/>
              <w:jc w:val="center"/>
              <w:rPr>
                <w:rFonts w:asciiTheme="minorEastAsia" w:hAnsiTheme="minorEastAsia" w:cs="Arial"/>
                <w:bCs/>
                <w:kern w:val="0"/>
                <w:sz w:val="24"/>
                <w:szCs w:val="24"/>
              </w:rPr>
            </w:pPr>
            <w:r>
              <w:rPr>
                <w:rFonts w:asciiTheme="minorEastAsia" w:hAnsiTheme="minorEastAsia" w:cs="Arial" w:hint="eastAsia"/>
                <w:bCs/>
                <w:kern w:val="0"/>
                <w:sz w:val="24"/>
                <w:szCs w:val="24"/>
              </w:rPr>
              <w:t>申购</w:t>
            </w:r>
            <w:r w:rsidR="00B230AC" w:rsidRPr="00D73D18">
              <w:rPr>
                <w:rFonts w:asciiTheme="minorEastAsia" w:hAnsiTheme="minorEastAsia" w:cs="Arial" w:hint="eastAsia"/>
                <w:bCs/>
                <w:kern w:val="0"/>
                <w:sz w:val="24"/>
                <w:szCs w:val="24"/>
              </w:rPr>
              <w:t>金额（M）</w:t>
            </w:r>
          </w:p>
        </w:tc>
        <w:tc>
          <w:tcPr>
            <w:tcW w:w="2599" w:type="pct"/>
            <w:tcBorders>
              <w:top w:val="single" w:sz="4" w:space="0" w:color="auto"/>
              <w:left w:val="single" w:sz="4" w:space="0" w:color="auto"/>
              <w:bottom w:val="single" w:sz="4" w:space="0" w:color="auto"/>
              <w:right w:val="single" w:sz="4" w:space="0" w:color="auto"/>
            </w:tcBorders>
            <w:hideMark/>
          </w:tcPr>
          <w:p w14:paraId="0D790E63" w14:textId="77777777" w:rsidR="00B230AC" w:rsidRPr="00D73D18" w:rsidRDefault="00B230A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申购费率</w:t>
            </w:r>
          </w:p>
        </w:tc>
      </w:tr>
      <w:tr w:rsidR="00B230AC" w:rsidRPr="00D73D18" w14:paraId="23A29C0E"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7157B264"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M＜100万元</w:t>
            </w:r>
          </w:p>
        </w:tc>
        <w:tc>
          <w:tcPr>
            <w:tcW w:w="2599" w:type="pct"/>
            <w:tcBorders>
              <w:top w:val="single" w:sz="4" w:space="0" w:color="auto"/>
              <w:left w:val="single" w:sz="4" w:space="0" w:color="auto"/>
              <w:bottom w:val="single" w:sz="4" w:space="0" w:color="auto"/>
              <w:right w:val="single" w:sz="4" w:space="0" w:color="auto"/>
            </w:tcBorders>
            <w:hideMark/>
          </w:tcPr>
          <w:p w14:paraId="4C6396F2" w14:textId="77777777" w:rsidR="00B230AC" w:rsidRPr="00D73D18" w:rsidRDefault="00B230AC" w:rsidP="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1.50%</w:t>
            </w:r>
          </w:p>
        </w:tc>
      </w:tr>
      <w:tr w:rsidR="00B230AC" w:rsidRPr="00D73D18" w14:paraId="0B4D4F2F"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30498C45"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100万元≤M＜500万元</w:t>
            </w:r>
          </w:p>
        </w:tc>
        <w:tc>
          <w:tcPr>
            <w:tcW w:w="2599" w:type="pct"/>
            <w:tcBorders>
              <w:top w:val="single" w:sz="4" w:space="0" w:color="auto"/>
              <w:left w:val="single" w:sz="4" w:space="0" w:color="auto"/>
              <w:bottom w:val="single" w:sz="4" w:space="0" w:color="auto"/>
              <w:right w:val="single" w:sz="4" w:space="0" w:color="auto"/>
            </w:tcBorders>
            <w:hideMark/>
          </w:tcPr>
          <w:p w14:paraId="1096FBFA" w14:textId="77777777" w:rsidR="00B230AC" w:rsidRPr="00D73D18" w:rsidRDefault="00B230AC" w:rsidP="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1.00%</w:t>
            </w:r>
          </w:p>
        </w:tc>
      </w:tr>
      <w:tr w:rsidR="00B230AC" w:rsidRPr="00D73D18" w14:paraId="68D90EB5"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2FE37BBE"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500万元≤M＜1000万元</w:t>
            </w:r>
          </w:p>
        </w:tc>
        <w:tc>
          <w:tcPr>
            <w:tcW w:w="2599" w:type="pct"/>
            <w:tcBorders>
              <w:top w:val="single" w:sz="4" w:space="0" w:color="auto"/>
              <w:left w:val="single" w:sz="4" w:space="0" w:color="auto"/>
              <w:bottom w:val="single" w:sz="4" w:space="0" w:color="auto"/>
              <w:right w:val="single" w:sz="4" w:space="0" w:color="auto"/>
            </w:tcBorders>
            <w:hideMark/>
          </w:tcPr>
          <w:p w14:paraId="450EEE4E" w14:textId="77777777" w:rsidR="00B230AC" w:rsidRPr="00D73D18" w:rsidRDefault="00B230AC" w:rsidP="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0.30%</w:t>
            </w:r>
          </w:p>
        </w:tc>
      </w:tr>
      <w:tr w:rsidR="00B230AC" w:rsidRPr="00D73D18" w14:paraId="2B792BD1" w14:textId="77777777" w:rsidTr="00B230AC">
        <w:trPr>
          <w:trHeight w:val="190"/>
          <w:jc w:val="center"/>
        </w:trPr>
        <w:tc>
          <w:tcPr>
            <w:tcW w:w="2401" w:type="pct"/>
            <w:tcBorders>
              <w:top w:val="single" w:sz="4" w:space="0" w:color="auto"/>
              <w:left w:val="single" w:sz="4" w:space="0" w:color="auto"/>
              <w:bottom w:val="single" w:sz="4" w:space="0" w:color="auto"/>
              <w:right w:val="single" w:sz="4" w:space="0" w:color="auto"/>
            </w:tcBorders>
            <w:hideMark/>
          </w:tcPr>
          <w:p w14:paraId="6A1636EE"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lastRenderedPageBreak/>
              <w:t>M≥1000万元</w:t>
            </w:r>
          </w:p>
        </w:tc>
        <w:tc>
          <w:tcPr>
            <w:tcW w:w="2599" w:type="pct"/>
            <w:tcBorders>
              <w:top w:val="single" w:sz="4" w:space="0" w:color="auto"/>
              <w:left w:val="single" w:sz="4" w:space="0" w:color="auto"/>
              <w:bottom w:val="single" w:sz="4" w:space="0" w:color="auto"/>
              <w:right w:val="single" w:sz="4" w:space="0" w:color="auto"/>
            </w:tcBorders>
            <w:hideMark/>
          </w:tcPr>
          <w:p w14:paraId="714627FE" w14:textId="77777777" w:rsidR="00B230AC" w:rsidRPr="00D73D18" w:rsidRDefault="00B230AC">
            <w:pPr>
              <w:widowControl/>
              <w:spacing w:line="336" w:lineRule="auto"/>
              <w:jc w:val="center"/>
              <w:rPr>
                <w:rFonts w:asciiTheme="minorEastAsia" w:hAnsiTheme="minorEastAsia" w:cs="Arial"/>
                <w:kern w:val="0"/>
                <w:sz w:val="24"/>
                <w:szCs w:val="24"/>
              </w:rPr>
            </w:pPr>
            <w:r w:rsidRPr="00D73D18">
              <w:rPr>
                <w:rFonts w:asciiTheme="minorEastAsia" w:hAnsiTheme="minorEastAsia" w:cs="Arial" w:hint="eastAsia"/>
                <w:kern w:val="0"/>
                <w:sz w:val="24"/>
                <w:szCs w:val="24"/>
              </w:rPr>
              <w:t>1000元/笔</w:t>
            </w:r>
          </w:p>
        </w:tc>
      </w:tr>
      <w:tr w:rsidR="00B230AC" w:rsidRPr="00D73D18" w14:paraId="337C9E42" w14:textId="77777777" w:rsidTr="00B230AC">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292C42B" w14:textId="77777777" w:rsidR="00B230AC" w:rsidRPr="00D73D18" w:rsidRDefault="00B230AC">
            <w:pPr>
              <w:widowControl/>
              <w:spacing w:line="264" w:lineRule="auto"/>
              <w:jc w:val="center"/>
              <w:rPr>
                <w:rFonts w:asciiTheme="minorEastAsia" w:hAnsiTheme="minorEastAsia" w:cs="Arial"/>
                <w:b/>
                <w:kern w:val="0"/>
                <w:sz w:val="24"/>
                <w:szCs w:val="24"/>
              </w:rPr>
            </w:pPr>
            <w:r w:rsidRPr="00D73D18">
              <w:rPr>
                <w:rFonts w:asciiTheme="minorEastAsia" w:hAnsiTheme="minorEastAsia" w:cs="Arial" w:hint="eastAsia"/>
                <w:b/>
                <w:bCs/>
                <w:kern w:val="0"/>
                <w:sz w:val="24"/>
                <w:szCs w:val="24"/>
              </w:rPr>
              <w:t>C类基金份额</w:t>
            </w:r>
          </w:p>
        </w:tc>
      </w:tr>
      <w:tr w:rsidR="00B230AC" w:rsidRPr="00D73D18" w14:paraId="1EC4BF96" w14:textId="77777777" w:rsidTr="00B230AC">
        <w:trPr>
          <w:trHeight w:val="41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ED00E63" w14:textId="77777777" w:rsidR="00B230AC" w:rsidRPr="00D73D18" w:rsidRDefault="00B230AC">
            <w:pPr>
              <w:widowControl/>
              <w:spacing w:line="264" w:lineRule="auto"/>
              <w:jc w:val="center"/>
              <w:rPr>
                <w:rFonts w:asciiTheme="minorEastAsia" w:hAnsiTheme="minorEastAsia" w:cs="Arial"/>
                <w:kern w:val="0"/>
                <w:sz w:val="24"/>
                <w:szCs w:val="24"/>
              </w:rPr>
            </w:pPr>
            <w:r w:rsidRPr="00D73D18">
              <w:rPr>
                <w:rFonts w:asciiTheme="minorEastAsia" w:hAnsiTheme="minorEastAsia" w:cs="Arial" w:hint="eastAsia"/>
                <w:bCs/>
                <w:kern w:val="0"/>
                <w:sz w:val="24"/>
                <w:szCs w:val="24"/>
              </w:rPr>
              <w:t>申</w:t>
            </w:r>
            <w:r w:rsidRPr="00D73D18">
              <w:rPr>
                <w:rFonts w:asciiTheme="minorEastAsia" w:hAnsiTheme="minorEastAsia" w:cs="Arial" w:hint="eastAsia"/>
                <w:kern w:val="0"/>
                <w:sz w:val="24"/>
                <w:szCs w:val="24"/>
              </w:rPr>
              <w:t>购费率为零</w:t>
            </w:r>
          </w:p>
        </w:tc>
      </w:tr>
    </w:tbl>
    <w:p w14:paraId="7CF6AC3D" w14:textId="77777777" w:rsidR="00B230AC" w:rsidRPr="00D73D18" w:rsidRDefault="00B230AC" w:rsidP="00D73D18">
      <w:pPr>
        <w:tabs>
          <w:tab w:val="left" w:pos="1110"/>
          <w:tab w:val="left" w:pos="6300"/>
        </w:tabs>
        <w:adjustRightInd w:val="0"/>
        <w:snapToGrid w:val="0"/>
        <w:spacing w:line="360" w:lineRule="auto"/>
        <w:ind w:firstLineChars="200" w:firstLine="480"/>
        <w:rPr>
          <w:rFonts w:asciiTheme="minorEastAsia" w:hAnsiTheme="minorEastAsia" w:cs="Arial"/>
          <w:sz w:val="24"/>
          <w:szCs w:val="24"/>
        </w:rPr>
      </w:pPr>
    </w:p>
    <w:p w14:paraId="1E3A9CB2" w14:textId="77777777" w:rsidR="001745C9" w:rsidRPr="00D73D18" w:rsidRDefault="001745C9" w:rsidP="00D73D18">
      <w:pPr>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本基金的申购费用由</w:t>
      </w:r>
      <w:r w:rsidR="00AF2EDB" w:rsidRPr="00AF2EDB">
        <w:rPr>
          <w:rFonts w:asciiTheme="minorEastAsia" w:hAnsiTheme="minorEastAsia" w:cs="Arial" w:hint="eastAsia"/>
          <w:sz w:val="24"/>
          <w:szCs w:val="24"/>
        </w:rPr>
        <w:t>申购基金份额的投资</w:t>
      </w:r>
      <w:r w:rsidRPr="00D73D18">
        <w:rPr>
          <w:rFonts w:asciiTheme="minorEastAsia" w:hAnsiTheme="minorEastAsia" w:cs="Arial" w:hint="eastAsia"/>
          <w:sz w:val="24"/>
          <w:szCs w:val="24"/>
        </w:rPr>
        <w:t>人承担，不列入基金资产，用于基金的市场推广、销售、登记等各项费用。</w:t>
      </w:r>
    </w:p>
    <w:p w14:paraId="499A07F2"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、赎回费用</w:t>
      </w:r>
    </w:p>
    <w:p w14:paraId="352F99FE"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本基金的</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w:t>
      </w:r>
      <w:r w:rsidRPr="00D73D18">
        <w:rPr>
          <w:rFonts w:asciiTheme="minorEastAsia" w:hAnsiTheme="minorEastAsia" w:cs="Arial"/>
          <w:sz w:val="24"/>
          <w:szCs w:val="24"/>
        </w:rPr>
        <w:t>C</w:t>
      </w:r>
      <w:r w:rsidRPr="00D73D18">
        <w:rPr>
          <w:rFonts w:asciiTheme="minorEastAsia" w:hAnsiTheme="minorEastAsia" w:cs="Arial" w:hint="eastAsia"/>
          <w:sz w:val="24"/>
          <w:szCs w:val="24"/>
        </w:rPr>
        <w:t>类基金份额的赎回费率按基金份额持有期限递减，费率如下：</w:t>
      </w:r>
    </w:p>
    <w:tbl>
      <w:tblPr>
        <w:tblW w:w="8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2127"/>
        <w:gridCol w:w="2284"/>
      </w:tblGrid>
      <w:tr w:rsidR="007A57BE" w:rsidRPr="00D73D18" w14:paraId="2FFCFF93"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7E337F42" w14:textId="77777777" w:rsidR="007A57BE" w:rsidRPr="00D73D18" w:rsidRDefault="007A57BE" w:rsidP="0057704C">
            <w:pPr>
              <w:jc w:val="center"/>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持有基金份额期限（Y）</w:t>
            </w:r>
          </w:p>
        </w:tc>
        <w:tc>
          <w:tcPr>
            <w:tcW w:w="2127" w:type="dxa"/>
            <w:tcBorders>
              <w:top w:val="single" w:sz="4" w:space="0" w:color="auto"/>
              <w:left w:val="single" w:sz="4" w:space="0" w:color="auto"/>
              <w:bottom w:val="single" w:sz="4" w:space="0" w:color="auto"/>
              <w:right w:val="single" w:sz="4" w:space="0" w:color="auto"/>
            </w:tcBorders>
            <w:hideMark/>
          </w:tcPr>
          <w:p w14:paraId="18A60CF3" w14:textId="77777777" w:rsidR="007A57BE" w:rsidRPr="00D73D18" w:rsidRDefault="007A57BE" w:rsidP="0057704C">
            <w:pPr>
              <w:jc w:val="center"/>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A类份额赎回费</w:t>
            </w:r>
            <w:r w:rsidR="00F92CCB" w:rsidRPr="00D73D18">
              <w:rPr>
                <w:rFonts w:asciiTheme="minorEastAsia" w:hAnsiTheme="minorEastAsia" w:cs="Arial" w:hint="eastAsia"/>
                <w:color w:val="000000"/>
                <w:sz w:val="24"/>
                <w:szCs w:val="24"/>
              </w:rPr>
              <w:t>率</w:t>
            </w:r>
          </w:p>
        </w:tc>
        <w:tc>
          <w:tcPr>
            <w:tcW w:w="2284" w:type="dxa"/>
            <w:tcBorders>
              <w:top w:val="single" w:sz="4" w:space="0" w:color="auto"/>
              <w:left w:val="single" w:sz="4" w:space="0" w:color="auto"/>
              <w:bottom w:val="single" w:sz="4" w:space="0" w:color="auto"/>
              <w:right w:val="single" w:sz="4" w:space="0" w:color="auto"/>
            </w:tcBorders>
            <w:hideMark/>
          </w:tcPr>
          <w:p w14:paraId="354B976D" w14:textId="77777777" w:rsidR="007A57BE" w:rsidRPr="00D73D18" w:rsidRDefault="007A57BE" w:rsidP="0057704C">
            <w:pPr>
              <w:jc w:val="center"/>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C类份额赎回费率</w:t>
            </w:r>
          </w:p>
        </w:tc>
      </w:tr>
      <w:tr w:rsidR="007A57BE" w:rsidRPr="00D73D18" w14:paraId="6202E7A1"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17E56F1D"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Y＜7日</w:t>
            </w:r>
          </w:p>
        </w:tc>
        <w:tc>
          <w:tcPr>
            <w:tcW w:w="2127" w:type="dxa"/>
            <w:tcBorders>
              <w:top w:val="single" w:sz="4" w:space="0" w:color="auto"/>
              <w:left w:val="single" w:sz="4" w:space="0" w:color="auto"/>
              <w:bottom w:val="single" w:sz="4" w:space="0" w:color="auto"/>
              <w:right w:val="single" w:sz="4" w:space="0" w:color="auto"/>
            </w:tcBorders>
            <w:hideMark/>
          </w:tcPr>
          <w:p w14:paraId="57E474AA"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1.50%</w:t>
            </w:r>
          </w:p>
        </w:tc>
        <w:tc>
          <w:tcPr>
            <w:tcW w:w="2284" w:type="dxa"/>
            <w:tcBorders>
              <w:top w:val="single" w:sz="4" w:space="0" w:color="auto"/>
              <w:left w:val="single" w:sz="4" w:space="0" w:color="auto"/>
              <w:bottom w:val="single" w:sz="4" w:space="0" w:color="auto"/>
              <w:right w:val="single" w:sz="4" w:space="0" w:color="auto"/>
            </w:tcBorders>
            <w:hideMark/>
          </w:tcPr>
          <w:p w14:paraId="725C8262" w14:textId="07E917E1" w:rsidR="007A57BE" w:rsidRPr="00D73D18" w:rsidRDefault="00106771" w:rsidP="0057704C">
            <w:pPr>
              <w:jc w:val="center"/>
              <w:rPr>
                <w:rFonts w:asciiTheme="minorEastAsia" w:hAnsiTheme="minorEastAsia" w:cs="Arial"/>
                <w:bCs/>
                <w:kern w:val="0"/>
                <w:sz w:val="24"/>
                <w:szCs w:val="24"/>
              </w:rPr>
            </w:pPr>
            <w:r>
              <w:rPr>
                <w:rFonts w:asciiTheme="minorEastAsia" w:hAnsiTheme="minorEastAsia" w:cs="Arial"/>
                <w:bCs/>
                <w:kern w:val="0"/>
                <w:sz w:val="24"/>
                <w:szCs w:val="24"/>
              </w:rPr>
              <w:t>1.50</w:t>
            </w:r>
            <w:r w:rsidR="007A57BE" w:rsidRPr="00D73D18">
              <w:rPr>
                <w:rFonts w:asciiTheme="minorEastAsia" w:hAnsiTheme="minorEastAsia" w:cs="Arial" w:hint="eastAsia"/>
                <w:bCs/>
                <w:kern w:val="0"/>
                <w:sz w:val="24"/>
                <w:szCs w:val="24"/>
              </w:rPr>
              <w:t>%</w:t>
            </w:r>
          </w:p>
        </w:tc>
      </w:tr>
      <w:tr w:rsidR="007A57BE" w:rsidRPr="00D73D18" w14:paraId="07E74C96"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247CF969"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 xml:space="preserve">7日 ≤ Y </w:t>
            </w:r>
            <w:r w:rsidR="00904EB3" w:rsidRPr="00D73D18">
              <w:rPr>
                <w:rFonts w:asciiTheme="minorEastAsia" w:hAnsiTheme="minorEastAsia" w:cs="Arial" w:hint="eastAsia"/>
                <w:bCs/>
                <w:kern w:val="0"/>
                <w:sz w:val="24"/>
                <w:szCs w:val="24"/>
              </w:rPr>
              <w:t>＜</w:t>
            </w:r>
            <w:r w:rsidRPr="00D73D18">
              <w:rPr>
                <w:rFonts w:asciiTheme="minorEastAsia" w:hAnsiTheme="minorEastAsia" w:cs="Arial" w:hint="eastAsia"/>
                <w:bCs/>
                <w:kern w:val="0"/>
                <w:sz w:val="24"/>
                <w:szCs w:val="24"/>
              </w:rPr>
              <w:t xml:space="preserve"> 30日</w:t>
            </w:r>
          </w:p>
        </w:tc>
        <w:tc>
          <w:tcPr>
            <w:tcW w:w="2127" w:type="dxa"/>
            <w:tcBorders>
              <w:top w:val="single" w:sz="4" w:space="0" w:color="auto"/>
              <w:left w:val="single" w:sz="4" w:space="0" w:color="auto"/>
              <w:bottom w:val="single" w:sz="4" w:space="0" w:color="auto"/>
              <w:right w:val="single" w:sz="4" w:space="0" w:color="auto"/>
            </w:tcBorders>
            <w:hideMark/>
          </w:tcPr>
          <w:p w14:paraId="6978F687"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0.75%</w:t>
            </w:r>
          </w:p>
        </w:tc>
        <w:tc>
          <w:tcPr>
            <w:tcW w:w="2284" w:type="dxa"/>
            <w:tcBorders>
              <w:top w:val="single" w:sz="4" w:space="0" w:color="auto"/>
              <w:left w:val="single" w:sz="4" w:space="0" w:color="auto"/>
              <w:bottom w:val="single" w:sz="4" w:space="0" w:color="auto"/>
              <w:right w:val="single" w:sz="4" w:space="0" w:color="auto"/>
            </w:tcBorders>
            <w:hideMark/>
          </w:tcPr>
          <w:p w14:paraId="60967A86" w14:textId="77777777" w:rsidR="007A57BE" w:rsidRPr="00D73D18" w:rsidRDefault="007A57BE" w:rsidP="0057704C">
            <w:pPr>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0.5</w:t>
            </w:r>
            <w:r w:rsidR="000A2809" w:rsidRPr="00D73D18">
              <w:rPr>
                <w:rFonts w:asciiTheme="minorEastAsia" w:hAnsiTheme="minorEastAsia" w:cs="Arial" w:hint="eastAsia"/>
                <w:bCs/>
                <w:kern w:val="0"/>
                <w:sz w:val="24"/>
                <w:szCs w:val="24"/>
              </w:rPr>
              <w:t>0</w:t>
            </w:r>
            <w:r w:rsidRPr="00D73D18">
              <w:rPr>
                <w:rFonts w:asciiTheme="minorEastAsia" w:hAnsiTheme="minorEastAsia" w:cs="Arial" w:hint="eastAsia"/>
                <w:bCs/>
                <w:kern w:val="0"/>
                <w:sz w:val="24"/>
                <w:szCs w:val="24"/>
              </w:rPr>
              <w:t>%</w:t>
            </w:r>
          </w:p>
        </w:tc>
      </w:tr>
      <w:tr w:rsidR="007A57BE" w:rsidRPr="00D73D18" w14:paraId="155CF0B1"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4F71CB2B"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 xml:space="preserve">30日 ≤ Y </w:t>
            </w:r>
            <w:r w:rsidR="00904EB3" w:rsidRPr="00D73D18">
              <w:rPr>
                <w:rFonts w:asciiTheme="minorEastAsia" w:hAnsiTheme="minorEastAsia" w:cs="Arial" w:hint="eastAsia"/>
                <w:bCs/>
                <w:kern w:val="0"/>
                <w:sz w:val="24"/>
                <w:szCs w:val="24"/>
              </w:rPr>
              <w:t>＜</w:t>
            </w:r>
            <w:r w:rsidRPr="00D73D18">
              <w:rPr>
                <w:rFonts w:asciiTheme="minorEastAsia" w:hAnsiTheme="minorEastAsia" w:cs="Arial" w:hint="eastAsia"/>
                <w:bCs/>
                <w:kern w:val="0"/>
                <w:sz w:val="24"/>
                <w:szCs w:val="24"/>
              </w:rPr>
              <w:t xml:space="preserve"> 6个月</w:t>
            </w:r>
          </w:p>
        </w:tc>
        <w:tc>
          <w:tcPr>
            <w:tcW w:w="2127" w:type="dxa"/>
            <w:tcBorders>
              <w:top w:val="single" w:sz="4" w:space="0" w:color="auto"/>
              <w:left w:val="single" w:sz="4" w:space="0" w:color="auto"/>
              <w:bottom w:val="single" w:sz="4" w:space="0" w:color="auto"/>
              <w:right w:val="single" w:sz="4" w:space="0" w:color="auto"/>
            </w:tcBorders>
            <w:hideMark/>
          </w:tcPr>
          <w:p w14:paraId="5B8BFEB2"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0.50%</w:t>
            </w:r>
          </w:p>
        </w:tc>
        <w:tc>
          <w:tcPr>
            <w:tcW w:w="2284" w:type="dxa"/>
            <w:tcBorders>
              <w:top w:val="single" w:sz="4" w:space="0" w:color="auto"/>
              <w:left w:val="single" w:sz="4" w:space="0" w:color="auto"/>
              <w:bottom w:val="single" w:sz="4" w:space="0" w:color="auto"/>
              <w:right w:val="single" w:sz="4" w:space="0" w:color="auto"/>
            </w:tcBorders>
            <w:hideMark/>
          </w:tcPr>
          <w:p w14:paraId="24B6D6D8" w14:textId="77777777" w:rsidR="007A57BE" w:rsidRPr="00D73D18" w:rsidRDefault="007A57BE" w:rsidP="0057704C">
            <w:pPr>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w:t>
            </w:r>
          </w:p>
        </w:tc>
      </w:tr>
      <w:tr w:rsidR="007A57BE" w:rsidRPr="00D73D18" w14:paraId="60941584" w14:textId="77777777" w:rsidTr="007A57BE">
        <w:trPr>
          <w:trHeight w:val="113"/>
          <w:jc w:val="center"/>
        </w:trPr>
        <w:tc>
          <w:tcPr>
            <w:tcW w:w="4043" w:type="dxa"/>
            <w:tcBorders>
              <w:top w:val="single" w:sz="4" w:space="0" w:color="auto"/>
              <w:left w:val="single" w:sz="4" w:space="0" w:color="auto"/>
              <w:bottom w:val="single" w:sz="4" w:space="0" w:color="auto"/>
              <w:right w:val="single" w:sz="4" w:space="0" w:color="auto"/>
            </w:tcBorders>
            <w:hideMark/>
          </w:tcPr>
          <w:p w14:paraId="298A7012"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Y≥6个月</w:t>
            </w:r>
          </w:p>
        </w:tc>
        <w:tc>
          <w:tcPr>
            <w:tcW w:w="2127" w:type="dxa"/>
            <w:tcBorders>
              <w:top w:val="single" w:sz="4" w:space="0" w:color="auto"/>
              <w:left w:val="single" w:sz="4" w:space="0" w:color="auto"/>
              <w:bottom w:val="single" w:sz="4" w:space="0" w:color="auto"/>
              <w:right w:val="single" w:sz="4" w:space="0" w:color="auto"/>
            </w:tcBorders>
            <w:hideMark/>
          </w:tcPr>
          <w:p w14:paraId="3EFA3E1A" w14:textId="77777777" w:rsidR="007A57BE" w:rsidRPr="00D73D18" w:rsidRDefault="007A57BE" w:rsidP="0057704C">
            <w:pPr>
              <w:widowControl/>
              <w:spacing w:line="336" w:lineRule="auto"/>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w:t>
            </w:r>
          </w:p>
        </w:tc>
        <w:tc>
          <w:tcPr>
            <w:tcW w:w="2284" w:type="dxa"/>
            <w:tcBorders>
              <w:top w:val="single" w:sz="4" w:space="0" w:color="auto"/>
              <w:left w:val="single" w:sz="4" w:space="0" w:color="auto"/>
              <w:bottom w:val="single" w:sz="4" w:space="0" w:color="auto"/>
              <w:right w:val="single" w:sz="4" w:space="0" w:color="auto"/>
            </w:tcBorders>
            <w:hideMark/>
          </w:tcPr>
          <w:p w14:paraId="212D43F0" w14:textId="77777777" w:rsidR="007A57BE" w:rsidRPr="00D73D18" w:rsidRDefault="007A57BE" w:rsidP="0057704C">
            <w:pPr>
              <w:jc w:val="center"/>
              <w:rPr>
                <w:rFonts w:asciiTheme="minorEastAsia" w:hAnsiTheme="minorEastAsia" w:cs="Arial"/>
                <w:bCs/>
                <w:kern w:val="0"/>
                <w:sz w:val="24"/>
                <w:szCs w:val="24"/>
              </w:rPr>
            </w:pPr>
            <w:r w:rsidRPr="00D73D18">
              <w:rPr>
                <w:rFonts w:asciiTheme="minorEastAsia" w:hAnsiTheme="minorEastAsia" w:cs="Arial" w:hint="eastAsia"/>
                <w:bCs/>
                <w:kern w:val="0"/>
                <w:sz w:val="24"/>
                <w:szCs w:val="24"/>
              </w:rPr>
              <w:t>0</w:t>
            </w:r>
          </w:p>
        </w:tc>
      </w:tr>
    </w:tbl>
    <w:p w14:paraId="2C0A6629" w14:textId="77777777" w:rsidR="00A0497F" w:rsidRPr="00D73D18" w:rsidRDefault="00A0497F" w:rsidP="00A0497F">
      <w:pPr>
        <w:adjustRightInd w:val="0"/>
        <w:snapToGrid w:val="0"/>
        <w:spacing w:line="360" w:lineRule="auto"/>
        <w:rPr>
          <w:rFonts w:asciiTheme="minorEastAsia" w:hAnsiTheme="minorEastAsia" w:cs="Arial"/>
          <w:sz w:val="24"/>
          <w:szCs w:val="24"/>
        </w:rPr>
      </w:pPr>
    </w:p>
    <w:p w14:paraId="25FDFA61" w14:textId="77777777" w:rsidR="00B230AC" w:rsidRPr="00D73D18" w:rsidRDefault="001745C9" w:rsidP="00A0497F">
      <w:pPr>
        <w:adjustRightInd w:val="0"/>
        <w:snapToGrid w:val="0"/>
        <w:spacing w:line="360" w:lineRule="auto"/>
        <w:rPr>
          <w:rFonts w:asciiTheme="minorEastAsia" w:hAnsiTheme="minorEastAsia" w:cs="Arial"/>
          <w:sz w:val="24"/>
          <w:szCs w:val="24"/>
        </w:rPr>
      </w:pPr>
      <w:r w:rsidRPr="00D73D18">
        <w:rPr>
          <w:rFonts w:asciiTheme="minorEastAsia" w:hAnsiTheme="minorEastAsia" w:cs="Arial" w:hint="eastAsia"/>
          <w:sz w:val="24"/>
          <w:szCs w:val="24"/>
        </w:rPr>
        <w:t>（注：一</w:t>
      </w:r>
      <w:r w:rsidR="007A57BE" w:rsidRPr="00D73D18">
        <w:rPr>
          <w:rFonts w:asciiTheme="minorEastAsia" w:hAnsiTheme="minorEastAsia" w:cs="Arial" w:hint="eastAsia"/>
          <w:sz w:val="24"/>
          <w:szCs w:val="24"/>
        </w:rPr>
        <w:t>月为</w:t>
      </w:r>
      <w:r w:rsidR="007A57BE" w:rsidRPr="00D73D18">
        <w:rPr>
          <w:rFonts w:asciiTheme="minorEastAsia" w:hAnsiTheme="minorEastAsia" w:cs="Arial"/>
          <w:sz w:val="24"/>
          <w:szCs w:val="24"/>
        </w:rPr>
        <w:t>3</w:t>
      </w:r>
      <w:r w:rsidR="007A57BE" w:rsidRPr="00D73D18">
        <w:rPr>
          <w:rFonts w:asciiTheme="minorEastAsia" w:hAnsiTheme="minorEastAsia" w:cs="Arial" w:hint="eastAsia"/>
          <w:sz w:val="24"/>
          <w:szCs w:val="24"/>
        </w:rPr>
        <w:t>0</w:t>
      </w:r>
      <w:r w:rsidRPr="00D73D18">
        <w:rPr>
          <w:rFonts w:asciiTheme="minorEastAsia" w:hAnsiTheme="minorEastAsia" w:cs="Arial" w:hint="eastAsia"/>
          <w:sz w:val="24"/>
          <w:szCs w:val="24"/>
        </w:rPr>
        <w:t>日）</w:t>
      </w:r>
    </w:p>
    <w:p w14:paraId="1B7B19A8"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赎回费用由赎回基金份额的基金份额持有人承担，在基金份额持有人赎回基金份额时收取。</w:t>
      </w:r>
    </w:p>
    <w:p w14:paraId="5C940145" w14:textId="77777777" w:rsidR="001745C9" w:rsidRPr="00D73D18" w:rsidRDefault="00A36D05" w:rsidP="00A36D05">
      <w:pPr>
        <w:adjustRightInd w:val="0"/>
        <w:snapToGrid w:val="0"/>
        <w:spacing w:line="360" w:lineRule="auto"/>
        <w:ind w:firstLineChars="200" w:firstLine="480"/>
        <w:rPr>
          <w:rFonts w:asciiTheme="minorEastAsia" w:hAnsiTheme="minorEastAsia" w:cs="Arial"/>
          <w:sz w:val="24"/>
          <w:szCs w:val="24"/>
        </w:rPr>
      </w:pPr>
      <w:r w:rsidRPr="00A36D05">
        <w:rPr>
          <w:rFonts w:asciiTheme="minorEastAsia" w:hAnsiTheme="minorEastAsia" w:cs="Arial" w:hint="eastAsia"/>
          <w:sz w:val="24"/>
          <w:szCs w:val="24"/>
        </w:rPr>
        <w:t>就A类基金份额，</w:t>
      </w:r>
      <w:r w:rsidR="00B725B9" w:rsidRPr="00D73D18">
        <w:rPr>
          <w:rFonts w:asciiTheme="minorEastAsia" w:hAnsiTheme="minorEastAsia" w:cs="Arial" w:hint="eastAsia"/>
          <w:sz w:val="24"/>
          <w:szCs w:val="24"/>
        </w:rPr>
        <w:t>对持续持有期少于30日的投资人收取的赎回费全额计入基金财产；对持续持有期不少于30日但少于3个月的投资人收取的赎回费总额的75%计入基金财产；对持续持有期不少于3个月但少于6个月的投资人收取的赎回费总额的50%计入基金财产；</w:t>
      </w:r>
      <w:r w:rsidR="001E05E8" w:rsidRPr="001E05E8">
        <w:rPr>
          <w:rFonts w:asciiTheme="minorEastAsia" w:hAnsiTheme="minorEastAsia" w:cs="Arial" w:hint="eastAsia"/>
          <w:sz w:val="24"/>
          <w:szCs w:val="24"/>
        </w:rPr>
        <w:t>就C类基金份额，收取的赎回费全额计入基金财产</w:t>
      </w:r>
      <w:r w:rsidR="00B725B9" w:rsidRPr="00D73D18">
        <w:rPr>
          <w:rFonts w:asciiTheme="minorEastAsia" w:hAnsiTheme="minorEastAsia" w:cs="Arial" w:hint="eastAsia"/>
          <w:sz w:val="24"/>
          <w:szCs w:val="24"/>
        </w:rPr>
        <w:t>。上述未纳入基金财产的赎回费用于支付登记费和其他必要的手续费</w:t>
      </w:r>
      <w:r w:rsidR="00E41248" w:rsidRPr="00D73D18">
        <w:rPr>
          <w:rFonts w:asciiTheme="minorEastAsia" w:hAnsiTheme="minorEastAsia" w:cs="Arial" w:hint="eastAsia"/>
          <w:sz w:val="24"/>
          <w:szCs w:val="24"/>
        </w:rPr>
        <w:t>。</w:t>
      </w:r>
    </w:p>
    <w:p w14:paraId="35019998"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、基金管理人可以在基金合同约定的范围内调整费率或收费方式，并最迟应于新的费率或收费方式实施日前依照《信息披露办法》的有关规定在指定媒介上公告。</w:t>
      </w:r>
    </w:p>
    <w:p w14:paraId="196E3AC8" w14:textId="77777777" w:rsidR="001745C9" w:rsidRPr="00D73D18" w:rsidRDefault="001745C9" w:rsidP="00D73D18">
      <w:pPr>
        <w:snapToGrid w:val="0"/>
        <w:spacing w:line="360" w:lineRule="auto"/>
        <w:ind w:firstLineChars="200" w:firstLine="480"/>
        <w:rPr>
          <w:rFonts w:asciiTheme="minorEastAsia" w:hAnsiTheme="minorEastAsia" w:cs="Times New Roman"/>
          <w:sz w:val="24"/>
          <w:szCs w:val="24"/>
        </w:rPr>
      </w:pPr>
      <w:r w:rsidRPr="00D73D18">
        <w:rPr>
          <w:rFonts w:asciiTheme="minorEastAsia" w:hAnsiTheme="minorEastAsia" w:cs="Arial"/>
          <w:sz w:val="24"/>
          <w:szCs w:val="24"/>
        </w:rPr>
        <w:t>4</w:t>
      </w:r>
      <w:r w:rsidRPr="00D73D18">
        <w:rPr>
          <w:rFonts w:asciiTheme="minorEastAsia" w:hAnsiTheme="minorEastAsia" w:cs="Arial" w:hint="eastAsia"/>
          <w:sz w:val="24"/>
          <w:szCs w:val="24"/>
        </w:rPr>
        <w:t>、</w:t>
      </w:r>
      <w:r w:rsidRPr="00D73D18">
        <w:rPr>
          <w:rFonts w:asciiTheme="minorEastAsia" w:hAnsiTheme="minorEastAsia" w:cs="Times New Roman" w:hint="eastAsia"/>
          <w:sz w:val="24"/>
          <w:szCs w:val="24"/>
        </w:rPr>
        <w:t>基金管理人可以在不违反法律法规规定及基金合同约定的情况下根据市场情况制定基金促销计划，定期或不定期地开展基金促销活动。在基金促销活动期间，按相关监管部门要求履行必要手续后，基金管理人可以适当调低基金的申购、赎回费率。</w:t>
      </w:r>
    </w:p>
    <w:p w14:paraId="34D1C6F9" w14:textId="77777777" w:rsidR="001745C9" w:rsidRPr="00D73D18" w:rsidRDefault="001745C9"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lastRenderedPageBreak/>
        <w:t>七、</w:t>
      </w:r>
      <w:r w:rsidRPr="00D73D18">
        <w:rPr>
          <w:rFonts w:asciiTheme="minorEastAsia" w:hAnsiTheme="minorEastAsia" w:cs="Arial"/>
          <w:b/>
          <w:bCs/>
          <w:sz w:val="24"/>
          <w:szCs w:val="24"/>
        </w:rPr>
        <w:t>A</w:t>
      </w:r>
      <w:r w:rsidRPr="00D73D18">
        <w:rPr>
          <w:rFonts w:asciiTheme="minorEastAsia" w:hAnsiTheme="minorEastAsia" w:cs="Arial" w:hint="eastAsia"/>
          <w:b/>
          <w:bCs/>
          <w:sz w:val="24"/>
          <w:szCs w:val="24"/>
        </w:rPr>
        <w:t>类基金份额与</w:t>
      </w:r>
      <w:r w:rsidRPr="00D73D18">
        <w:rPr>
          <w:rFonts w:asciiTheme="minorEastAsia" w:hAnsiTheme="minorEastAsia" w:cs="Arial"/>
          <w:b/>
          <w:bCs/>
          <w:sz w:val="24"/>
          <w:szCs w:val="24"/>
        </w:rPr>
        <w:t>C</w:t>
      </w:r>
      <w:r w:rsidRPr="00D73D18">
        <w:rPr>
          <w:rFonts w:asciiTheme="minorEastAsia" w:hAnsiTheme="minorEastAsia" w:cs="Arial" w:hint="eastAsia"/>
          <w:b/>
          <w:bCs/>
          <w:sz w:val="24"/>
          <w:szCs w:val="24"/>
        </w:rPr>
        <w:t>类基金份额的申购份额与赎回金额的计算方式</w:t>
      </w:r>
    </w:p>
    <w:p w14:paraId="6ECB20C3"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w:t>
      </w:r>
      <w:r w:rsidR="007F72A0" w:rsidRPr="007F72A0">
        <w:rPr>
          <w:rFonts w:asciiTheme="minorEastAsia" w:hAnsiTheme="minorEastAsia" w:cs="Arial" w:hint="eastAsia"/>
          <w:sz w:val="24"/>
          <w:szCs w:val="24"/>
        </w:rPr>
        <w:t>A类基金份额</w:t>
      </w:r>
      <w:r>
        <w:rPr>
          <w:rFonts w:asciiTheme="minorEastAsia" w:hAnsiTheme="minorEastAsia" w:cs="Arial" w:hint="eastAsia"/>
          <w:sz w:val="24"/>
          <w:szCs w:val="24"/>
        </w:rPr>
        <w:t>申购份额的计算方式：</w:t>
      </w:r>
    </w:p>
    <w:p w14:paraId="01B4BEAC"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（1）当申购费</w:t>
      </w:r>
      <w:r w:rsidR="00FB389B">
        <w:rPr>
          <w:rFonts w:asciiTheme="minorEastAsia" w:hAnsiTheme="minorEastAsia" w:cs="Arial" w:hint="eastAsia"/>
          <w:sz w:val="24"/>
          <w:szCs w:val="24"/>
        </w:rPr>
        <w:t>用</w:t>
      </w:r>
      <w:r>
        <w:rPr>
          <w:rFonts w:asciiTheme="minorEastAsia" w:hAnsiTheme="minorEastAsia" w:cs="Arial" w:hint="eastAsia"/>
          <w:sz w:val="24"/>
          <w:szCs w:val="24"/>
        </w:rPr>
        <w:t>适用比例费率时，申购份额的计算公式如下：</w:t>
      </w:r>
    </w:p>
    <w:p w14:paraId="0E037A45"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净申购金额=申购金额/（1+申购费率）</w:t>
      </w:r>
    </w:p>
    <w:p w14:paraId="36765BDF"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申购费用=申购金额－净申购金额</w:t>
      </w:r>
    </w:p>
    <w:p w14:paraId="75AF4A55"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 日</w:t>
      </w:r>
      <w:r w:rsidR="00C45E81">
        <w:rPr>
          <w:rFonts w:asciiTheme="minorEastAsia" w:hAnsiTheme="minorEastAsia" w:cs="Arial" w:hint="eastAsia"/>
          <w:sz w:val="24"/>
          <w:szCs w:val="24"/>
        </w:rPr>
        <w:t>A类</w:t>
      </w:r>
      <w:r>
        <w:rPr>
          <w:rFonts w:asciiTheme="minorEastAsia" w:hAnsiTheme="minorEastAsia" w:cs="Arial" w:hint="eastAsia"/>
          <w:sz w:val="24"/>
          <w:szCs w:val="24"/>
        </w:rPr>
        <w:t>基金份额净值</w:t>
      </w:r>
    </w:p>
    <w:p w14:paraId="60C3944A"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（2）当申购费用为固定金额时，申购份额的计算方法如下：</w:t>
      </w:r>
    </w:p>
    <w:p w14:paraId="4A1CCD00"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申购费用＝固定费用</w:t>
      </w:r>
    </w:p>
    <w:p w14:paraId="4DF144FA"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净申购金额＝申购金额－申购费用</w:t>
      </w:r>
    </w:p>
    <w:p w14:paraId="3BF00BB4"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申购份额＝净申购金额/T日</w:t>
      </w:r>
      <w:r w:rsidR="00601DA1">
        <w:rPr>
          <w:rFonts w:asciiTheme="minorEastAsia" w:hAnsiTheme="minorEastAsia" w:cs="Arial" w:hint="eastAsia"/>
          <w:sz w:val="24"/>
          <w:szCs w:val="24"/>
        </w:rPr>
        <w:t>A类</w:t>
      </w:r>
      <w:r>
        <w:rPr>
          <w:rFonts w:asciiTheme="minorEastAsia" w:hAnsiTheme="minorEastAsia" w:cs="Arial" w:hint="eastAsia"/>
          <w:sz w:val="24"/>
          <w:szCs w:val="24"/>
        </w:rPr>
        <w:t>基金份额净值</w:t>
      </w:r>
    </w:p>
    <w:p w14:paraId="02FDCCEA" w14:textId="77777777" w:rsidR="00F57BAE" w:rsidRDefault="00E30609"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上述</w:t>
      </w:r>
      <w:r w:rsidR="00F57BAE">
        <w:rPr>
          <w:rFonts w:asciiTheme="minorEastAsia" w:hAnsiTheme="minorEastAsia" w:cs="Arial" w:hint="eastAsia"/>
          <w:sz w:val="24"/>
          <w:szCs w:val="24"/>
        </w:rPr>
        <w:t>计算结果按照四舍五入方法，保留小数点后两位，由此产生的收益或损失由基金财产承担。</w:t>
      </w:r>
    </w:p>
    <w:p w14:paraId="5DAADC49"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例：某投资者投资50,000 元申购本基金A类基金份额，且该申购申请被全额确认，对应的申购费率为1.5%，假定申购当日</w:t>
      </w:r>
      <w:r w:rsidR="004F4E5A">
        <w:rPr>
          <w:rFonts w:asciiTheme="minorEastAsia" w:hAnsiTheme="minorEastAsia" w:cs="Arial" w:hint="eastAsia"/>
          <w:sz w:val="24"/>
          <w:szCs w:val="24"/>
        </w:rPr>
        <w:t>A类</w:t>
      </w:r>
      <w:r>
        <w:rPr>
          <w:rFonts w:asciiTheme="minorEastAsia" w:hAnsiTheme="minorEastAsia" w:cs="Arial" w:hint="eastAsia"/>
          <w:sz w:val="24"/>
          <w:szCs w:val="24"/>
        </w:rPr>
        <w:t>基金份额净值为1.0500元，则可得到的申购份额为：</w:t>
      </w:r>
    </w:p>
    <w:p w14:paraId="7ED1CDF6"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净申购金额＝50,000/(1+1.5%)＝49,261.08元</w:t>
      </w:r>
    </w:p>
    <w:p w14:paraId="51D7475C"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申购费用＝50,000－49,261.08＝738.92元</w:t>
      </w:r>
    </w:p>
    <w:p w14:paraId="4AD96AF7" w14:textId="77777777" w:rsidR="00F57BAE"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申购份额＝49,261.08/1.0500＝46,915.31 份</w:t>
      </w:r>
    </w:p>
    <w:p w14:paraId="11E957B5" w14:textId="77777777" w:rsidR="001745C9" w:rsidRDefault="00F57BAE" w:rsidP="00F57BAE">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kern w:val="0"/>
          <w:sz w:val="24"/>
          <w:szCs w:val="24"/>
        </w:rPr>
        <w:t>即投资者投资50,000 元申购本基金A类基金份额，假定申购当日A类基金份额净值为1.0500元，可得到46,915.31份</w:t>
      </w:r>
      <w:r w:rsidR="00084A9D">
        <w:rPr>
          <w:rFonts w:asciiTheme="minorEastAsia" w:hAnsiTheme="minorEastAsia" w:cs="Arial" w:hint="eastAsia"/>
          <w:kern w:val="0"/>
          <w:sz w:val="24"/>
          <w:szCs w:val="24"/>
        </w:rPr>
        <w:t>A类</w:t>
      </w:r>
      <w:r>
        <w:rPr>
          <w:rFonts w:asciiTheme="minorEastAsia" w:hAnsiTheme="minorEastAsia" w:cs="Arial" w:hint="eastAsia"/>
          <w:kern w:val="0"/>
          <w:sz w:val="24"/>
          <w:szCs w:val="24"/>
        </w:rPr>
        <w:t>基金份额。</w:t>
      </w:r>
    </w:p>
    <w:p w14:paraId="3FD6634A" w14:textId="77777777" w:rsidR="00767E9E" w:rsidRDefault="00767E9E" w:rsidP="00767E9E">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2、C类基金份额申购份额的计算方式：</w:t>
      </w:r>
    </w:p>
    <w:p w14:paraId="1EABF1FD" w14:textId="77777777" w:rsidR="00767E9E" w:rsidRDefault="00767E9E" w:rsidP="00767E9E">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申购份额＝申购金额/T日C类基金份额净值</w:t>
      </w:r>
    </w:p>
    <w:p w14:paraId="456F4429" w14:textId="77777777" w:rsidR="00767E9E" w:rsidRDefault="00767E9E" w:rsidP="00767E9E">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上述计算结果按照四舍五入方法，保留小数点后两位，由此产生的收益或损失由基金财产承担。</w:t>
      </w:r>
    </w:p>
    <w:p w14:paraId="5896BD26" w14:textId="77777777" w:rsidR="00767E9E" w:rsidRDefault="00DE633F"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例：</w:t>
      </w:r>
      <w:r w:rsidR="000455CE" w:rsidRPr="00D73D18">
        <w:rPr>
          <w:rFonts w:asciiTheme="minorEastAsia" w:hAnsiTheme="minorEastAsia" w:cs="Arial" w:hint="eastAsia"/>
          <w:sz w:val="24"/>
          <w:szCs w:val="24"/>
        </w:rPr>
        <w:t>某投资者投资5</w:t>
      </w:r>
      <w:r w:rsidR="000455CE" w:rsidRPr="00D73D18">
        <w:rPr>
          <w:rFonts w:asciiTheme="minorEastAsia" w:hAnsiTheme="minorEastAsia" w:cs="Arial"/>
          <w:sz w:val="24"/>
          <w:szCs w:val="24"/>
        </w:rPr>
        <w:t>,000</w:t>
      </w:r>
      <w:r w:rsidR="000455CE">
        <w:rPr>
          <w:rFonts w:asciiTheme="minorEastAsia" w:hAnsiTheme="minorEastAsia" w:cs="Arial" w:hint="eastAsia"/>
          <w:sz w:val="24"/>
          <w:szCs w:val="24"/>
        </w:rPr>
        <w:t>,000</w:t>
      </w:r>
      <w:r w:rsidR="000455CE" w:rsidRPr="00D73D18">
        <w:rPr>
          <w:rFonts w:asciiTheme="minorEastAsia" w:hAnsiTheme="minorEastAsia" w:cs="Arial"/>
          <w:sz w:val="24"/>
          <w:szCs w:val="24"/>
        </w:rPr>
        <w:t xml:space="preserve"> </w:t>
      </w:r>
      <w:r w:rsidR="000455CE" w:rsidRPr="00D73D18">
        <w:rPr>
          <w:rFonts w:asciiTheme="minorEastAsia" w:hAnsiTheme="minorEastAsia" w:cs="Arial" w:hint="eastAsia"/>
          <w:sz w:val="24"/>
          <w:szCs w:val="24"/>
        </w:rPr>
        <w:t>元申购本基金</w:t>
      </w:r>
      <w:r w:rsidR="000455CE">
        <w:rPr>
          <w:rFonts w:asciiTheme="minorEastAsia" w:hAnsiTheme="minorEastAsia" w:cs="Arial" w:hint="eastAsia"/>
          <w:sz w:val="24"/>
          <w:szCs w:val="24"/>
        </w:rPr>
        <w:t>C</w:t>
      </w:r>
      <w:r w:rsidR="000455CE" w:rsidRPr="00D73D18">
        <w:rPr>
          <w:rFonts w:asciiTheme="minorEastAsia" w:hAnsiTheme="minorEastAsia" w:cs="Arial" w:hint="eastAsia"/>
          <w:sz w:val="24"/>
          <w:szCs w:val="24"/>
        </w:rPr>
        <w:t>类基金份额，且该申购申请被全额确认，假定申购当日</w:t>
      </w:r>
      <w:r w:rsidR="000455CE">
        <w:rPr>
          <w:rFonts w:asciiTheme="minorEastAsia" w:hAnsiTheme="minorEastAsia" w:cs="Arial" w:hint="eastAsia"/>
          <w:sz w:val="24"/>
          <w:szCs w:val="24"/>
        </w:rPr>
        <w:t>C</w:t>
      </w:r>
      <w:r w:rsidR="000455CE" w:rsidRPr="00997664">
        <w:rPr>
          <w:rFonts w:asciiTheme="minorEastAsia" w:hAnsiTheme="minorEastAsia" w:cs="Arial" w:hint="eastAsia"/>
          <w:sz w:val="24"/>
          <w:szCs w:val="24"/>
        </w:rPr>
        <w:t>类</w:t>
      </w:r>
      <w:r w:rsidR="000455CE" w:rsidRPr="00D73D18">
        <w:rPr>
          <w:rFonts w:asciiTheme="minorEastAsia" w:hAnsiTheme="minorEastAsia" w:cs="Arial" w:hint="eastAsia"/>
          <w:sz w:val="24"/>
          <w:szCs w:val="24"/>
        </w:rPr>
        <w:t>基金份额净值为</w:t>
      </w:r>
      <w:r w:rsidR="000455CE" w:rsidRPr="00D73D18">
        <w:rPr>
          <w:rFonts w:asciiTheme="minorEastAsia" w:hAnsiTheme="minorEastAsia" w:cs="Arial"/>
          <w:sz w:val="24"/>
          <w:szCs w:val="24"/>
        </w:rPr>
        <w:t>1.</w:t>
      </w:r>
      <w:r w:rsidR="000455CE">
        <w:rPr>
          <w:rFonts w:asciiTheme="minorEastAsia" w:hAnsiTheme="minorEastAsia" w:cs="Arial" w:hint="eastAsia"/>
          <w:sz w:val="24"/>
          <w:szCs w:val="24"/>
        </w:rPr>
        <w:t>23</w:t>
      </w:r>
      <w:r w:rsidR="000455CE" w:rsidRPr="00D73D18">
        <w:rPr>
          <w:rFonts w:asciiTheme="minorEastAsia" w:hAnsiTheme="minorEastAsia" w:cs="Arial" w:hint="eastAsia"/>
          <w:sz w:val="24"/>
          <w:szCs w:val="24"/>
        </w:rPr>
        <w:t>00元，则可得到的申购份额为：</w:t>
      </w:r>
    </w:p>
    <w:p w14:paraId="29E335FE" w14:textId="77777777" w:rsidR="00DE633F" w:rsidRDefault="000455CE" w:rsidP="00D73D18">
      <w:pPr>
        <w:adjustRightInd w:val="0"/>
        <w:snapToGrid w:val="0"/>
        <w:spacing w:line="360" w:lineRule="auto"/>
        <w:ind w:firstLineChars="200" w:firstLine="480"/>
        <w:rPr>
          <w:rFonts w:asciiTheme="minorEastAsia" w:hAnsiTheme="minorEastAsia" w:cs="Arial"/>
          <w:sz w:val="24"/>
          <w:szCs w:val="24"/>
        </w:rPr>
      </w:pPr>
      <w:r w:rsidRPr="00767E9E">
        <w:rPr>
          <w:rFonts w:asciiTheme="minorEastAsia" w:hAnsiTheme="minorEastAsia" w:cs="Arial" w:hint="eastAsia"/>
          <w:sz w:val="24"/>
          <w:szCs w:val="24"/>
        </w:rPr>
        <w:t>申购份额＝</w:t>
      </w:r>
      <w:r w:rsidRPr="00D73D18">
        <w:rPr>
          <w:rFonts w:asciiTheme="minorEastAsia" w:hAnsiTheme="minorEastAsia" w:cs="Arial" w:hint="eastAsia"/>
          <w:sz w:val="24"/>
          <w:szCs w:val="24"/>
        </w:rPr>
        <w:t>5</w:t>
      </w:r>
      <w:r w:rsidRPr="00D73D18">
        <w:rPr>
          <w:rFonts w:asciiTheme="minorEastAsia" w:hAnsiTheme="minorEastAsia" w:cs="Arial"/>
          <w:sz w:val="24"/>
          <w:szCs w:val="24"/>
        </w:rPr>
        <w:t>,000</w:t>
      </w:r>
      <w:r>
        <w:rPr>
          <w:rFonts w:asciiTheme="minorEastAsia" w:hAnsiTheme="minorEastAsia" w:cs="Arial" w:hint="eastAsia"/>
          <w:sz w:val="24"/>
          <w:szCs w:val="24"/>
        </w:rPr>
        <w:t>,000</w:t>
      </w:r>
      <w:r w:rsidRPr="00767E9E">
        <w:rPr>
          <w:rFonts w:asciiTheme="minorEastAsia" w:hAnsiTheme="minorEastAsia" w:cs="Arial" w:hint="eastAsia"/>
          <w:sz w:val="24"/>
          <w:szCs w:val="24"/>
        </w:rPr>
        <w:t>/</w:t>
      </w:r>
      <w:r w:rsidRPr="00D73D18">
        <w:rPr>
          <w:rFonts w:asciiTheme="minorEastAsia" w:hAnsiTheme="minorEastAsia" w:cs="Arial"/>
          <w:sz w:val="24"/>
          <w:szCs w:val="24"/>
        </w:rPr>
        <w:t>1.</w:t>
      </w:r>
      <w:r w:rsidR="00DF5641">
        <w:rPr>
          <w:rFonts w:asciiTheme="minorEastAsia" w:hAnsiTheme="minorEastAsia" w:cs="Arial" w:hint="eastAsia"/>
          <w:sz w:val="24"/>
          <w:szCs w:val="24"/>
        </w:rPr>
        <w:t>25</w:t>
      </w:r>
      <w:r w:rsidR="00DF5641" w:rsidRPr="00D73D18">
        <w:rPr>
          <w:rFonts w:asciiTheme="minorEastAsia" w:hAnsiTheme="minorEastAsia" w:cs="Arial" w:hint="eastAsia"/>
          <w:sz w:val="24"/>
          <w:szCs w:val="24"/>
        </w:rPr>
        <w:t>00</w:t>
      </w:r>
      <w:r>
        <w:rPr>
          <w:rFonts w:asciiTheme="minorEastAsia" w:hAnsiTheme="minorEastAsia" w:cs="Arial" w:hint="eastAsia"/>
          <w:sz w:val="24"/>
          <w:szCs w:val="24"/>
        </w:rPr>
        <w:t>=4</w:t>
      </w:r>
      <w:r w:rsidRPr="00D73D18">
        <w:rPr>
          <w:rFonts w:asciiTheme="minorEastAsia" w:hAnsiTheme="minorEastAsia" w:cs="Arial"/>
          <w:sz w:val="24"/>
          <w:szCs w:val="24"/>
        </w:rPr>
        <w:t>,000</w:t>
      </w:r>
      <w:r>
        <w:rPr>
          <w:rFonts w:asciiTheme="minorEastAsia" w:hAnsiTheme="minorEastAsia" w:cs="Arial" w:hint="eastAsia"/>
          <w:sz w:val="24"/>
          <w:szCs w:val="24"/>
        </w:rPr>
        <w:t>,000份</w:t>
      </w:r>
    </w:p>
    <w:p w14:paraId="0C9B2D4A" w14:textId="77777777" w:rsidR="000455CE" w:rsidRPr="00D73D18" w:rsidRDefault="007E0DDF"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即投资者投资5</w:t>
      </w:r>
      <w:r w:rsidRPr="00D73D18">
        <w:rPr>
          <w:rFonts w:asciiTheme="minorEastAsia" w:hAnsiTheme="minorEastAsia" w:cs="Arial"/>
          <w:sz w:val="24"/>
          <w:szCs w:val="24"/>
        </w:rPr>
        <w:t>,000</w:t>
      </w:r>
      <w:r>
        <w:rPr>
          <w:rFonts w:asciiTheme="minorEastAsia" w:hAnsiTheme="minorEastAsia" w:cs="Arial" w:hint="eastAsia"/>
          <w:sz w:val="24"/>
          <w:szCs w:val="24"/>
        </w:rPr>
        <w:t>,000</w:t>
      </w:r>
      <w:r w:rsidRPr="00D73D18">
        <w:rPr>
          <w:rFonts w:asciiTheme="minorEastAsia" w:hAnsiTheme="minorEastAsia" w:cs="Arial"/>
          <w:sz w:val="24"/>
          <w:szCs w:val="24"/>
        </w:rPr>
        <w:t xml:space="preserve"> </w:t>
      </w:r>
      <w:r w:rsidRPr="00D73D18">
        <w:rPr>
          <w:rFonts w:asciiTheme="minorEastAsia" w:hAnsiTheme="minorEastAsia" w:cs="Arial" w:hint="eastAsia"/>
          <w:sz w:val="24"/>
          <w:szCs w:val="24"/>
        </w:rPr>
        <w:t>元申购本基金</w:t>
      </w:r>
      <w:r>
        <w:rPr>
          <w:rFonts w:asciiTheme="minorEastAsia" w:hAnsiTheme="minorEastAsia" w:cs="Arial" w:hint="eastAsia"/>
          <w:sz w:val="24"/>
          <w:szCs w:val="24"/>
        </w:rPr>
        <w:t>C</w:t>
      </w:r>
      <w:r w:rsidRPr="00D73D18">
        <w:rPr>
          <w:rFonts w:asciiTheme="minorEastAsia" w:hAnsiTheme="minorEastAsia" w:cs="Arial" w:hint="eastAsia"/>
          <w:sz w:val="24"/>
          <w:szCs w:val="24"/>
        </w:rPr>
        <w:t>类基金份额，假定申购当日</w:t>
      </w:r>
      <w:r>
        <w:rPr>
          <w:rFonts w:asciiTheme="minorEastAsia" w:hAnsiTheme="minorEastAsia" w:cs="Arial" w:hint="eastAsia"/>
          <w:sz w:val="24"/>
          <w:szCs w:val="24"/>
        </w:rPr>
        <w:t>C</w:t>
      </w:r>
      <w:r w:rsidRPr="00D73D18">
        <w:rPr>
          <w:rFonts w:asciiTheme="minorEastAsia" w:hAnsiTheme="minorEastAsia" w:cs="Arial" w:hint="eastAsia"/>
          <w:sz w:val="24"/>
          <w:szCs w:val="24"/>
        </w:rPr>
        <w:t>类基金份额净值为</w:t>
      </w:r>
      <w:r w:rsidRPr="00D73D18">
        <w:rPr>
          <w:rFonts w:asciiTheme="minorEastAsia" w:hAnsiTheme="minorEastAsia" w:cs="Arial"/>
          <w:sz w:val="24"/>
          <w:szCs w:val="24"/>
        </w:rPr>
        <w:t>1.</w:t>
      </w:r>
      <w:r w:rsidR="00DF5641">
        <w:rPr>
          <w:rFonts w:asciiTheme="minorEastAsia" w:hAnsiTheme="minorEastAsia" w:cs="Arial" w:hint="eastAsia"/>
          <w:sz w:val="24"/>
          <w:szCs w:val="24"/>
        </w:rPr>
        <w:t>25</w:t>
      </w:r>
      <w:r w:rsidR="00DF5641" w:rsidRPr="00D73D18">
        <w:rPr>
          <w:rFonts w:asciiTheme="minorEastAsia" w:hAnsiTheme="minorEastAsia" w:cs="Arial" w:hint="eastAsia"/>
          <w:sz w:val="24"/>
          <w:szCs w:val="24"/>
        </w:rPr>
        <w:t>00</w:t>
      </w:r>
      <w:r w:rsidRPr="00D73D18">
        <w:rPr>
          <w:rFonts w:asciiTheme="minorEastAsia" w:hAnsiTheme="minorEastAsia" w:cs="Arial" w:hint="eastAsia"/>
          <w:sz w:val="24"/>
          <w:szCs w:val="24"/>
        </w:rPr>
        <w:t>元，可得到</w:t>
      </w:r>
      <w:r>
        <w:rPr>
          <w:rFonts w:asciiTheme="minorEastAsia" w:hAnsiTheme="minorEastAsia" w:cs="Arial" w:hint="eastAsia"/>
          <w:sz w:val="24"/>
          <w:szCs w:val="24"/>
        </w:rPr>
        <w:t>4</w:t>
      </w:r>
      <w:r w:rsidRPr="00D73D18">
        <w:rPr>
          <w:rFonts w:asciiTheme="minorEastAsia" w:hAnsiTheme="minorEastAsia" w:cs="Arial"/>
          <w:sz w:val="24"/>
          <w:szCs w:val="24"/>
        </w:rPr>
        <w:t>,000</w:t>
      </w:r>
      <w:r>
        <w:rPr>
          <w:rFonts w:asciiTheme="minorEastAsia" w:hAnsiTheme="minorEastAsia" w:cs="Arial" w:hint="eastAsia"/>
          <w:sz w:val="24"/>
          <w:szCs w:val="24"/>
        </w:rPr>
        <w:t>,000</w:t>
      </w:r>
      <w:r w:rsidRPr="00D73D18">
        <w:rPr>
          <w:rFonts w:asciiTheme="minorEastAsia" w:hAnsiTheme="minorEastAsia" w:cs="Arial" w:hint="eastAsia"/>
          <w:sz w:val="24"/>
          <w:szCs w:val="24"/>
        </w:rPr>
        <w:t>份</w:t>
      </w:r>
      <w:r>
        <w:rPr>
          <w:rFonts w:asciiTheme="minorEastAsia" w:hAnsiTheme="minorEastAsia" w:cs="Arial" w:hint="eastAsia"/>
          <w:sz w:val="24"/>
          <w:szCs w:val="24"/>
        </w:rPr>
        <w:t>C</w:t>
      </w:r>
      <w:r w:rsidRPr="00F8118C">
        <w:rPr>
          <w:rFonts w:asciiTheme="minorEastAsia" w:hAnsiTheme="minorEastAsia" w:cs="Arial" w:hint="eastAsia"/>
          <w:sz w:val="24"/>
          <w:szCs w:val="24"/>
        </w:rPr>
        <w:t>类</w:t>
      </w:r>
      <w:r w:rsidRPr="00D73D18">
        <w:rPr>
          <w:rFonts w:asciiTheme="minorEastAsia" w:hAnsiTheme="minorEastAsia" w:cs="Arial" w:hint="eastAsia"/>
          <w:sz w:val="24"/>
          <w:szCs w:val="24"/>
        </w:rPr>
        <w:t>基金份额。</w:t>
      </w:r>
    </w:p>
    <w:p w14:paraId="38252575" w14:textId="77777777" w:rsidR="001745C9" w:rsidRPr="00D73D18" w:rsidRDefault="006367A1"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lastRenderedPageBreak/>
        <w:t>3</w:t>
      </w:r>
      <w:r w:rsidR="001745C9" w:rsidRPr="00D73D18">
        <w:rPr>
          <w:rFonts w:asciiTheme="minorEastAsia" w:hAnsiTheme="minorEastAsia" w:cs="Arial" w:hint="eastAsia"/>
          <w:sz w:val="24"/>
          <w:szCs w:val="24"/>
        </w:rPr>
        <w:t>、</w:t>
      </w:r>
      <w:r w:rsidR="001745C9" w:rsidRPr="00D73D18">
        <w:rPr>
          <w:rFonts w:asciiTheme="minorEastAsia" w:hAnsiTheme="minorEastAsia" w:cs="Arial"/>
          <w:sz w:val="24"/>
          <w:szCs w:val="24"/>
        </w:rPr>
        <w:t xml:space="preserve"> </w:t>
      </w:r>
      <w:r w:rsidR="001745C9" w:rsidRPr="00D73D18">
        <w:rPr>
          <w:rFonts w:asciiTheme="minorEastAsia" w:hAnsiTheme="minorEastAsia" w:cs="Arial" w:hint="eastAsia"/>
          <w:sz w:val="24"/>
          <w:szCs w:val="24"/>
        </w:rPr>
        <w:t>赎回金额的计算方式：</w:t>
      </w:r>
    </w:p>
    <w:p w14:paraId="041ACE7A" w14:textId="77777777" w:rsidR="001745C9" w:rsidRPr="00D73D18" w:rsidRDefault="00740CBA" w:rsidP="00D73D18">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赎回总</w:t>
      </w:r>
      <w:r w:rsidR="001745C9" w:rsidRPr="00D73D18">
        <w:rPr>
          <w:rFonts w:asciiTheme="minorEastAsia" w:hAnsiTheme="minorEastAsia" w:cs="Arial" w:hint="eastAsia"/>
          <w:sz w:val="24"/>
          <w:szCs w:val="24"/>
        </w:rPr>
        <w:t>额</w:t>
      </w:r>
      <w:r w:rsidR="001745C9" w:rsidRPr="00D73D18">
        <w:rPr>
          <w:rFonts w:asciiTheme="minorEastAsia" w:hAnsiTheme="minorEastAsia" w:cs="Arial"/>
          <w:sz w:val="24"/>
          <w:szCs w:val="24"/>
        </w:rPr>
        <w:t>=</w:t>
      </w:r>
      <w:r w:rsidR="001745C9" w:rsidRPr="00D73D18">
        <w:rPr>
          <w:rFonts w:asciiTheme="minorEastAsia" w:hAnsiTheme="minorEastAsia" w:cs="Arial" w:hint="eastAsia"/>
          <w:sz w:val="24"/>
          <w:szCs w:val="24"/>
        </w:rPr>
        <w:t>赎回份额×</w:t>
      </w:r>
      <w:r w:rsidR="00CF48EF">
        <w:rPr>
          <w:rFonts w:asciiTheme="minorEastAsia" w:hAnsiTheme="minorEastAsia" w:cs="Arial"/>
          <w:sz w:val="24"/>
          <w:szCs w:val="24"/>
        </w:rPr>
        <w:t>T</w:t>
      </w:r>
      <w:r w:rsidR="001745C9" w:rsidRPr="00D73D18">
        <w:rPr>
          <w:rFonts w:asciiTheme="minorEastAsia" w:hAnsiTheme="minorEastAsia" w:cs="Arial" w:hint="eastAsia"/>
          <w:sz w:val="24"/>
          <w:szCs w:val="24"/>
        </w:rPr>
        <w:t>日</w:t>
      </w:r>
      <w:r w:rsidR="00CF48EF" w:rsidRPr="00CF48EF">
        <w:rPr>
          <w:rFonts w:asciiTheme="minorEastAsia" w:hAnsiTheme="minorEastAsia" w:cs="Arial" w:hint="eastAsia"/>
          <w:sz w:val="24"/>
          <w:szCs w:val="24"/>
        </w:rPr>
        <w:t>该类别</w:t>
      </w:r>
      <w:r w:rsidR="001745C9" w:rsidRPr="00D73D18">
        <w:rPr>
          <w:rFonts w:asciiTheme="minorEastAsia" w:hAnsiTheme="minorEastAsia" w:cs="Arial" w:hint="eastAsia"/>
          <w:sz w:val="24"/>
          <w:szCs w:val="24"/>
        </w:rPr>
        <w:t>基金份额净值</w:t>
      </w:r>
    </w:p>
    <w:p w14:paraId="136FD10D"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w:t>
      </w:r>
      <w:r w:rsidRPr="00D73D18">
        <w:rPr>
          <w:rFonts w:asciiTheme="minorEastAsia" w:hAnsiTheme="minorEastAsia" w:cs="Arial"/>
          <w:sz w:val="24"/>
          <w:szCs w:val="24"/>
        </w:rPr>
        <w:t>=</w:t>
      </w:r>
      <w:r w:rsidR="00B257F8">
        <w:rPr>
          <w:rFonts w:asciiTheme="minorEastAsia" w:hAnsiTheme="minorEastAsia" w:cs="Arial" w:hint="eastAsia"/>
          <w:sz w:val="24"/>
          <w:szCs w:val="24"/>
        </w:rPr>
        <w:t>赎回总</w:t>
      </w:r>
      <w:r w:rsidRPr="00D73D18">
        <w:rPr>
          <w:rFonts w:asciiTheme="minorEastAsia" w:hAnsiTheme="minorEastAsia" w:cs="Arial" w:hint="eastAsia"/>
          <w:sz w:val="24"/>
          <w:szCs w:val="24"/>
        </w:rPr>
        <w:t>额×赎回费率</w:t>
      </w:r>
    </w:p>
    <w:p w14:paraId="43B39213" w14:textId="77777777" w:rsidR="001745C9"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赎回金额</w:t>
      </w:r>
      <w:r w:rsidRPr="00D73D18">
        <w:rPr>
          <w:rFonts w:asciiTheme="minorEastAsia" w:hAnsiTheme="minorEastAsia" w:cs="Arial"/>
          <w:sz w:val="24"/>
          <w:szCs w:val="24"/>
        </w:rPr>
        <w:t>=</w:t>
      </w:r>
      <w:r w:rsidR="00EE2CAD">
        <w:rPr>
          <w:rFonts w:asciiTheme="minorEastAsia" w:hAnsiTheme="minorEastAsia" w:cs="Arial" w:hint="eastAsia"/>
          <w:sz w:val="24"/>
          <w:szCs w:val="24"/>
        </w:rPr>
        <w:t>赎回总</w:t>
      </w:r>
      <w:r w:rsidRPr="00D73D18">
        <w:rPr>
          <w:rFonts w:asciiTheme="minorEastAsia" w:hAnsiTheme="minorEastAsia" w:cs="Arial" w:hint="eastAsia"/>
          <w:sz w:val="24"/>
          <w:szCs w:val="24"/>
        </w:rPr>
        <w:t>额－赎回费用</w:t>
      </w:r>
    </w:p>
    <w:p w14:paraId="5AF7BF23" w14:textId="77777777" w:rsidR="00646DF1" w:rsidRPr="00D73D18" w:rsidRDefault="00646DF1" w:rsidP="00646DF1">
      <w:pPr>
        <w:adjustRightInd w:val="0"/>
        <w:snapToGrid w:val="0"/>
        <w:spacing w:line="360" w:lineRule="auto"/>
        <w:ind w:firstLineChars="200" w:firstLine="480"/>
        <w:rPr>
          <w:rFonts w:asciiTheme="minorEastAsia" w:hAnsiTheme="minorEastAsia" w:cs="Arial"/>
          <w:sz w:val="24"/>
          <w:szCs w:val="24"/>
        </w:rPr>
      </w:pPr>
      <w:r w:rsidRPr="00646DF1">
        <w:rPr>
          <w:rFonts w:asciiTheme="minorEastAsia" w:hAnsiTheme="minorEastAsia" w:cs="Arial" w:hint="eastAsia"/>
          <w:sz w:val="24"/>
          <w:szCs w:val="24"/>
        </w:rPr>
        <w:t>上述计算结果均按四舍五入方法，保留到小数点后2位，由此产生的收益或损失由基金财产承担。</w:t>
      </w:r>
    </w:p>
    <w:p w14:paraId="6D6C928E"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例</w:t>
      </w:r>
      <w:r w:rsidR="00061EFE" w:rsidRPr="00D73D18">
        <w:rPr>
          <w:rFonts w:asciiTheme="minorEastAsia" w:hAnsiTheme="minorEastAsia" w:cs="Arial" w:hint="eastAsia"/>
          <w:sz w:val="24"/>
          <w:szCs w:val="24"/>
        </w:rPr>
        <w:t>1</w:t>
      </w:r>
      <w:r w:rsidRPr="00D73D18">
        <w:rPr>
          <w:rFonts w:asciiTheme="minorEastAsia" w:hAnsiTheme="minorEastAsia" w:cs="Arial" w:hint="eastAsia"/>
          <w:sz w:val="24"/>
          <w:szCs w:val="24"/>
        </w:rPr>
        <w:t>：某投资者赎回</w:t>
      </w:r>
      <w:r w:rsidRPr="00D73D18">
        <w:rPr>
          <w:rFonts w:asciiTheme="minorEastAsia" w:hAnsiTheme="minorEastAsia" w:cs="Arial"/>
          <w:sz w:val="24"/>
          <w:szCs w:val="24"/>
        </w:rPr>
        <w:t xml:space="preserve">10,000 </w:t>
      </w:r>
      <w:r w:rsidRPr="00D73D18">
        <w:rPr>
          <w:rFonts w:asciiTheme="minorEastAsia" w:hAnsiTheme="minorEastAsia" w:cs="Arial" w:hint="eastAsia"/>
          <w:sz w:val="24"/>
          <w:szCs w:val="24"/>
        </w:rPr>
        <w:t>份</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类基金份额且持有时间</w:t>
      </w:r>
      <w:r w:rsidR="00A27A58" w:rsidRPr="00D73D18">
        <w:rPr>
          <w:rFonts w:asciiTheme="minorEastAsia" w:hAnsiTheme="minorEastAsia" w:cs="Arial" w:hint="eastAsia"/>
          <w:sz w:val="24"/>
          <w:szCs w:val="24"/>
        </w:rPr>
        <w:t>为3个月</w:t>
      </w:r>
      <w:r w:rsidRPr="00D73D18">
        <w:rPr>
          <w:rFonts w:asciiTheme="minorEastAsia" w:hAnsiTheme="minorEastAsia" w:cs="Arial" w:hint="eastAsia"/>
          <w:sz w:val="24"/>
          <w:szCs w:val="24"/>
        </w:rPr>
        <w:t>，赎回费率为</w:t>
      </w:r>
      <w:r w:rsidRPr="00D73D18">
        <w:rPr>
          <w:rFonts w:asciiTheme="minorEastAsia" w:hAnsiTheme="minorEastAsia" w:cs="Arial"/>
          <w:sz w:val="24"/>
          <w:szCs w:val="24"/>
        </w:rPr>
        <w:t>0.5%</w:t>
      </w:r>
      <w:r w:rsidRPr="00D73D18">
        <w:rPr>
          <w:rFonts w:asciiTheme="minorEastAsia" w:hAnsiTheme="minorEastAsia" w:cs="Arial" w:hint="eastAsia"/>
          <w:sz w:val="24"/>
          <w:szCs w:val="24"/>
        </w:rPr>
        <w:t>，假设赎回申请当日</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类基金份额净值是</w:t>
      </w:r>
      <w:r w:rsidRPr="00D73D18">
        <w:rPr>
          <w:rFonts w:asciiTheme="minorEastAsia" w:hAnsiTheme="minorEastAsia" w:cs="Arial"/>
          <w:sz w:val="24"/>
          <w:szCs w:val="24"/>
        </w:rPr>
        <w:t>1.068</w:t>
      </w:r>
      <w:r w:rsidR="00CC1524" w:rsidRPr="00D73D18">
        <w:rPr>
          <w:rFonts w:asciiTheme="minorEastAsia" w:hAnsiTheme="minorEastAsia" w:cs="Arial" w:hint="eastAsia"/>
          <w:sz w:val="24"/>
          <w:szCs w:val="24"/>
        </w:rPr>
        <w:t>0</w:t>
      </w:r>
      <w:r w:rsidRPr="00D73D18">
        <w:rPr>
          <w:rFonts w:asciiTheme="minorEastAsia" w:hAnsiTheme="minorEastAsia" w:cs="Arial"/>
          <w:sz w:val="24"/>
          <w:szCs w:val="24"/>
        </w:rPr>
        <w:t xml:space="preserve"> </w:t>
      </w:r>
      <w:r w:rsidRPr="00D73D18">
        <w:rPr>
          <w:rFonts w:asciiTheme="minorEastAsia" w:hAnsiTheme="minorEastAsia" w:cs="Arial" w:hint="eastAsia"/>
          <w:sz w:val="24"/>
          <w:szCs w:val="24"/>
        </w:rPr>
        <w:t>元，则可得到的赎回金额为：</w:t>
      </w:r>
    </w:p>
    <w:p w14:paraId="793F408D"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赎回总额</w:t>
      </w:r>
      <w:r w:rsidRPr="00D73D18">
        <w:rPr>
          <w:rFonts w:asciiTheme="minorEastAsia" w:hAnsiTheme="minorEastAsia" w:cs="Arial"/>
          <w:sz w:val="24"/>
          <w:szCs w:val="24"/>
        </w:rPr>
        <w:t xml:space="preserve"> = 10,000 </w:t>
      </w:r>
      <w:r w:rsidRPr="00D73D18">
        <w:rPr>
          <w:rFonts w:asciiTheme="minorEastAsia" w:hAnsiTheme="minorEastAsia" w:cs="Arial" w:hint="eastAsia"/>
          <w:sz w:val="24"/>
          <w:szCs w:val="24"/>
        </w:rPr>
        <w:t>×</w:t>
      </w:r>
      <w:r w:rsidRPr="00D73D18">
        <w:rPr>
          <w:rFonts w:asciiTheme="minorEastAsia" w:hAnsiTheme="minorEastAsia" w:cs="Arial"/>
          <w:sz w:val="24"/>
          <w:szCs w:val="24"/>
        </w:rPr>
        <w:t>1.068</w:t>
      </w:r>
      <w:r w:rsidR="004D3208">
        <w:rPr>
          <w:rFonts w:asciiTheme="minorEastAsia" w:hAnsiTheme="minorEastAsia" w:cs="Arial" w:hint="eastAsia"/>
          <w:sz w:val="24"/>
          <w:szCs w:val="24"/>
        </w:rPr>
        <w:t>0</w:t>
      </w:r>
      <w:r w:rsidRPr="00D73D18">
        <w:rPr>
          <w:rFonts w:asciiTheme="minorEastAsia" w:hAnsiTheme="minorEastAsia" w:cs="Arial"/>
          <w:sz w:val="24"/>
          <w:szCs w:val="24"/>
        </w:rPr>
        <w:t xml:space="preserve">= 10,680.00 </w:t>
      </w:r>
      <w:r w:rsidRPr="00D73D18">
        <w:rPr>
          <w:rFonts w:asciiTheme="minorEastAsia" w:hAnsiTheme="minorEastAsia" w:cs="Arial" w:hint="eastAsia"/>
          <w:sz w:val="24"/>
          <w:szCs w:val="24"/>
        </w:rPr>
        <w:t>元</w:t>
      </w:r>
    </w:p>
    <w:p w14:paraId="0A9C61E1"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w:t>
      </w:r>
      <w:r w:rsidRPr="00D73D18">
        <w:rPr>
          <w:rFonts w:asciiTheme="minorEastAsia" w:hAnsiTheme="minorEastAsia" w:cs="Arial"/>
          <w:sz w:val="24"/>
          <w:szCs w:val="24"/>
        </w:rPr>
        <w:t xml:space="preserve"> = 10,680.00 </w:t>
      </w:r>
      <w:r w:rsidRPr="00D73D18">
        <w:rPr>
          <w:rFonts w:asciiTheme="minorEastAsia" w:hAnsiTheme="minorEastAsia" w:cs="Arial" w:hint="eastAsia"/>
          <w:sz w:val="24"/>
          <w:szCs w:val="24"/>
        </w:rPr>
        <w:t>×</w:t>
      </w:r>
      <w:r w:rsidRPr="00D73D18">
        <w:rPr>
          <w:rFonts w:asciiTheme="minorEastAsia" w:hAnsiTheme="minorEastAsia" w:cs="Arial"/>
          <w:sz w:val="24"/>
          <w:szCs w:val="24"/>
        </w:rPr>
        <w:t xml:space="preserve">0.5% = 53.40 </w:t>
      </w:r>
      <w:r w:rsidRPr="00D73D18">
        <w:rPr>
          <w:rFonts w:asciiTheme="minorEastAsia" w:hAnsiTheme="minorEastAsia" w:cs="Arial" w:hint="eastAsia"/>
          <w:sz w:val="24"/>
          <w:szCs w:val="24"/>
        </w:rPr>
        <w:t>元</w:t>
      </w:r>
    </w:p>
    <w:p w14:paraId="2C63A392"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赎回金额</w:t>
      </w:r>
      <w:r w:rsidRPr="00D73D18">
        <w:rPr>
          <w:rFonts w:asciiTheme="minorEastAsia" w:hAnsiTheme="minorEastAsia" w:cs="Arial"/>
          <w:sz w:val="24"/>
          <w:szCs w:val="24"/>
        </w:rPr>
        <w:t xml:space="preserve"> = 10,680.00 - 53.40 = 10,626.60 </w:t>
      </w:r>
      <w:r w:rsidRPr="00D73D18">
        <w:rPr>
          <w:rFonts w:asciiTheme="minorEastAsia" w:hAnsiTheme="minorEastAsia" w:cs="Arial" w:hint="eastAsia"/>
          <w:sz w:val="24"/>
          <w:szCs w:val="24"/>
        </w:rPr>
        <w:t>元</w:t>
      </w:r>
    </w:p>
    <w:p w14:paraId="0586DFAD"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即：投资者赎回</w:t>
      </w:r>
      <w:r w:rsidRPr="00D73D18">
        <w:rPr>
          <w:rFonts w:asciiTheme="minorEastAsia" w:hAnsiTheme="minorEastAsia" w:cs="Arial"/>
          <w:sz w:val="24"/>
          <w:szCs w:val="24"/>
        </w:rPr>
        <w:t xml:space="preserve"> 10,000 </w:t>
      </w:r>
      <w:r w:rsidRPr="00D73D18">
        <w:rPr>
          <w:rFonts w:asciiTheme="minorEastAsia" w:hAnsiTheme="minorEastAsia" w:cs="Arial" w:hint="eastAsia"/>
          <w:sz w:val="24"/>
          <w:szCs w:val="24"/>
        </w:rPr>
        <w:t>份</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类基金份额且</w:t>
      </w:r>
      <w:r w:rsidR="00CC1524" w:rsidRPr="00D73D18">
        <w:rPr>
          <w:rFonts w:asciiTheme="minorEastAsia" w:hAnsiTheme="minorEastAsia" w:cs="Arial" w:hint="eastAsia"/>
          <w:sz w:val="24"/>
          <w:szCs w:val="24"/>
        </w:rPr>
        <w:t>持有时间为3个月</w:t>
      </w:r>
      <w:r w:rsidRPr="00D73D18">
        <w:rPr>
          <w:rFonts w:asciiTheme="minorEastAsia" w:hAnsiTheme="minorEastAsia" w:cs="Arial" w:hint="eastAsia"/>
          <w:sz w:val="24"/>
          <w:szCs w:val="24"/>
        </w:rPr>
        <w:t>，假设赎回</w:t>
      </w:r>
      <w:r w:rsidR="006C2816">
        <w:rPr>
          <w:rFonts w:asciiTheme="minorEastAsia" w:hAnsiTheme="minorEastAsia" w:cs="Arial" w:hint="eastAsia"/>
          <w:sz w:val="24"/>
          <w:szCs w:val="24"/>
        </w:rPr>
        <w:t>申请</w:t>
      </w:r>
      <w:r w:rsidRPr="00D73D18">
        <w:rPr>
          <w:rFonts w:asciiTheme="minorEastAsia" w:hAnsiTheme="minorEastAsia" w:cs="Arial" w:hint="eastAsia"/>
          <w:sz w:val="24"/>
          <w:szCs w:val="24"/>
        </w:rPr>
        <w:t>当日</w:t>
      </w:r>
      <w:r w:rsidRPr="00D73D18">
        <w:rPr>
          <w:rFonts w:asciiTheme="minorEastAsia" w:hAnsiTheme="minorEastAsia" w:cs="Arial"/>
          <w:sz w:val="24"/>
          <w:szCs w:val="24"/>
        </w:rPr>
        <w:t>A</w:t>
      </w:r>
      <w:r w:rsidRPr="00D73D18">
        <w:rPr>
          <w:rFonts w:asciiTheme="minorEastAsia" w:hAnsiTheme="minorEastAsia" w:cs="Arial" w:hint="eastAsia"/>
          <w:sz w:val="24"/>
          <w:szCs w:val="24"/>
        </w:rPr>
        <w:t>类基金份额的基金份额净值是</w:t>
      </w:r>
      <w:r w:rsidRPr="00D73D18">
        <w:rPr>
          <w:rFonts w:asciiTheme="minorEastAsia" w:hAnsiTheme="minorEastAsia" w:cs="Arial"/>
          <w:sz w:val="24"/>
          <w:szCs w:val="24"/>
        </w:rPr>
        <w:t>1.068</w:t>
      </w:r>
      <w:r w:rsidR="000E4187">
        <w:rPr>
          <w:rFonts w:asciiTheme="minorEastAsia" w:hAnsiTheme="minorEastAsia" w:cs="Arial" w:hint="eastAsia"/>
          <w:sz w:val="24"/>
          <w:szCs w:val="24"/>
        </w:rPr>
        <w:t>0</w:t>
      </w:r>
      <w:r w:rsidRPr="00D73D18">
        <w:rPr>
          <w:rFonts w:asciiTheme="minorEastAsia" w:hAnsiTheme="minorEastAsia" w:cs="Arial"/>
          <w:sz w:val="24"/>
          <w:szCs w:val="24"/>
        </w:rPr>
        <w:t xml:space="preserve"> </w:t>
      </w:r>
      <w:r w:rsidRPr="00D73D18">
        <w:rPr>
          <w:rFonts w:asciiTheme="minorEastAsia" w:hAnsiTheme="minorEastAsia" w:cs="Arial" w:hint="eastAsia"/>
          <w:sz w:val="24"/>
          <w:szCs w:val="24"/>
        </w:rPr>
        <w:t>元，则其可得到的赎回金额为</w:t>
      </w:r>
      <w:r w:rsidRPr="00D73D18">
        <w:rPr>
          <w:rFonts w:asciiTheme="minorEastAsia" w:hAnsiTheme="minorEastAsia" w:cs="Arial"/>
          <w:sz w:val="24"/>
          <w:szCs w:val="24"/>
        </w:rPr>
        <w:t xml:space="preserve">10,626.60 </w:t>
      </w:r>
      <w:r w:rsidRPr="00D73D18">
        <w:rPr>
          <w:rFonts w:asciiTheme="minorEastAsia" w:hAnsiTheme="minorEastAsia" w:cs="Arial" w:hint="eastAsia"/>
          <w:sz w:val="24"/>
          <w:szCs w:val="24"/>
        </w:rPr>
        <w:t>元。</w:t>
      </w:r>
    </w:p>
    <w:p w14:paraId="223F95D7"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例2：某投资人赎回本基金</w:t>
      </w:r>
      <w:r w:rsidR="000E4187">
        <w:rPr>
          <w:rFonts w:asciiTheme="minorEastAsia" w:hAnsiTheme="minorEastAsia" w:cs="Arial" w:hint="eastAsia"/>
          <w:sz w:val="24"/>
          <w:szCs w:val="24"/>
        </w:rPr>
        <w:t>10,000</w:t>
      </w:r>
      <w:r w:rsidRPr="00D73D18">
        <w:rPr>
          <w:rFonts w:asciiTheme="minorEastAsia" w:hAnsiTheme="minorEastAsia" w:cs="Arial" w:hint="eastAsia"/>
          <w:sz w:val="24"/>
          <w:szCs w:val="24"/>
        </w:rPr>
        <w:t>份C类基金份额，持有时间为20日，对应的赎回费率为0.5%，假设赎回当日C类基金份额净值是1.0680元，则其可得到的赎回金额为：</w:t>
      </w:r>
    </w:p>
    <w:p w14:paraId="7C641019"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赎回金额=10,000×1.0680=10,680元</w:t>
      </w:r>
    </w:p>
    <w:p w14:paraId="25CA9BB9"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赎回费用=10,680×0.5%=53.40元</w:t>
      </w:r>
    </w:p>
    <w:p w14:paraId="68C4DFCC"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净赎回金额=10,680-53.40=10,626.60元</w:t>
      </w:r>
    </w:p>
    <w:p w14:paraId="63CA7BE9" w14:textId="77777777" w:rsidR="00061EFE" w:rsidRPr="00D73D18" w:rsidRDefault="00061EFE"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即：投资人赎回本基金1</w:t>
      </w:r>
      <w:r w:rsidR="00886530">
        <w:rPr>
          <w:rFonts w:asciiTheme="minorEastAsia" w:hAnsiTheme="minorEastAsia" w:cs="Arial" w:hint="eastAsia"/>
          <w:sz w:val="24"/>
          <w:szCs w:val="24"/>
        </w:rPr>
        <w:t>0,000</w:t>
      </w:r>
      <w:r w:rsidRPr="00D73D18">
        <w:rPr>
          <w:rFonts w:asciiTheme="minorEastAsia" w:hAnsiTheme="minorEastAsia" w:cs="Arial" w:hint="eastAsia"/>
          <w:sz w:val="24"/>
          <w:szCs w:val="24"/>
        </w:rPr>
        <w:t>份C类基金份额，持有期限为20日，假设赎回当日本基金C类基金份额净值是1.0680元，则其可得到的净赎回金额为10,626.60元。</w:t>
      </w:r>
    </w:p>
    <w:p w14:paraId="6A007B93" w14:textId="77777777" w:rsidR="001745C9" w:rsidRPr="00D73D18" w:rsidRDefault="00E14466" w:rsidP="00D73D18">
      <w:pPr>
        <w:adjustRightInd w:val="0"/>
        <w:snapToGrid w:val="0"/>
        <w:spacing w:line="360" w:lineRule="auto"/>
        <w:ind w:firstLineChars="200" w:firstLine="480"/>
        <w:rPr>
          <w:rFonts w:asciiTheme="minorEastAsia" w:hAnsiTheme="minorEastAsia" w:cs="Times New Roman"/>
          <w:sz w:val="24"/>
          <w:szCs w:val="24"/>
        </w:rPr>
      </w:pPr>
      <w:r>
        <w:rPr>
          <w:rFonts w:asciiTheme="minorEastAsia" w:hAnsiTheme="minorEastAsia" w:cs="Arial" w:hint="eastAsia"/>
          <w:sz w:val="24"/>
          <w:szCs w:val="24"/>
        </w:rPr>
        <w:t>4</w:t>
      </w:r>
      <w:r w:rsidR="001745C9" w:rsidRPr="00D73D18">
        <w:rPr>
          <w:rFonts w:asciiTheme="minorEastAsia" w:hAnsiTheme="minorEastAsia" w:cs="Arial" w:hint="eastAsia"/>
          <w:sz w:val="24"/>
          <w:szCs w:val="24"/>
        </w:rPr>
        <w:t>、</w:t>
      </w:r>
      <w:r w:rsidR="001745C9" w:rsidRPr="00D73D18">
        <w:rPr>
          <w:rFonts w:asciiTheme="minorEastAsia" w:hAnsiTheme="minorEastAsia" w:cs="Arial" w:hint="eastAsia"/>
          <w:bCs/>
          <w:sz w:val="24"/>
          <w:szCs w:val="24"/>
        </w:rPr>
        <w:t>本基金</w:t>
      </w:r>
      <w:r w:rsidR="001745C9" w:rsidRPr="00D73D18">
        <w:rPr>
          <w:rFonts w:asciiTheme="minorEastAsia" w:hAnsiTheme="minorEastAsia" w:cs="Arial"/>
          <w:bCs/>
          <w:sz w:val="24"/>
          <w:szCs w:val="24"/>
        </w:rPr>
        <w:t>A</w:t>
      </w:r>
      <w:r w:rsidR="001745C9" w:rsidRPr="00D73D18">
        <w:rPr>
          <w:rFonts w:asciiTheme="minorEastAsia" w:hAnsiTheme="minorEastAsia" w:cs="Arial" w:hint="eastAsia"/>
          <w:bCs/>
          <w:sz w:val="24"/>
          <w:szCs w:val="24"/>
        </w:rPr>
        <w:t>类基金份额和</w:t>
      </w:r>
      <w:r w:rsidR="001745C9" w:rsidRPr="00D73D18">
        <w:rPr>
          <w:rFonts w:asciiTheme="minorEastAsia" w:hAnsiTheme="minorEastAsia" w:cs="Arial"/>
          <w:bCs/>
          <w:sz w:val="24"/>
          <w:szCs w:val="24"/>
        </w:rPr>
        <w:t>C</w:t>
      </w:r>
      <w:r w:rsidR="001745C9" w:rsidRPr="00D73D18">
        <w:rPr>
          <w:rFonts w:asciiTheme="minorEastAsia" w:hAnsiTheme="minorEastAsia" w:cs="Arial" w:hint="eastAsia"/>
          <w:bCs/>
          <w:sz w:val="24"/>
          <w:szCs w:val="24"/>
        </w:rPr>
        <w:t>类基金份额分别设置代码，分别计算和公告两类基金份额净值和两类基金份额累计净值。</w:t>
      </w:r>
      <w:r w:rsidR="001745C9" w:rsidRPr="00D73D18">
        <w:rPr>
          <w:rFonts w:asciiTheme="minorEastAsia" w:hAnsiTheme="minorEastAsia" w:cs="Times New Roman" w:hint="eastAsia"/>
          <w:sz w:val="24"/>
          <w:szCs w:val="24"/>
        </w:rPr>
        <w:t>本基金两类基金份额净值的计算，保留到小数点后</w:t>
      </w:r>
      <w:r w:rsidR="00E76519" w:rsidRPr="00D73D18">
        <w:rPr>
          <w:rFonts w:asciiTheme="minorEastAsia" w:hAnsiTheme="minorEastAsia" w:cs="Times New Roman" w:hint="eastAsia"/>
          <w:sz w:val="24"/>
          <w:szCs w:val="24"/>
        </w:rPr>
        <w:t>4</w:t>
      </w:r>
      <w:r w:rsidR="001745C9" w:rsidRPr="00D73D18">
        <w:rPr>
          <w:rFonts w:asciiTheme="minorEastAsia" w:hAnsiTheme="minorEastAsia" w:cs="Times New Roman" w:hint="eastAsia"/>
          <w:sz w:val="24"/>
          <w:szCs w:val="24"/>
        </w:rPr>
        <w:t>位，小数点后第</w:t>
      </w:r>
      <w:r w:rsidR="00E76519" w:rsidRPr="00D73D18">
        <w:rPr>
          <w:rFonts w:asciiTheme="minorEastAsia" w:hAnsiTheme="minorEastAsia" w:cs="Times New Roman" w:hint="eastAsia"/>
          <w:sz w:val="24"/>
          <w:szCs w:val="24"/>
        </w:rPr>
        <w:t>5</w:t>
      </w:r>
      <w:r w:rsidR="001745C9" w:rsidRPr="00D73D18">
        <w:rPr>
          <w:rFonts w:asciiTheme="minorEastAsia" w:hAnsiTheme="minorEastAsia" w:cs="Times New Roman" w:hint="eastAsia"/>
          <w:sz w:val="24"/>
          <w:szCs w:val="24"/>
        </w:rPr>
        <w:t>位四舍五入，由此产生的收益或损失由基金财产承担。</w:t>
      </w:r>
      <w:r w:rsidR="001745C9" w:rsidRPr="00D73D18">
        <w:rPr>
          <w:rFonts w:asciiTheme="minorEastAsia" w:hAnsiTheme="minorEastAsia" w:cs="Times New Roman"/>
          <w:sz w:val="24"/>
          <w:szCs w:val="24"/>
        </w:rPr>
        <w:t>T</w:t>
      </w:r>
      <w:r w:rsidR="001745C9" w:rsidRPr="00D73D18">
        <w:rPr>
          <w:rFonts w:asciiTheme="minorEastAsia" w:hAnsiTheme="minorEastAsia" w:cs="Times New Roman" w:hint="eastAsia"/>
          <w:sz w:val="24"/>
          <w:szCs w:val="24"/>
        </w:rPr>
        <w:t>日的基金份额净值在当天收市后计算，并在</w:t>
      </w:r>
      <w:r w:rsidR="001745C9" w:rsidRPr="00D73D18">
        <w:rPr>
          <w:rFonts w:asciiTheme="minorEastAsia" w:hAnsiTheme="minorEastAsia" w:cs="Times New Roman"/>
          <w:sz w:val="24"/>
          <w:szCs w:val="24"/>
        </w:rPr>
        <w:t>T+1</w:t>
      </w:r>
      <w:r w:rsidR="001745C9" w:rsidRPr="00D73D18">
        <w:rPr>
          <w:rFonts w:asciiTheme="minorEastAsia" w:hAnsiTheme="minorEastAsia" w:cs="Times New Roman" w:hint="eastAsia"/>
          <w:sz w:val="24"/>
          <w:szCs w:val="24"/>
        </w:rPr>
        <w:t>日内公告。遇特殊情况，经中国证监会同意，可以适当延迟计算或公告。</w:t>
      </w:r>
    </w:p>
    <w:p w14:paraId="2F919FC1" w14:textId="77777777" w:rsidR="001745C9" w:rsidRPr="00D73D18" w:rsidRDefault="001745C9" w:rsidP="00D73D18">
      <w:pPr>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Times New Roman" w:hint="eastAsia"/>
          <w:b/>
          <w:sz w:val="24"/>
          <w:szCs w:val="24"/>
        </w:rPr>
        <w:t>八、申购与赎回的登记业务</w:t>
      </w:r>
    </w:p>
    <w:p w14:paraId="00AA716E"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lastRenderedPageBreak/>
        <w:t>1</w:t>
      </w:r>
      <w:r w:rsidRPr="00D73D18">
        <w:rPr>
          <w:rFonts w:asciiTheme="minorEastAsia" w:hAnsiTheme="minorEastAsia" w:cs="Arial" w:hint="eastAsia"/>
          <w:sz w:val="24"/>
          <w:szCs w:val="24"/>
        </w:rPr>
        <w:t>、投资人</w:t>
      </w:r>
      <w:r w:rsidRPr="00D73D18">
        <w:rPr>
          <w:rFonts w:asciiTheme="minorEastAsia" w:hAnsiTheme="minorEastAsia" w:cs="Times New Roman" w:hint="eastAsia"/>
          <w:sz w:val="24"/>
          <w:szCs w:val="24"/>
        </w:rPr>
        <w:t>申购基金成功后，在正常情况下，基金登记机构在</w:t>
      </w:r>
      <w:r w:rsidRPr="00D73D18">
        <w:rPr>
          <w:rFonts w:asciiTheme="minorEastAsia" w:hAnsiTheme="minorEastAsia" w:cs="Arial"/>
          <w:sz w:val="24"/>
          <w:szCs w:val="24"/>
        </w:rPr>
        <w:t>T+1</w:t>
      </w:r>
      <w:r w:rsidRPr="00D73D18">
        <w:rPr>
          <w:rFonts w:asciiTheme="minorEastAsia" w:hAnsiTheme="minorEastAsia" w:cs="Times New Roman" w:hint="eastAsia"/>
          <w:sz w:val="24"/>
          <w:szCs w:val="24"/>
        </w:rPr>
        <w:t>日为投资者登记权益并办理登记手续，投资者自</w:t>
      </w:r>
      <w:r w:rsidRPr="00D73D18">
        <w:rPr>
          <w:rFonts w:asciiTheme="minorEastAsia" w:hAnsiTheme="minorEastAsia" w:cs="Arial"/>
          <w:sz w:val="24"/>
          <w:szCs w:val="24"/>
        </w:rPr>
        <w:t>T+2</w:t>
      </w:r>
      <w:r w:rsidRPr="00D73D18">
        <w:rPr>
          <w:rFonts w:asciiTheme="minorEastAsia" w:hAnsiTheme="minorEastAsia" w:cs="Times New Roman" w:hint="eastAsia"/>
          <w:sz w:val="24"/>
          <w:szCs w:val="24"/>
        </w:rPr>
        <w:t>日（含该日）后有权赎回该部分基金份额。</w:t>
      </w:r>
    </w:p>
    <w:p w14:paraId="25CE32EC"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、投资人</w:t>
      </w:r>
      <w:r w:rsidRPr="00D73D18">
        <w:rPr>
          <w:rFonts w:asciiTheme="minorEastAsia" w:hAnsiTheme="minorEastAsia" w:cs="Times New Roman" w:hint="eastAsia"/>
          <w:sz w:val="24"/>
          <w:szCs w:val="24"/>
        </w:rPr>
        <w:t>赎回基金成功后，在正常情况下，基金登记机构在</w:t>
      </w:r>
      <w:r w:rsidRPr="00D73D18">
        <w:rPr>
          <w:rFonts w:asciiTheme="minorEastAsia" w:hAnsiTheme="minorEastAsia" w:cs="Arial"/>
          <w:sz w:val="24"/>
          <w:szCs w:val="24"/>
        </w:rPr>
        <w:t>T+1</w:t>
      </w:r>
      <w:r w:rsidRPr="00D73D18">
        <w:rPr>
          <w:rFonts w:asciiTheme="minorEastAsia" w:hAnsiTheme="minorEastAsia" w:cs="Times New Roman" w:hint="eastAsia"/>
          <w:sz w:val="24"/>
          <w:szCs w:val="24"/>
        </w:rPr>
        <w:t>日为投资者办理扣除权益的登记手续。</w:t>
      </w:r>
    </w:p>
    <w:p w14:paraId="728456C8"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Times New Roman"/>
          <w:sz w:val="24"/>
          <w:szCs w:val="24"/>
        </w:rPr>
        <w:t>3</w:t>
      </w:r>
      <w:r w:rsidRPr="00D73D18">
        <w:rPr>
          <w:rFonts w:asciiTheme="minorEastAsia" w:hAnsiTheme="minorEastAsia" w:cs="Times New Roman" w:hint="eastAsia"/>
          <w:sz w:val="24"/>
          <w:szCs w:val="24"/>
        </w:rPr>
        <w:t>、基金管理人可以在法律法规允许的范围内，对上述登记办理时间进行调整，但不得实质影响投资者的合法权益，并最迟于开始实施前</w:t>
      </w:r>
      <w:r w:rsidRPr="00D73D18">
        <w:rPr>
          <w:rFonts w:asciiTheme="minorEastAsia" w:hAnsiTheme="minorEastAsia" w:cs="Arial" w:hint="eastAsia"/>
          <w:sz w:val="24"/>
          <w:szCs w:val="24"/>
        </w:rPr>
        <w:t>依照《信息披露办法》的有关规定</w:t>
      </w:r>
      <w:r w:rsidRPr="00D73D18">
        <w:rPr>
          <w:rFonts w:asciiTheme="minorEastAsia" w:hAnsiTheme="minorEastAsia" w:cs="Times New Roman" w:hint="eastAsia"/>
          <w:sz w:val="24"/>
          <w:szCs w:val="24"/>
        </w:rPr>
        <w:t>在指定媒介公告。</w:t>
      </w:r>
    </w:p>
    <w:p w14:paraId="5A023433" w14:textId="77777777" w:rsidR="001745C9" w:rsidRPr="00D73D18" w:rsidRDefault="001745C9" w:rsidP="00D73D18">
      <w:pPr>
        <w:tabs>
          <w:tab w:val="left" w:pos="1110"/>
        </w:tabs>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九、拒绝或暂停申购的情形及处理</w:t>
      </w:r>
    </w:p>
    <w:p w14:paraId="21995C39" w14:textId="77777777" w:rsidR="001745C9" w:rsidRPr="00D73D18" w:rsidRDefault="001745C9" w:rsidP="00D73D18">
      <w:pPr>
        <w:tabs>
          <w:tab w:val="left" w:pos="1110"/>
        </w:tabs>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发生下列情况时，基金管理人可拒绝或暂停接受投资人的申购申请：</w:t>
      </w:r>
    </w:p>
    <w:p w14:paraId="1373CC6E"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1</w:t>
      </w:r>
      <w:r w:rsidRPr="00D73D18">
        <w:rPr>
          <w:rFonts w:asciiTheme="minorEastAsia" w:hAnsiTheme="minorEastAsia" w:cs="Arial" w:hint="eastAsia"/>
          <w:sz w:val="24"/>
          <w:szCs w:val="24"/>
        </w:rPr>
        <w:t>、因不可抗力导致基金无法正常运作。</w:t>
      </w:r>
    </w:p>
    <w:p w14:paraId="5C7643A5"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2</w:t>
      </w:r>
      <w:r w:rsidRPr="00D73D18">
        <w:rPr>
          <w:rFonts w:asciiTheme="minorEastAsia" w:hAnsiTheme="minorEastAsia" w:cs="Arial" w:hint="eastAsia"/>
          <w:sz w:val="24"/>
          <w:szCs w:val="24"/>
        </w:rPr>
        <w:t>、发生基金合同规定的暂停基金资产估值情况时，基金管理人可暂停接受投资人的申购申请。</w:t>
      </w:r>
    </w:p>
    <w:p w14:paraId="400DE6CF"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3</w:t>
      </w:r>
      <w:r w:rsidRPr="00D73D18">
        <w:rPr>
          <w:rFonts w:asciiTheme="minorEastAsia" w:hAnsiTheme="minorEastAsia" w:cs="Arial" w:hint="eastAsia"/>
          <w:sz w:val="24"/>
          <w:szCs w:val="24"/>
        </w:rPr>
        <w:t>、证券、期货交易所交易时间非正常停市，导致基金管理人无法计算当日基金资产净值。</w:t>
      </w:r>
    </w:p>
    <w:p w14:paraId="705C732E"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4</w:t>
      </w:r>
      <w:r w:rsidRPr="00D73D18">
        <w:rPr>
          <w:rFonts w:asciiTheme="minorEastAsia" w:hAnsiTheme="minorEastAsia" w:cs="Arial" w:hint="eastAsia"/>
          <w:sz w:val="24"/>
          <w:szCs w:val="24"/>
        </w:rPr>
        <w:t>、基金管理人接受某笔或某些申购申请会损害现有基金份额持有人利益</w:t>
      </w:r>
      <w:r w:rsidR="00106771" w:rsidRPr="000E1600">
        <w:rPr>
          <w:rFonts w:hint="eastAsia"/>
          <w:bCs/>
          <w:sz w:val="24"/>
          <w:szCs w:val="24"/>
        </w:rPr>
        <w:t>或对存量基金份额持有人利益构成潜在重大不利影响</w:t>
      </w:r>
      <w:r w:rsidRPr="00D73D18">
        <w:rPr>
          <w:rFonts w:asciiTheme="minorEastAsia" w:hAnsiTheme="minorEastAsia" w:cs="Arial" w:hint="eastAsia"/>
          <w:sz w:val="24"/>
          <w:szCs w:val="24"/>
        </w:rPr>
        <w:t>时。</w:t>
      </w:r>
    </w:p>
    <w:p w14:paraId="25BB9FB4"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5</w:t>
      </w:r>
      <w:r w:rsidRPr="00D73D18">
        <w:rPr>
          <w:rFonts w:asciiTheme="minorEastAsia" w:hAnsiTheme="minorEastAsia" w:cs="Arial" w:hint="eastAsia"/>
          <w:sz w:val="24"/>
          <w:szCs w:val="24"/>
        </w:rPr>
        <w:t>、基金资产规模过大，使基金管理人无法找到合适的投资品种，或其他可能对基金业绩产生负面影响，或发生其他损害现有基金份额持有人利益的情形。</w:t>
      </w:r>
    </w:p>
    <w:p w14:paraId="29EA76C3" w14:textId="77777777" w:rsidR="001745C9"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sz w:val="24"/>
          <w:szCs w:val="24"/>
        </w:rPr>
        <w:t>6</w:t>
      </w:r>
      <w:r w:rsidRPr="00D73D18">
        <w:rPr>
          <w:rFonts w:asciiTheme="minorEastAsia" w:hAnsiTheme="minorEastAsia" w:cs="Arial" w:hint="eastAsia"/>
          <w:sz w:val="24"/>
          <w:szCs w:val="24"/>
        </w:rPr>
        <w:t>、基金管理人、基金托管人、销售机构或登记机构的技术故障等异常情况导致基金销售系统、基金注册登记系统或基金会计系统无法正常运行。</w:t>
      </w:r>
    </w:p>
    <w:p w14:paraId="1CB837F3" w14:textId="77777777" w:rsidR="00E5327D" w:rsidRPr="009E3D1B" w:rsidRDefault="00E5327D" w:rsidP="00E5327D">
      <w:pPr>
        <w:spacing w:line="360" w:lineRule="auto"/>
        <w:ind w:firstLineChars="200" w:firstLine="480"/>
        <w:rPr>
          <w:bCs/>
          <w:sz w:val="24"/>
          <w:szCs w:val="24"/>
        </w:rPr>
      </w:pPr>
      <w:r w:rsidRPr="009E3D1B">
        <w:rPr>
          <w:rFonts w:hint="eastAsia"/>
          <w:bCs/>
          <w:sz w:val="24"/>
          <w:szCs w:val="24"/>
        </w:rPr>
        <w:t>7</w:t>
      </w:r>
      <w:r w:rsidRPr="009E3D1B">
        <w:rPr>
          <w:rFonts w:hint="eastAsia"/>
          <w:bCs/>
          <w:sz w:val="24"/>
          <w:szCs w:val="24"/>
        </w:rPr>
        <w:t>、基金管理人接受某笔或者某些申购申请有可能导致单一投资者持有基金份额的比例达到或者超过</w:t>
      </w:r>
      <w:r w:rsidRPr="009E3D1B">
        <w:rPr>
          <w:rFonts w:hint="eastAsia"/>
          <w:bCs/>
          <w:sz w:val="24"/>
          <w:szCs w:val="24"/>
        </w:rPr>
        <w:t>50%</w:t>
      </w:r>
      <w:r w:rsidRPr="009E3D1B">
        <w:rPr>
          <w:rFonts w:hint="eastAsia"/>
          <w:bCs/>
          <w:sz w:val="24"/>
          <w:szCs w:val="24"/>
        </w:rPr>
        <w:t>，或者变相规避</w:t>
      </w:r>
      <w:r w:rsidRPr="009E3D1B">
        <w:rPr>
          <w:rFonts w:hint="eastAsia"/>
          <w:bCs/>
          <w:sz w:val="24"/>
          <w:szCs w:val="24"/>
        </w:rPr>
        <w:t>50%</w:t>
      </w:r>
      <w:r w:rsidRPr="009E3D1B">
        <w:rPr>
          <w:rFonts w:hint="eastAsia"/>
          <w:bCs/>
          <w:sz w:val="24"/>
          <w:szCs w:val="24"/>
        </w:rPr>
        <w:t>集中度的情形时。</w:t>
      </w:r>
    </w:p>
    <w:p w14:paraId="62472FFB" w14:textId="77777777" w:rsidR="00E5327D" w:rsidRDefault="00E5327D" w:rsidP="00E5327D">
      <w:pPr>
        <w:spacing w:line="360" w:lineRule="auto"/>
        <w:ind w:firstLineChars="200" w:firstLine="480"/>
        <w:rPr>
          <w:bCs/>
          <w:sz w:val="24"/>
          <w:szCs w:val="24"/>
        </w:rPr>
      </w:pPr>
      <w:r>
        <w:rPr>
          <w:rFonts w:hint="eastAsia"/>
          <w:bCs/>
          <w:sz w:val="24"/>
          <w:szCs w:val="24"/>
        </w:rPr>
        <w:t>8</w:t>
      </w:r>
      <w:r w:rsidRPr="000416E7">
        <w:rPr>
          <w:rFonts w:hint="eastAsia"/>
          <w:bCs/>
          <w:sz w:val="24"/>
          <w:szCs w:val="24"/>
        </w:rPr>
        <w:t>、</w:t>
      </w:r>
      <w:r w:rsidRPr="003B7A40">
        <w:rPr>
          <w:rFonts w:hint="eastAsia"/>
          <w:bCs/>
          <w:sz w:val="24"/>
          <w:szCs w:val="24"/>
        </w:rPr>
        <w:t>当前一估值日基金资产净值</w:t>
      </w:r>
      <w:r w:rsidRPr="003B7A40">
        <w:rPr>
          <w:rFonts w:hint="eastAsia"/>
          <w:bCs/>
          <w:sz w:val="24"/>
          <w:szCs w:val="24"/>
        </w:rPr>
        <w:t>50%</w:t>
      </w:r>
      <w:r w:rsidRPr="003B7A40">
        <w:rPr>
          <w:rFonts w:hint="eastAsia"/>
          <w:bCs/>
          <w:sz w:val="24"/>
          <w:szCs w:val="24"/>
        </w:rPr>
        <w:t>以上的资产出现无可参考的活跃市场价格且采用估值技术</w:t>
      </w:r>
      <w:proofErr w:type="gramStart"/>
      <w:r w:rsidRPr="003B7A40">
        <w:rPr>
          <w:rFonts w:hint="eastAsia"/>
          <w:bCs/>
          <w:sz w:val="24"/>
          <w:szCs w:val="24"/>
        </w:rPr>
        <w:t>仍导致</w:t>
      </w:r>
      <w:proofErr w:type="gramEnd"/>
      <w:r w:rsidRPr="003B7A40">
        <w:rPr>
          <w:rFonts w:hint="eastAsia"/>
          <w:bCs/>
          <w:sz w:val="24"/>
          <w:szCs w:val="24"/>
        </w:rPr>
        <w:t>公允价值存在重大不确定性时，经与基金托管人协商确认后，基金管理人应当采取延缓支付赎回款项或暂停接受基金申购赎回申请的措施。</w:t>
      </w:r>
    </w:p>
    <w:p w14:paraId="60088DB1" w14:textId="77777777" w:rsidR="00E5327D" w:rsidRPr="000416E7" w:rsidRDefault="00E5327D" w:rsidP="00E5327D">
      <w:pPr>
        <w:spacing w:line="360" w:lineRule="auto"/>
        <w:ind w:firstLineChars="200" w:firstLine="480"/>
        <w:rPr>
          <w:bCs/>
          <w:sz w:val="24"/>
          <w:szCs w:val="24"/>
        </w:rPr>
      </w:pPr>
      <w:r>
        <w:rPr>
          <w:rFonts w:hint="eastAsia"/>
          <w:bCs/>
          <w:sz w:val="24"/>
          <w:szCs w:val="24"/>
        </w:rPr>
        <w:t>9</w:t>
      </w:r>
      <w:r>
        <w:rPr>
          <w:rFonts w:hint="eastAsia"/>
          <w:bCs/>
          <w:sz w:val="24"/>
          <w:szCs w:val="24"/>
        </w:rPr>
        <w:t>、</w:t>
      </w:r>
      <w:r w:rsidRPr="000416E7">
        <w:rPr>
          <w:bCs/>
          <w:sz w:val="24"/>
          <w:szCs w:val="24"/>
        </w:rPr>
        <w:t>法律法规规定或中国证监会认定的其他情形。</w:t>
      </w:r>
    </w:p>
    <w:p w14:paraId="4330B384" w14:textId="77777777" w:rsidR="00E5327D" w:rsidRPr="000416E7" w:rsidRDefault="00E5327D" w:rsidP="00E5327D">
      <w:pPr>
        <w:spacing w:line="360" w:lineRule="auto"/>
        <w:ind w:firstLineChars="200" w:firstLine="480"/>
        <w:rPr>
          <w:bCs/>
          <w:sz w:val="24"/>
          <w:szCs w:val="24"/>
        </w:rPr>
      </w:pPr>
      <w:r w:rsidRPr="000416E7">
        <w:rPr>
          <w:bCs/>
          <w:sz w:val="24"/>
          <w:szCs w:val="24"/>
        </w:rPr>
        <w:t>发生上述第</w:t>
      </w:r>
      <w:r w:rsidRPr="000416E7">
        <w:rPr>
          <w:bCs/>
          <w:sz w:val="24"/>
          <w:szCs w:val="24"/>
        </w:rPr>
        <w:t>1</w:t>
      </w:r>
      <w:r w:rsidRPr="000416E7">
        <w:rPr>
          <w:bCs/>
          <w:sz w:val="24"/>
          <w:szCs w:val="24"/>
        </w:rPr>
        <w:t>、</w:t>
      </w:r>
      <w:r w:rsidRPr="000416E7">
        <w:rPr>
          <w:bCs/>
          <w:sz w:val="24"/>
          <w:szCs w:val="24"/>
        </w:rPr>
        <w:t>2</w:t>
      </w:r>
      <w:r w:rsidRPr="000416E7">
        <w:rPr>
          <w:bCs/>
          <w:sz w:val="24"/>
          <w:szCs w:val="24"/>
        </w:rPr>
        <w:t>、</w:t>
      </w:r>
      <w:r w:rsidRPr="000416E7">
        <w:rPr>
          <w:rFonts w:hint="eastAsia"/>
          <w:bCs/>
          <w:sz w:val="24"/>
          <w:szCs w:val="24"/>
        </w:rPr>
        <w:t>3</w:t>
      </w:r>
      <w:r w:rsidRPr="000416E7">
        <w:rPr>
          <w:bCs/>
          <w:sz w:val="24"/>
          <w:szCs w:val="24"/>
        </w:rPr>
        <w:t>、</w:t>
      </w:r>
      <w:r w:rsidRPr="000416E7">
        <w:rPr>
          <w:bCs/>
          <w:sz w:val="24"/>
          <w:szCs w:val="24"/>
        </w:rPr>
        <w:t>5</w:t>
      </w:r>
      <w:r w:rsidRPr="000416E7">
        <w:rPr>
          <w:rFonts w:hint="eastAsia"/>
          <w:bCs/>
          <w:sz w:val="24"/>
          <w:szCs w:val="24"/>
        </w:rPr>
        <w:t>、</w:t>
      </w:r>
      <w:r w:rsidRPr="000416E7">
        <w:rPr>
          <w:rFonts w:hint="eastAsia"/>
          <w:bCs/>
          <w:sz w:val="24"/>
          <w:szCs w:val="24"/>
        </w:rPr>
        <w:t>6</w:t>
      </w:r>
      <w:r w:rsidRPr="000416E7">
        <w:rPr>
          <w:rFonts w:hint="eastAsia"/>
          <w:bCs/>
          <w:sz w:val="24"/>
          <w:szCs w:val="24"/>
        </w:rPr>
        <w:t>、</w:t>
      </w:r>
      <w:r>
        <w:rPr>
          <w:rFonts w:hint="eastAsia"/>
          <w:bCs/>
          <w:sz w:val="24"/>
          <w:szCs w:val="24"/>
        </w:rPr>
        <w:t>8</w:t>
      </w:r>
      <w:r>
        <w:rPr>
          <w:rFonts w:hint="eastAsia"/>
          <w:bCs/>
          <w:sz w:val="24"/>
          <w:szCs w:val="24"/>
        </w:rPr>
        <w:t>、</w:t>
      </w:r>
      <w:r>
        <w:rPr>
          <w:rFonts w:hint="eastAsia"/>
          <w:bCs/>
          <w:sz w:val="24"/>
          <w:szCs w:val="24"/>
        </w:rPr>
        <w:t>9</w:t>
      </w:r>
      <w:r w:rsidRPr="000416E7">
        <w:rPr>
          <w:bCs/>
          <w:sz w:val="24"/>
          <w:szCs w:val="24"/>
        </w:rPr>
        <w:t>项暂停申购情形</w:t>
      </w:r>
      <w:r w:rsidRPr="000416E7">
        <w:rPr>
          <w:rFonts w:hint="eastAsia"/>
          <w:bCs/>
          <w:sz w:val="24"/>
          <w:szCs w:val="24"/>
        </w:rPr>
        <w:t>之一</w:t>
      </w:r>
      <w:proofErr w:type="gramStart"/>
      <w:r w:rsidRPr="000416E7">
        <w:rPr>
          <w:rFonts w:hint="eastAsia"/>
          <w:bCs/>
          <w:sz w:val="24"/>
          <w:szCs w:val="24"/>
        </w:rPr>
        <w:t>且基金</w:t>
      </w:r>
      <w:proofErr w:type="gramEnd"/>
      <w:r w:rsidRPr="000416E7">
        <w:rPr>
          <w:rFonts w:hint="eastAsia"/>
          <w:bCs/>
          <w:sz w:val="24"/>
          <w:szCs w:val="24"/>
        </w:rPr>
        <w:t>管理人决定暂停接受投资人的申购申请</w:t>
      </w:r>
      <w:r w:rsidRPr="000416E7">
        <w:rPr>
          <w:bCs/>
          <w:sz w:val="24"/>
          <w:szCs w:val="24"/>
        </w:rPr>
        <w:t>时，基金管理人应当根据有关规定在指定媒介上刊登暂</w:t>
      </w:r>
      <w:r w:rsidRPr="000416E7">
        <w:rPr>
          <w:bCs/>
          <w:sz w:val="24"/>
          <w:szCs w:val="24"/>
        </w:rPr>
        <w:lastRenderedPageBreak/>
        <w:t>停申购公告。如果投资人的申购申请被拒绝，被拒绝的申购款项将退还给投资人。在暂停申购的情况消除时，基金管理人应及时恢复申购业务的办理。</w:t>
      </w:r>
    </w:p>
    <w:p w14:paraId="206F0472" w14:textId="77777777" w:rsidR="001745C9" w:rsidRPr="00D73D18" w:rsidRDefault="001745C9" w:rsidP="00D73D18">
      <w:pPr>
        <w:adjustRightInd w:val="0"/>
        <w:snapToGrid w:val="0"/>
        <w:spacing w:line="360" w:lineRule="auto"/>
        <w:ind w:firstLineChars="200" w:firstLine="482"/>
        <w:rPr>
          <w:rFonts w:asciiTheme="minorEastAsia" w:hAnsiTheme="minorEastAsia" w:cs="Arial"/>
          <w:b/>
          <w:bCs/>
          <w:sz w:val="24"/>
          <w:szCs w:val="24"/>
        </w:rPr>
      </w:pPr>
      <w:r w:rsidRPr="00D73D18">
        <w:rPr>
          <w:rFonts w:asciiTheme="minorEastAsia" w:hAnsiTheme="minorEastAsia" w:cs="Arial" w:hint="eastAsia"/>
          <w:b/>
          <w:bCs/>
          <w:sz w:val="24"/>
          <w:szCs w:val="24"/>
        </w:rPr>
        <w:t>十、暂停赎回或延缓支付赎回款项的情形及处理</w:t>
      </w:r>
    </w:p>
    <w:p w14:paraId="5E0A4E2E" w14:textId="77777777" w:rsidR="0059102D"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发生下列情形时，基金管理人可暂停接受投资人的赎回申请或延缓支付赎回款项：</w:t>
      </w:r>
    </w:p>
    <w:p w14:paraId="4C6612AD"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1、因不可抗力导致基金管理人不能支付赎回款项。</w:t>
      </w:r>
    </w:p>
    <w:p w14:paraId="02E75A22"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2、发生基金合同规定的暂停基金资产估值情况时，基金管理人可暂停接受投资人的赎回申请或延缓支付赎回款项。</w:t>
      </w:r>
    </w:p>
    <w:p w14:paraId="00797152"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3、证券、期货交易所交易时间非正常停市，导致基金管理人无法计算当日基金资产净值。</w:t>
      </w:r>
    </w:p>
    <w:p w14:paraId="4DFCF549"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4、连续两个或两个以上开放日发生巨额赎回。</w:t>
      </w:r>
    </w:p>
    <w:p w14:paraId="7C5ADF94" w14:textId="77777777" w:rsidR="0059102D" w:rsidRPr="00D73D18" w:rsidRDefault="0059102D"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5、继续接受赎回申请将损害现有基金份额持有人利益的情形时，基金管理人可暂停接受投资人的赎回申请。</w:t>
      </w:r>
    </w:p>
    <w:p w14:paraId="45403DB5" w14:textId="77777777" w:rsidR="00106771" w:rsidRPr="00817B92" w:rsidRDefault="00106771" w:rsidP="00106771">
      <w:pPr>
        <w:spacing w:line="360" w:lineRule="auto"/>
        <w:ind w:firstLineChars="200" w:firstLine="480"/>
        <w:rPr>
          <w:bCs/>
          <w:sz w:val="24"/>
        </w:rPr>
      </w:pPr>
      <w:r>
        <w:rPr>
          <w:rFonts w:hint="eastAsia"/>
          <w:bCs/>
          <w:sz w:val="24"/>
          <w:szCs w:val="24"/>
        </w:rPr>
        <w:t>6</w:t>
      </w:r>
      <w:r>
        <w:rPr>
          <w:rFonts w:hint="eastAsia"/>
          <w:bCs/>
          <w:sz w:val="24"/>
          <w:szCs w:val="24"/>
        </w:rPr>
        <w:t>、</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w:t>
      </w:r>
      <w:proofErr w:type="gramStart"/>
      <w:r>
        <w:rPr>
          <w:rFonts w:hint="eastAsia"/>
          <w:bCs/>
          <w:sz w:val="24"/>
        </w:rPr>
        <w:t>仍导致</w:t>
      </w:r>
      <w:proofErr w:type="gramEnd"/>
      <w:r>
        <w:rPr>
          <w:rFonts w:hint="eastAsia"/>
          <w:bCs/>
          <w:sz w:val="24"/>
        </w:rPr>
        <w:t>公允价值存在重大不确定性时，经与基金托管人协商确认后，基金管理人暂停基金估值并采取延缓支付赎回款项或暂停接受基金赎回申请的措施。</w:t>
      </w:r>
    </w:p>
    <w:p w14:paraId="4C8C15DB" w14:textId="77777777" w:rsidR="00106771" w:rsidRDefault="00106771" w:rsidP="00106771">
      <w:pPr>
        <w:spacing w:line="360" w:lineRule="auto"/>
        <w:ind w:firstLineChars="200" w:firstLine="480"/>
        <w:rPr>
          <w:bCs/>
          <w:sz w:val="24"/>
          <w:szCs w:val="24"/>
        </w:rPr>
      </w:pPr>
      <w:r>
        <w:rPr>
          <w:bCs/>
          <w:sz w:val="24"/>
          <w:szCs w:val="24"/>
        </w:rPr>
        <w:t>7</w:t>
      </w:r>
      <w:r>
        <w:rPr>
          <w:rFonts w:hint="eastAsia"/>
          <w:bCs/>
          <w:sz w:val="24"/>
          <w:szCs w:val="24"/>
        </w:rPr>
        <w:t>、</w:t>
      </w:r>
      <w:r>
        <w:rPr>
          <w:bCs/>
          <w:sz w:val="24"/>
          <w:szCs w:val="24"/>
        </w:rPr>
        <w:t>法律法规规定或中国证监会认定的其他情形。</w:t>
      </w:r>
    </w:p>
    <w:p w14:paraId="720B9CCD" w14:textId="77777777" w:rsidR="00260AE0" w:rsidRPr="00D73D18" w:rsidRDefault="0059102D"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发生上述情形之一</w:t>
      </w:r>
      <w:proofErr w:type="gramStart"/>
      <w:r w:rsidRPr="00D73D18">
        <w:rPr>
          <w:rFonts w:asciiTheme="minorEastAsia" w:hAnsiTheme="minorEastAsia" w:cs="Arial" w:hint="eastAsia"/>
          <w:sz w:val="24"/>
          <w:szCs w:val="24"/>
        </w:rPr>
        <w:t>且基金</w:t>
      </w:r>
      <w:proofErr w:type="gramEnd"/>
      <w:r w:rsidRPr="00D73D18">
        <w:rPr>
          <w:rFonts w:asciiTheme="minorEastAsia" w:hAnsiTheme="minorEastAsia" w:cs="Arial" w:hint="eastAsia"/>
          <w:sz w:val="24"/>
          <w:szCs w:val="24"/>
        </w:rPr>
        <w:t>管理人决定拒绝接受或暂停接受基金份额持有人的赎回申请时，基金管理人应在当日报中国证监会备案，已确认的赎回申请，基金管理人应足额支付；如暂时不能足额支付，</w:t>
      </w:r>
      <w:r w:rsidR="00B045DE">
        <w:rPr>
          <w:bCs/>
          <w:sz w:val="24"/>
        </w:rPr>
        <w:t>应将可支付部分按单个账户申请量占申请总量的比例分配给赎回申请人，</w:t>
      </w:r>
      <w:r w:rsidRPr="00D73D18">
        <w:rPr>
          <w:rFonts w:asciiTheme="minorEastAsia" w:hAnsiTheme="minorEastAsia" w:cs="Arial" w:hint="eastAsia"/>
          <w:sz w:val="24"/>
          <w:szCs w:val="24"/>
        </w:rPr>
        <w:t>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bookmarkStart w:id="185" w:name="_Toc416264545"/>
      <w:bookmarkStart w:id="186" w:name="_Toc32584"/>
      <w:bookmarkStart w:id="187" w:name="_Toc5170"/>
      <w:bookmarkStart w:id="188" w:name="_Toc141703890"/>
      <w:bookmarkStart w:id="189" w:name="_Toc139991740"/>
      <w:bookmarkStart w:id="190" w:name="_Toc123102457"/>
      <w:bookmarkStart w:id="191" w:name="_Toc123112238"/>
      <w:bookmarkStart w:id="192" w:name="_Toc352229756"/>
      <w:bookmarkStart w:id="193" w:name="_Toc3329"/>
      <w:bookmarkStart w:id="194" w:name="_Toc8791"/>
      <w:bookmarkStart w:id="195" w:name="_Toc20976"/>
      <w:bookmarkStart w:id="196" w:name="_Toc32092"/>
      <w:bookmarkStart w:id="197" w:name="_Toc739"/>
      <w:bookmarkStart w:id="198" w:name="_Toc29408"/>
      <w:bookmarkStart w:id="199" w:name="_Toc17920"/>
      <w:bookmarkStart w:id="200" w:name="_Toc17198"/>
      <w:bookmarkStart w:id="201" w:name="_Toc21237"/>
      <w:bookmarkStart w:id="202" w:name="_Toc123051456"/>
      <w:bookmarkStart w:id="203" w:name="_Toc98560356"/>
      <w:bookmarkStart w:id="204" w:name="_Toc48649708"/>
      <w:bookmarkStart w:id="205" w:name="_Toc79392622"/>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428B6619"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十一、巨额赎回的情形及处理方式</w:t>
      </w:r>
    </w:p>
    <w:p w14:paraId="78D8B036"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1、巨额赎回的认定</w:t>
      </w:r>
    </w:p>
    <w:p w14:paraId="2BECED5F"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14:paraId="3B5B22C3"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lastRenderedPageBreak/>
        <w:t>2、巨额赎回的处理方式</w:t>
      </w:r>
    </w:p>
    <w:p w14:paraId="32517718"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当基金出现巨额赎回时，基金管理人可以根据基金当时的资产组合状况决定全额赎回或部分延期赎回。</w:t>
      </w:r>
    </w:p>
    <w:p w14:paraId="7A52AEE7"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（1）全额赎回：当基金管理人认为有能力支付投资人的全部赎回申请时，按正常赎回程序执行。</w:t>
      </w:r>
    </w:p>
    <w:p w14:paraId="4AFC313B" w14:textId="77777777" w:rsidR="00E5327D" w:rsidRPr="005F7728" w:rsidRDefault="00E5327D" w:rsidP="00E5327D">
      <w:pPr>
        <w:spacing w:line="360" w:lineRule="auto"/>
        <w:ind w:firstLineChars="200" w:firstLine="480"/>
        <w:rPr>
          <w:b/>
          <w:bCs/>
          <w:sz w:val="24"/>
          <w:szCs w:val="24"/>
        </w:rPr>
      </w:pPr>
      <w:r>
        <w:rPr>
          <w:bCs/>
          <w:sz w:val="24"/>
          <w:szCs w:val="24"/>
        </w:rPr>
        <w:t>（</w:t>
      </w:r>
      <w:r>
        <w:rPr>
          <w:rFonts w:hint="eastAsia"/>
          <w:bCs/>
          <w:sz w:val="24"/>
          <w:szCs w:val="24"/>
        </w:rPr>
        <w:t>2</w:t>
      </w:r>
      <w:r>
        <w:rPr>
          <w:bCs/>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szCs w:val="24"/>
        </w:rPr>
        <w:t>10%</w:t>
      </w:r>
      <w:r>
        <w:rPr>
          <w:bCs/>
          <w:sz w:val="24"/>
          <w:szCs w:val="24"/>
        </w:rPr>
        <w:t>的前提下，可对其余赎回申请延期办理。</w:t>
      </w:r>
      <w:r w:rsidRPr="003F00D3">
        <w:rPr>
          <w:rFonts w:hint="eastAsia"/>
          <w:bCs/>
          <w:sz w:val="24"/>
          <w:szCs w:val="24"/>
        </w:rPr>
        <w:t>若进行上述延期办理，</w:t>
      </w:r>
      <w:r w:rsidRPr="000416E7">
        <w:rPr>
          <w:bCs/>
          <w:sz w:val="24"/>
          <w:szCs w:val="24"/>
        </w:rPr>
        <w:t>对于</w:t>
      </w:r>
      <w:r w:rsidRPr="003F00D3">
        <w:rPr>
          <w:rFonts w:hint="eastAsia"/>
          <w:bCs/>
          <w:sz w:val="24"/>
          <w:szCs w:val="24"/>
        </w:rPr>
        <w:t>单个基金份额持有人</w:t>
      </w:r>
      <w:r w:rsidRPr="000416E7">
        <w:rPr>
          <w:bCs/>
          <w:sz w:val="24"/>
          <w:szCs w:val="24"/>
        </w:rPr>
        <w:t>当日</w:t>
      </w:r>
      <w:r w:rsidRPr="003F00D3">
        <w:rPr>
          <w:rFonts w:hint="eastAsia"/>
          <w:bCs/>
          <w:sz w:val="24"/>
          <w:szCs w:val="24"/>
        </w:rPr>
        <w:t>赎回申请超过上一开放日基金总份额</w:t>
      </w:r>
      <w:r>
        <w:rPr>
          <w:bCs/>
          <w:sz w:val="24"/>
          <w:szCs w:val="24"/>
        </w:rPr>
        <w:t>50</w:t>
      </w:r>
      <w:r w:rsidRPr="003F00D3">
        <w:rPr>
          <w:rFonts w:hint="eastAsia"/>
          <w:bCs/>
          <w:sz w:val="24"/>
          <w:szCs w:val="24"/>
        </w:rPr>
        <w:t>%</w:t>
      </w:r>
      <w:r w:rsidRPr="003F00D3">
        <w:rPr>
          <w:rFonts w:hint="eastAsia"/>
          <w:bCs/>
          <w:sz w:val="24"/>
          <w:szCs w:val="24"/>
        </w:rPr>
        <w:t>以上的部分，将自动进行延期办理。对于其余当日非自动延期办理</w:t>
      </w:r>
      <w:r w:rsidRPr="000416E7">
        <w:rPr>
          <w:bCs/>
          <w:sz w:val="24"/>
          <w:szCs w:val="24"/>
        </w:rPr>
        <w:t>的赎回申请，应当按单个账户</w:t>
      </w:r>
      <w:r w:rsidRPr="003F00D3">
        <w:rPr>
          <w:rFonts w:hint="eastAsia"/>
          <w:bCs/>
          <w:sz w:val="24"/>
          <w:szCs w:val="24"/>
        </w:rPr>
        <w:t>非自动延期办理的</w:t>
      </w:r>
      <w:r w:rsidRPr="000416E7">
        <w:rPr>
          <w:bCs/>
          <w:sz w:val="24"/>
          <w:szCs w:val="24"/>
        </w:rPr>
        <w:t>赎回申请量占</w:t>
      </w:r>
      <w:r w:rsidRPr="003F00D3">
        <w:rPr>
          <w:rFonts w:hint="eastAsia"/>
          <w:bCs/>
          <w:sz w:val="24"/>
          <w:szCs w:val="24"/>
        </w:rPr>
        <w:t>非自动延期办理的</w:t>
      </w:r>
      <w:r w:rsidRPr="000416E7">
        <w:rPr>
          <w:bCs/>
          <w:sz w:val="24"/>
          <w:szCs w:val="24"/>
        </w:rPr>
        <w:t>赎回申请总量的比例，</w:t>
      </w:r>
      <w:r>
        <w:rPr>
          <w:bCs/>
          <w:sz w:val="24"/>
          <w:szCs w:val="24"/>
        </w:rPr>
        <w:t>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bCs/>
          <w:sz w:val="24"/>
          <w:szCs w:val="24"/>
        </w:rPr>
        <w:t>并以下</w:t>
      </w:r>
      <w:proofErr w:type="gramEnd"/>
      <w:r>
        <w:rPr>
          <w:bCs/>
          <w:sz w:val="24"/>
          <w:szCs w:val="24"/>
        </w:rPr>
        <w:t>一</w:t>
      </w:r>
      <w:proofErr w:type="gramStart"/>
      <w:r>
        <w:rPr>
          <w:bCs/>
          <w:sz w:val="24"/>
          <w:szCs w:val="24"/>
        </w:rPr>
        <w:t>开放日</w:t>
      </w:r>
      <w:r>
        <w:rPr>
          <w:rFonts w:hint="eastAsia"/>
          <w:bCs/>
          <w:sz w:val="24"/>
          <w:szCs w:val="24"/>
        </w:rPr>
        <w:t>某一类</w:t>
      </w:r>
      <w:proofErr w:type="gramEnd"/>
      <w:r>
        <w:rPr>
          <w:rFonts w:hint="eastAsia"/>
          <w:bCs/>
          <w:sz w:val="24"/>
          <w:szCs w:val="24"/>
        </w:rPr>
        <w:t>别</w:t>
      </w:r>
      <w:r>
        <w:rPr>
          <w:bCs/>
          <w:sz w:val="24"/>
          <w:szCs w:val="24"/>
        </w:rPr>
        <w:t>的基金份额净值为基础计算赎回金额，以此类推，直到全部赎回为止。如投资人在提交赎回申请时未作明确选择，投资人未能赎回部分作自动延期赎回处理。</w:t>
      </w:r>
      <w:r w:rsidRPr="00C80C5B">
        <w:rPr>
          <w:rFonts w:hint="eastAsia"/>
          <w:bCs/>
          <w:sz w:val="24"/>
          <w:szCs w:val="24"/>
        </w:rPr>
        <w:t>部分延期赎回不受单笔赎回最低份额的限制。</w:t>
      </w:r>
    </w:p>
    <w:p w14:paraId="4D9CFB0B" w14:textId="77777777" w:rsidR="00260AE0"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3）暂停赎回：连续2个开放日以上（含本数）发生巨额赎回，如基金管理人认为有必要，可暂停接受基金的赎回申请；已经接受的赎回申请可以延缓支付赎回款项，但不得超过20个工作日，并应当在指定媒介上进行公告。</w:t>
      </w:r>
    </w:p>
    <w:p w14:paraId="1A57AE3D"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3、巨额赎回的公告</w:t>
      </w:r>
    </w:p>
    <w:p w14:paraId="30C41A73"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当发生上述巨额赎回并延期办理时，基金管理人应当通过邮寄、传真或者招募说明书规定的其他方式在3个交易日内通知基金份额持有人，说明有关处理方法，同时在指定媒介上刊登公告。</w:t>
      </w:r>
    </w:p>
    <w:p w14:paraId="6E3781C5"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十二、暂停申购或赎回的公告和重新开放申购或赎回的公告</w:t>
      </w:r>
    </w:p>
    <w:p w14:paraId="627A5428"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1、发生上述暂停申购或赎回情况的，基金管理人</w:t>
      </w:r>
      <w:proofErr w:type="gramStart"/>
      <w:r w:rsidRPr="00D73D18">
        <w:rPr>
          <w:rFonts w:asciiTheme="minorEastAsia" w:hAnsiTheme="minorEastAsia" w:cs="Arial" w:hint="eastAsia"/>
          <w:sz w:val="24"/>
          <w:szCs w:val="24"/>
        </w:rPr>
        <w:t>当日应</w:t>
      </w:r>
      <w:proofErr w:type="gramEnd"/>
      <w:r w:rsidRPr="00D73D18">
        <w:rPr>
          <w:rFonts w:asciiTheme="minorEastAsia" w:hAnsiTheme="minorEastAsia" w:cs="Arial" w:hint="eastAsia"/>
          <w:sz w:val="24"/>
          <w:szCs w:val="24"/>
        </w:rPr>
        <w:t>立即向中国证监会备案，并在规定期限内在指定媒介上刊登暂停公告。</w:t>
      </w:r>
    </w:p>
    <w:p w14:paraId="09FB6A76"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lastRenderedPageBreak/>
        <w:t>2、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0D2FE1E0"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3、上述暂停申购或赎回情况消除的，基金管理人应于重新开放日公布最近1个工作日两类基金份额净值。</w:t>
      </w:r>
    </w:p>
    <w:p w14:paraId="00F8F9EA"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十三、基金转换</w:t>
      </w:r>
    </w:p>
    <w:p w14:paraId="6A982793" w14:textId="77777777" w:rsidR="00260AE0" w:rsidRPr="00D73D18" w:rsidRDefault="003962D5"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基金管理人可以根据相关法律法规以及</w:t>
      </w:r>
      <w:r w:rsidR="00260AE0" w:rsidRPr="00D73D18">
        <w:rPr>
          <w:rFonts w:asciiTheme="minorEastAsia" w:hAnsiTheme="minorEastAsia" w:cs="Arial" w:hint="eastAsia"/>
          <w:sz w:val="24"/>
          <w:szCs w:val="24"/>
        </w:rPr>
        <w:t>基金合同的规定决定开办本基金与基金管理人管理的其他基金之间的转换业务，基金转换可</w:t>
      </w:r>
      <w:r w:rsidRPr="00D73D18">
        <w:rPr>
          <w:rFonts w:asciiTheme="minorEastAsia" w:hAnsiTheme="minorEastAsia" w:cs="Arial" w:hint="eastAsia"/>
          <w:sz w:val="24"/>
          <w:szCs w:val="24"/>
        </w:rPr>
        <w:t>以收取一定的转换费，相关规则由基金管理人届时根据相关法律法规及</w:t>
      </w:r>
      <w:r w:rsidR="00260AE0" w:rsidRPr="00D73D18">
        <w:rPr>
          <w:rFonts w:asciiTheme="minorEastAsia" w:hAnsiTheme="minorEastAsia" w:cs="Arial" w:hint="eastAsia"/>
          <w:sz w:val="24"/>
          <w:szCs w:val="24"/>
        </w:rPr>
        <w:t>基金合同的规定制定并公告，并提前告知基金托管人与相关机构。</w:t>
      </w:r>
    </w:p>
    <w:p w14:paraId="6A331AA0"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十四、基金份额的转让</w:t>
      </w:r>
    </w:p>
    <w:p w14:paraId="45916AD4"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6BC26C5"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十五、基金的</w:t>
      </w:r>
      <w:proofErr w:type="gramStart"/>
      <w:r w:rsidRPr="00D73D18">
        <w:rPr>
          <w:rFonts w:asciiTheme="minorEastAsia" w:hAnsiTheme="minorEastAsia" w:cs="Arial" w:hint="eastAsia"/>
          <w:b/>
          <w:sz w:val="24"/>
          <w:szCs w:val="24"/>
        </w:rPr>
        <w:t>非交易</w:t>
      </w:r>
      <w:proofErr w:type="gramEnd"/>
      <w:r w:rsidRPr="00D73D18">
        <w:rPr>
          <w:rFonts w:asciiTheme="minorEastAsia" w:hAnsiTheme="minorEastAsia" w:cs="Arial" w:hint="eastAsia"/>
          <w:b/>
          <w:sz w:val="24"/>
          <w:szCs w:val="24"/>
        </w:rPr>
        <w:t>过户</w:t>
      </w:r>
    </w:p>
    <w:p w14:paraId="2B285904"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基金的</w:t>
      </w:r>
      <w:proofErr w:type="gramStart"/>
      <w:r w:rsidRPr="00D73D18">
        <w:rPr>
          <w:rFonts w:asciiTheme="minorEastAsia" w:hAnsiTheme="minorEastAsia" w:cs="Arial" w:hint="eastAsia"/>
          <w:sz w:val="24"/>
          <w:szCs w:val="24"/>
        </w:rPr>
        <w:t>非交易</w:t>
      </w:r>
      <w:proofErr w:type="gramEnd"/>
      <w:r w:rsidRPr="00D73D18">
        <w:rPr>
          <w:rFonts w:asciiTheme="minorEastAsia" w:hAnsiTheme="minorEastAsia" w:cs="Arial" w:hint="eastAsia"/>
          <w:sz w:val="24"/>
          <w:szCs w:val="24"/>
        </w:rPr>
        <w:t>过户是指基金登记机构受理继承、捐赠和司法强制执行等情形而产生的</w:t>
      </w:r>
      <w:proofErr w:type="gramStart"/>
      <w:r w:rsidRPr="00D73D18">
        <w:rPr>
          <w:rFonts w:asciiTheme="minorEastAsia" w:hAnsiTheme="minorEastAsia" w:cs="Arial" w:hint="eastAsia"/>
          <w:sz w:val="24"/>
          <w:szCs w:val="24"/>
        </w:rPr>
        <w:t>非交易</w:t>
      </w:r>
      <w:proofErr w:type="gramEnd"/>
      <w:r w:rsidRPr="00D73D18">
        <w:rPr>
          <w:rFonts w:asciiTheme="minorEastAsia" w:hAnsiTheme="minorEastAsia" w:cs="Arial" w:hint="eastAsia"/>
          <w:sz w:val="24"/>
          <w:szCs w:val="24"/>
        </w:rPr>
        <w:t>过户以及登记机构认可、符合法律法规的其它</w:t>
      </w:r>
      <w:proofErr w:type="gramStart"/>
      <w:r w:rsidRPr="00D73D18">
        <w:rPr>
          <w:rFonts w:asciiTheme="minorEastAsia" w:hAnsiTheme="minorEastAsia" w:cs="Arial" w:hint="eastAsia"/>
          <w:sz w:val="24"/>
          <w:szCs w:val="24"/>
        </w:rPr>
        <w:t>非交易</w:t>
      </w:r>
      <w:proofErr w:type="gramEnd"/>
      <w:r w:rsidRPr="00D73D18">
        <w:rPr>
          <w:rFonts w:asciiTheme="minorEastAsia" w:hAnsiTheme="minorEastAsia" w:cs="Arial" w:hint="eastAsia"/>
          <w:sz w:val="24"/>
          <w:szCs w:val="24"/>
        </w:rPr>
        <w:t>过户。无论在上述何种情况下，接受划转的主体必须是依法可以持有本</w:t>
      </w:r>
      <w:proofErr w:type="gramStart"/>
      <w:r w:rsidRPr="00D73D18">
        <w:rPr>
          <w:rFonts w:asciiTheme="minorEastAsia" w:hAnsiTheme="minorEastAsia" w:cs="Arial" w:hint="eastAsia"/>
          <w:sz w:val="24"/>
          <w:szCs w:val="24"/>
        </w:rPr>
        <w:t>基金基金</w:t>
      </w:r>
      <w:proofErr w:type="gramEnd"/>
      <w:r w:rsidRPr="00D73D18">
        <w:rPr>
          <w:rFonts w:asciiTheme="minorEastAsia" w:hAnsiTheme="minorEastAsia" w:cs="Arial" w:hint="eastAsia"/>
          <w:sz w:val="24"/>
          <w:szCs w:val="24"/>
        </w:rPr>
        <w:t>份额的投资人。</w:t>
      </w:r>
    </w:p>
    <w:p w14:paraId="45EBB543"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继承是指基金份额持有人死亡，其持有的基金份额由其合法的继承人继承；</w:t>
      </w:r>
      <w:proofErr w:type="gramStart"/>
      <w:r w:rsidRPr="00D73D18">
        <w:rPr>
          <w:rFonts w:asciiTheme="minorEastAsia" w:hAnsiTheme="minorEastAsia" w:cs="Arial" w:hint="eastAsia"/>
          <w:sz w:val="24"/>
          <w:szCs w:val="24"/>
        </w:rPr>
        <w:t>捐赠指</w:t>
      </w:r>
      <w:proofErr w:type="gramEnd"/>
      <w:r w:rsidRPr="00D73D18">
        <w:rPr>
          <w:rFonts w:asciiTheme="minorEastAsia" w:hAnsiTheme="minorEastAsia" w:cs="Arial" w:hint="eastAsia"/>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73D18">
        <w:rPr>
          <w:rFonts w:asciiTheme="minorEastAsia" w:hAnsiTheme="minorEastAsia" w:cs="Arial" w:hint="eastAsia"/>
          <w:sz w:val="24"/>
          <w:szCs w:val="24"/>
        </w:rPr>
        <w:t>非交易</w:t>
      </w:r>
      <w:proofErr w:type="gramEnd"/>
      <w:r w:rsidRPr="00D73D18">
        <w:rPr>
          <w:rFonts w:asciiTheme="minorEastAsia" w:hAnsiTheme="minorEastAsia" w:cs="Arial" w:hint="eastAsia"/>
          <w:sz w:val="24"/>
          <w:szCs w:val="24"/>
        </w:rPr>
        <w:t>过户必须提供基金登记机构要求提供的相关资料，对于符合条件的</w:t>
      </w:r>
      <w:proofErr w:type="gramStart"/>
      <w:r w:rsidRPr="00D73D18">
        <w:rPr>
          <w:rFonts w:asciiTheme="minorEastAsia" w:hAnsiTheme="minorEastAsia" w:cs="Arial" w:hint="eastAsia"/>
          <w:sz w:val="24"/>
          <w:szCs w:val="24"/>
        </w:rPr>
        <w:t>非交易过户申请按</w:t>
      </w:r>
      <w:proofErr w:type="gramEnd"/>
      <w:r w:rsidRPr="00D73D18">
        <w:rPr>
          <w:rFonts w:asciiTheme="minorEastAsia" w:hAnsiTheme="minorEastAsia" w:cs="Arial" w:hint="eastAsia"/>
          <w:sz w:val="24"/>
          <w:szCs w:val="24"/>
        </w:rPr>
        <w:t>基金登记机构的规定办理，并按基金登记机构规定的标准收费。</w:t>
      </w:r>
    </w:p>
    <w:p w14:paraId="7E9597C3"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十六、基金的转托管</w:t>
      </w:r>
    </w:p>
    <w:p w14:paraId="4BEC1E88"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lastRenderedPageBreak/>
        <w:t>基金份额持有人可办理已持有基金份额在不同销售机构之间的转托管，基金销售机构可以按照规定的标准收取转托管费。</w:t>
      </w:r>
    </w:p>
    <w:p w14:paraId="3C5C29A3"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十七、定期定额投资计划</w:t>
      </w:r>
    </w:p>
    <w:p w14:paraId="36B63113" w14:textId="77777777" w:rsidR="00260AE0" w:rsidRPr="00D73D18"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6857E19" w14:textId="77777777" w:rsidR="00260AE0" w:rsidRPr="00D73D18" w:rsidRDefault="00260AE0" w:rsidP="00D73D18">
      <w:pPr>
        <w:widowControl/>
        <w:spacing w:line="360" w:lineRule="auto"/>
        <w:ind w:firstLineChars="200" w:firstLine="482"/>
        <w:jc w:val="left"/>
        <w:rPr>
          <w:rFonts w:asciiTheme="minorEastAsia" w:hAnsiTheme="minorEastAsia" w:cs="Arial"/>
          <w:b/>
          <w:sz w:val="24"/>
          <w:szCs w:val="24"/>
        </w:rPr>
      </w:pPr>
      <w:r w:rsidRPr="00D73D18">
        <w:rPr>
          <w:rFonts w:asciiTheme="minorEastAsia" w:hAnsiTheme="minorEastAsia" w:cs="Arial" w:hint="eastAsia"/>
          <w:b/>
          <w:sz w:val="24"/>
          <w:szCs w:val="24"/>
        </w:rPr>
        <w:t>十八、基金份额的冻结、解冻与质押</w:t>
      </w:r>
    </w:p>
    <w:p w14:paraId="4A43308A" w14:textId="77777777" w:rsidR="00260AE0" w:rsidRDefault="00260AE0" w:rsidP="00D73D18">
      <w:pPr>
        <w:widowControl/>
        <w:spacing w:line="360" w:lineRule="auto"/>
        <w:ind w:firstLineChars="200" w:firstLine="480"/>
        <w:jc w:val="left"/>
        <w:rPr>
          <w:rFonts w:asciiTheme="minorEastAsia" w:hAnsiTheme="minorEastAsia" w:cs="Arial"/>
          <w:sz w:val="24"/>
          <w:szCs w:val="24"/>
        </w:rPr>
      </w:pPr>
      <w:r w:rsidRPr="00D73D18">
        <w:rPr>
          <w:rFonts w:asciiTheme="minorEastAsia" w:hAnsiTheme="minorEastAsia" w:cs="Arial" w:hint="eastAsia"/>
          <w:sz w:val="24"/>
          <w:szCs w:val="24"/>
        </w:rPr>
        <w:t>基金登记机构只受理国家有权机关依法要求的基金份额的冻结与解冻，以及登记机构认可、符合法律法规的其他情况下的冻结与解冻。</w:t>
      </w:r>
    </w:p>
    <w:p w14:paraId="0EAA0576" w14:textId="77777777" w:rsidR="00B045DE" w:rsidRPr="004E3ABE" w:rsidRDefault="00B045DE" w:rsidP="004E3ABE">
      <w:pPr>
        <w:spacing w:line="360" w:lineRule="auto"/>
        <w:ind w:firstLineChars="200" w:firstLine="480"/>
        <w:rPr>
          <w:bCs/>
          <w:sz w:val="24"/>
        </w:rPr>
      </w:pPr>
      <w:r>
        <w:rPr>
          <w:rFonts w:hint="eastAsia"/>
          <w:bCs/>
          <w:sz w:val="24"/>
        </w:rPr>
        <w:t>基金份额被冻结的，被冻结部分产生的权益一并冻结，被冻结部分份额仍然参与收益分配。法律法规或监管机构另有规定的除外。</w:t>
      </w:r>
    </w:p>
    <w:p w14:paraId="2BA045DA" w14:textId="77777777" w:rsidR="00260AE0" w:rsidRDefault="00260AE0" w:rsidP="00D73D18">
      <w:pPr>
        <w:widowControl/>
        <w:spacing w:line="360" w:lineRule="auto"/>
        <w:ind w:firstLineChars="200" w:firstLine="480"/>
        <w:jc w:val="left"/>
        <w:rPr>
          <w:rFonts w:ascii="Arial" w:eastAsia="宋体" w:hAnsi="Arial" w:cs="Arial"/>
          <w:szCs w:val="21"/>
        </w:rPr>
        <w:sectPr w:rsidR="00260AE0" w:rsidSect="00C70DA5">
          <w:footerReference w:type="default" r:id="rId16"/>
          <w:pgSz w:w="11906" w:h="16838"/>
          <w:pgMar w:top="1440" w:right="1800" w:bottom="1440" w:left="1800" w:header="851" w:footer="992" w:gutter="0"/>
          <w:pgNumType w:chapStyle="1"/>
          <w:cols w:space="720"/>
          <w:docGrid w:type="lines" w:linePitch="312"/>
        </w:sectPr>
      </w:pPr>
      <w:r w:rsidRPr="00D73D18">
        <w:rPr>
          <w:rFonts w:asciiTheme="minorEastAsia" w:hAnsiTheme="minorEastAsia" w:cs="Arial" w:hint="eastAsia"/>
          <w:sz w:val="24"/>
          <w:szCs w:val="24"/>
        </w:rPr>
        <w:t>如相关法律法规允许基金管理人办理基金份额的质押业务或其他基金业务，基金管理人将制定和实施相应的业务规则。</w:t>
      </w:r>
    </w:p>
    <w:p w14:paraId="3EA488B3" w14:textId="77777777" w:rsidR="001745C9" w:rsidRPr="00886EAA" w:rsidRDefault="001745C9" w:rsidP="00886EAA">
      <w:pPr>
        <w:pStyle w:val="1"/>
        <w:jc w:val="center"/>
        <w:rPr>
          <w:sz w:val="30"/>
          <w:szCs w:val="30"/>
        </w:rPr>
      </w:pPr>
      <w:bookmarkStart w:id="206" w:name="_Toc471912722"/>
      <w:r w:rsidRPr="00886EAA">
        <w:rPr>
          <w:rFonts w:hint="eastAsia"/>
          <w:sz w:val="30"/>
          <w:szCs w:val="30"/>
        </w:rPr>
        <w:lastRenderedPageBreak/>
        <w:t>第九部分</w:t>
      </w:r>
      <w:r w:rsidRPr="00886EAA">
        <w:rPr>
          <w:sz w:val="30"/>
          <w:szCs w:val="30"/>
        </w:rPr>
        <w:t xml:space="preserve">  </w:t>
      </w:r>
      <w:r w:rsidRPr="00886EAA">
        <w:rPr>
          <w:rFonts w:hint="eastAsia"/>
          <w:sz w:val="30"/>
          <w:szCs w:val="30"/>
        </w:rPr>
        <w:t>基金的投资</w:t>
      </w:r>
      <w:bookmarkEnd w:id="185"/>
      <w:bookmarkEnd w:id="206"/>
    </w:p>
    <w:p w14:paraId="491CFFF6" w14:textId="77777777" w:rsidR="001745C9" w:rsidRPr="00D73D18" w:rsidRDefault="001745C9" w:rsidP="00D73D18">
      <w:pPr>
        <w:spacing w:line="360" w:lineRule="auto"/>
        <w:ind w:firstLineChars="200" w:firstLine="480"/>
        <w:rPr>
          <w:rFonts w:asciiTheme="minorEastAsia" w:hAnsiTheme="minorEastAsia" w:cs="Times New Roman"/>
          <w:bCs/>
          <w:sz w:val="24"/>
          <w:szCs w:val="24"/>
        </w:rPr>
      </w:pPr>
      <w:r w:rsidRPr="00D73D18">
        <w:rPr>
          <w:rFonts w:asciiTheme="minorEastAsia" w:hAnsiTheme="minorEastAsia" w:cs="Times New Roman" w:hint="eastAsia"/>
          <w:bCs/>
          <w:sz w:val="24"/>
          <w:szCs w:val="24"/>
        </w:rPr>
        <w:t>一、投资目标</w:t>
      </w:r>
    </w:p>
    <w:p w14:paraId="78945E66" w14:textId="77777777" w:rsidR="001745C9" w:rsidRPr="00D73D18" w:rsidRDefault="004344F1" w:rsidP="004344F1">
      <w:pPr>
        <w:spacing w:line="360" w:lineRule="auto"/>
        <w:ind w:firstLineChars="200" w:firstLine="480"/>
        <w:rPr>
          <w:rFonts w:asciiTheme="minorEastAsia" w:hAnsiTheme="minorEastAsia" w:cs="Times New Roman"/>
          <w:bCs/>
          <w:sz w:val="24"/>
          <w:szCs w:val="24"/>
        </w:rPr>
      </w:pPr>
      <w:r w:rsidRPr="004344F1">
        <w:rPr>
          <w:rFonts w:asciiTheme="minorEastAsia" w:hAnsiTheme="minorEastAsia" w:cs="Times New Roman" w:hint="eastAsia"/>
          <w:bCs/>
          <w:sz w:val="24"/>
          <w:szCs w:val="24"/>
        </w:rPr>
        <w:t>本基金通过对多种投资策略的有机结合，在严格控制风险的基础上，力求取得超越基金业绩比较基准的收益。</w:t>
      </w:r>
    </w:p>
    <w:p w14:paraId="6EF66DAE" w14:textId="77777777" w:rsidR="001745C9" w:rsidRPr="00D73D18" w:rsidRDefault="001745C9" w:rsidP="00D73D18">
      <w:pPr>
        <w:spacing w:line="360" w:lineRule="auto"/>
        <w:ind w:firstLineChars="200" w:firstLine="480"/>
        <w:rPr>
          <w:rFonts w:asciiTheme="minorEastAsia" w:hAnsiTheme="minorEastAsia" w:cs="Times New Roman"/>
          <w:bCs/>
          <w:sz w:val="24"/>
          <w:szCs w:val="24"/>
        </w:rPr>
      </w:pPr>
      <w:r w:rsidRPr="00D73D18">
        <w:rPr>
          <w:rFonts w:asciiTheme="minorEastAsia" w:hAnsiTheme="minorEastAsia" w:cs="Times New Roman" w:hint="eastAsia"/>
          <w:bCs/>
          <w:sz w:val="24"/>
          <w:szCs w:val="24"/>
        </w:rPr>
        <w:t>二、投资范围</w:t>
      </w:r>
    </w:p>
    <w:p w14:paraId="7EDAAB83" w14:textId="77777777" w:rsidR="00225DB5" w:rsidRDefault="00225DB5" w:rsidP="00225DB5">
      <w:pPr>
        <w:autoSpaceDE w:val="0"/>
        <w:autoSpaceDN w:val="0"/>
        <w:spacing w:line="360" w:lineRule="auto"/>
        <w:ind w:firstLineChars="200" w:firstLine="480"/>
        <w:textAlignment w:val="bottom"/>
        <w:rPr>
          <w:bCs/>
          <w:sz w:val="24"/>
        </w:rPr>
      </w:pPr>
      <w:r>
        <w:rPr>
          <w:rFonts w:hint="eastAsia"/>
          <w:bCs/>
          <w:sz w:val="24"/>
        </w:rPr>
        <w:t>本基金的投资范围主要为具有良好流动性的金融工具，包括国内依法发行上市的股票（包括中小板、创业板及其他经中国证监会核准上市的股票），债券（含国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、政府支持机构债、地方政府债、公开发行的次级债、可转换债券、可交换债券、中小企业私募</w:t>
      </w:r>
      <w:proofErr w:type="gramStart"/>
      <w:r>
        <w:rPr>
          <w:rFonts w:hint="eastAsia"/>
          <w:bCs/>
          <w:sz w:val="24"/>
        </w:rPr>
        <w:t>债及其</w:t>
      </w:r>
      <w:proofErr w:type="gramEnd"/>
      <w:r>
        <w:rPr>
          <w:rFonts w:hint="eastAsia"/>
          <w:bCs/>
          <w:sz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25F2B1CF" w14:textId="108E75BF" w:rsidR="004344F1" w:rsidRPr="004344F1" w:rsidRDefault="00225DB5" w:rsidP="00225DB5">
      <w:pPr>
        <w:spacing w:line="360" w:lineRule="auto"/>
        <w:ind w:firstLineChars="200" w:firstLine="480"/>
        <w:rPr>
          <w:rFonts w:asciiTheme="minorEastAsia" w:hAnsiTheme="minorEastAsia" w:cs="Times New Roman"/>
          <w:bCs/>
          <w:sz w:val="24"/>
          <w:szCs w:val="24"/>
        </w:rPr>
      </w:pPr>
      <w:r>
        <w:rPr>
          <w:rFonts w:hint="eastAsia"/>
          <w:bCs/>
          <w:sz w:val="24"/>
        </w:rPr>
        <w:t>基金的投资组合比例为：股票资产占基金资产的</w:t>
      </w:r>
      <w:r w:rsidR="009B15A5">
        <w:rPr>
          <w:rFonts w:hint="eastAsia"/>
          <w:bCs/>
          <w:sz w:val="24"/>
        </w:rPr>
        <w:t>5</w:t>
      </w:r>
      <w:r>
        <w:rPr>
          <w:rFonts w:hint="eastAsia"/>
          <w:bCs/>
          <w:sz w:val="24"/>
        </w:rPr>
        <w:t>0%-95%</w:t>
      </w:r>
      <w:r>
        <w:rPr>
          <w:rFonts w:hint="eastAsia"/>
          <w:bCs/>
          <w:sz w:val="24"/>
        </w:rPr>
        <w:t>；每个交易日日终在扣除股指期货、国债期货合约需缴纳的保证金以后，本基金保留的现金或到期日在一年以内的政府债券不低于基金资产净值的</w:t>
      </w:r>
      <w:r>
        <w:rPr>
          <w:rFonts w:hint="eastAsia"/>
          <w:bCs/>
          <w:sz w:val="24"/>
        </w:rPr>
        <w:t>5%</w:t>
      </w:r>
      <w:r w:rsidR="003C4DC0" w:rsidRPr="00AF3CCE">
        <w:rPr>
          <w:rFonts w:hint="eastAsia"/>
          <w:bCs/>
          <w:sz w:val="24"/>
        </w:rPr>
        <w:t>，其中现金不包括结算备付金、存出保证金、应收申购款等</w:t>
      </w:r>
      <w:r>
        <w:rPr>
          <w:rFonts w:hint="eastAsia"/>
          <w:bCs/>
          <w:sz w:val="24"/>
        </w:rPr>
        <w:t>；权证投资占基金资产净值的</w:t>
      </w:r>
      <w:r>
        <w:rPr>
          <w:rFonts w:hint="eastAsia"/>
          <w:bCs/>
          <w:sz w:val="24"/>
        </w:rPr>
        <w:t>0-3%</w:t>
      </w:r>
      <w:r w:rsidR="004344F1" w:rsidRPr="004344F1">
        <w:rPr>
          <w:rFonts w:asciiTheme="minorEastAsia" w:hAnsiTheme="minorEastAsia" w:cs="Times New Roman" w:hint="eastAsia"/>
          <w:bCs/>
          <w:sz w:val="24"/>
          <w:szCs w:val="24"/>
        </w:rPr>
        <w:t>。</w:t>
      </w:r>
    </w:p>
    <w:p w14:paraId="6A9C175B" w14:textId="77777777" w:rsidR="00D62D7A" w:rsidRPr="00D73D18" w:rsidRDefault="004344F1" w:rsidP="004344F1">
      <w:pPr>
        <w:spacing w:line="360" w:lineRule="auto"/>
        <w:ind w:firstLineChars="200" w:firstLine="480"/>
        <w:rPr>
          <w:rFonts w:asciiTheme="minorEastAsia" w:hAnsiTheme="minorEastAsia" w:cs="Times New Roman"/>
          <w:bCs/>
          <w:sz w:val="24"/>
          <w:szCs w:val="24"/>
        </w:rPr>
      </w:pPr>
      <w:r w:rsidRPr="004344F1">
        <w:rPr>
          <w:rFonts w:asciiTheme="minorEastAsia" w:hAnsiTheme="minorEastAsia" w:cs="Times New Roman" w:hint="eastAsia"/>
          <w:bCs/>
          <w:sz w:val="24"/>
          <w:szCs w:val="24"/>
        </w:rPr>
        <w:t>如果法律法规或中国证监会变更投资品种的投资比例限制，基金管理人在履行适当程序后，可以调整上述投资品种的投资比例。</w:t>
      </w:r>
    </w:p>
    <w:p w14:paraId="0138F101"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t>三、投资策略</w:t>
      </w:r>
    </w:p>
    <w:p w14:paraId="008258E8"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（一）资产配置策略</w:t>
      </w:r>
    </w:p>
    <w:p w14:paraId="23996FD6" w14:textId="77777777" w:rsidR="007C384C" w:rsidRPr="007B62D3" w:rsidRDefault="007C384C" w:rsidP="007C384C">
      <w:pPr>
        <w:autoSpaceDE w:val="0"/>
        <w:autoSpaceDN w:val="0"/>
        <w:spacing w:line="360" w:lineRule="auto"/>
        <w:ind w:firstLineChars="200" w:firstLine="480"/>
        <w:textAlignment w:val="bottom"/>
        <w:rPr>
          <w:bCs/>
          <w:sz w:val="24"/>
        </w:rPr>
      </w:pPr>
      <w:r w:rsidRPr="004B3650">
        <w:rPr>
          <w:rFonts w:hint="eastAsia"/>
          <w:bCs/>
          <w:sz w:val="24"/>
        </w:rPr>
        <w:t>本基金将通过跟踪</w:t>
      </w:r>
      <w:proofErr w:type="gramStart"/>
      <w:r w:rsidRPr="004B3650">
        <w:rPr>
          <w:rFonts w:hint="eastAsia"/>
          <w:bCs/>
          <w:sz w:val="24"/>
        </w:rPr>
        <w:t>考量</w:t>
      </w:r>
      <w:proofErr w:type="gramEnd"/>
      <w:r w:rsidRPr="004B3650">
        <w:rPr>
          <w:rFonts w:hint="eastAsia"/>
          <w:bCs/>
          <w:sz w:val="24"/>
        </w:rPr>
        <w:t>通常的宏观经济变量（包括</w:t>
      </w:r>
      <w:r>
        <w:rPr>
          <w:rFonts w:hint="eastAsia"/>
          <w:bCs/>
          <w:sz w:val="24"/>
        </w:rPr>
        <w:t>GDP</w:t>
      </w:r>
      <w:r w:rsidRPr="004B3650">
        <w:rPr>
          <w:rFonts w:hint="eastAsia"/>
          <w:bCs/>
          <w:sz w:val="24"/>
        </w:rPr>
        <w:t>增长率、</w:t>
      </w:r>
      <w:r>
        <w:rPr>
          <w:rFonts w:hint="eastAsia"/>
          <w:bCs/>
          <w:sz w:val="24"/>
        </w:rPr>
        <w:t>CPI</w:t>
      </w:r>
      <w:r w:rsidRPr="004B3650">
        <w:rPr>
          <w:rFonts w:hint="eastAsia"/>
          <w:bCs/>
          <w:sz w:val="24"/>
        </w:rPr>
        <w:t>走势、</w:t>
      </w:r>
      <w:r>
        <w:rPr>
          <w:rFonts w:hint="eastAsia"/>
          <w:bCs/>
          <w:sz w:val="24"/>
        </w:rPr>
        <w:t>M2</w:t>
      </w:r>
      <w:r w:rsidRPr="004B3650">
        <w:rPr>
          <w:rFonts w:hint="eastAsia"/>
          <w:bCs/>
          <w:sz w:val="24"/>
        </w:rPr>
        <w:t>的绝对水平和增长率、利率水平与走势等）以及各项国家政策（包括财政、税收、货币、汇率政策等），并</w:t>
      </w:r>
      <w:proofErr w:type="gramStart"/>
      <w:r w:rsidRPr="004B3650">
        <w:rPr>
          <w:rFonts w:hint="eastAsia"/>
          <w:bCs/>
          <w:sz w:val="24"/>
        </w:rPr>
        <w:t>结合美</w:t>
      </w:r>
      <w:proofErr w:type="gramEnd"/>
      <w:r w:rsidRPr="004B3650">
        <w:rPr>
          <w:rFonts w:hint="eastAsia"/>
          <w:bCs/>
          <w:sz w:val="24"/>
        </w:rPr>
        <w:t>林时钟等科学严谨的资产配置模型，动态评估不同资产大类在不同时期的投资价值及其风险收益特征，追求股票、债券和货币等大类资产的灵活配置和稳健收益。</w:t>
      </w:r>
    </w:p>
    <w:p w14:paraId="50642284"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（二）债券投资策略</w:t>
      </w:r>
    </w:p>
    <w:p w14:paraId="2C8D153B" w14:textId="77777777" w:rsidR="007C384C" w:rsidRPr="007B62D3" w:rsidRDefault="007C384C" w:rsidP="007C384C">
      <w:pPr>
        <w:autoSpaceDE w:val="0"/>
        <w:autoSpaceDN w:val="0"/>
        <w:spacing w:line="360" w:lineRule="auto"/>
        <w:ind w:firstLineChars="200" w:firstLine="480"/>
        <w:textAlignment w:val="bottom"/>
        <w:rPr>
          <w:bCs/>
          <w:sz w:val="24"/>
        </w:rPr>
      </w:pPr>
      <w:r w:rsidRPr="003C7F48">
        <w:rPr>
          <w:rFonts w:hint="eastAsia"/>
          <w:bCs/>
          <w:sz w:val="24"/>
        </w:rPr>
        <w:t>本基金债券投资将</w:t>
      </w:r>
      <w:proofErr w:type="gramStart"/>
      <w:r w:rsidRPr="003C7F48">
        <w:rPr>
          <w:rFonts w:hint="eastAsia"/>
          <w:bCs/>
          <w:sz w:val="24"/>
        </w:rPr>
        <w:t>采取久期策略</w:t>
      </w:r>
      <w:proofErr w:type="gramEnd"/>
      <w:r w:rsidRPr="003C7F48">
        <w:rPr>
          <w:rFonts w:hint="eastAsia"/>
          <w:bCs/>
          <w:sz w:val="24"/>
        </w:rPr>
        <w:t>、收益率曲线策略、骑乘策略、息差策略、</w:t>
      </w:r>
      <w:proofErr w:type="gramStart"/>
      <w:r w:rsidRPr="003C7F48">
        <w:rPr>
          <w:rFonts w:hint="eastAsia"/>
          <w:bCs/>
          <w:sz w:val="24"/>
        </w:rPr>
        <w:lastRenderedPageBreak/>
        <w:t>个券</w:t>
      </w:r>
      <w:proofErr w:type="gramEnd"/>
      <w:r w:rsidRPr="003C7F48">
        <w:rPr>
          <w:rFonts w:hint="eastAsia"/>
          <w:bCs/>
          <w:sz w:val="24"/>
        </w:rPr>
        <w:t>选择策略、信用策略、中小企业私募债投资策略</w:t>
      </w:r>
      <w:r>
        <w:rPr>
          <w:rFonts w:hint="eastAsia"/>
          <w:bCs/>
          <w:sz w:val="24"/>
        </w:rPr>
        <w:t>、可转债投资策略</w:t>
      </w:r>
      <w:r w:rsidRPr="003C7F48">
        <w:rPr>
          <w:rFonts w:hint="eastAsia"/>
          <w:bCs/>
          <w:sz w:val="24"/>
        </w:rPr>
        <w:t>等积极投资策略，灵活地调整组合的券种搭配，精选个</w:t>
      </w:r>
      <w:proofErr w:type="gramStart"/>
      <w:r w:rsidRPr="003C7F48">
        <w:rPr>
          <w:rFonts w:hint="eastAsia"/>
          <w:bCs/>
          <w:sz w:val="24"/>
        </w:rPr>
        <w:t>券</w:t>
      </w:r>
      <w:proofErr w:type="gramEnd"/>
      <w:r w:rsidRPr="003C7F48">
        <w:rPr>
          <w:rFonts w:hint="eastAsia"/>
          <w:bCs/>
          <w:sz w:val="24"/>
        </w:rPr>
        <w:t>，力争实现</w:t>
      </w:r>
      <w:r>
        <w:rPr>
          <w:rFonts w:hint="eastAsia"/>
          <w:bCs/>
          <w:sz w:val="24"/>
        </w:rPr>
        <w:t>投资</w:t>
      </w:r>
      <w:r w:rsidRPr="003C7F48">
        <w:rPr>
          <w:rFonts w:hint="eastAsia"/>
          <w:bCs/>
          <w:sz w:val="24"/>
        </w:rPr>
        <w:t>组合的保值增值。</w:t>
      </w:r>
    </w:p>
    <w:p w14:paraId="3B74508D"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1</w:t>
      </w:r>
      <w:r w:rsidRPr="007B62D3">
        <w:rPr>
          <w:rFonts w:hint="eastAsia"/>
          <w:bCs/>
          <w:sz w:val="24"/>
        </w:rPr>
        <w:t>、</w:t>
      </w:r>
      <w:proofErr w:type="gramStart"/>
      <w:r w:rsidRPr="00AF2AC4">
        <w:rPr>
          <w:rFonts w:hint="eastAsia"/>
          <w:bCs/>
          <w:sz w:val="24"/>
        </w:rPr>
        <w:t>久期策略</w:t>
      </w:r>
      <w:proofErr w:type="gramEnd"/>
    </w:p>
    <w:p w14:paraId="7842FC13" w14:textId="77777777" w:rsidR="007C384C" w:rsidRPr="007B62D3" w:rsidRDefault="007C384C" w:rsidP="007C384C">
      <w:pPr>
        <w:autoSpaceDE w:val="0"/>
        <w:autoSpaceDN w:val="0"/>
        <w:spacing w:line="360" w:lineRule="auto"/>
        <w:ind w:firstLineChars="200" w:firstLine="480"/>
        <w:textAlignment w:val="bottom"/>
        <w:rPr>
          <w:bCs/>
          <w:sz w:val="24"/>
        </w:rPr>
      </w:pPr>
      <w:proofErr w:type="gramStart"/>
      <w:r w:rsidRPr="00AF2AC4">
        <w:rPr>
          <w:rFonts w:hint="eastAsia"/>
          <w:bCs/>
          <w:sz w:val="24"/>
        </w:rPr>
        <w:t>久期管理</w:t>
      </w:r>
      <w:proofErr w:type="gramEnd"/>
      <w:r w:rsidRPr="00AF2AC4">
        <w:rPr>
          <w:rFonts w:hint="eastAsia"/>
          <w:bCs/>
          <w:sz w:val="24"/>
        </w:rPr>
        <w:t>是债券投资的重要</w:t>
      </w:r>
      <w:proofErr w:type="gramStart"/>
      <w:r w:rsidRPr="00AF2AC4">
        <w:rPr>
          <w:rFonts w:hint="eastAsia"/>
          <w:bCs/>
          <w:sz w:val="24"/>
        </w:rPr>
        <w:t>考量</w:t>
      </w:r>
      <w:proofErr w:type="gramEnd"/>
      <w:r w:rsidRPr="00AF2AC4">
        <w:rPr>
          <w:rFonts w:hint="eastAsia"/>
          <w:bCs/>
          <w:sz w:val="24"/>
        </w:rPr>
        <w:t>因素，本基金将采用以“目标久期”为中心、</w:t>
      </w:r>
      <w:r w:rsidRPr="00AF2AC4">
        <w:rPr>
          <w:rFonts w:hint="eastAsia"/>
          <w:bCs/>
          <w:sz w:val="24"/>
        </w:rPr>
        <w:t xml:space="preserve"> </w:t>
      </w:r>
      <w:r w:rsidRPr="00AF2AC4">
        <w:rPr>
          <w:rFonts w:hint="eastAsia"/>
          <w:bCs/>
          <w:sz w:val="24"/>
        </w:rPr>
        <w:t>自上而下的</w:t>
      </w:r>
      <w:proofErr w:type="gramStart"/>
      <w:r w:rsidRPr="00AF2AC4">
        <w:rPr>
          <w:rFonts w:hint="eastAsia"/>
          <w:bCs/>
          <w:sz w:val="24"/>
        </w:rPr>
        <w:t>组合久期管理</w:t>
      </w:r>
      <w:proofErr w:type="gramEnd"/>
      <w:r w:rsidRPr="00AF2AC4">
        <w:rPr>
          <w:rFonts w:hint="eastAsia"/>
          <w:bCs/>
          <w:sz w:val="24"/>
        </w:rPr>
        <w:t>策略</w:t>
      </w:r>
      <w:r w:rsidRPr="007B62D3">
        <w:rPr>
          <w:rFonts w:hint="eastAsia"/>
          <w:bCs/>
          <w:sz w:val="24"/>
        </w:rPr>
        <w:t>。</w:t>
      </w:r>
    </w:p>
    <w:p w14:paraId="3CCD505A"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2</w:t>
      </w:r>
      <w:r w:rsidRPr="007B62D3">
        <w:rPr>
          <w:rFonts w:hint="eastAsia"/>
          <w:bCs/>
          <w:sz w:val="24"/>
        </w:rPr>
        <w:t>、</w:t>
      </w:r>
      <w:r w:rsidRPr="00725459">
        <w:rPr>
          <w:rFonts w:hint="eastAsia"/>
          <w:bCs/>
          <w:sz w:val="24"/>
        </w:rPr>
        <w:t>收益率曲线策略</w:t>
      </w:r>
    </w:p>
    <w:p w14:paraId="2B905275" w14:textId="77777777" w:rsidR="007C384C" w:rsidRPr="007B62D3" w:rsidRDefault="007C384C" w:rsidP="007C384C">
      <w:pPr>
        <w:autoSpaceDE w:val="0"/>
        <w:autoSpaceDN w:val="0"/>
        <w:spacing w:line="360" w:lineRule="auto"/>
        <w:ind w:firstLineChars="200" w:firstLine="480"/>
        <w:textAlignment w:val="bottom"/>
        <w:rPr>
          <w:bCs/>
          <w:sz w:val="24"/>
        </w:rPr>
      </w:pPr>
      <w:r w:rsidRPr="00725459">
        <w:rPr>
          <w:rFonts w:hint="eastAsia"/>
          <w:bCs/>
          <w:sz w:val="24"/>
        </w:rPr>
        <w:t>收益率曲线的形状变化是判断市场整体走向的一个重要依据，本基金将据此调整组合长、中、短期债券的搭配，并进行动态调整</w:t>
      </w:r>
      <w:r w:rsidRPr="007B62D3">
        <w:rPr>
          <w:rFonts w:hint="eastAsia"/>
          <w:bCs/>
          <w:sz w:val="24"/>
        </w:rPr>
        <w:t>。</w:t>
      </w:r>
    </w:p>
    <w:p w14:paraId="5AB80A19"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3</w:t>
      </w:r>
      <w:r w:rsidRPr="007B62D3">
        <w:rPr>
          <w:rFonts w:hint="eastAsia"/>
          <w:bCs/>
          <w:sz w:val="24"/>
        </w:rPr>
        <w:t>、</w:t>
      </w:r>
      <w:r w:rsidRPr="00E1725D">
        <w:rPr>
          <w:rFonts w:hint="eastAsia"/>
          <w:bCs/>
          <w:sz w:val="24"/>
        </w:rPr>
        <w:t>骑乘策略</w:t>
      </w:r>
    </w:p>
    <w:p w14:paraId="616858BE" w14:textId="77777777" w:rsidR="007C384C" w:rsidRPr="007B62D3" w:rsidRDefault="007C384C" w:rsidP="007C384C">
      <w:pPr>
        <w:autoSpaceDE w:val="0"/>
        <w:autoSpaceDN w:val="0"/>
        <w:spacing w:line="360" w:lineRule="auto"/>
        <w:ind w:firstLineChars="200" w:firstLine="480"/>
        <w:textAlignment w:val="bottom"/>
        <w:rPr>
          <w:bCs/>
          <w:sz w:val="24"/>
        </w:rPr>
      </w:pPr>
      <w:r w:rsidRPr="00E1725D">
        <w:rPr>
          <w:rFonts w:hint="eastAsia"/>
          <w:bCs/>
          <w:sz w:val="24"/>
        </w:rPr>
        <w:t>本基金将采用基于收益率曲线分析对债券组合进行适时调整的骑乘策略，</w:t>
      </w:r>
      <w:r w:rsidRPr="00E1725D">
        <w:rPr>
          <w:rFonts w:hint="eastAsia"/>
          <w:bCs/>
          <w:sz w:val="24"/>
        </w:rPr>
        <w:t xml:space="preserve"> </w:t>
      </w:r>
      <w:r w:rsidRPr="00E1725D">
        <w:rPr>
          <w:rFonts w:hint="eastAsia"/>
          <w:bCs/>
          <w:sz w:val="24"/>
        </w:rPr>
        <w:t>以达到增强组合的持有期收益的目的</w:t>
      </w:r>
      <w:r w:rsidRPr="007B62D3">
        <w:rPr>
          <w:rFonts w:hint="eastAsia"/>
          <w:bCs/>
          <w:sz w:val="24"/>
        </w:rPr>
        <w:t>。</w:t>
      </w:r>
    </w:p>
    <w:p w14:paraId="7B214DEE"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4</w:t>
      </w:r>
      <w:r w:rsidRPr="007B62D3">
        <w:rPr>
          <w:rFonts w:hint="eastAsia"/>
          <w:bCs/>
          <w:sz w:val="24"/>
        </w:rPr>
        <w:t>、息差策略</w:t>
      </w:r>
    </w:p>
    <w:p w14:paraId="47B7ACA8" w14:textId="77777777" w:rsidR="007C384C" w:rsidRPr="007B62D3" w:rsidRDefault="007C384C" w:rsidP="007C384C">
      <w:pPr>
        <w:autoSpaceDE w:val="0"/>
        <w:autoSpaceDN w:val="0"/>
        <w:spacing w:line="360" w:lineRule="auto"/>
        <w:ind w:firstLineChars="200" w:firstLine="480"/>
        <w:textAlignment w:val="bottom"/>
        <w:rPr>
          <w:bCs/>
          <w:sz w:val="24"/>
        </w:rPr>
      </w:pPr>
      <w:r w:rsidRPr="007F48EB">
        <w:rPr>
          <w:rFonts w:hint="eastAsia"/>
          <w:bCs/>
          <w:sz w:val="24"/>
        </w:rPr>
        <w:t>本基金将</w:t>
      </w:r>
      <w:proofErr w:type="gramStart"/>
      <w:r w:rsidRPr="007F48EB">
        <w:rPr>
          <w:rFonts w:hint="eastAsia"/>
          <w:bCs/>
          <w:sz w:val="24"/>
        </w:rPr>
        <w:t>采用息</w:t>
      </w:r>
      <w:proofErr w:type="gramEnd"/>
      <w:r w:rsidRPr="007F48EB">
        <w:rPr>
          <w:rFonts w:hint="eastAsia"/>
          <w:bCs/>
          <w:sz w:val="24"/>
        </w:rPr>
        <w:t>差策略，以达到更好地利用杠杆放大债券投资的收益的目的</w:t>
      </w:r>
      <w:r w:rsidRPr="007B62D3">
        <w:rPr>
          <w:rFonts w:hint="eastAsia"/>
          <w:bCs/>
          <w:sz w:val="24"/>
        </w:rPr>
        <w:t>。</w:t>
      </w:r>
    </w:p>
    <w:p w14:paraId="6C6772FC"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5</w:t>
      </w:r>
      <w:r w:rsidRPr="007B62D3">
        <w:rPr>
          <w:rFonts w:hint="eastAsia"/>
          <w:bCs/>
          <w:sz w:val="24"/>
        </w:rPr>
        <w:t>、</w:t>
      </w:r>
      <w:proofErr w:type="gramStart"/>
      <w:r w:rsidRPr="005B1D51">
        <w:rPr>
          <w:rFonts w:hint="eastAsia"/>
          <w:bCs/>
          <w:sz w:val="24"/>
        </w:rPr>
        <w:t>个券</w:t>
      </w:r>
      <w:proofErr w:type="gramEnd"/>
      <w:r w:rsidRPr="005B1D51">
        <w:rPr>
          <w:rFonts w:hint="eastAsia"/>
          <w:bCs/>
          <w:sz w:val="24"/>
        </w:rPr>
        <w:t>选择策略</w:t>
      </w:r>
    </w:p>
    <w:p w14:paraId="57B31219" w14:textId="77777777" w:rsidR="007C384C" w:rsidRDefault="007C384C" w:rsidP="007C384C">
      <w:pPr>
        <w:autoSpaceDE w:val="0"/>
        <w:autoSpaceDN w:val="0"/>
        <w:spacing w:line="360" w:lineRule="auto"/>
        <w:ind w:firstLineChars="200" w:firstLine="480"/>
        <w:textAlignment w:val="bottom"/>
        <w:rPr>
          <w:bCs/>
          <w:sz w:val="24"/>
        </w:rPr>
      </w:pPr>
      <w:r w:rsidRPr="005B1D51">
        <w:rPr>
          <w:rFonts w:hint="eastAsia"/>
          <w:bCs/>
          <w:sz w:val="24"/>
        </w:rPr>
        <w:t>本基金将根据单个债券到期收益率相对于市场收益率曲线的偏离程度，结合信用等级、流动性、选择权条款、税赋特点等因素，确定其投资价值，选择定价合理或价值被低估的债券进行投资</w:t>
      </w:r>
      <w:r w:rsidRPr="007B62D3">
        <w:rPr>
          <w:rFonts w:hint="eastAsia"/>
          <w:bCs/>
          <w:sz w:val="24"/>
        </w:rPr>
        <w:t>。</w:t>
      </w:r>
    </w:p>
    <w:p w14:paraId="0BCA404C"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w:t>
      </w:r>
      <w:r w:rsidRPr="00E460DA">
        <w:rPr>
          <w:rFonts w:hint="eastAsia"/>
          <w:bCs/>
          <w:sz w:val="24"/>
        </w:rPr>
        <w:t>信用策略</w:t>
      </w:r>
    </w:p>
    <w:p w14:paraId="691156B5" w14:textId="77777777" w:rsidR="007C384C" w:rsidRPr="007B62D3" w:rsidRDefault="007C384C" w:rsidP="007C384C">
      <w:pPr>
        <w:autoSpaceDE w:val="0"/>
        <w:autoSpaceDN w:val="0"/>
        <w:spacing w:line="360" w:lineRule="auto"/>
        <w:ind w:firstLineChars="200" w:firstLine="480"/>
        <w:textAlignment w:val="bottom"/>
        <w:rPr>
          <w:bCs/>
          <w:sz w:val="24"/>
        </w:rPr>
      </w:pPr>
      <w:r w:rsidRPr="00E460DA">
        <w:rPr>
          <w:rFonts w:hint="eastAsia"/>
          <w:bCs/>
          <w:sz w:val="24"/>
        </w:rPr>
        <w:t>本基金通过主动承担适度的信用风险来获取信用溢价，根据内、外部信用评级结果，结合对类似债券信用利差的分析以及对未来信用利差走势的判断，选择信用利差被高估、未来信用利差可能下降的信用</w:t>
      </w:r>
      <w:proofErr w:type="gramStart"/>
      <w:r w:rsidRPr="00E460DA">
        <w:rPr>
          <w:rFonts w:hint="eastAsia"/>
          <w:bCs/>
          <w:sz w:val="24"/>
        </w:rPr>
        <w:t>债进行</w:t>
      </w:r>
      <w:proofErr w:type="gramEnd"/>
      <w:r w:rsidRPr="00E460DA">
        <w:rPr>
          <w:rFonts w:hint="eastAsia"/>
          <w:bCs/>
          <w:sz w:val="24"/>
        </w:rPr>
        <w:t>投资</w:t>
      </w:r>
      <w:r>
        <w:rPr>
          <w:rFonts w:hint="eastAsia"/>
          <w:bCs/>
          <w:sz w:val="24"/>
        </w:rPr>
        <w:t>。</w:t>
      </w:r>
    </w:p>
    <w:p w14:paraId="5938594F" w14:textId="77777777" w:rsidR="007C384C" w:rsidRPr="007B62D3" w:rsidRDefault="007C384C" w:rsidP="007C384C">
      <w:pPr>
        <w:autoSpaceDE w:val="0"/>
        <w:autoSpaceDN w:val="0"/>
        <w:spacing w:line="360" w:lineRule="auto"/>
        <w:ind w:firstLineChars="200" w:firstLine="480"/>
        <w:textAlignment w:val="bottom"/>
        <w:rPr>
          <w:bCs/>
          <w:sz w:val="24"/>
        </w:rPr>
      </w:pPr>
      <w:r>
        <w:rPr>
          <w:rFonts w:hint="eastAsia"/>
          <w:bCs/>
          <w:sz w:val="24"/>
        </w:rPr>
        <w:t>7</w:t>
      </w:r>
      <w:r w:rsidRPr="007B62D3">
        <w:rPr>
          <w:rFonts w:hint="eastAsia"/>
          <w:bCs/>
          <w:sz w:val="24"/>
        </w:rPr>
        <w:t>、中小企业私募债券策略</w:t>
      </w:r>
    </w:p>
    <w:p w14:paraId="61C719B1" w14:textId="77777777" w:rsidR="007C384C" w:rsidRDefault="007C384C" w:rsidP="007C384C">
      <w:pPr>
        <w:autoSpaceDE w:val="0"/>
        <w:autoSpaceDN w:val="0"/>
        <w:spacing w:line="360" w:lineRule="auto"/>
        <w:ind w:firstLineChars="200" w:firstLine="480"/>
        <w:textAlignment w:val="bottom"/>
        <w:rPr>
          <w:bCs/>
          <w:sz w:val="24"/>
        </w:rPr>
      </w:pPr>
      <w:r w:rsidRPr="00AA4447">
        <w:rPr>
          <w:rFonts w:hint="eastAsia"/>
          <w:bCs/>
          <w:sz w:val="24"/>
        </w:rPr>
        <w:t>中小企业私募债券是在中国境内以非公开方式发行和转让，约定在一定期限还本付息的公司债券。由于其非公开性及条款可协商性，普遍具有较高收益。</w:t>
      </w:r>
      <w:r w:rsidRPr="00AA4447">
        <w:rPr>
          <w:rFonts w:hint="eastAsia"/>
          <w:bCs/>
          <w:sz w:val="24"/>
        </w:rPr>
        <w:t xml:space="preserve"> </w:t>
      </w:r>
      <w:r w:rsidRPr="00AA4447">
        <w:rPr>
          <w:rFonts w:hint="eastAsia"/>
          <w:bCs/>
          <w:sz w:val="24"/>
        </w:rPr>
        <w:t>本基金将深入研究发行人资信及公司运营情况，合理合</w:t>
      </w:r>
      <w:proofErr w:type="gramStart"/>
      <w:r w:rsidRPr="00AA4447">
        <w:rPr>
          <w:rFonts w:hint="eastAsia"/>
          <w:bCs/>
          <w:sz w:val="24"/>
        </w:rPr>
        <w:t>规</w:t>
      </w:r>
      <w:proofErr w:type="gramEnd"/>
      <w:r w:rsidRPr="00AA4447">
        <w:rPr>
          <w:rFonts w:hint="eastAsia"/>
          <w:bCs/>
          <w:sz w:val="24"/>
        </w:rPr>
        <w:t>合格地进行中小企业私募债券投资。本基金在投资过程中密切监控债券信用等级或发行人信用等级变化情况，尽力规避风险，并获取超额收益</w:t>
      </w:r>
      <w:r w:rsidRPr="007B62D3">
        <w:rPr>
          <w:rFonts w:hint="eastAsia"/>
          <w:bCs/>
          <w:sz w:val="24"/>
        </w:rPr>
        <w:t>。</w:t>
      </w:r>
    </w:p>
    <w:p w14:paraId="2E318E04"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、可转债投资策略</w:t>
      </w:r>
    </w:p>
    <w:p w14:paraId="3E220CD0" w14:textId="77777777" w:rsidR="007C384C" w:rsidRDefault="007C384C" w:rsidP="007C384C">
      <w:pPr>
        <w:autoSpaceDE w:val="0"/>
        <w:autoSpaceDN w:val="0"/>
        <w:spacing w:line="360" w:lineRule="auto"/>
        <w:ind w:firstLineChars="200" w:firstLine="480"/>
        <w:textAlignment w:val="bottom"/>
        <w:rPr>
          <w:bCs/>
          <w:sz w:val="24"/>
        </w:rPr>
      </w:pPr>
      <w:r w:rsidRPr="00BB1014">
        <w:rPr>
          <w:rFonts w:hint="eastAsia"/>
          <w:bCs/>
          <w:sz w:val="24"/>
        </w:rPr>
        <w:t>可转债兼具权益类证券与固定收益类证券的特性，本基金一方面将对发债主</w:t>
      </w:r>
      <w:r w:rsidRPr="00BB1014">
        <w:rPr>
          <w:rFonts w:hint="eastAsia"/>
          <w:bCs/>
          <w:sz w:val="24"/>
        </w:rPr>
        <w:lastRenderedPageBreak/>
        <w:t>体的信用基本面进行深入挖掘以明确该可转债</w:t>
      </w:r>
      <w:proofErr w:type="gramStart"/>
      <w:r w:rsidRPr="00BB1014">
        <w:rPr>
          <w:rFonts w:hint="eastAsia"/>
          <w:bCs/>
          <w:sz w:val="24"/>
        </w:rPr>
        <w:t>的债底保护</w:t>
      </w:r>
      <w:proofErr w:type="gramEnd"/>
      <w:r w:rsidRPr="00BB1014">
        <w:rPr>
          <w:rFonts w:hint="eastAsia"/>
          <w:bCs/>
          <w:sz w:val="24"/>
        </w:rPr>
        <w:t>，防范信用风险，另一方面，还会进一步分析公司的盈利和成长能力以确定可转债中长期的上涨空间。本基金将借鉴信用债的基本面研究，从行业基本面、公司的行业地位、竞争优势、财务稳健性、盈利能力、治理结构等方面进行考察，精选财务稳健、信用违约风险小的可转</w:t>
      </w:r>
      <w:proofErr w:type="gramStart"/>
      <w:r w:rsidRPr="00BB1014">
        <w:rPr>
          <w:rFonts w:hint="eastAsia"/>
          <w:bCs/>
          <w:sz w:val="24"/>
        </w:rPr>
        <w:t>债进行</w:t>
      </w:r>
      <w:proofErr w:type="gramEnd"/>
      <w:r w:rsidRPr="00BB1014">
        <w:rPr>
          <w:rFonts w:hint="eastAsia"/>
          <w:bCs/>
          <w:sz w:val="24"/>
        </w:rPr>
        <w:t>投资</w:t>
      </w:r>
      <w:r>
        <w:rPr>
          <w:rFonts w:hint="eastAsia"/>
          <w:bCs/>
          <w:sz w:val="24"/>
        </w:rPr>
        <w:t>。</w:t>
      </w:r>
    </w:p>
    <w:p w14:paraId="3B526DD7"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rFonts w:hint="eastAsia"/>
          <w:bCs/>
          <w:sz w:val="24"/>
        </w:rPr>
        <w:t>（三）股票投资策略</w:t>
      </w:r>
    </w:p>
    <w:p w14:paraId="644CA89F" w14:textId="77777777" w:rsidR="007C384C" w:rsidRPr="007B62D3" w:rsidRDefault="007C384C" w:rsidP="007C384C">
      <w:pPr>
        <w:autoSpaceDE w:val="0"/>
        <w:autoSpaceDN w:val="0"/>
        <w:spacing w:line="360" w:lineRule="auto"/>
        <w:ind w:firstLineChars="200" w:firstLine="480"/>
        <w:textAlignment w:val="bottom"/>
        <w:rPr>
          <w:bCs/>
          <w:sz w:val="24"/>
        </w:rPr>
      </w:pPr>
      <w:r w:rsidRPr="004E0CAA">
        <w:rPr>
          <w:rFonts w:hint="eastAsia"/>
          <w:bCs/>
          <w:sz w:val="24"/>
        </w:rPr>
        <w:t>本基金通过自上而下及自下而上相结合的方法挖掘优质的上市公司构建投资组合：自上而下地分析行业的增长前景、行业结构、商业模式、竞争要素等分析把握其投资机会；自下而上地评判企业的产品、核心竞争力、管理层、治理结构等；并结合企业基本面和估值水平进行综合的</w:t>
      </w:r>
      <w:proofErr w:type="gramStart"/>
      <w:r w:rsidRPr="004E0CAA">
        <w:rPr>
          <w:rFonts w:hint="eastAsia"/>
          <w:bCs/>
          <w:sz w:val="24"/>
        </w:rPr>
        <w:t>研</w:t>
      </w:r>
      <w:proofErr w:type="gramEnd"/>
      <w:r w:rsidRPr="004E0CAA">
        <w:rPr>
          <w:rFonts w:hint="eastAsia"/>
          <w:bCs/>
          <w:sz w:val="24"/>
        </w:rPr>
        <w:t>判，力争实现组合的保值增值</w:t>
      </w:r>
      <w:r>
        <w:rPr>
          <w:rFonts w:hint="eastAsia"/>
          <w:bCs/>
          <w:sz w:val="24"/>
        </w:rPr>
        <w:t>。</w:t>
      </w:r>
    </w:p>
    <w:p w14:paraId="6BEDBB98" w14:textId="77777777" w:rsidR="007C384C" w:rsidRPr="007B62D3" w:rsidRDefault="007C384C" w:rsidP="007C384C">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w:t>
      </w:r>
      <w:r w:rsidRPr="00406C92">
        <w:rPr>
          <w:rFonts w:hint="eastAsia"/>
          <w:bCs/>
          <w:sz w:val="24"/>
        </w:rPr>
        <w:t>自上而下的行业遴选</w:t>
      </w:r>
    </w:p>
    <w:p w14:paraId="1A429C46" w14:textId="77777777" w:rsidR="007C384C" w:rsidRPr="007B62D3" w:rsidRDefault="007C384C" w:rsidP="007C384C">
      <w:pPr>
        <w:autoSpaceDE w:val="0"/>
        <w:autoSpaceDN w:val="0"/>
        <w:spacing w:line="360" w:lineRule="auto"/>
        <w:ind w:firstLineChars="200" w:firstLine="480"/>
        <w:textAlignment w:val="bottom"/>
        <w:rPr>
          <w:bCs/>
          <w:sz w:val="24"/>
        </w:rPr>
      </w:pPr>
      <w:r w:rsidRPr="00406C92">
        <w:rPr>
          <w:rFonts w:hint="eastAsia"/>
          <w:bCs/>
          <w:sz w:val="24"/>
        </w:rPr>
        <w:t>本基金将自上而下地进行行业遴选，重点关注行业增长前景、行业利润前景和行业成功要素。对行业增长前景，主要分析行业的外部发展环境、行业的生命周期以及行业波动与经济周期的关系等；对行业利润前景，主要分析行业结构，</w:t>
      </w:r>
      <w:r w:rsidRPr="00406C92">
        <w:rPr>
          <w:rFonts w:hint="eastAsia"/>
          <w:bCs/>
          <w:sz w:val="24"/>
        </w:rPr>
        <w:t xml:space="preserve"> </w:t>
      </w:r>
      <w:r w:rsidRPr="00406C92">
        <w:rPr>
          <w:rFonts w:hint="eastAsia"/>
          <w:bCs/>
          <w:sz w:val="24"/>
        </w:rPr>
        <w:t>特别是业内竞争的方式、业内竞争的激烈程度、以及业内厂商的谈判能力等。基于对行业结构的分析形成对业内竞争的关键成功要素的判断，为预测企业经营环境的变化建立起扎实的基础</w:t>
      </w:r>
      <w:r w:rsidRPr="007B62D3">
        <w:rPr>
          <w:rFonts w:hint="eastAsia"/>
          <w:bCs/>
          <w:sz w:val="24"/>
        </w:rPr>
        <w:t>。</w:t>
      </w:r>
    </w:p>
    <w:p w14:paraId="0871EC32"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w:t>
      </w:r>
      <w:r w:rsidRPr="00605D95">
        <w:rPr>
          <w:rFonts w:hint="eastAsia"/>
          <w:bCs/>
          <w:sz w:val="24"/>
        </w:rPr>
        <w:t>自下而上的个股选择</w:t>
      </w:r>
    </w:p>
    <w:p w14:paraId="157EE793" w14:textId="77777777" w:rsidR="007C384C" w:rsidRPr="00605D95" w:rsidRDefault="007C384C" w:rsidP="007C384C">
      <w:pPr>
        <w:autoSpaceDE w:val="0"/>
        <w:autoSpaceDN w:val="0"/>
        <w:spacing w:line="360" w:lineRule="auto"/>
        <w:ind w:firstLineChars="200" w:firstLine="480"/>
        <w:textAlignment w:val="bottom"/>
        <w:rPr>
          <w:bCs/>
          <w:sz w:val="24"/>
        </w:rPr>
      </w:pPr>
      <w:r w:rsidRPr="00605D95">
        <w:rPr>
          <w:rFonts w:hint="eastAsia"/>
          <w:bCs/>
          <w:sz w:val="24"/>
        </w:rPr>
        <w:t>本基金主要从两方面进行自下而上的个股选择：一方面是竞争力分析，通过对公司竞争策略和核心竞争力的分析，选择具有可持续竞争优势的上市公司或未来具有广阔成长空间的公司。就公司竞争策略，基于行业分析的结果判断策略的有效性、策略的实施支持和策略的执行成果；</w:t>
      </w:r>
      <w:proofErr w:type="gramStart"/>
      <w:r w:rsidRPr="00605D95">
        <w:rPr>
          <w:rFonts w:hint="eastAsia"/>
          <w:bCs/>
          <w:sz w:val="24"/>
        </w:rPr>
        <w:t>就核心</w:t>
      </w:r>
      <w:proofErr w:type="gramEnd"/>
      <w:r w:rsidRPr="00605D95">
        <w:rPr>
          <w:rFonts w:hint="eastAsia"/>
          <w:bCs/>
          <w:sz w:val="24"/>
        </w:rPr>
        <w:t>竞争力，分析公司的现有核心竞争力，</w:t>
      </w:r>
      <w:r>
        <w:rPr>
          <w:rFonts w:hint="eastAsia"/>
          <w:bCs/>
          <w:sz w:val="24"/>
        </w:rPr>
        <w:t>并判断公司能否利用现有的资源、</w:t>
      </w:r>
      <w:r w:rsidRPr="00605D95">
        <w:rPr>
          <w:rFonts w:hint="eastAsia"/>
          <w:bCs/>
          <w:sz w:val="24"/>
        </w:rPr>
        <w:t>能力和定位取得可持续竞争优势。</w:t>
      </w:r>
    </w:p>
    <w:p w14:paraId="4086A8BA" w14:textId="77777777" w:rsidR="007C384C" w:rsidRPr="007B62D3" w:rsidRDefault="007C384C" w:rsidP="007C384C">
      <w:pPr>
        <w:autoSpaceDE w:val="0"/>
        <w:autoSpaceDN w:val="0"/>
        <w:spacing w:line="360" w:lineRule="auto"/>
        <w:ind w:firstLineChars="200" w:firstLine="480"/>
        <w:textAlignment w:val="bottom"/>
        <w:rPr>
          <w:bCs/>
          <w:sz w:val="24"/>
        </w:rPr>
      </w:pPr>
      <w:r w:rsidRPr="00605D95">
        <w:rPr>
          <w:rFonts w:hint="eastAsia"/>
          <w:bCs/>
          <w:sz w:val="24"/>
        </w:rPr>
        <w:t>另一方面是管理层分析，在国内监管体系落后、公司治理结构不完善的基础上，上市公司的命运对管理团队的依赖度大大增加。本基金将着重考察公司的管理层以及管理制度。</w:t>
      </w:r>
    </w:p>
    <w:p w14:paraId="0903B580" w14:textId="77777777" w:rsidR="007C384C" w:rsidRPr="007B62D3" w:rsidRDefault="007C384C" w:rsidP="007C384C">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sidRPr="00ED0D5E">
        <w:rPr>
          <w:rFonts w:hint="eastAsia"/>
          <w:bCs/>
          <w:sz w:val="24"/>
        </w:rPr>
        <w:t>综合</w:t>
      </w:r>
      <w:proofErr w:type="gramStart"/>
      <w:r w:rsidRPr="00ED0D5E">
        <w:rPr>
          <w:rFonts w:hint="eastAsia"/>
          <w:bCs/>
          <w:sz w:val="24"/>
        </w:rPr>
        <w:t>研</w:t>
      </w:r>
      <w:proofErr w:type="gramEnd"/>
      <w:r w:rsidRPr="00ED0D5E">
        <w:rPr>
          <w:rFonts w:hint="eastAsia"/>
          <w:bCs/>
          <w:sz w:val="24"/>
        </w:rPr>
        <w:t>判</w:t>
      </w:r>
    </w:p>
    <w:p w14:paraId="6E569F60" w14:textId="77777777" w:rsidR="007C384C" w:rsidRPr="007B62D3" w:rsidRDefault="007C384C" w:rsidP="007C384C">
      <w:pPr>
        <w:autoSpaceDE w:val="0"/>
        <w:autoSpaceDN w:val="0"/>
        <w:spacing w:line="360" w:lineRule="auto"/>
        <w:ind w:firstLineChars="200" w:firstLine="480"/>
        <w:textAlignment w:val="bottom"/>
        <w:rPr>
          <w:bCs/>
          <w:sz w:val="24"/>
        </w:rPr>
      </w:pPr>
      <w:r w:rsidRPr="00765A0A">
        <w:rPr>
          <w:rFonts w:hint="eastAsia"/>
          <w:bCs/>
          <w:sz w:val="24"/>
        </w:rPr>
        <w:t>本基金在自上而下和自下而上的基础上，结合估值分析，力争实现组合的保值增值。通过对估值方法的选择和估值倍数的比较，选择股价相对低估的股票。</w:t>
      </w:r>
      <w:r w:rsidRPr="00765A0A">
        <w:rPr>
          <w:rFonts w:hint="eastAsia"/>
          <w:bCs/>
          <w:sz w:val="24"/>
        </w:rPr>
        <w:lastRenderedPageBreak/>
        <w:t>就估值方法而言，基于行业的特点确定对股价最有影响力的关键估值方法（包括</w:t>
      </w:r>
      <w:r w:rsidRPr="00765A0A">
        <w:rPr>
          <w:rFonts w:hint="eastAsia"/>
          <w:bCs/>
          <w:sz w:val="24"/>
        </w:rPr>
        <w:t>PE</w:t>
      </w:r>
      <w:r w:rsidRPr="00765A0A">
        <w:rPr>
          <w:rFonts w:hint="eastAsia"/>
          <w:bCs/>
          <w:sz w:val="24"/>
        </w:rPr>
        <w:t>、</w:t>
      </w:r>
      <w:r w:rsidRPr="00765A0A">
        <w:rPr>
          <w:rFonts w:hint="eastAsia"/>
          <w:bCs/>
          <w:sz w:val="24"/>
        </w:rPr>
        <w:t>PEG</w:t>
      </w:r>
      <w:r w:rsidRPr="00765A0A">
        <w:rPr>
          <w:rFonts w:hint="eastAsia"/>
          <w:bCs/>
          <w:sz w:val="24"/>
        </w:rPr>
        <w:t>、</w:t>
      </w:r>
      <w:r w:rsidRPr="00765A0A">
        <w:rPr>
          <w:rFonts w:hint="eastAsia"/>
          <w:bCs/>
          <w:sz w:val="24"/>
        </w:rPr>
        <w:t>PB</w:t>
      </w:r>
      <w:r w:rsidRPr="00765A0A">
        <w:rPr>
          <w:rFonts w:hint="eastAsia"/>
          <w:bCs/>
          <w:sz w:val="24"/>
        </w:rPr>
        <w:t>、</w:t>
      </w:r>
      <w:r w:rsidRPr="00765A0A">
        <w:rPr>
          <w:rFonts w:hint="eastAsia"/>
          <w:bCs/>
          <w:sz w:val="24"/>
        </w:rPr>
        <w:t>PS</w:t>
      </w:r>
      <w:r w:rsidRPr="00765A0A">
        <w:rPr>
          <w:rFonts w:hint="eastAsia"/>
          <w:bCs/>
          <w:sz w:val="24"/>
        </w:rPr>
        <w:t>、</w:t>
      </w:r>
      <w:r w:rsidRPr="00765A0A">
        <w:rPr>
          <w:rFonts w:hint="eastAsia"/>
          <w:bCs/>
          <w:sz w:val="24"/>
        </w:rPr>
        <w:t>EV/EBITDA</w:t>
      </w:r>
      <w:r w:rsidRPr="00765A0A">
        <w:rPr>
          <w:rFonts w:hint="eastAsia"/>
          <w:bCs/>
          <w:sz w:val="24"/>
        </w:rPr>
        <w:t>等）；就估值倍数而言，通过业内比较、历史比较和增长性分析，确定具有上升基础的股价水平。</w:t>
      </w:r>
    </w:p>
    <w:p w14:paraId="0C2D28B4" w14:textId="77777777" w:rsidR="007C384C" w:rsidRPr="007B62D3" w:rsidRDefault="007C384C" w:rsidP="007C384C">
      <w:pPr>
        <w:autoSpaceDE w:val="0"/>
        <w:autoSpaceDN w:val="0"/>
        <w:spacing w:line="360" w:lineRule="auto"/>
        <w:ind w:firstLineChars="200" w:firstLine="480"/>
        <w:textAlignment w:val="bottom"/>
        <w:rPr>
          <w:bCs/>
          <w:sz w:val="24"/>
        </w:rPr>
      </w:pPr>
      <w:bookmarkStart w:id="207" w:name="_Toc386095938"/>
      <w:r w:rsidRPr="007B62D3">
        <w:rPr>
          <w:rFonts w:hint="eastAsia"/>
          <w:bCs/>
          <w:sz w:val="24"/>
        </w:rPr>
        <w:t>（四）金融衍生</w:t>
      </w:r>
      <w:proofErr w:type="gramStart"/>
      <w:r w:rsidRPr="007B62D3">
        <w:rPr>
          <w:rFonts w:hint="eastAsia"/>
          <w:bCs/>
          <w:sz w:val="24"/>
        </w:rPr>
        <w:t>品投资</w:t>
      </w:r>
      <w:proofErr w:type="gramEnd"/>
      <w:r w:rsidRPr="007B62D3">
        <w:rPr>
          <w:rFonts w:hint="eastAsia"/>
          <w:bCs/>
          <w:sz w:val="24"/>
        </w:rPr>
        <w:t>策略</w:t>
      </w:r>
      <w:bookmarkEnd w:id="207"/>
    </w:p>
    <w:p w14:paraId="3B7F3A90"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、权证投资策略</w:t>
      </w:r>
    </w:p>
    <w:p w14:paraId="1AF6707E"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bCs/>
          <w:sz w:val="24"/>
        </w:rPr>
        <w:t>权证为本基金辅助性投资工具，投资原则为有利于基金资产增值、控制下跌风险。</w:t>
      </w:r>
      <w:r w:rsidRPr="007B62D3">
        <w:rPr>
          <w:rFonts w:hint="eastAsia"/>
          <w:bCs/>
          <w:sz w:val="24"/>
        </w:rPr>
        <w:t>本基金在权证投资方面将以价值分析为基础，在采用数量化模型分析其合理定价的基础上，立足于无风险套利，力求稳健的投资收益。</w:t>
      </w:r>
    </w:p>
    <w:p w14:paraId="7B4664DE" w14:textId="77777777" w:rsidR="007C384C" w:rsidRPr="007B62D3" w:rsidRDefault="007C384C" w:rsidP="007C384C">
      <w:pPr>
        <w:autoSpaceDE w:val="0"/>
        <w:autoSpaceDN w:val="0"/>
        <w:spacing w:line="360" w:lineRule="auto"/>
        <w:ind w:firstLineChars="200" w:firstLine="480"/>
        <w:textAlignment w:val="bottom"/>
        <w:rPr>
          <w:bCs/>
          <w:sz w:val="24"/>
        </w:rPr>
      </w:pPr>
      <w:r w:rsidRPr="007B62D3">
        <w:rPr>
          <w:bCs/>
          <w:sz w:val="24"/>
        </w:rPr>
        <w:t>2</w:t>
      </w:r>
      <w:r w:rsidRPr="007B62D3">
        <w:rPr>
          <w:rFonts w:hint="eastAsia"/>
          <w:bCs/>
          <w:sz w:val="24"/>
        </w:rPr>
        <w:t>、股指期货投资策略</w:t>
      </w:r>
    </w:p>
    <w:p w14:paraId="56988358" w14:textId="77777777" w:rsidR="007C384C" w:rsidRDefault="007C384C" w:rsidP="007C384C">
      <w:pPr>
        <w:autoSpaceDE w:val="0"/>
        <w:autoSpaceDN w:val="0"/>
        <w:spacing w:line="360" w:lineRule="auto"/>
        <w:ind w:firstLineChars="200" w:firstLine="480"/>
        <w:textAlignment w:val="bottom"/>
        <w:rPr>
          <w:bCs/>
          <w:sz w:val="24"/>
        </w:rPr>
      </w:pPr>
      <w:r w:rsidRPr="007B62D3">
        <w:rPr>
          <w:bCs/>
          <w:sz w:val="24"/>
        </w:rPr>
        <w:t>本基金将根据风险管理的原则，以套期保值为目的，在风险可控的前提下，本着谨慎原则，参与股指期货的投资，以管理投资组合的系统性风险，改善组合的风险收益特性。</w:t>
      </w:r>
    </w:p>
    <w:p w14:paraId="33F3B9FC"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、股票期权投资策略</w:t>
      </w:r>
    </w:p>
    <w:p w14:paraId="2832CB6B"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本基金按照风险管理的原则，在严格控制风险的前提下，</w:t>
      </w:r>
      <w:r w:rsidRPr="007B62D3">
        <w:rPr>
          <w:bCs/>
          <w:sz w:val="24"/>
        </w:rPr>
        <w:t>以套期保值为目的，</w:t>
      </w:r>
      <w:r>
        <w:rPr>
          <w:rFonts w:hint="eastAsia"/>
          <w:bCs/>
          <w:sz w:val="24"/>
        </w:rPr>
        <w:t>选择流动性好、交易活跃的股票期权合约进行投资。本基金基于证券市场的判断，结合期权定价模型，选择估值合理的股票期权合约。</w:t>
      </w:r>
    </w:p>
    <w:p w14:paraId="3FB29DAA"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本基金投资股票期权，基金管理人将根据审慎原则，建立期权交易决策部门或小组，授权特定的管理人员负责期权的投资审批事项，以防范期权投资的风险。</w:t>
      </w:r>
    </w:p>
    <w:p w14:paraId="42575BC6"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、国债期货投资策略</w:t>
      </w:r>
    </w:p>
    <w:p w14:paraId="2C688CAE"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本基金投资国债期货，将根据风险管理的原则，</w:t>
      </w:r>
      <w:r w:rsidRPr="007B62D3">
        <w:rPr>
          <w:bCs/>
          <w:sz w:val="24"/>
        </w:rPr>
        <w:t>以套期保值为目的，</w:t>
      </w:r>
      <w:r>
        <w:rPr>
          <w:rFonts w:hint="eastAsia"/>
          <w:bCs/>
          <w:sz w:val="24"/>
        </w:rPr>
        <w:t>充分考虑国债期货的流动性和风险收益特征，在风险可控的前提下，适度参与国债期货投资。</w:t>
      </w:r>
    </w:p>
    <w:p w14:paraId="41E9A935" w14:textId="77777777" w:rsidR="007C384C" w:rsidRPr="007B62D3" w:rsidRDefault="007C384C" w:rsidP="007C384C">
      <w:pPr>
        <w:autoSpaceDE w:val="0"/>
        <w:autoSpaceDN w:val="0"/>
        <w:spacing w:line="360" w:lineRule="auto"/>
        <w:ind w:firstLineChars="200" w:firstLine="480"/>
        <w:textAlignment w:val="bottom"/>
        <w:rPr>
          <w:bCs/>
          <w:sz w:val="24"/>
        </w:rPr>
      </w:pPr>
      <w:r>
        <w:rPr>
          <w:rFonts w:hint="eastAsia"/>
          <w:bCs/>
          <w:sz w:val="24"/>
        </w:rPr>
        <w:t>未来，根据市场情况，基金可相应调整和更新相关投资策略，并在招募说明书更新中公告。</w:t>
      </w:r>
    </w:p>
    <w:p w14:paraId="3C0D205C" w14:textId="77777777" w:rsidR="007C384C" w:rsidRDefault="007C384C" w:rsidP="007C384C">
      <w:pPr>
        <w:autoSpaceDE w:val="0"/>
        <w:autoSpaceDN w:val="0"/>
        <w:spacing w:line="360" w:lineRule="auto"/>
        <w:ind w:firstLineChars="200" w:firstLine="480"/>
        <w:textAlignment w:val="bottom"/>
        <w:rPr>
          <w:bCs/>
          <w:sz w:val="24"/>
        </w:rPr>
      </w:pPr>
      <w:r>
        <w:rPr>
          <w:rFonts w:hint="eastAsia"/>
          <w:bCs/>
          <w:sz w:val="24"/>
        </w:rPr>
        <w:t>（五）资产支持证券投资策略</w:t>
      </w:r>
    </w:p>
    <w:p w14:paraId="5E9F358C" w14:textId="77777777" w:rsidR="007C384C" w:rsidRPr="00DB2370" w:rsidRDefault="007C384C" w:rsidP="007C384C">
      <w:pPr>
        <w:autoSpaceDE w:val="0"/>
        <w:autoSpaceDN w:val="0"/>
        <w:spacing w:line="360" w:lineRule="auto"/>
        <w:ind w:firstLineChars="200" w:firstLine="480"/>
        <w:textAlignment w:val="bottom"/>
        <w:rPr>
          <w:bCs/>
          <w:sz w:val="24"/>
        </w:rPr>
      </w:pPr>
      <w:r w:rsidRPr="00F44357">
        <w:rPr>
          <w:rFonts w:hint="eastAsia"/>
          <w:bCs/>
          <w:sz w:val="24"/>
        </w:rPr>
        <w:t>本基金将综合运用战略资产配置和战术资产配置进行资产支持证券的投资组合管理，并根据信用风险、利率风险和流动性风险变化积极调整投资策略，严格遵守法律法规和基金合同的约定，在保证本金安全和基金资产流动性的基础上获得稳定收益。</w:t>
      </w:r>
    </w:p>
    <w:p w14:paraId="1CD62AAE" w14:textId="77777777" w:rsidR="006620BA" w:rsidRPr="00D73D18" w:rsidRDefault="007C384C" w:rsidP="007C384C">
      <w:pPr>
        <w:autoSpaceDE w:val="0"/>
        <w:autoSpaceDN w:val="0"/>
        <w:spacing w:line="360" w:lineRule="auto"/>
        <w:ind w:firstLineChars="200" w:firstLine="480"/>
        <w:textAlignment w:val="bottom"/>
        <w:rPr>
          <w:rFonts w:asciiTheme="minorEastAsia" w:hAnsiTheme="minorEastAsia" w:cs="Times New Roman"/>
          <w:bCs/>
          <w:sz w:val="24"/>
          <w:szCs w:val="24"/>
        </w:rPr>
      </w:pPr>
      <w:r w:rsidRPr="007B62D3">
        <w:rPr>
          <w:bCs/>
          <w:sz w:val="24"/>
        </w:rPr>
        <w:lastRenderedPageBreak/>
        <w:t>未来随着证券市场投资工具的发展和丰富，在符合有关法律法规规定的前提下，</w:t>
      </w:r>
      <w:r w:rsidRPr="007B62D3">
        <w:rPr>
          <w:rFonts w:hint="eastAsia"/>
          <w:bCs/>
          <w:sz w:val="24"/>
        </w:rPr>
        <w:t>本</w:t>
      </w:r>
      <w:r w:rsidRPr="007B62D3">
        <w:rPr>
          <w:bCs/>
          <w:sz w:val="24"/>
        </w:rPr>
        <w:t>基金可相应调整和更新相关投资策略。</w:t>
      </w:r>
    </w:p>
    <w:p w14:paraId="5F30217D"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t>四、投资限制</w:t>
      </w:r>
    </w:p>
    <w:p w14:paraId="54818ECD"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bCs/>
          <w:sz w:val="24"/>
        </w:rPr>
        <w:t>1</w:t>
      </w:r>
      <w:r w:rsidRPr="007B62D3">
        <w:rPr>
          <w:bCs/>
          <w:sz w:val="24"/>
        </w:rPr>
        <w:t>、组合限制</w:t>
      </w:r>
    </w:p>
    <w:p w14:paraId="095038E0"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基金的投资组合应遵循以下限制：</w:t>
      </w:r>
    </w:p>
    <w:p w14:paraId="65A29A27" w14:textId="77777777" w:rsidR="000C2A62" w:rsidRDefault="000C2A62" w:rsidP="000C2A62">
      <w:pPr>
        <w:spacing w:line="360" w:lineRule="auto"/>
        <w:ind w:firstLineChars="200" w:firstLine="480"/>
        <w:rPr>
          <w:bCs/>
          <w:sz w:val="24"/>
          <w:highlight w:val="yellow"/>
        </w:rPr>
      </w:pPr>
      <w:r w:rsidRPr="005022B3">
        <w:rPr>
          <w:bCs/>
          <w:sz w:val="24"/>
        </w:rPr>
        <w:t>（</w:t>
      </w:r>
      <w:r w:rsidRPr="005022B3">
        <w:rPr>
          <w:bCs/>
          <w:sz w:val="24"/>
        </w:rPr>
        <w:t>1</w:t>
      </w:r>
      <w:r w:rsidRPr="005022B3">
        <w:rPr>
          <w:bCs/>
          <w:sz w:val="24"/>
        </w:rPr>
        <w:t>）</w:t>
      </w:r>
      <w:r w:rsidRPr="005022B3">
        <w:rPr>
          <w:rFonts w:hint="eastAsia"/>
          <w:bCs/>
          <w:sz w:val="24"/>
        </w:rPr>
        <w:t>股票投资占基金资产的比例为</w:t>
      </w:r>
      <w:r w:rsidR="00CA4831">
        <w:rPr>
          <w:rFonts w:hint="eastAsia"/>
          <w:bCs/>
          <w:sz w:val="24"/>
        </w:rPr>
        <w:t>5</w:t>
      </w:r>
      <w:r w:rsidRPr="005022B3">
        <w:rPr>
          <w:rFonts w:hint="eastAsia"/>
          <w:bCs/>
          <w:sz w:val="24"/>
        </w:rPr>
        <w:t>0%</w:t>
      </w:r>
      <w:r w:rsidRPr="005022B3">
        <w:rPr>
          <w:rFonts w:hint="eastAsia"/>
          <w:bCs/>
          <w:sz w:val="24"/>
        </w:rPr>
        <w:t>–</w:t>
      </w:r>
      <w:r w:rsidRPr="005022B3">
        <w:rPr>
          <w:rFonts w:hint="eastAsia"/>
          <w:bCs/>
          <w:sz w:val="24"/>
        </w:rPr>
        <w:t>95%</w:t>
      </w:r>
      <w:r w:rsidRPr="005022B3">
        <w:rPr>
          <w:rFonts w:hint="eastAsia"/>
          <w:bCs/>
          <w:sz w:val="24"/>
        </w:rPr>
        <w:t>；</w:t>
      </w:r>
    </w:p>
    <w:p w14:paraId="2A00AD86" w14:textId="5636D0AB" w:rsidR="000C2A62" w:rsidRDefault="000C2A62" w:rsidP="000C2A62">
      <w:pPr>
        <w:spacing w:line="360" w:lineRule="auto"/>
        <w:ind w:firstLineChars="200" w:firstLine="480"/>
        <w:rPr>
          <w:bCs/>
          <w:sz w:val="24"/>
        </w:rPr>
      </w:pPr>
      <w:r>
        <w:rPr>
          <w:bCs/>
          <w:sz w:val="24"/>
        </w:rPr>
        <w:t>（</w:t>
      </w:r>
      <w:r>
        <w:rPr>
          <w:rFonts w:hint="eastAsia"/>
          <w:bCs/>
          <w:sz w:val="24"/>
        </w:rPr>
        <w:t>2</w:t>
      </w:r>
      <w:r>
        <w:rPr>
          <w:bCs/>
          <w:sz w:val="24"/>
        </w:rPr>
        <w:t>）</w:t>
      </w:r>
      <w:r w:rsidRPr="007B62D3">
        <w:rPr>
          <w:rFonts w:hint="eastAsia"/>
          <w:bCs/>
          <w:sz w:val="24"/>
        </w:rPr>
        <w:t>每个交易日日终在扣除股指期货</w:t>
      </w:r>
      <w:r>
        <w:rPr>
          <w:rFonts w:hint="eastAsia"/>
          <w:bCs/>
          <w:sz w:val="24"/>
        </w:rPr>
        <w:t>、国债期货</w:t>
      </w:r>
      <w:r w:rsidRPr="007B62D3">
        <w:rPr>
          <w:rFonts w:hint="eastAsia"/>
          <w:bCs/>
          <w:sz w:val="24"/>
        </w:rPr>
        <w:t>合约需缴纳的交易保证金后，</w:t>
      </w:r>
      <w:r>
        <w:rPr>
          <w:bCs/>
          <w:sz w:val="24"/>
        </w:rPr>
        <w:t>保持不低于基金资产净值</w:t>
      </w:r>
      <w:r>
        <w:rPr>
          <w:bCs/>
          <w:sz w:val="24"/>
        </w:rPr>
        <w:t>5</w:t>
      </w:r>
      <w:r>
        <w:rPr>
          <w:bCs/>
          <w:sz w:val="24"/>
        </w:rPr>
        <w:t>％的现金或者到期日在一年以内的政府债券</w:t>
      </w:r>
      <w:r w:rsidR="003C4DC0" w:rsidRPr="000B3295">
        <w:rPr>
          <w:rFonts w:hint="eastAsia"/>
          <w:bCs/>
          <w:sz w:val="24"/>
        </w:rPr>
        <w:t>，其中现金不包括结算备付金、存出保证金、应收申购款等</w:t>
      </w:r>
      <w:r>
        <w:rPr>
          <w:bCs/>
          <w:sz w:val="24"/>
        </w:rPr>
        <w:t>；</w:t>
      </w:r>
    </w:p>
    <w:p w14:paraId="770DC1F9" w14:textId="77777777" w:rsidR="000C2A62" w:rsidRDefault="000C2A62" w:rsidP="000C2A62">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p>
    <w:p w14:paraId="65D7548E" w14:textId="77777777" w:rsidR="000C2A62" w:rsidRDefault="000C2A62" w:rsidP="000C2A62">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sidRPr="005022B3">
        <w:rPr>
          <w:bCs/>
          <w:sz w:val="24"/>
        </w:rPr>
        <w:t>10</w:t>
      </w:r>
      <w:r w:rsidRPr="005022B3">
        <w:rPr>
          <w:bCs/>
          <w:sz w:val="24"/>
        </w:rPr>
        <w:t>％</w:t>
      </w:r>
      <w:r>
        <w:rPr>
          <w:bCs/>
          <w:sz w:val="24"/>
        </w:rPr>
        <w:t>；</w:t>
      </w:r>
    </w:p>
    <w:p w14:paraId="10D3C965" w14:textId="77777777" w:rsidR="000C2A62" w:rsidRDefault="000C2A62" w:rsidP="000C2A62">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27E1DA32" w14:textId="77777777" w:rsidR="000C2A62" w:rsidRDefault="000C2A62" w:rsidP="000C2A62">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1E7C73FA" w14:textId="77777777" w:rsidR="000C2A62" w:rsidRDefault="000C2A62" w:rsidP="000C2A62">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277A000F" w14:textId="77777777" w:rsidR="000C2A62" w:rsidRDefault="000C2A62" w:rsidP="000C2A62">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0E6108CF" w14:textId="77777777" w:rsidR="000C2A62" w:rsidRDefault="000C2A62" w:rsidP="000C2A62">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w:t>
      </w:r>
      <w:r w:rsidRPr="00601F25">
        <w:rPr>
          <w:rFonts w:hint="eastAsia"/>
          <w:bCs/>
          <w:sz w:val="24"/>
        </w:rPr>
        <w:t>中国证监会规定的特殊品种除外</w:t>
      </w:r>
      <w:r>
        <w:rPr>
          <w:bCs/>
          <w:sz w:val="24"/>
        </w:rPr>
        <w:t>；</w:t>
      </w:r>
    </w:p>
    <w:p w14:paraId="3B9B9A02" w14:textId="77777777" w:rsidR="000C2A62" w:rsidRDefault="000C2A62" w:rsidP="000C2A62">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5B700A07"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743D9D6F"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ACDA4EE"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w:t>
      </w:r>
      <w:r>
        <w:rPr>
          <w:bCs/>
          <w:sz w:val="24"/>
        </w:rPr>
        <w:lastRenderedPageBreak/>
        <w:t>资产，本基金所申报的股票数量不超过拟发行股票公司本次发行股票的总量；</w:t>
      </w:r>
    </w:p>
    <w:p w14:paraId="3E3D372C" w14:textId="77777777" w:rsidR="000C2A62" w:rsidRDefault="000C2A62" w:rsidP="000C2A62">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sidRPr="00693DA8">
        <w:rPr>
          <w:rFonts w:hint="eastAsia"/>
          <w:bCs/>
          <w:sz w:val="24"/>
        </w:rPr>
        <w:t>，</w:t>
      </w:r>
      <w:r w:rsidRPr="00601F25">
        <w:rPr>
          <w:rFonts w:hint="eastAsia"/>
          <w:bCs/>
          <w:sz w:val="24"/>
        </w:rPr>
        <w:t>在全国银行间同业市场的债券回购最长期限为</w:t>
      </w:r>
      <w:r w:rsidRPr="00601F25">
        <w:rPr>
          <w:rFonts w:hint="eastAsia"/>
          <w:bCs/>
          <w:sz w:val="24"/>
        </w:rPr>
        <w:t>1</w:t>
      </w:r>
      <w:r w:rsidRPr="00601F25">
        <w:rPr>
          <w:rFonts w:hint="eastAsia"/>
          <w:bCs/>
          <w:sz w:val="24"/>
        </w:rPr>
        <w:t>年</w:t>
      </w:r>
      <w:r w:rsidRPr="00693DA8">
        <w:rPr>
          <w:rFonts w:hint="eastAsia"/>
          <w:bCs/>
          <w:sz w:val="24"/>
        </w:rPr>
        <w:t>，债券回购到期后不得展期</w:t>
      </w:r>
      <w:r>
        <w:rPr>
          <w:bCs/>
          <w:sz w:val="24"/>
        </w:rPr>
        <w:t>；</w:t>
      </w:r>
    </w:p>
    <w:p w14:paraId="4D7A5E70" w14:textId="77777777" w:rsidR="000C2A62" w:rsidRDefault="000C2A62" w:rsidP="000C2A62">
      <w:pPr>
        <w:spacing w:line="360" w:lineRule="auto"/>
        <w:ind w:firstLineChars="200" w:firstLine="480"/>
        <w:rPr>
          <w:bCs/>
          <w:sz w:val="24"/>
        </w:rPr>
      </w:pPr>
      <w:r w:rsidRPr="00571FCF">
        <w:rPr>
          <w:rFonts w:hint="eastAsia"/>
          <w:bCs/>
          <w:sz w:val="24"/>
        </w:rPr>
        <w:t>（</w:t>
      </w:r>
      <w:r w:rsidRPr="00571FCF">
        <w:rPr>
          <w:rFonts w:hint="eastAsia"/>
          <w:bCs/>
          <w:sz w:val="24"/>
        </w:rPr>
        <w:t>15</w:t>
      </w:r>
      <w:r w:rsidRPr="00571FCF">
        <w:rPr>
          <w:rFonts w:hint="eastAsia"/>
          <w:bCs/>
          <w:sz w:val="24"/>
        </w:rPr>
        <w:t>）</w:t>
      </w:r>
      <w:r w:rsidRPr="00601F25">
        <w:rPr>
          <w:rFonts w:hint="eastAsia"/>
          <w:bCs/>
          <w:sz w:val="24"/>
        </w:rPr>
        <w:t>本基金总资产不得超过基金净资产的</w:t>
      </w:r>
      <w:r w:rsidRPr="00601F25">
        <w:rPr>
          <w:rFonts w:hint="eastAsia"/>
          <w:bCs/>
          <w:sz w:val="24"/>
        </w:rPr>
        <w:t xml:space="preserve"> 140%</w:t>
      </w:r>
      <w:r>
        <w:rPr>
          <w:rFonts w:hint="eastAsia"/>
          <w:bCs/>
          <w:sz w:val="24"/>
        </w:rPr>
        <w:t>；</w:t>
      </w:r>
    </w:p>
    <w:p w14:paraId="6A85C527" w14:textId="77777777" w:rsidR="000C2A62" w:rsidRDefault="000C2A62" w:rsidP="000C2A62">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sidRPr="00C36653">
        <w:rPr>
          <w:rFonts w:hint="eastAsia"/>
          <w:bCs/>
          <w:sz w:val="24"/>
        </w:rPr>
        <w:t>本基金持有单只中小企业私募债券，其市值不得超过本基金资产净值的</w:t>
      </w:r>
      <w:r w:rsidRPr="00C36653">
        <w:rPr>
          <w:rFonts w:hint="eastAsia"/>
          <w:bCs/>
          <w:sz w:val="24"/>
        </w:rPr>
        <w:t>10%</w:t>
      </w:r>
      <w:r w:rsidRPr="00C36653">
        <w:rPr>
          <w:rFonts w:hint="eastAsia"/>
          <w:bCs/>
          <w:sz w:val="24"/>
        </w:rPr>
        <w:t>；</w:t>
      </w:r>
      <w:r w:rsidRPr="007B62D3">
        <w:rPr>
          <w:rFonts w:hint="eastAsia"/>
          <w:bCs/>
          <w:sz w:val="24"/>
        </w:rPr>
        <w:t>基金投资于中小企业私募债的比例不超过基金资产净值的</w:t>
      </w:r>
      <w:r w:rsidRPr="007B62D3">
        <w:rPr>
          <w:bCs/>
          <w:sz w:val="24"/>
        </w:rPr>
        <w:t>20%</w:t>
      </w:r>
      <w:r w:rsidRPr="007B62D3">
        <w:rPr>
          <w:rFonts w:hint="eastAsia"/>
          <w:bCs/>
          <w:sz w:val="24"/>
        </w:rPr>
        <w:t>；</w:t>
      </w:r>
    </w:p>
    <w:p w14:paraId="28E95A89"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1</w:t>
      </w:r>
      <w:r>
        <w:rPr>
          <w:rFonts w:hint="eastAsia"/>
          <w:bCs/>
          <w:sz w:val="24"/>
        </w:rPr>
        <w:t>7</w:t>
      </w:r>
      <w:r w:rsidRPr="007B62D3">
        <w:rPr>
          <w:rFonts w:hint="eastAsia"/>
          <w:bCs/>
          <w:sz w:val="24"/>
        </w:rPr>
        <w:t>）本基金参与股指期货</w:t>
      </w:r>
      <w:r>
        <w:rPr>
          <w:rFonts w:hint="eastAsia"/>
          <w:bCs/>
          <w:sz w:val="24"/>
        </w:rPr>
        <w:t>、国债期货</w:t>
      </w:r>
      <w:r w:rsidR="00D67A9A">
        <w:rPr>
          <w:rFonts w:hint="eastAsia"/>
          <w:bCs/>
          <w:sz w:val="24"/>
        </w:rPr>
        <w:t>交易</w:t>
      </w:r>
      <w:r w:rsidRPr="007B62D3">
        <w:rPr>
          <w:rFonts w:hint="eastAsia"/>
          <w:bCs/>
          <w:sz w:val="24"/>
        </w:rPr>
        <w:t>，需遵守下列规定：</w:t>
      </w:r>
    </w:p>
    <w:p w14:paraId="1B430CCB" w14:textId="77777777" w:rsidR="000C2A62" w:rsidRDefault="000C2A62" w:rsidP="000C2A62">
      <w:pPr>
        <w:spacing w:line="360" w:lineRule="auto"/>
        <w:ind w:firstLineChars="200" w:firstLine="480"/>
        <w:rPr>
          <w:bCs/>
          <w:sz w:val="24"/>
        </w:rPr>
      </w:pPr>
      <w:r>
        <w:rPr>
          <w:rFonts w:hint="eastAsia"/>
          <w:bCs/>
          <w:sz w:val="24"/>
        </w:rPr>
        <w:t>1</w:t>
      </w:r>
      <w:r>
        <w:rPr>
          <w:rFonts w:hint="eastAsia"/>
          <w:bCs/>
          <w:sz w:val="24"/>
        </w:rPr>
        <w:t>）</w:t>
      </w:r>
      <w:r w:rsidRPr="007B62D3">
        <w:rPr>
          <w:rFonts w:hint="eastAsia"/>
          <w:bCs/>
          <w:sz w:val="24"/>
        </w:rPr>
        <w:t>本基金在任何交易日日终，持有的买入股指期货合约价值，不得超过基金资产净值的</w:t>
      </w:r>
      <w:r w:rsidRPr="007B62D3">
        <w:rPr>
          <w:rFonts w:hint="eastAsia"/>
          <w:bCs/>
          <w:sz w:val="24"/>
        </w:rPr>
        <w:t>10%</w:t>
      </w:r>
      <w:r w:rsidRPr="007B62D3">
        <w:rPr>
          <w:rFonts w:hint="eastAsia"/>
          <w:bCs/>
          <w:sz w:val="24"/>
        </w:rPr>
        <w:t>；</w:t>
      </w:r>
    </w:p>
    <w:p w14:paraId="764E851C" w14:textId="77777777" w:rsidR="000C2A62" w:rsidRDefault="000C2A62" w:rsidP="000C2A62">
      <w:pPr>
        <w:spacing w:line="360" w:lineRule="auto"/>
        <w:ind w:firstLineChars="200" w:firstLine="480"/>
        <w:rPr>
          <w:bCs/>
          <w:sz w:val="24"/>
        </w:rPr>
      </w:pPr>
      <w:r>
        <w:rPr>
          <w:rFonts w:hint="eastAsia"/>
          <w:bCs/>
          <w:sz w:val="24"/>
        </w:rPr>
        <w:t>2</w:t>
      </w:r>
      <w:r>
        <w:rPr>
          <w:rFonts w:hint="eastAsia"/>
          <w:bCs/>
          <w:sz w:val="24"/>
        </w:rPr>
        <w:t>）</w:t>
      </w:r>
      <w:r w:rsidRPr="007B62D3">
        <w:rPr>
          <w:rFonts w:hint="eastAsia"/>
          <w:bCs/>
          <w:sz w:val="24"/>
        </w:rPr>
        <w:t>本基金在任何交易日日终，持有的买入</w:t>
      </w:r>
      <w:r w:rsidRPr="00B250ED">
        <w:rPr>
          <w:rFonts w:hint="eastAsia"/>
          <w:bCs/>
          <w:sz w:val="24"/>
        </w:rPr>
        <w:t>股指期货、国债</w:t>
      </w:r>
      <w:r w:rsidRPr="007B62D3">
        <w:rPr>
          <w:rFonts w:hint="eastAsia"/>
          <w:bCs/>
          <w:sz w:val="24"/>
        </w:rPr>
        <w:t>期货合约价值与有价证券市值之和，不得超过基金资产净值的</w:t>
      </w:r>
      <w:r w:rsidRPr="007B62D3">
        <w:rPr>
          <w:rFonts w:hint="eastAsia"/>
          <w:bCs/>
          <w:sz w:val="24"/>
        </w:rPr>
        <w:t>95%</w:t>
      </w:r>
      <w:r w:rsidRPr="007B62D3">
        <w:rPr>
          <w:rFonts w:hint="eastAsia"/>
          <w:bCs/>
          <w:sz w:val="24"/>
        </w:rPr>
        <w:t>，其中，有价证券指股票、债券（不含到期日在一年以内的政府债券）、权证、资产支持证券、买入返售金融资产（不含质押式回购）等；</w:t>
      </w:r>
    </w:p>
    <w:p w14:paraId="3D557A4F" w14:textId="77777777" w:rsidR="000C2A62" w:rsidRDefault="000C2A62" w:rsidP="000C2A62">
      <w:pPr>
        <w:spacing w:line="360" w:lineRule="auto"/>
        <w:ind w:firstLineChars="200" w:firstLine="480"/>
        <w:rPr>
          <w:bCs/>
          <w:sz w:val="24"/>
        </w:rPr>
      </w:pPr>
      <w:r>
        <w:rPr>
          <w:rFonts w:hint="eastAsia"/>
          <w:bCs/>
          <w:sz w:val="24"/>
        </w:rPr>
        <w:t>3</w:t>
      </w:r>
      <w:r>
        <w:rPr>
          <w:rFonts w:hint="eastAsia"/>
          <w:bCs/>
          <w:sz w:val="24"/>
        </w:rPr>
        <w:t>）</w:t>
      </w:r>
      <w:r w:rsidRPr="007B62D3">
        <w:rPr>
          <w:rFonts w:hint="eastAsia"/>
          <w:bCs/>
          <w:sz w:val="24"/>
        </w:rPr>
        <w:t>本基金在任何交易日日终，持有的卖出</w:t>
      </w:r>
      <w:r>
        <w:rPr>
          <w:rFonts w:hint="eastAsia"/>
          <w:bCs/>
          <w:sz w:val="24"/>
        </w:rPr>
        <w:t>股指</w:t>
      </w:r>
      <w:r w:rsidRPr="007B62D3">
        <w:rPr>
          <w:rFonts w:hint="eastAsia"/>
          <w:bCs/>
          <w:sz w:val="24"/>
        </w:rPr>
        <w:t>期货合约价值不得超过基金持有的股票总市值的</w:t>
      </w:r>
      <w:r w:rsidRPr="007B62D3">
        <w:rPr>
          <w:rFonts w:hint="eastAsia"/>
          <w:bCs/>
          <w:sz w:val="24"/>
        </w:rPr>
        <w:t>20%</w:t>
      </w:r>
      <w:r w:rsidRPr="007B62D3">
        <w:rPr>
          <w:rFonts w:hint="eastAsia"/>
          <w:bCs/>
          <w:sz w:val="24"/>
        </w:rPr>
        <w:t>；</w:t>
      </w:r>
    </w:p>
    <w:p w14:paraId="1341FB59" w14:textId="77777777" w:rsidR="000C2A62" w:rsidRDefault="000C2A62" w:rsidP="000C2A62">
      <w:pPr>
        <w:spacing w:line="360" w:lineRule="auto"/>
        <w:ind w:firstLineChars="200" w:firstLine="480"/>
        <w:rPr>
          <w:bCs/>
          <w:sz w:val="24"/>
        </w:rPr>
      </w:pPr>
      <w:r>
        <w:rPr>
          <w:rFonts w:hint="eastAsia"/>
          <w:bCs/>
          <w:sz w:val="24"/>
        </w:rPr>
        <w:t>4</w:t>
      </w:r>
      <w:r>
        <w:rPr>
          <w:rFonts w:hint="eastAsia"/>
          <w:bCs/>
          <w:sz w:val="24"/>
        </w:rPr>
        <w:t>）</w:t>
      </w:r>
      <w:r w:rsidRPr="007B62D3">
        <w:rPr>
          <w:rFonts w:hint="eastAsia"/>
          <w:bCs/>
          <w:sz w:val="24"/>
        </w:rPr>
        <w:t>本基金在任何交易日内交易（不包括平仓）的股指期货合约的成交金额不得超过上一交易日基金资产净值的</w:t>
      </w:r>
      <w:r w:rsidRPr="007B62D3">
        <w:rPr>
          <w:rFonts w:hint="eastAsia"/>
          <w:bCs/>
          <w:sz w:val="24"/>
        </w:rPr>
        <w:t>20%</w:t>
      </w:r>
      <w:r w:rsidRPr="007B62D3">
        <w:rPr>
          <w:rFonts w:hint="eastAsia"/>
          <w:bCs/>
          <w:sz w:val="24"/>
        </w:rPr>
        <w:t>；</w:t>
      </w:r>
    </w:p>
    <w:p w14:paraId="65544638" w14:textId="77777777" w:rsidR="000C2A62" w:rsidRDefault="000C2A62" w:rsidP="000C2A62">
      <w:pPr>
        <w:spacing w:line="360" w:lineRule="auto"/>
        <w:ind w:firstLineChars="200" w:firstLine="480"/>
        <w:rPr>
          <w:bCs/>
          <w:sz w:val="24"/>
        </w:rPr>
      </w:pPr>
      <w:r>
        <w:rPr>
          <w:rFonts w:hint="eastAsia"/>
          <w:bCs/>
          <w:sz w:val="24"/>
        </w:rPr>
        <w:t>5</w:t>
      </w:r>
      <w:r>
        <w:rPr>
          <w:rFonts w:hint="eastAsia"/>
          <w:bCs/>
          <w:sz w:val="24"/>
        </w:rPr>
        <w:t>）</w:t>
      </w:r>
      <w:r w:rsidRPr="007B62D3">
        <w:rPr>
          <w:rFonts w:hint="eastAsia"/>
          <w:bCs/>
          <w:sz w:val="24"/>
        </w:rPr>
        <w:t>本基金所持有的股票市值和买入、卖出股指期货合约价值，合计（轧差计算）应当符合基金合同关于股票投资比例的有关规定；</w:t>
      </w:r>
    </w:p>
    <w:p w14:paraId="6D16B7B8" w14:textId="77777777" w:rsidR="000C2A62" w:rsidRDefault="000C2A62" w:rsidP="000C2A62">
      <w:pPr>
        <w:spacing w:line="360" w:lineRule="auto"/>
        <w:ind w:firstLineChars="200" w:firstLine="480"/>
        <w:rPr>
          <w:bCs/>
          <w:sz w:val="24"/>
        </w:rPr>
      </w:pPr>
      <w:r>
        <w:rPr>
          <w:rFonts w:hint="eastAsia"/>
          <w:bCs/>
          <w:sz w:val="24"/>
        </w:rPr>
        <w:t>6</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1B9304D5" w14:textId="77777777" w:rsidR="000C2A62" w:rsidRDefault="000C2A62" w:rsidP="000C2A62">
      <w:pPr>
        <w:spacing w:line="360" w:lineRule="auto"/>
        <w:ind w:firstLineChars="200" w:firstLine="480"/>
        <w:rPr>
          <w:bCs/>
          <w:sz w:val="24"/>
        </w:rPr>
      </w:pPr>
      <w:r>
        <w:rPr>
          <w:rFonts w:hint="eastAsia"/>
          <w:bCs/>
          <w:sz w:val="24"/>
        </w:rPr>
        <w:t>7</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722D23F0" w14:textId="77777777" w:rsidR="000C2A62" w:rsidRDefault="000C2A62" w:rsidP="000C2A62">
      <w:pPr>
        <w:spacing w:line="360" w:lineRule="auto"/>
        <w:ind w:firstLineChars="200" w:firstLine="480"/>
        <w:rPr>
          <w:bCs/>
          <w:sz w:val="24"/>
        </w:rPr>
      </w:pPr>
      <w:r>
        <w:rPr>
          <w:rFonts w:hint="eastAsia"/>
          <w:bCs/>
          <w:sz w:val="24"/>
        </w:rPr>
        <w:t>8</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48C88FBE" w14:textId="77777777" w:rsidR="000C2A62" w:rsidRPr="00F60551" w:rsidRDefault="000C2A62" w:rsidP="000C2A62">
      <w:pPr>
        <w:spacing w:line="360" w:lineRule="auto"/>
        <w:ind w:firstLineChars="200" w:firstLine="480"/>
        <w:rPr>
          <w:sz w:val="24"/>
        </w:rPr>
      </w:pPr>
      <w:r w:rsidRPr="00F60551">
        <w:rPr>
          <w:rFonts w:hint="eastAsia"/>
          <w:sz w:val="24"/>
        </w:rPr>
        <w:t>（</w:t>
      </w:r>
      <w:r>
        <w:rPr>
          <w:rFonts w:hint="eastAsia"/>
          <w:sz w:val="24"/>
        </w:rPr>
        <w:t>18</w:t>
      </w:r>
      <w:r>
        <w:rPr>
          <w:rFonts w:hint="eastAsia"/>
          <w:sz w:val="24"/>
        </w:rPr>
        <w:t>）本基金</w:t>
      </w:r>
      <w:r w:rsidRPr="00F60551">
        <w:rPr>
          <w:rFonts w:hint="eastAsia"/>
          <w:sz w:val="24"/>
        </w:rPr>
        <w:t>参与股票期权交易，需遵守下列投资比例限制：</w:t>
      </w:r>
    </w:p>
    <w:p w14:paraId="513F590B" w14:textId="77777777" w:rsidR="000C2A62" w:rsidRPr="00F60551" w:rsidRDefault="000C2A62" w:rsidP="000C2A62">
      <w:pPr>
        <w:spacing w:line="360" w:lineRule="auto"/>
        <w:ind w:firstLineChars="200" w:firstLine="480"/>
        <w:rPr>
          <w:sz w:val="24"/>
        </w:rPr>
      </w:pPr>
      <w:r w:rsidRPr="00F60551">
        <w:rPr>
          <w:rFonts w:hint="eastAsia"/>
          <w:sz w:val="24"/>
        </w:rPr>
        <w:t>1</w:t>
      </w:r>
      <w:r w:rsidRPr="00F60551">
        <w:rPr>
          <w:rFonts w:hint="eastAsia"/>
          <w:sz w:val="24"/>
        </w:rPr>
        <w:t>）本基金因未平仓的期权合约支付和收取的权利金总额不得超过基金资产净值的</w:t>
      </w:r>
      <w:r w:rsidRPr="00F60551">
        <w:rPr>
          <w:rFonts w:hint="eastAsia"/>
          <w:sz w:val="24"/>
        </w:rPr>
        <w:t>10%</w:t>
      </w:r>
      <w:r w:rsidRPr="00F60551">
        <w:rPr>
          <w:rFonts w:hint="eastAsia"/>
          <w:sz w:val="24"/>
        </w:rPr>
        <w:t>；</w:t>
      </w:r>
    </w:p>
    <w:p w14:paraId="0647DFDA" w14:textId="77777777" w:rsidR="000C2A62" w:rsidRPr="00F60551" w:rsidRDefault="000C2A62" w:rsidP="000C2A62">
      <w:pPr>
        <w:spacing w:line="360" w:lineRule="auto"/>
        <w:ind w:firstLineChars="200" w:firstLine="480"/>
        <w:rPr>
          <w:sz w:val="24"/>
        </w:rPr>
      </w:pPr>
      <w:r w:rsidRPr="00F60551">
        <w:rPr>
          <w:rFonts w:hint="eastAsia"/>
          <w:sz w:val="24"/>
        </w:rPr>
        <w:lastRenderedPageBreak/>
        <w:t>2</w:t>
      </w:r>
      <w:r w:rsidRPr="00F60551">
        <w:rPr>
          <w:rFonts w:hint="eastAsia"/>
          <w:sz w:val="24"/>
        </w:rPr>
        <w:t>）本基金开仓卖出认购期权的，应持有足额标的证券；开仓卖出认沽期权的，应持有合约行权所需的全额现金或交易所规则认可的可冲抵期权保证金的现金等价物；</w:t>
      </w:r>
    </w:p>
    <w:p w14:paraId="0E637468" w14:textId="77777777" w:rsidR="000C2A62" w:rsidRPr="00571FCF" w:rsidRDefault="000C2A62" w:rsidP="000C2A62">
      <w:pPr>
        <w:spacing w:line="360" w:lineRule="auto"/>
        <w:ind w:firstLineChars="200" w:firstLine="480"/>
        <w:rPr>
          <w:bCs/>
          <w:sz w:val="24"/>
        </w:rPr>
      </w:pPr>
      <w:r w:rsidRPr="00F60551">
        <w:rPr>
          <w:rFonts w:hint="eastAsia"/>
          <w:sz w:val="24"/>
        </w:rPr>
        <w:t>3</w:t>
      </w:r>
      <w:r w:rsidRPr="00F60551">
        <w:rPr>
          <w:rFonts w:hint="eastAsia"/>
          <w:sz w:val="24"/>
        </w:rPr>
        <w:t>）本基金未平仓的期权合约面值不得超过基金资产净值的</w:t>
      </w:r>
      <w:r w:rsidRPr="00F60551">
        <w:rPr>
          <w:rFonts w:hint="eastAsia"/>
          <w:sz w:val="24"/>
        </w:rPr>
        <w:t>20%</w:t>
      </w:r>
      <w:r w:rsidRPr="00F60551">
        <w:rPr>
          <w:rFonts w:hint="eastAsia"/>
          <w:sz w:val="24"/>
        </w:rPr>
        <w:t>。其中，合约面值按照行权价乘以合约乘数计算；</w:t>
      </w:r>
    </w:p>
    <w:p w14:paraId="11D09FA5" w14:textId="77777777" w:rsidR="00E5327D" w:rsidRPr="000B3295" w:rsidRDefault="00E5327D" w:rsidP="00E5327D">
      <w:pPr>
        <w:spacing w:line="360" w:lineRule="auto"/>
        <w:ind w:firstLineChars="200" w:firstLine="480"/>
        <w:rPr>
          <w:bCs/>
          <w:sz w:val="24"/>
        </w:rPr>
      </w:pPr>
      <w:r w:rsidRPr="000B3295">
        <w:rPr>
          <w:rFonts w:hint="eastAsia"/>
          <w:bCs/>
          <w:sz w:val="24"/>
        </w:rPr>
        <w:t>（</w:t>
      </w:r>
      <w:r w:rsidRPr="000B3295">
        <w:rPr>
          <w:rFonts w:hint="eastAsia"/>
          <w:bCs/>
          <w:sz w:val="24"/>
        </w:rPr>
        <w:t>19</w:t>
      </w:r>
      <w:r w:rsidRPr="000B3295">
        <w:rPr>
          <w:rFonts w:hint="eastAsia"/>
          <w:bCs/>
          <w:sz w:val="24"/>
        </w:rPr>
        <w:t>）本基金管理人管理的全部开放式基金（包括开放式基金以及处于开放期的定期开放基金）持有一家上市公司发行的可流通股票，不得超过该上市公司可流通股票的</w:t>
      </w:r>
      <w:r w:rsidRPr="000B3295">
        <w:rPr>
          <w:rFonts w:hint="eastAsia"/>
          <w:bCs/>
          <w:sz w:val="24"/>
        </w:rPr>
        <w:t>15%</w:t>
      </w:r>
      <w:r w:rsidRPr="000B3295">
        <w:rPr>
          <w:rFonts w:hint="eastAsia"/>
          <w:bCs/>
          <w:sz w:val="24"/>
        </w:rPr>
        <w:t>；本基金管理人管理的全部投资组合持有一家上市公司发行的可流通股票，不得超过该上市公司可流通股票的</w:t>
      </w:r>
      <w:r w:rsidRPr="000B3295">
        <w:rPr>
          <w:rFonts w:hint="eastAsia"/>
          <w:bCs/>
          <w:sz w:val="24"/>
        </w:rPr>
        <w:t>30%</w:t>
      </w:r>
      <w:r w:rsidRPr="000B3295">
        <w:rPr>
          <w:rFonts w:hint="eastAsia"/>
          <w:bCs/>
          <w:sz w:val="24"/>
        </w:rPr>
        <w:t>；</w:t>
      </w:r>
    </w:p>
    <w:p w14:paraId="0B89390A" w14:textId="77777777" w:rsidR="00E5327D" w:rsidRPr="000B3295" w:rsidRDefault="00E5327D" w:rsidP="00E5327D">
      <w:pPr>
        <w:spacing w:line="360" w:lineRule="auto"/>
        <w:ind w:firstLineChars="200" w:firstLine="480"/>
        <w:rPr>
          <w:bCs/>
          <w:sz w:val="24"/>
        </w:rPr>
      </w:pPr>
      <w:r w:rsidRPr="000B3295">
        <w:rPr>
          <w:rFonts w:hint="eastAsia"/>
          <w:bCs/>
          <w:sz w:val="24"/>
        </w:rPr>
        <w:t>（</w:t>
      </w:r>
      <w:r>
        <w:rPr>
          <w:rFonts w:hint="eastAsia"/>
          <w:bCs/>
          <w:sz w:val="24"/>
        </w:rPr>
        <w:t>20</w:t>
      </w:r>
      <w:r w:rsidRPr="000B3295">
        <w:rPr>
          <w:rFonts w:hint="eastAsia"/>
          <w:bCs/>
          <w:sz w:val="24"/>
        </w:rPr>
        <w:t>）本基金主动投资于流动性受限资产的市值合计不得超过基金资产净值的</w:t>
      </w:r>
      <w:r w:rsidRPr="000B3295">
        <w:rPr>
          <w:rFonts w:hint="eastAsia"/>
          <w:bCs/>
          <w:sz w:val="24"/>
        </w:rPr>
        <w:t>15%</w:t>
      </w:r>
      <w:r w:rsidRPr="000B3295">
        <w:rPr>
          <w:rFonts w:hint="eastAsia"/>
          <w:bCs/>
          <w:sz w:val="24"/>
        </w:rPr>
        <w:t>；</w:t>
      </w:r>
    </w:p>
    <w:p w14:paraId="2A5DDBAC" w14:textId="77777777" w:rsidR="00E5327D" w:rsidRPr="000B3295" w:rsidRDefault="00E5327D" w:rsidP="00E5327D">
      <w:pPr>
        <w:spacing w:line="360" w:lineRule="auto"/>
        <w:ind w:firstLineChars="200" w:firstLine="480"/>
        <w:rPr>
          <w:bCs/>
          <w:sz w:val="24"/>
        </w:rPr>
      </w:pPr>
      <w:r w:rsidRPr="000B3295">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6DC1214F" w14:textId="77777777" w:rsidR="00E5327D" w:rsidRPr="000B3295" w:rsidRDefault="00E5327D" w:rsidP="00E5327D">
      <w:pPr>
        <w:spacing w:line="360" w:lineRule="auto"/>
        <w:ind w:firstLineChars="200" w:firstLine="480"/>
        <w:rPr>
          <w:bCs/>
          <w:sz w:val="24"/>
        </w:rPr>
      </w:pPr>
      <w:r w:rsidRPr="000B3295">
        <w:rPr>
          <w:rFonts w:hint="eastAsia"/>
          <w:bCs/>
          <w:sz w:val="24"/>
        </w:rPr>
        <w:t>（</w:t>
      </w:r>
      <w:r w:rsidRPr="000B3295">
        <w:rPr>
          <w:rFonts w:hint="eastAsia"/>
          <w:bCs/>
          <w:sz w:val="24"/>
        </w:rPr>
        <w:t>2</w:t>
      </w:r>
      <w:r>
        <w:rPr>
          <w:rFonts w:hint="eastAsia"/>
          <w:bCs/>
          <w:sz w:val="24"/>
        </w:rPr>
        <w:t>1</w:t>
      </w:r>
      <w:r w:rsidRPr="000B3295">
        <w:rPr>
          <w:rFonts w:hint="eastAsia"/>
          <w:bCs/>
          <w:sz w:val="24"/>
        </w:rPr>
        <w:t>）本基金与私募类</w:t>
      </w:r>
      <w:proofErr w:type="gramStart"/>
      <w:r w:rsidRPr="000B3295">
        <w:rPr>
          <w:rFonts w:hint="eastAsia"/>
          <w:bCs/>
          <w:sz w:val="24"/>
        </w:rPr>
        <w:t>证券资管产品</w:t>
      </w:r>
      <w:proofErr w:type="gramEnd"/>
      <w:r w:rsidRPr="000B3295">
        <w:rPr>
          <w:rFonts w:hint="eastAsia"/>
          <w:bCs/>
          <w:sz w:val="24"/>
        </w:rPr>
        <w:t>及中国证监会认定的其他主体为交易对手开展逆回购交易的，可接受质押品的资质要求应当与基金合同约定的投资范围保持一致；</w:t>
      </w:r>
    </w:p>
    <w:p w14:paraId="2527CD03" w14:textId="77777777" w:rsidR="00E5327D" w:rsidRDefault="00E5327D" w:rsidP="00E5327D">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）法律法规及中国证监会规定的和《基金合同》约定的其他投资限制。</w:t>
      </w:r>
    </w:p>
    <w:p w14:paraId="02F0A291" w14:textId="77777777" w:rsidR="00E5327D" w:rsidRDefault="00E5327D" w:rsidP="00E5327D">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0BB6D6A8"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基金管理人应当自基金合同生效之日起</w:t>
      </w:r>
      <w:r w:rsidRPr="007B62D3">
        <w:rPr>
          <w:rFonts w:hint="eastAsia"/>
          <w:bCs/>
          <w:sz w:val="24"/>
        </w:rPr>
        <w:t>6</w:t>
      </w:r>
      <w:r w:rsidRPr="007B62D3">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00559286"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法律法规或监管部门取消或调整上述限制，如适用于本基金，基金管理人在履行适当程序后，则本基金投资不再受相关限制或按调整后的规定执行。</w:t>
      </w:r>
    </w:p>
    <w:p w14:paraId="6DE2C797"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2</w:t>
      </w:r>
      <w:r w:rsidRPr="007B62D3">
        <w:rPr>
          <w:rFonts w:hint="eastAsia"/>
          <w:bCs/>
          <w:sz w:val="24"/>
        </w:rPr>
        <w:t>、禁止行为</w:t>
      </w:r>
    </w:p>
    <w:p w14:paraId="300FCC71"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lastRenderedPageBreak/>
        <w:t>为维护基金份额持有人的合法权益，基金财产不得用于下列投资或者活动：</w:t>
      </w:r>
    </w:p>
    <w:p w14:paraId="6922D228"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1</w:t>
      </w:r>
      <w:r w:rsidRPr="007B62D3">
        <w:rPr>
          <w:rFonts w:hint="eastAsia"/>
          <w:bCs/>
          <w:sz w:val="24"/>
        </w:rPr>
        <w:t>）承销证券；</w:t>
      </w:r>
    </w:p>
    <w:p w14:paraId="77E530D4"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2</w:t>
      </w:r>
      <w:r w:rsidRPr="007B62D3">
        <w:rPr>
          <w:rFonts w:hint="eastAsia"/>
          <w:bCs/>
          <w:sz w:val="24"/>
        </w:rPr>
        <w:t>）违反规定向他人贷款或者提供担保；</w:t>
      </w:r>
    </w:p>
    <w:p w14:paraId="2E8F2F3A"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3</w:t>
      </w:r>
      <w:r w:rsidRPr="007B62D3">
        <w:rPr>
          <w:rFonts w:hint="eastAsia"/>
          <w:bCs/>
          <w:sz w:val="24"/>
        </w:rPr>
        <w:t>）从事承担无限责任的投资；</w:t>
      </w:r>
    </w:p>
    <w:p w14:paraId="46138170"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4</w:t>
      </w:r>
      <w:r w:rsidRPr="007B62D3">
        <w:rPr>
          <w:rFonts w:hint="eastAsia"/>
          <w:bCs/>
          <w:sz w:val="24"/>
        </w:rPr>
        <w:t>）买卖其他基金份额，但是中国证监会另有规定的除外；</w:t>
      </w:r>
    </w:p>
    <w:p w14:paraId="75597675"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5</w:t>
      </w:r>
      <w:r w:rsidRPr="007B62D3">
        <w:rPr>
          <w:rFonts w:hint="eastAsia"/>
          <w:bCs/>
          <w:sz w:val="24"/>
        </w:rPr>
        <w:t>）向其基金管理人、基金托管人出资；</w:t>
      </w:r>
    </w:p>
    <w:p w14:paraId="04225F5E"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6</w:t>
      </w:r>
      <w:r w:rsidRPr="007B62D3">
        <w:rPr>
          <w:rFonts w:hint="eastAsia"/>
          <w:bCs/>
          <w:sz w:val="24"/>
        </w:rPr>
        <w:t>）从事内幕交易、操纵证券交易价格及其他不正当的证券交易活动；</w:t>
      </w:r>
    </w:p>
    <w:p w14:paraId="35B14C2D" w14:textId="77777777" w:rsidR="000C2A62" w:rsidRPr="007B62D3" w:rsidRDefault="000C2A62" w:rsidP="000C2A62">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7</w:t>
      </w:r>
      <w:r w:rsidRPr="007B62D3">
        <w:rPr>
          <w:rFonts w:hint="eastAsia"/>
          <w:bCs/>
          <w:sz w:val="24"/>
        </w:rPr>
        <w:t>）法律、行政法规和中国证监会规定禁止的其他活动。</w:t>
      </w:r>
    </w:p>
    <w:p w14:paraId="6DC42892" w14:textId="77777777" w:rsidR="000C2A62" w:rsidRDefault="000C2A62" w:rsidP="000C2A62">
      <w:pPr>
        <w:autoSpaceDE w:val="0"/>
        <w:autoSpaceDN w:val="0"/>
        <w:spacing w:line="360" w:lineRule="auto"/>
        <w:ind w:firstLineChars="200" w:firstLine="480"/>
        <w:textAlignment w:val="bottom"/>
        <w:rPr>
          <w:bCs/>
          <w:sz w:val="24"/>
        </w:rPr>
      </w:pPr>
      <w:r w:rsidRPr="00725F25">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Pr>
          <w:rFonts w:hint="eastAsia"/>
          <w:bCs/>
          <w:sz w:val="24"/>
        </w:rPr>
        <w:t>。</w:t>
      </w:r>
    </w:p>
    <w:p w14:paraId="19555B28" w14:textId="77777777" w:rsidR="006620BA" w:rsidRPr="00D73D18" w:rsidRDefault="000C2A62" w:rsidP="000C2A62">
      <w:pPr>
        <w:autoSpaceDE w:val="0"/>
        <w:autoSpaceDN w:val="0"/>
        <w:spacing w:line="360" w:lineRule="auto"/>
        <w:ind w:firstLineChars="200" w:firstLine="480"/>
        <w:textAlignment w:val="bottom"/>
        <w:rPr>
          <w:rFonts w:asciiTheme="minorEastAsia" w:hAnsiTheme="minorEastAsia" w:cs="Times New Roman"/>
          <w:bCs/>
          <w:sz w:val="24"/>
          <w:szCs w:val="24"/>
        </w:rPr>
      </w:pPr>
      <w:r w:rsidRPr="007B62D3">
        <w:rPr>
          <w:rFonts w:hint="eastAsia"/>
          <w:bCs/>
          <w:sz w:val="24"/>
        </w:rPr>
        <w:t>法律、行政法规或监管部门取消上述禁止性规定，如适用于本基金，则本基金投资不再受相关限制。</w:t>
      </w:r>
    </w:p>
    <w:p w14:paraId="7A96D995"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t>五、业绩比较基准</w:t>
      </w:r>
    </w:p>
    <w:p w14:paraId="082610FC" w14:textId="77777777" w:rsidR="00E74B49" w:rsidRPr="007B62D3" w:rsidRDefault="00E74B49" w:rsidP="00E74B49">
      <w:pPr>
        <w:autoSpaceDE w:val="0"/>
        <w:autoSpaceDN w:val="0"/>
        <w:spacing w:line="360" w:lineRule="auto"/>
        <w:ind w:firstLineChars="200" w:firstLine="480"/>
        <w:textAlignment w:val="bottom"/>
        <w:rPr>
          <w:bCs/>
          <w:sz w:val="24"/>
        </w:rPr>
      </w:pPr>
      <w:r w:rsidRPr="007B62D3">
        <w:rPr>
          <w:rFonts w:hint="eastAsia"/>
          <w:bCs/>
          <w:sz w:val="24"/>
        </w:rPr>
        <w:t>本基金的业绩比较基准为：</w:t>
      </w:r>
      <w:r w:rsidRPr="00F61692">
        <w:rPr>
          <w:rFonts w:hint="eastAsia"/>
          <w:bCs/>
          <w:sz w:val="24"/>
        </w:rPr>
        <w:t>中</w:t>
      </w:r>
      <w:proofErr w:type="gramStart"/>
      <w:r w:rsidRPr="00F61692">
        <w:rPr>
          <w:rFonts w:hint="eastAsia"/>
          <w:bCs/>
          <w:sz w:val="24"/>
        </w:rPr>
        <w:t>证全债指数</w:t>
      </w:r>
      <w:proofErr w:type="gramEnd"/>
      <w:r w:rsidRPr="00F61692">
        <w:rPr>
          <w:rFonts w:hint="eastAsia"/>
          <w:bCs/>
          <w:sz w:val="24"/>
        </w:rPr>
        <w:t>收益率×</w:t>
      </w:r>
      <w:r w:rsidR="00056541">
        <w:rPr>
          <w:rFonts w:hint="eastAsia"/>
          <w:bCs/>
          <w:sz w:val="24"/>
        </w:rPr>
        <w:t>3</w:t>
      </w:r>
      <w:r w:rsidRPr="00F61692">
        <w:rPr>
          <w:rFonts w:hint="eastAsia"/>
          <w:bCs/>
          <w:sz w:val="24"/>
        </w:rPr>
        <w:t>0%+</w:t>
      </w:r>
      <w:r w:rsidRPr="00F61692">
        <w:rPr>
          <w:rFonts w:hint="eastAsia"/>
          <w:bCs/>
          <w:sz w:val="24"/>
        </w:rPr>
        <w:t>沪深</w:t>
      </w:r>
      <w:r w:rsidRPr="00F61692">
        <w:rPr>
          <w:rFonts w:hint="eastAsia"/>
          <w:bCs/>
          <w:sz w:val="24"/>
        </w:rPr>
        <w:t>300</w:t>
      </w:r>
      <w:r w:rsidRPr="00F61692">
        <w:rPr>
          <w:rFonts w:hint="eastAsia"/>
          <w:bCs/>
          <w:sz w:val="24"/>
        </w:rPr>
        <w:t>指数收益率×</w:t>
      </w:r>
      <w:r w:rsidR="00056541">
        <w:rPr>
          <w:rFonts w:hint="eastAsia"/>
          <w:bCs/>
          <w:sz w:val="24"/>
        </w:rPr>
        <w:t>7</w:t>
      </w:r>
      <w:r w:rsidRPr="00F61692">
        <w:rPr>
          <w:rFonts w:hint="eastAsia"/>
          <w:bCs/>
          <w:sz w:val="24"/>
        </w:rPr>
        <w:t>0%</w:t>
      </w:r>
    </w:p>
    <w:p w14:paraId="37663DBB" w14:textId="77777777" w:rsidR="00E74B49" w:rsidRPr="007B62D3" w:rsidRDefault="00E74B49" w:rsidP="00E74B49">
      <w:pPr>
        <w:autoSpaceDE w:val="0"/>
        <w:autoSpaceDN w:val="0"/>
        <w:spacing w:line="360" w:lineRule="auto"/>
        <w:ind w:firstLineChars="200" w:firstLine="480"/>
        <w:textAlignment w:val="bottom"/>
        <w:rPr>
          <w:bCs/>
          <w:sz w:val="24"/>
        </w:rPr>
      </w:pPr>
      <w:r w:rsidRPr="007D55E4">
        <w:rPr>
          <w:rFonts w:hint="eastAsia"/>
          <w:bCs/>
          <w:sz w:val="24"/>
        </w:rPr>
        <w:t>中</w:t>
      </w:r>
      <w:proofErr w:type="gramStart"/>
      <w:r w:rsidRPr="007D55E4">
        <w:rPr>
          <w:rFonts w:hint="eastAsia"/>
          <w:bCs/>
          <w:sz w:val="24"/>
        </w:rPr>
        <w:t>证</w:t>
      </w:r>
      <w:r>
        <w:rPr>
          <w:rFonts w:hint="eastAsia"/>
          <w:bCs/>
          <w:sz w:val="24"/>
        </w:rPr>
        <w:t>全</w:t>
      </w:r>
      <w:r w:rsidRPr="007D55E4">
        <w:rPr>
          <w:rFonts w:hint="eastAsia"/>
          <w:bCs/>
          <w:sz w:val="24"/>
        </w:rPr>
        <w:t>债指数</w:t>
      </w:r>
      <w:proofErr w:type="gramEnd"/>
      <w:r w:rsidRPr="007D55E4">
        <w:rPr>
          <w:rFonts w:hint="eastAsia"/>
          <w:bCs/>
          <w:sz w:val="24"/>
        </w:rPr>
        <w:t>的选样债券的信用类别覆盖全面，期限构成宽泛，适于</w:t>
      </w:r>
      <w:proofErr w:type="gramStart"/>
      <w:r w:rsidRPr="007D55E4">
        <w:rPr>
          <w:rFonts w:hint="eastAsia"/>
          <w:bCs/>
          <w:sz w:val="24"/>
        </w:rPr>
        <w:t>做基金</w:t>
      </w:r>
      <w:proofErr w:type="gramEnd"/>
      <w:r w:rsidRPr="007D55E4">
        <w:rPr>
          <w:rFonts w:hint="eastAsia"/>
          <w:bCs/>
          <w:sz w:val="24"/>
        </w:rPr>
        <w:t>债券资产的业绩比较基准。沪深</w:t>
      </w:r>
      <w:r w:rsidRPr="007D55E4">
        <w:rPr>
          <w:rFonts w:hint="eastAsia"/>
          <w:bCs/>
          <w:sz w:val="24"/>
        </w:rPr>
        <w:t xml:space="preserve"> 300 </w:t>
      </w:r>
      <w:r w:rsidRPr="007D55E4">
        <w:rPr>
          <w:rFonts w:hint="eastAsia"/>
          <w:bCs/>
          <w:sz w:val="24"/>
        </w:rPr>
        <w:t>指数选样科学客观，行业代表性好，流动性高，抗操纵性强，是目前市场上较有影响力的股票投资业绩比较基准。基于本基金的投资范围和投资比例限制，选用上述业绩比较基准能够忠实反映本基金的风险收益特征。</w:t>
      </w:r>
    </w:p>
    <w:p w14:paraId="685B12E3" w14:textId="77777777" w:rsidR="006620BA" w:rsidRPr="00D73D18" w:rsidRDefault="00E74B49" w:rsidP="00E74B49">
      <w:pPr>
        <w:autoSpaceDE w:val="0"/>
        <w:autoSpaceDN w:val="0"/>
        <w:spacing w:line="360" w:lineRule="auto"/>
        <w:ind w:firstLineChars="200" w:firstLine="480"/>
        <w:textAlignment w:val="bottom"/>
        <w:rPr>
          <w:rFonts w:asciiTheme="minorEastAsia" w:hAnsiTheme="minorEastAsia" w:cs="Times New Roman"/>
          <w:bCs/>
          <w:sz w:val="24"/>
          <w:szCs w:val="24"/>
        </w:rPr>
      </w:pPr>
      <w:r w:rsidRPr="007B62D3">
        <w:rPr>
          <w:rFonts w:hint="eastAsia"/>
          <w:bCs/>
          <w:sz w:val="24"/>
        </w:rPr>
        <w:t>如果今后法律法规发生变化，或者有更权威的、更能为市场普遍接受的业绩比较基准推出，或者是市场上出现更加适合用于本基金的业绩比较基准时，基金管理人经与基金托管人协商一致，在履行适当程序后变更本基金业绩比较基准并及时公告，而无需召开基金份额持有人大会。</w:t>
      </w:r>
    </w:p>
    <w:p w14:paraId="08F07425" w14:textId="77777777" w:rsidR="006620BA" w:rsidRPr="00D73D18" w:rsidRDefault="006620BA" w:rsidP="00D73D18">
      <w:pPr>
        <w:autoSpaceDE w:val="0"/>
        <w:autoSpaceDN w:val="0"/>
        <w:spacing w:line="360" w:lineRule="auto"/>
        <w:ind w:firstLineChars="200" w:firstLine="480"/>
        <w:textAlignment w:val="bottom"/>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六、风险收益特征</w:t>
      </w:r>
    </w:p>
    <w:p w14:paraId="0BA47594" w14:textId="65DA8258"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本</w:t>
      </w:r>
      <w:r w:rsidRPr="001E3FE5">
        <w:rPr>
          <w:rFonts w:hint="eastAsia"/>
          <w:bCs/>
          <w:sz w:val="24"/>
        </w:rPr>
        <w:t>基金属于混合型基金，其预期风险和</w:t>
      </w:r>
      <w:r>
        <w:rPr>
          <w:rFonts w:hint="eastAsia"/>
          <w:bCs/>
          <w:sz w:val="24"/>
        </w:rPr>
        <w:t>预期</w:t>
      </w:r>
      <w:r w:rsidRPr="001E3FE5">
        <w:rPr>
          <w:rFonts w:hint="eastAsia"/>
          <w:bCs/>
          <w:sz w:val="24"/>
        </w:rPr>
        <w:t>收益高于货币市场基金、债券基金，低于股票型基金，属于证券投资基金中</w:t>
      </w:r>
      <w:proofErr w:type="gramStart"/>
      <w:r w:rsidRPr="001E3FE5">
        <w:rPr>
          <w:rFonts w:hint="eastAsia"/>
          <w:bCs/>
          <w:sz w:val="24"/>
        </w:rPr>
        <w:t>中</w:t>
      </w:r>
      <w:proofErr w:type="gramEnd"/>
      <w:r w:rsidR="00E5327D">
        <w:rPr>
          <w:rFonts w:hint="eastAsia"/>
          <w:bCs/>
          <w:sz w:val="24"/>
        </w:rPr>
        <w:t>高</w:t>
      </w:r>
      <w:r w:rsidRPr="001E3FE5">
        <w:rPr>
          <w:rFonts w:hint="eastAsia"/>
          <w:bCs/>
          <w:sz w:val="24"/>
        </w:rPr>
        <w:t>风险、中</w:t>
      </w:r>
      <w:r w:rsidR="00E5327D">
        <w:rPr>
          <w:rFonts w:hint="eastAsia"/>
          <w:bCs/>
          <w:sz w:val="24"/>
        </w:rPr>
        <w:t>高</w:t>
      </w:r>
      <w:r w:rsidRPr="001E3FE5">
        <w:rPr>
          <w:rFonts w:hint="eastAsia"/>
          <w:bCs/>
          <w:sz w:val="24"/>
        </w:rPr>
        <w:t>预期收益的品种</w:t>
      </w:r>
      <w:r w:rsidRPr="007B62D3">
        <w:rPr>
          <w:rFonts w:hint="eastAsia"/>
          <w:bCs/>
          <w:sz w:val="24"/>
        </w:rPr>
        <w:t>。</w:t>
      </w:r>
    </w:p>
    <w:p w14:paraId="3F3F62D7"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七、基金管理人代表基金行使股东和债权人权利的处理原则及方法</w:t>
      </w:r>
    </w:p>
    <w:p w14:paraId="7DBFB528"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1</w:t>
      </w:r>
      <w:r w:rsidRPr="007B62D3">
        <w:rPr>
          <w:rFonts w:hint="eastAsia"/>
          <w:bCs/>
          <w:sz w:val="24"/>
        </w:rPr>
        <w:t>、基金管理人按照国家有关规定代表基金独立行使股东和债权人权利，保护基金份额持有人的利益；</w:t>
      </w:r>
    </w:p>
    <w:p w14:paraId="3E95C4AE"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2</w:t>
      </w:r>
      <w:r w:rsidRPr="007B62D3">
        <w:rPr>
          <w:rFonts w:hint="eastAsia"/>
          <w:bCs/>
          <w:sz w:val="24"/>
        </w:rPr>
        <w:t>、不谋求对上市公司的控股，不参与所投资上市公司的经营管理；</w:t>
      </w:r>
    </w:p>
    <w:p w14:paraId="12A71883" w14:textId="77777777" w:rsidR="00DB6A8E" w:rsidRPr="007B62D3" w:rsidRDefault="00DB6A8E" w:rsidP="00DB6A8E">
      <w:pPr>
        <w:autoSpaceDE w:val="0"/>
        <w:autoSpaceDN w:val="0"/>
        <w:spacing w:line="360" w:lineRule="auto"/>
        <w:ind w:firstLineChars="200" w:firstLine="480"/>
        <w:textAlignment w:val="bottom"/>
        <w:rPr>
          <w:bCs/>
          <w:sz w:val="24"/>
        </w:rPr>
      </w:pPr>
      <w:r w:rsidRPr="007B62D3">
        <w:rPr>
          <w:rFonts w:hint="eastAsia"/>
          <w:bCs/>
          <w:sz w:val="24"/>
        </w:rPr>
        <w:t>3</w:t>
      </w:r>
      <w:r w:rsidRPr="007B62D3">
        <w:rPr>
          <w:rFonts w:hint="eastAsia"/>
          <w:bCs/>
          <w:sz w:val="24"/>
        </w:rPr>
        <w:t>、有利于基金财产的安全与增值；</w:t>
      </w:r>
    </w:p>
    <w:p w14:paraId="2F641024" w14:textId="77777777" w:rsidR="001745C9" w:rsidRPr="00D73D18" w:rsidRDefault="00DB6A8E" w:rsidP="00DB6A8E">
      <w:pPr>
        <w:autoSpaceDE w:val="0"/>
        <w:autoSpaceDN w:val="0"/>
        <w:spacing w:line="360" w:lineRule="auto"/>
        <w:ind w:firstLineChars="200" w:firstLine="480"/>
        <w:textAlignment w:val="bottom"/>
        <w:rPr>
          <w:rFonts w:asciiTheme="minorEastAsia" w:hAnsiTheme="minorEastAsia" w:cs="Times New Roman"/>
          <w:sz w:val="24"/>
          <w:szCs w:val="24"/>
        </w:rPr>
      </w:pPr>
      <w:r w:rsidRPr="007B62D3">
        <w:rPr>
          <w:rFonts w:hint="eastAsia"/>
          <w:bCs/>
          <w:sz w:val="24"/>
        </w:rPr>
        <w:t>4</w:t>
      </w:r>
      <w:r w:rsidRPr="007B62D3">
        <w:rPr>
          <w:rFonts w:hint="eastAsia"/>
          <w:bCs/>
          <w:sz w:val="24"/>
        </w:rPr>
        <w:t>、不通过关联交易为自身、雇员、授权代理人或任何存在利害关系的第三人牟取任何不当利益。</w:t>
      </w:r>
    </w:p>
    <w:p w14:paraId="2CCBF18C" w14:textId="77777777" w:rsidR="001745C9" w:rsidRPr="001745C9" w:rsidRDefault="001745C9" w:rsidP="001745C9">
      <w:pPr>
        <w:widowControl/>
        <w:spacing w:line="360" w:lineRule="auto"/>
        <w:jc w:val="left"/>
        <w:rPr>
          <w:rFonts w:ascii="Times New Roman" w:eastAsia="宋体" w:hAnsi="Times New Roman" w:cs="Times New Roman"/>
          <w:b/>
          <w:kern w:val="0"/>
          <w:sz w:val="30"/>
          <w:szCs w:val="30"/>
          <w:lang w:val="x-none" w:eastAsia="x-none"/>
        </w:rPr>
        <w:sectPr w:rsidR="001745C9" w:rsidRPr="001745C9" w:rsidSect="00C70DA5">
          <w:footerReference w:type="default" r:id="rId17"/>
          <w:pgSz w:w="11906" w:h="16838"/>
          <w:pgMar w:top="1440" w:right="1800" w:bottom="1440" w:left="1800" w:header="851" w:footer="992" w:gutter="0"/>
          <w:pgNumType w:chapStyle="1"/>
          <w:cols w:space="720"/>
          <w:docGrid w:type="lines" w:linePitch="312"/>
        </w:sectPr>
      </w:pPr>
    </w:p>
    <w:p w14:paraId="26FE51BE" w14:textId="77777777" w:rsidR="001745C9" w:rsidRPr="00C71655" w:rsidRDefault="001745C9" w:rsidP="00C71655">
      <w:pPr>
        <w:pStyle w:val="1"/>
        <w:jc w:val="center"/>
        <w:rPr>
          <w:sz w:val="30"/>
          <w:szCs w:val="30"/>
        </w:rPr>
      </w:pPr>
      <w:bookmarkStart w:id="208" w:name="_Toc416264546"/>
      <w:bookmarkStart w:id="209" w:name="_Toc471912723"/>
      <w:bookmarkStart w:id="210" w:name="_Toc21886"/>
      <w:bookmarkStart w:id="211" w:name="_Toc26152"/>
      <w:bookmarkStart w:id="212" w:name="_Toc79392624"/>
      <w:bookmarkStart w:id="213" w:name="_Toc48649710"/>
      <w:bookmarkStart w:id="214" w:name="_Toc98560357"/>
      <w:bookmarkStart w:id="215" w:name="_Toc123051457"/>
      <w:bookmarkStart w:id="216" w:name="_Toc352229757"/>
      <w:bookmarkStart w:id="217" w:name="_Toc123102458"/>
      <w:bookmarkStart w:id="218" w:name="_Toc123112239"/>
      <w:bookmarkStart w:id="219" w:name="_Toc31469"/>
      <w:bookmarkStart w:id="220" w:name="_Toc139991741"/>
      <w:bookmarkStart w:id="221" w:name="_Toc2255"/>
      <w:bookmarkStart w:id="222" w:name="_Toc26383"/>
      <w:bookmarkStart w:id="223" w:name="_Toc26084"/>
      <w:bookmarkStart w:id="224" w:name="_Toc19520"/>
      <w:bookmarkStart w:id="225" w:name="_Toc22674"/>
      <w:bookmarkStart w:id="226" w:name="_Toc3244"/>
      <w:bookmarkStart w:id="227" w:name="_Toc141703891"/>
      <w:bookmarkStart w:id="228" w:name="_Toc16789"/>
      <w:bookmarkStart w:id="229" w:name="_Toc1472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C71655">
        <w:rPr>
          <w:rFonts w:hint="eastAsia"/>
          <w:sz w:val="30"/>
          <w:szCs w:val="30"/>
        </w:rPr>
        <w:lastRenderedPageBreak/>
        <w:t>第十部分</w:t>
      </w:r>
      <w:r w:rsidRPr="00C71655">
        <w:rPr>
          <w:sz w:val="30"/>
          <w:szCs w:val="30"/>
        </w:rPr>
        <w:t xml:space="preserve">  </w:t>
      </w:r>
      <w:r w:rsidRPr="00C71655">
        <w:rPr>
          <w:rFonts w:hint="eastAsia"/>
          <w:sz w:val="30"/>
          <w:szCs w:val="30"/>
        </w:rPr>
        <w:t>基金的财产</w:t>
      </w:r>
      <w:bookmarkEnd w:id="208"/>
      <w:bookmarkEnd w:id="209"/>
    </w:p>
    <w:p w14:paraId="05929D40" w14:textId="77777777" w:rsidR="002B1A83" w:rsidRDefault="002B1A83" w:rsidP="002B1A83">
      <w:pPr>
        <w:autoSpaceDE w:val="0"/>
        <w:autoSpaceDN w:val="0"/>
        <w:spacing w:line="360" w:lineRule="auto"/>
        <w:ind w:firstLineChars="200" w:firstLine="480"/>
        <w:textAlignment w:val="bottom"/>
        <w:rPr>
          <w:bCs/>
          <w:sz w:val="24"/>
        </w:rPr>
      </w:pPr>
      <w:bookmarkStart w:id="230" w:name="_Toc416264547"/>
      <w:bookmarkStart w:id="231" w:name="_Toc263092319"/>
      <w:bookmarkStart w:id="232" w:name="_Toc214873600"/>
      <w:bookmarkStart w:id="233" w:name="_Toc11351"/>
      <w:bookmarkStart w:id="234" w:name="_Toc801"/>
      <w:bookmarkStart w:id="235" w:name="_Toc2981"/>
      <w:bookmarkStart w:id="236" w:name="_Toc21917"/>
      <w:bookmarkStart w:id="237" w:name="_Toc3872"/>
      <w:bookmarkStart w:id="238" w:name="_Toc5477"/>
      <w:bookmarkStart w:id="239" w:name="_Toc352229758"/>
      <w:bookmarkStart w:id="240" w:name="_Toc578"/>
      <w:bookmarkStart w:id="241" w:name="_Toc16437"/>
      <w:bookmarkStart w:id="242" w:name="_Toc13343"/>
      <w:bookmarkStart w:id="243" w:name="_Toc11395"/>
      <w:bookmarkStart w:id="244" w:name="_Toc22538"/>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bCs/>
          <w:sz w:val="24"/>
        </w:rPr>
        <w:t>一、基金资产总值</w:t>
      </w:r>
    </w:p>
    <w:p w14:paraId="64A74EB4" w14:textId="77777777" w:rsidR="002B1A83" w:rsidRDefault="002B1A83" w:rsidP="002B1A83">
      <w:pPr>
        <w:autoSpaceDE w:val="0"/>
        <w:autoSpaceDN w:val="0"/>
        <w:spacing w:line="360" w:lineRule="auto"/>
        <w:ind w:firstLineChars="200" w:firstLine="480"/>
        <w:textAlignment w:val="bottom"/>
        <w:rPr>
          <w:bCs/>
          <w:sz w:val="24"/>
        </w:rPr>
      </w:pPr>
      <w:r>
        <w:rPr>
          <w:bCs/>
          <w:sz w:val="24"/>
        </w:rPr>
        <w:t>基金资产总值是指购买的各类证券及票据价值、银行存款本息和基金应收的申购基金款以及其他投资所形成的价值总和。</w:t>
      </w:r>
    </w:p>
    <w:p w14:paraId="018340E9" w14:textId="77777777" w:rsidR="002B1A83" w:rsidRDefault="002B1A83" w:rsidP="002B1A83">
      <w:pPr>
        <w:autoSpaceDE w:val="0"/>
        <w:autoSpaceDN w:val="0"/>
        <w:spacing w:line="360" w:lineRule="auto"/>
        <w:ind w:firstLineChars="200" w:firstLine="480"/>
        <w:textAlignment w:val="bottom"/>
        <w:rPr>
          <w:bCs/>
          <w:sz w:val="24"/>
        </w:rPr>
      </w:pPr>
      <w:r>
        <w:rPr>
          <w:bCs/>
          <w:sz w:val="24"/>
        </w:rPr>
        <w:t>二、基金资产净值</w:t>
      </w:r>
    </w:p>
    <w:p w14:paraId="235DE53E" w14:textId="77777777" w:rsidR="002B1A83" w:rsidRDefault="002B1A83" w:rsidP="002B1A83">
      <w:pPr>
        <w:autoSpaceDE w:val="0"/>
        <w:autoSpaceDN w:val="0"/>
        <w:spacing w:line="360" w:lineRule="auto"/>
        <w:ind w:firstLineChars="200" w:firstLine="480"/>
        <w:textAlignment w:val="bottom"/>
        <w:rPr>
          <w:bCs/>
          <w:sz w:val="24"/>
        </w:rPr>
      </w:pPr>
      <w:r>
        <w:rPr>
          <w:bCs/>
          <w:sz w:val="24"/>
        </w:rPr>
        <w:t>基金资产净值是指基金资产总值减去基金负债后的价值。</w:t>
      </w:r>
    </w:p>
    <w:p w14:paraId="643030A6" w14:textId="77777777" w:rsidR="002B1A83" w:rsidRDefault="002B1A83" w:rsidP="002B1A83">
      <w:pPr>
        <w:autoSpaceDE w:val="0"/>
        <w:autoSpaceDN w:val="0"/>
        <w:spacing w:line="360" w:lineRule="auto"/>
        <w:ind w:firstLineChars="200" w:firstLine="480"/>
        <w:textAlignment w:val="bottom"/>
        <w:rPr>
          <w:bCs/>
          <w:sz w:val="24"/>
        </w:rPr>
      </w:pPr>
      <w:r>
        <w:rPr>
          <w:bCs/>
          <w:sz w:val="24"/>
        </w:rPr>
        <w:t>三、基金财产的账户</w:t>
      </w:r>
    </w:p>
    <w:p w14:paraId="27C72D54" w14:textId="77777777" w:rsidR="002B1A83" w:rsidRDefault="002B1A83" w:rsidP="002B1A83">
      <w:pPr>
        <w:autoSpaceDE w:val="0"/>
        <w:autoSpaceDN w:val="0"/>
        <w:spacing w:line="360" w:lineRule="auto"/>
        <w:ind w:firstLineChars="200" w:firstLine="480"/>
        <w:textAlignment w:val="bottom"/>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账户、期货账户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245" w:name="_Hlt88841837"/>
      <w:bookmarkEnd w:id="245"/>
    </w:p>
    <w:p w14:paraId="1F22C995" w14:textId="77777777" w:rsidR="002B1A83" w:rsidRDefault="002B1A83" w:rsidP="002B1A83">
      <w:pPr>
        <w:autoSpaceDE w:val="0"/>
        <w:autoSpaceDN w:val="0"/>
        <w:spacing w:line="360" w:lineRule="auto"/>
        <w:ind w:firstLineChars="200" w:firstLine="480"/>
        <w:textAlignment w:val="bottom"/>
        <w:rPr>
          <w:bCs/>
          <w:sz w:val="24"/>
        </w:rPr>
      </w:pPr>
      <w:r>
        <w:rPr>
          <w:bCs/>
          <w:sz w:val="24"/>
        </w:rPr>
        <w:t>四、基金财产的保管和处分</w:t>
      </w:r>
      <w:bookmarkStart w:id="246" w:name="_Hlt88900062"/>
      <w:bookmarkEnd w:id="246"/>
    </w:p>
    <w:p w14:paraId="149C1958" w14:textId="77777777" w:rsidR="002B1A83" w:rsidRDefault="002B1A83" w:rsidP="002B1A83">
      <w:pPr>
        <w:autoSpaceDE w:val="0"/>
        <w:autoSpaceDN w:val="0"/>
        <w:spacing w:line="360" w:lineRule="auto"/>
        <w:ind w:firstLineChars="200" w:firstLine="480"/>
        <w:textAlignment w:val="bottom"/>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438511FF" w14:textId="77777777" w:rsidR="00327DF4" w:rsidRPr="00D73D18" w:rsidRDefault="002B1A83" w:rsidP="002B1A83">
      <w:pPr>
        <w:adjustRightInd w:val="0"/>
        <w:snapToGrid w:val="0"/>
        <w:spacing w:line="360" w:lineRule="auto"/>
        <w:ind w:firstLineChars="200" w:firstLine="480"/>
        <w:rPr>
          <w:rFonts w:ascii="宋体" w:eastAsia="宋体" w:hAnsi="宋体" w:cs="Arial"/>
          <w:sz w:val="24"/>
          <w:szCs w:val="24"/>
        </w:rPr>
        <w:sectPr w:rsidR="00327DF4" w:rsidRPr="00D73D18" w:rsidSect="00C70DA5">
          <w:footerReference w:type="default" r:id="rId18"/>
          <w:pgSz w:w="11906" w:h="16838"/>
          <w:pgMar w:top="1440" w:right="1800" w:bottom="1440" w:left="1800" w:header="851" w:footer="992" w:gutter="0"/>
          <w:pgNumType w:chapStyle="1"/>
          <w:cols w:space="720"/>
          <w:docGrid w:type="lines" w:linePitch="312"/>
        </w:sect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sidR="00703F25" w:rsidRPr="007B62D3">
        <w:rPr>
          <w:bCs/>
          <w:sz w:val="24"/>
        </w:rPr>
        <w:t>。</w:t>
      </w:r>
    </w:p>
    <w:p w14:paraId="631032FC" w14:textId="77777777" w:rsidR="001745C9" w:rsidRPr="00C71655" w:rsidRDefault="001745C9" w:rsidP="00C71655">
      <w:pPr>
        <w:pStyle w:val="1"/>
        <w:jc w:val="center"/>
        <w:rPr>
          <w:sz w:val="30"/>
          <w:szCs w:val="30"/>
        </w:rPr>
      </w:pPr>
      <w:bookmarkStart w:id="247" w:name="_Toc471912724"/>
      <w:r w:rsidRPr="00C71655">
        <w:rPr>
          <w:rFonts w:hint="eastAsia"/>
          <w:sz w:val="30"/>
          <w:szCs w:val="30"/>
        </w:rPr>
        <w:lastRenderedPageBreak/>
        <w:t>第十一部分</w:t>
      </w:r>
      <w:r w:rsidRPr="00C71655">
        <w:rPr>
          <w:sz w:val="30"/>
          <w:szCs w:val="30"/>
        </w:rPr>
        <w:t xml:space="preserve">  </w:t>
      </w:r>
      <w:r w:rsidRPr="00C71655">
        <w:rPr>
          <w:rFonts w:hint="eastAsia"/>
          <w:sz w:val="30"/>
          <w:szCs w:val="30"/>
        </w:rPr>
        <w:t>基金资产的估值</w:t>
      </w:r>
      <w:bookmarkEnd w:id="230"/>
      <w:bookmarkEnd w:id="231"/>
      <w:bookmarkEnd w:id="232"/>
      <w:bookmarkEnd w:id="247"/>
    </w:p>
    <w:p w14:paraId="7F80D518" w14:textId="77777777" w:rsidR="006504A9" w:rsidRDefault="006504A9" w:rsidP="006504A9">
      <w:pPr>
        <w:autoSpaceDE w:val="0"/>
        <w:autoSpaceDN w:val="0"/>
        <w:spacing w:line="360" w:lineRule="auto"/>
        <w:ind w:firstLineChars="200" w:firstLine="480"/>
        <w:textAlignment w:val="bottom"/>
        <w:rPr>
          <w:bCs/>
          <w:sz w:val="24"/>
        </w:rPr>
      </w:pPr>
      <w:r>
        <w:rPr>
          <w:bCs/>
          <w:sz w:val="24"/>
        </w:rPr>
        <w:t>一、估值日</w:t>
      </w:r>
    </w:p>
    <w:p w14:paraId="0C7BFAF9" w14:textId="77777777" w:rsidR="006504A9" w:rsidRDefault="006504A9" w:rsidP="006504A9">
      <w:pPr>
        <w:autoSpaceDE w:val="0"/>
        <w:autoSpaceDN w:val="0"/>
        <w:spacing w:line="360" w:lineRule="auto"/>
        <w:ind w:firstLineChars="200" w:firstLine="480"/>
        <w:textAlignment w:val="bottom"/>
        <w:rPr>
          <w:bCs/>
          <w:sz w:val="24"/>
        </w:rPr>
      </w:pPr>
      <w:r>
        <w:rPr>
          <w:bCs/>
          <w:sz w:val="24"/>
        </w:rPr>
        <w:t>本基金的估值日为本基金相关的证券交易场所的交易日以及国家法律法规规定需要对外披露基金净值的</w:t>
      </w:r>
      <w:proofErr w:type="gramStart"/>
      <w:r>
        <w:rPr>
          <w:bCs/>
          <w:sz w:val="24"/>
        </w:rPr>
        <w:t>非交易</w:t>
      </w:r>
      <w:proofErr w:type="gramEnd"/>
      <w:r>
        <w:rPr>
          <w:bCs/>
          <w:sz w:val="24"/>
        </w:rPr>
        <w:t>日。</w:t>
      </w:r>
    </w:p>
    <w:p w14:paraId="0B57E2AD" w14:textId="77777777" w:rsidR="006504A9" w:rsidRDefault="006504A9" w:rsidP="006504A9">
      <w:pPr>
        <w:autoSpaceDE w:val="0"/>
        <w:autoSpaceDN w:val="0"/>
        <w:spacing w:line="360" w:lineRule="auto"/>
        <w:ind w:firstLineChars="200" w:firstLine="480"/>
        <w:textAlignment w:val="bottom"/>
        <w:rPr>
          <w:bCs/>
          <w:sz w:val="24"/>
        </w:rPr>
      </w:pPr>
      <w:r>
        <w:rPr>
          <w:bCs/>
          <w:sz w:val="24"/>
        </w:rPr>
        <w:t>二、估值对象</w:t>
      </w:r>
    </w:p>
    <w:p w14:paraId="459FAD83" w14:textId="77777777" w:rsidR="006504A9" w:rsidRDefault="006504A9" w:rsidP="006504A9">
      <w:pPr>
        <w:autoSpaceDE w:val="0"/>
        <w:autoSpaceDN w:val="0"/>
        <w:spacing w:line="360" w:lineRule="auto"/>
        <w:ind w:firstLineChars="200" w:firstLine="480"/>
        <w:textAlignment w:val="bottom"/>
        <w:rPr>
          <w:bCs/>
          <w:sz w:val="24"/>
        </w:rPr>
      </w:pPr>
      <w:r>
        <w:rPr>
          <w:bCs/>
          <w:sz w:val="24"/>
        </w:rPr>
        <w:t>基金所拥有的股票、</w:t>
      </w:r>
      <w:r>
        <w:rPr>
          <w:rFonts w:hint="eastAsia"/>
          <w:bCs/>
          <w:sz w:val="24"/>
        </w:rPr>
        <w:t>股指期货合约、国债期货合约、股票期权合约、</w:t>
      </w:r>
      <w:r>
        <w:rPr>
          <w:bCs/>
          <w:sz w:val="24"/>
        </w:rPr>
        <w:t>权证、债券和银行存款本息、应收款项</w:t>
      </w:r>
      <w:r>
        <w:rPr>
          <w:rFonts w:hint="eastAsia"/>
          <w:bCs/>
          <w:sz w:val="24"/>
        </w:rPr>
        <w:t>、</w:t>
      </w:r>
      <w:r>
        <w:rPr>
          <w:bCs/>
          <w:sz w:val="24"/>
        </w:rPr>
        <w:t>其它投资等资产及负债。</w:t>
      </w:r>
    </w:p>
    <w:p w14:paraId="19D049F1" w14:textId="77777777" w:rsidR="006504A9" w:rsidRDefault="006504A9" w:rsidP="006504A9">
      <w:pPr>
        <w:autoSpaceDE w:val="0"/>
        <w:autoSpaceDN w:val="0"/>
        <w:spacing w:line="360" w:lineRule="auto"/>
        <w:ind w:firstLineChars="200" w:firstLine="480"/>
        <w:textAlignment w:val="bottom"/>
        <w:rPr>
          <w:bCs/>
          <w:sz w:val="24"/>
        </w:rPr>
      </w:pPr>
      <w:r>
        <w:rPr>
          <w:bCs/>
          <w:sz w:val="24"/>
        </w:rPr>
        <w:t>三、估值方法</w:t>
      </w:r>
    </w:p>
    <w:p w14:paraId="66B163BD" w14:textId="77777777" w:rsidR="006504A9" w:rsidRDefault="006504A9" w:rsidP="006504A9">
      <w:pPr>
        <w:autoSpaceDE w:val="0"/>
        <w:autoSpaceDN w:val="0"/>
        <w:spacing w:line="360" w:lineRule="auto"/>
        <w:ind w:firstLineChars="200" w:firstLine="480"/>
        <w:textAlignment w:val="bottom"/>
        <w:rPr>
          <w:bCs/>
          <w:sz w:val="24"/>
          <w:szCs w:val="24"/>
        </w:rPr>
      </w:pPr>
      <w:r>
        <w:rPr>
          <w:bCs/>
          <w:sz w:val="24"/>
        </w:rPr>
        <w:t>1</w:t>
      </w:r>
      <w:r>
        <w:rPr>
          <w:bCs/>
          <w:sz w:val="24"/>
        </w:rPr>
        <w:t>、</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E4C248C"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2</w:t>
      </w:r>
      <w:r>
        <w:rPr>
          <w:rFonts w:hint="eastAsia"/>
          <w:bCs/>
          <w:sz w:val="24"/>
          <w:szCs w:val="24"/>
        </w:rPr>
        <w:t>、交易所市场交易的固定收益品种的估值</w:t>
      </w:r>
    </w:p>
    <w:p w14:paraId="0A22F55D"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）对在交易所市场上市交易或挂牌转让的固定收益品种，选取第三方估值机构提供的相应品种当日的估值净价进行估值；</w:t>
      </w:r>
    </w:p>
    <w:p w14:paraId="7A2BB6D7"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）对在交易所市场上市交易的可转换债券，按估值日收盘价减去可转换债券收盘价中所含债券应收利息后得到的净价进行估值；</w:t>
      </w:r>
      <w:r>
        <w:rPr>
          <w:bCs/>
          <w:sz w:val="24"/>
        </w:rPr>
        <w:t>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14:paraId="7A124FF0"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3</w:t>
      </w:r>
      <w:r>
        <w:rPr>
          <w:rFonts w:hint="eastAsia"/>
          <w:bCs/>
          <w:sz w:val="24"/>
          <w:szCs w:val="24"/>
        </w:rPr>
        <w:t>）对在交易所市场挂牌转让的资产支持证券，采用估值技术确定公允价值，在估值技术难以可靠计量公允价值的情况下，按成本估值；</w:t>
      </w:r>
    </w:p>
    <w:p w14:paraId="2B919184"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4</w:t>
      </w:r>
      <w:r>
        <w:rPr>
          <w:rFonts w:hint="eastAsia"/>
          <w:bCs/>
          <w:sz w:val="24"/>
          <w:szCs w:val="24"/>
        </w:rPr>
        <w:t>）对在交易所市场发行未上市或未挂牌转让的固定收益品种，采用估值技术确定公允价值，在估值技术难以可靠计量公允价值的情况下，按成本估值。</w:t>
      </w:r>
    </w:p>
    <w:p w14:paraId="0A883B04"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3</w:t>
      </w:r>
      <w:r>
        <w:rPr>
          <w:rFonts w:hint="eastAsia"/>
          <w:bCs/>
          <w:sz w:val="24"/>
          <w:szCs w:val="24"/>
        </w:rPr>
        <w:t>、银行间市场交易的固定收益品种的估值</w:t>
      </w:r>
    </w:p>
    <w:p w14:paraId="274CB590"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1</w:t>
      </w:r>
      <w:r>
        <w:rPr>
          <w:rFonts w:hint="eastAsia"/>
          <w:bCs/>
          <w:sz w:val="24"/>
          <w:szCs w:val="24"/>
        </w:rPr>
        <w:t>）银行间市场交易的固定收益品种，选取第三方估值机构提供的相应品</w:t>
      </w:r>
      <w:r>
        <w:rPr>
          <w:rFonts w:hint="eastAsia"/>
          <w:bCs/>
          <w:sz w:val="24"/>
          <w:szCs w:val="24"/>
        </w:rPr>
        <w:lastRenderedPageBreak/>
        <w:t>种当日的估值净价进行估值。</w:t>
      </w:r>
    </w:p>
    <w:p w14:paraId="44DE1620" w14:textId="77777777" w:rsidR="006504A9" w:rsidRDefault="006504A9" w:rsidP="006504A9">
      <w:pPr>
        <w:autoSpaceDE w:val="0"/>
        <w:autoSpaceDN w:val="0"/>
        <w:spacing w:line="360" w:lineRule="auto"/>
        <w:ind w:firstLineChars="200" w:firstLine="480"/>
        <w:textAlignment w:val="bottom"/>
        <w:rPr>
          <w:bCs/>
          <w:sz w:val="24"/>
          <w:szCs w:val="24"/>
        </w:rPr>
      </w:pPr>
      <w:r>
        <w:rPr>
          <w:rFonts w:hint="eastAsia"/>
          <w:bCs/>
          <w:sz w:val="24"/>
          <w:szCs w:val="24"/>
        </w:rPr>
        <w:t>（</w:t>
      </w:r>
      <w:r>
        <w:rPr>
          <w:rFonts w:hint="eastAsia"/>
          <w:bCs/>
          <w:sz w:val="24"/>
          <w:szCs w:val="24"/>
        </w:rPr>
        <w:t>2</w:t>
      </w:r>
      <w:r>
        <w:rPr>
          <w:rFonts w:hint="eastAsia"/>
          <w:bCs/>
          <w:sz w:val="24"/>
          <w:szCs w:val="24"/>
        </w:rPr>
        <w:t>）对银行间市场未上市，且第三方估值机构未提供估值价格的固定收益品种，按成本估值。</w:t>
      </w:r>
    </w:p>
    <w:p w14:paraId="1703A80A"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4</w:t>
      </w:r>
      <w:r>
        <w:rPr>
          <w:bCs/>
          <w:sz w:val="24"/>
        </w:rPr>
        <w:t>、处于未上市期间的有价证券应区分如下情况处理：</w:t>
      </w:r>
    </w:p>
    <w:p w14:paraId="02523604"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14:paraId="26EEFBA4"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14:paraId="3938814C"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7C50C5D"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、同一债券同时在两个或两个以上市场交易的，按债券所处的市场分别估值。</w:t>
      </w:r>
    </w:p>
    <w:p w14:paraId="6D7817C3"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6</w:t>
      </w:r>
      <w:r>
        <w:rPr>
          <w:rFonts w:hint="eastAsia"/>
          <w:bCs/>
          <w:sz w:val="24"/>
        </w:rPr>
        <w:t>、本基金投资股指期货、国债期货合约，一般以估值当日结算价进行估值，估值当日无结算价的，且最近交易日后经济环境未发生重大变化的，采用最近交易日结算价估值。</w:t>
      </w:r>
    </w:p>
    <w:p w14:paraId="333474B9"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7</w:t>
      </w:r>
      <w:r>
        <w:rPr>
          <w:rFonts w:hint="eastAsia"/>
          <w:bCs/>
          <w:sz w:val="24"/>
        </w:rPr>
        <w:t>、中小企业私募债券，采用估值技术确定公允价值。在估值技术难以可靠计量公允价值的情况下，按成本估值。</w:t>
      </w:r>
    </w:p>
    <w:p w14:paraId="7E6EB1CC"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8</w:t>
      </w:r>
      <w:r>
        <w:rPr>
          <w:rFonts w:hint="eastAsia"/>
          <w:bCs/>
          <w:sz w:val="24"/>
        </w:rPr>
        <w:t>、本基金投资股票期权，根据相关法律法规以及监管部门的规定估值。</w:t>
      </w:r>
    </w:p>
    <w:p w14:paraId="08CF8E66" w14:textId="48ABD1FA" w:rsidR="00FB44D3" w:rsidRPr="00FB44D3" w:rsidRDefault="00FB44D3" w:rsidP="00FB44D3">
      <w:pPr>
        <w:autoSpaceDE w:val="0"/>
        <w:autoSpaceDN w:val="0"/>
        <w:spacing w:line="360" w:lineRule="auto"/>
        <w:ind w:firstLineChars="200" w:firstLine="480"/>
        <w:textAlignment w:val="bottom"/>
        <w:rPr>
          <w:bCs/>
          <w:sz w:val="24"/>
        </w:rPr>
      </w:pPr>
      <w:r>
        <w:rPr>
          <w:rFonts w:hint="eastAsia"/>
          <w:bCs/>
          <w:sz w:val="24"/>
        </w:rPr>
        <w:t>9</w:t>
      </w:r>
      <w:r w:rsidRPr="00F75373">
        <w:rPr>
          <w:rFonts w:hint="eastAsia"/>
          <w:bCs/>
          <w:sz w:val="24"/>
        </w:rPr>
        <w:t>、当本基金发生大额申购或赎回情形时，基金管理人可以对本基金采用摆动定价机制，以确保基金估值的公平性。</w:t>
      </w:r>
    </w:p>
    <w:p w14:paraId="77A7E215" w14:textId="0AC74B74" w:rsidR="006504A9" w:rsidRDefault="00FB44D3" w:rsidP="006504A9">
      <w:pPr>
        <w:autoSpaceDE w:val="0"/>
        <w:autoSpaceDN w:val="0"/>
        <w:spacing w:line="360" w:lineRule="auto"/>
        <w:ind w:firstLineChars="200" w:firstLine="480"/>
        <w:textAlignment w:val="bottom"/>
        <w:rPr>
          <w:bCs/>
          <w:sz w:val="24"/>
        </w:rPr>
      </w:pPr>
      <w:r>
        <w:rPr>
          <w:bCs/>
          <w:sz w:val="24"/>
        </w:rPr>
        <w:t>10</w:t>
      </w:r>
      <w:r w:rsidR="006504A9">
        <w:rPr>
          <w:bCs/>
          <w:sz w:val="24"/>
        </w:rPr>
        <w:t>、如有确凿证据表明按上述方法进行估值不能客观反映其公允价值的，基金管理人可根据具体情况与基金托管人商定后，按最能反映公允价值的价格估值。</w:t>
      </w:r>
    </w:p>
    <w:p w14:paraId="7E992CF2" w14:textId="1AA660AF" w:rsidR="006504A9" w:rsidRDefault="00FB44D3" w:rsidP="006504A9">
      <w:pPr>
        <w:autoSpaceDE w:val="0"/>
        <w:autoSpaceDN w:val="0"/>
        <w:spacing w:line="360" w:lineRule="auto"/>
        <w:ind w:firstLineChars="200" w:firstLine="480"/>
        <w:textAlignment w:val="bottom"/>
        <w:rPr>
          <w:bCs/>
          <w:sz w:val="24"/>
        </w:rPr>
      </w:pPr>
      <w:r>
        <w:rPr>
          <w:rFonts w:hint="eastAsia"/>
          <w:bCs/>
          <w:sz w:val="24"/>
        </w:rPr>
        <w:t>1</w:t>
      </w:r>
      <w:r>
        <w:rPr>
          <w:bCs/>
          <w:sz w:val="24"/>
        </w:rPr>
        <w:t>1</w:t>
      </w:r>
      <w:r w:rsidR="006504A9">
        <w:rPr>
          <w:bCs/>
          <w:sz w:val="24"/>
        </w:rPr>
        <w:t>、相关法律法规以及监管部门有强制规定的，从其规定。如有新增事项，按国家最新规定估值。</w:t>
      </w:r>
    </w:p>
    <w:p w14:paraId="555E40B7" w14:textId="77777777" w:rsidR="006504A9" w:rsidRDefault="006504A9" w:rsidP="006504A9">
      <w:pPr>
        <w:autoSpaceDE w:val="0"/>
        <w:autoSpaceDN w:val="0"/>
        <w:spacing w:line="360" w:lineRule="auto"/>
        <w:ind w:firstLineChars="200" w:firstLine="480"/>
        <w:textAlignment w:val="bottom"/>
        <w:rPr>
          <w:sz w:val="24"/>
        </w:rPr>
      </w:pPr>
      <w:r>
        <w:rPr>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BE58F9D" w14:textId="77777777" w:rsidR="006504A9" w:rsidRDefault="006504A9" w:rsidP="006504A9">
      <w:pPr>
        <w:autoSpaceDE w:val="0"/>
        <w:autoSpaceDN w:val="0"/>
        <w:spacing w:line="360" w:lineRule="auto"/>
        <w:ind w:firstLineChars="200" w:firstLine="480"/>
        <w:textAlignment w:val="bottom"/>
        <w:rPr>
          <w:bCs/>
          <w:sz w:val="24"/>
        </w:rPr>
      </w:pPr>
      <w:r>
        <w:rPr>
          <w:bCs/>
          <w:sz w:val="24"/>
        </w:rPr>
        <w:t>根据有关法律法规，基金资产净值计算和基金会计核算的义务由基金管理人</w:t>
      </w:r>
      <w:r>
        <w:rPr>
          <w:bCs/>
          <w:sz w:val="24"/>
        </w:rPr>
        <w:lastRenderedPageBreak/>
        <w:t>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50C3396C" w14:textId="77777777" w:rsidR="006504A9" w:rsidRDefault="006504A9" w:rsidP="006504A9">
      <w:pPr>
        <w:autoSpaceDE w:val="0"/>
        <w:autoSpaceDN w:val="0"/>
        <w:spacing w:line="360" w:lineRule="auto"/>
        <w:ind w:firstLineChars="200" w:firstLine="480"/>
        <w:textAlignment w:val="bottom"/>
        <w:rPr>
          <w:bCs/>
          <w:sz w:val="24"/>
        </w:rPr>
      </w:pPr>
      <w:r>
        <w:rPr>
          <w:bCs/>
          <w:sz w:val="24"/>
        </w:rPr>
        <w:t>四、估值程序</w:t>
      </w:r>
    </w:p>
    <w:p w14:paraId="6C7ED7B2" w14:textId="77777777" w:rsidR="006504A9" w:rsidRDefault="006504A9" w:rsidP="006504A9">
      <w:pPr>
        <w:autoSpaceDE w:val="0"/>
        <w:autoSpaceDN w:val="0"/>
        <w:spacing w:line="360" w:lineRule="auto"/>
        <w:ind w:firstLineChars="200" w:firstLine="480"/>
        <w:textAlignment w:val="bottom"/>
        <w:rPr>
          <w:bCs/>
          <w:sz w:val="24"/>
        </w:rPr>
      </w:pPr>
      <w:r>
        <w:rPr>
          <w:bCs/>
          <w:sz w:val="24"/>
        </w:rPr>
        <w:t>1</w:t>
      </w:r>
      <w:r>
        <w:rPr>
          <w:bCs/>
          <w:sz w:val="24"/>
        </w:rPr>
        <w:t>、</w:t>
      </w:r>
      <w:r>
        <w:rPr>
          <w:rFonts w:hint="eastAsia"/>
          <w:bCs/>
          <w:sz w:val="24"/>
        </w:rPr>
        <w:t>各类</w:t>
      </w:r>
      <w:r>
        <w:rPr>
          <w:bCs/>
          <w:sz w:val="24"/>
        </w:rPr>
        <w:t>基金份额净值是按照每个工作日闭市后，</w:t>
      </w:r>
      <w:r>
        <w:rPr>
          <w:rFonts w:hint="eastAsia"/>
          <w:bCs/>
          <w:sz w:val="24"/>
        </w:rPr>
        <w:t>该类</w:t>
      </w:r>
      <w:r>
        <w:rPr>
          <w:bCs/>
          <w:sz w:val="24"/>
        </w:rPr>
        <w:t>基金资产净值除以当日</w:t>
      </w:r>
      <w:r>
        <w:rPr>
          <w:rFonts w:hint="eastAsia"/>
          <w:bCs/>
          <w:sz w:val="24"/>
        </w:rPr>
        <w:t>该类</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位四舍五入。国家另有规定的，从其规定。</w:t>
      </w:r>
    </w:p>
    <w:p w14:paraId="5925C458"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每个工作日计算基金资产净值及两类基金份额净值，并按规定公告</w:t>
      </w:r>
      <w:r>
        <w:rPr>
          <w:bCs/>
          <w:sz w:val="24"/>
        </w:rPr>
        <w:t>。</w:t>
      </w:r>
    </w:p>
    <w:p w14:paraId="18EA4767" w14:textId="77777777" w:rsidR="006504A9" w:rsidRDefault="006504A9" w:rsidP="006504A9">
      <w:pPr>
        <w:autoSpaceDE w:val="0"/>
        <w:autoSpaceDN w:val="0"/>
        <w:spacing w:line="360" w:lineRule="auto"/>
        <w:ind w:firstLineChars="200" w:firstLine="480"/>
        <w:textAlignment w:val="bottom"/>
        <w:rPr>
          <w:bCs/>
          <w:sz w:val="24"/>
        </w:rPr>
      </w:pPr>
      <w:r>
        <w:rPr>
          <w:bCs/>
          <w:sz w:val="24"/>
        </w:rPr>
        <w:t>2</w:t>
      </w:r>
      <w:r>
        <w:rPr>
          <w:bCs/>
          <w:sz w:val="24"/>
        </w:rPr>
        <w:t>、基金管理人</w:t>
      </w:r>
      <w:proofErr w:type="gramStart"/>
      <w:r>
        <w:rPr>
          <w:bCs/>
          <w:sz w:val="24"/>
        </w:rPr>
        <w:t>应每个</w:t>
      </w:r>
      <w:proofErr w:type="gramEnd"/>
      <w:r>
        <w:rPr>
          <w:bCs/>
          <w:sz w:val="24"/>
        </w:rPr>
        <w:t>工作日对基金资产估值。但基金管理人根据法律法规或基金合同的规定暂停估值时除外。基金管理人每个工作日对基金资产估值后，将</w:t>
      </w:r>
      <w:r>
        <w:rPr>
          <w:rFonts w:hint="eastAsia"/>
          <w:bCs/>
          <w:sz w:val="24"/>
        </w:rPr>
        <w:t>两类</w:t>
      </w:r>
      <w:r>
        <w:rPr>
          <w:bCs/>
          <w:sz w:val="24"/>
        </w:rPr>
        <w:t>基金份额净值结果发送基金托管人，经基金托管人复核无误后，由基金管理人对外公布。</w:t>
      </w:r>
    </w:p>
    <w:p w14:paraId="6EC1EF51" w14:textId="77777777" w:rsidR="006504A9" w:rsidRDefault="006504A9" w:rsidP="006504A9">
      <w:pPr>
        <w:autoSpaceDE w:val="0"/>
        <w:autoSpaceDN w:val="0"/>
        <w:spacing w:line="360" w:lineRule="auto"/>
        <w:ind w:firstLineChars="200" w:firstLine="480"/>
        <w:textAlignment w:val="bottom"/>
        <w:rPr>
          <w:bCs/>
          <w:sz w:val="24"/>
        </w:rPr>
      </w:pPr>
      <w:r>
        <w:rPr>
          <w:bCs/>
          <w:sz w:val="24"/>
        </w:rPr>
        <w:t>五、估值错误的处理</w:t>
      </w:r>
    </w:p>
    <w:p w14:paraId="2106D969" w14:textId="77777777" w:rsidR="006504A9" w:rsidRDefault="006504A9" w:rsidP="006504A9">
      <w:pPr>
        <w:autoSpaceDE w:val="0"/>
        <w:autoSpaceDN w:val="0"/>
        <w:spacing w:line="360" w:lineRule="auto"/>
        <w:ind w:firstLineChars="200" w:firstLine="480"/>
        <w:textAlignment w:val="bottom"/>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rFonts w:hint="eastAsia"/>
          <w:bCs/>
          <w:sz w:val="24"/>
        </w:rPr>
        <w:t>（</w:t>
      </w:r>
      <w:r>
        <w:rPr>
          <w:bCs/>
          <w:sz w:val="24"/>
        </w:rPr>
        <w:t>含第</w:t>
      </w:r>
      <w:r>
        <w:rPr>
          <w:rFonts w:hint="eastAsia"/>
          <w:bCs/>
          <w:sz w:val="24"/>
        </w:rPr>
        <w:t>4</w:t>
      </w:r>
      <w:r>
        <w:rPr>
          <w:bCs/>
          <w:sz w:val="24"/>
        </w:rPr>
        <w:t>位</w:t>
      </w:r>
      <w:r>
        <w:rPr>
          <w:rFonts w:hint="eastAsia"/>
          <w:bCs/>
          <w:sz w:val="24"/>
        </w:rPr>
        <w:t>）</w:t>
      </w:r>
      <w:r>
        <w:rPr>
          <w:bCs/>
          <w:sz w:val="24"/>
        </w:rPr>
        <w:t>发生估值错误时，视为基金份额净值错误。</w:t>
      </w:r>
    </w:p>
    <w:p w14:paraId="1ECF42AD" w14:textId="77777777" w:rsidR="006504A9" w:rsidRDefault="006504A9" w:rsidP="006504A9">
      <w:pPr>
        <w:autoSpaceDE w:val="0"/>
        <w:autoSpaceDN w:val="0"/>
        <w:spacing w:line="360" w:lineRule="auto"/>
        <w:ind w:firstLineChars="200" w:firstLine="480"/>
        <w:textAlignment w:val="bottom"/>
        <w:rPr>
          <w:bCs/>
          <w:sz w:val="24"/>
        </w:rPr>
      </w:pPr>
      <w:r>
        <w:rPr>
          <w:bCs/>
          <w:sz w:val="24"/>
        </w:rPr>
        <w:t>基金合同的当事人应按照以下约定处理：</w:t>
      </w:r>
    </w:p>
    <w:p w14:paraId="103D9CCD" w14:textId="77777777" w:rsidR="006504A9" w:rsidRDefault="006504A9" w:rsidP="006504A9">
      <w:pPr>
        <w:autoSpaceDE w:val="0"/>
        <w:autoSpaceDN w:val="0"/>
        <w:spacing w:line="360" w:lineRule="auto"/>
        <w:ind w:firstLineChars="200" w:firstLine="480"/>
        <w:textAlignment w:val="bottom"/>
        <w:rPr>
          <w:bCs/>
          <w:sz w:val="24"/>
        </w:rPr>
      </w:pPr>
      <w:r>
        <w:rPr>
          <w:bCs/>
          <w:sz w:val="24"/>
        </w:rPr>
        <w:t>1</w:t>
      </w:r>
      <w:r>
        <w:rPr>
          <w:bCs/>
          <w:sz w:val="24"/>
        </w:rPr>
        <w:t>、估值错误类型</w:t>
      </w:r>
    </w:p>
    <w:p w14:paraId="26B50F8F" w14:textId="77777777" w:rsidR="006504A9" w:rsidRDefault="006504A9" w:rsidP="006504A9">
      <w:pPr>
        <w:autoSpaceDE w:val="0"/>
        <w:autoSpaceDN w:val="0"/>
        <w:spacing w:line="360" w:lineRule="auto"/>
        <w:ind w:firstLineChars="200" w:firstLine="480"/>
        <w:textAlignment w:val="bottom"/>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rPr>
        <w:t>（“</w:t>
      </w:r>
      <w:r>
        <w:rPr>
          <w:bCs/>
          <w:sz w:val="24"/>
        </w:rPr>
        <w:t>受损方</w:t>
      </w:r>
      <w:r>
        <w:rPr>
          <w:rFonts w:hint="eastAsia"/>
          <w:bCs/>
          <w:sz w:val="24"/>
        </w:rPr>
        <w:t>”）</w:t>
      </w:r>
      <w:r>
        <w:rPr>
          <w:bCs/>
          <w:sz w:val="24"/>
        </w:rPr>
        <w:t>的直接损失按下述</w:t>
      </w:r>
      <w:r>
        <w:rPr>
          <w:rFonts w:hint="eastAsia"/>
          <w:bCs/>
          <w:sz w:val="24"/>
        </w:rPr>
        <w:t>“</w:t>
      </w:r>
      <w:r>
        <w:rPr>
          <w:bCs/>
          <w:sz w:val="24"/>
        </w:rPr>
        <w:t>估值错误处理原则</w:t>
      </w:r>
      <w:r>
        <w:rPr>
          <w:rFonts w:hint="eastAsia"/>
          <w:bCs/>
          <w:sz w:val="24"/>
        </w:rPr>
        <w:t>”</w:t>
      </w:r>
      <w:r>
        <w:rPr>
          <w:bCs/>
          <w:sz w:val="24"/>
        </w:rPr>
        <w:t>给予赔偿，承担赔偿责任。</w:t>
      </w:r>
    </w:p>
    <w:p w14:paraId="0B22A570" w14:textId="77777777" w:rsidR="006504A9" w:rsidRDefault="006504A9" w:rsidP="006504A9">
      <w:pPr>
        <w:autoSpaceDE w:val="0"/>
        <w:autoSpaceDN w:val="0"/>
        <w:spacing w:line="360" w:lineRule="auto"/>
        <w:ind w:firstLineChars="200" w:firstLine="480"/>
        <w:textAlignment w:val="bottom"/>
        <w:rPr>
          <w:bCs/>
          <w:sz w:val="24"/>
        </w:rPr>
      </w:pPr>
      <w:r>
        <w:rPr>
          <w:bCs/>
          <w:sz w:val="24"/>
        </w:rPr>
        <w:t>上述估值错误的主要类型包括但不限于：资料申报差错、数据传输差错、数据计算差错、系统故障差错、下达指令差错等。</w:t>
      </w:r>
    </w:p>
    <w:p w14:paraId="4B316DEA" w14:textId="77777777" w:rsidR="006504A9" w:rsidRDefault="006504A9" w:rsidP="006504A9">
      <w:pPr>
        <w:autoSpaceDE w:val="0"/>
        <w:autoSpaceDN w:val="0"/>
        <w:spacing w:line="360" w:lineRule="auto"/>
        <w:ind w:firstLineChars="200" w:firstLine="480"/>
        <w:textAlignment w:val="bottom"/>
        <w:rPr>
          <w:bCs/>
          <w:sz w:val="24"/>
        </w:rPr>
      </w:pPr>
      <w:r>
        <w:rPr>
          <w:bCs/>
          <w:sz w:val="24"/>
        </w:rPr>
        <w:t>2</w:t>
      </w:r>
      <w:r>
        <w:rPr>
          <w:bCs/>
          <w:sz w:val="24"/>
        </w:rPr>
        <w:t>、估值错误处理原则</w:t>
      </w:r>
    </w:p>
    <w:p w14:paraId="425274A3"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Pr>
          <w:bCs/>
          <w:sz w:val="24"/>
        </w:rPr>
        <w:lastRenderedPageBreak/>
        <w:t>有协助义务的当事人有足够的时间进行更正而未更正，则其应当承担相应赔偿责任。估值错误责任方应对更正的情况向有关当事人进行确认，确保估值错误已得到更正。</w:t>
      </w:r>
    </w:p>
    <w:p w14:paraId="705167C1"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7E064F72"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w:t>
      </w:r>
      <w:proofErr w:type="gramStart"/>
      <w:r>
        <w:rPr>
          <w:bCs/>
          <w:sz w:val="24"/>
        </w:rPr>
        <w:t>不</w:t>
      </w:r>
      <w:proofErr w:type="gramEnd"/>
      <w:r>
        <w:rPr>
          <w:bCs/>
          <w:sz w:val="24"/>
        </w:rPr>
        <w:t>返还或不全部返还不当得利造成其他当事人的利益损失</w:t>
      </w:r>
      <w:r>
        <w:rPr>
          <w:rFonts w:hint="eastAsia"/>
          <w:bCs/>
          <w:sz w:val="24"/>
        </w:rPr>
        <w:t>（“</w:t>
      </w:r>
      <w:r>
        <w:rPr>
          <w:bCs/>
          <w:sz w:val="24"/>
        </w:rPr>
        <w:t>受损方</w:t>
      </w:r>
      <w:r>
        <w:rPr>
          <w:rFonts w:hint="eastAsia"/>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322BDD3"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）估值错误调整采用尽量恢复至假设未发生估值错误的正确情形的方式。</w:t>
      </w:r>
    </w:p>
    <w:p w14:paraId="76D939C4" w14:textId="77777777" w:rsidR="006504A9" w:rsidRDefault="006504A9" w:rsidP="006504A9">
      <w:pPr>
        <w:autoSpaceDE w:val="0"/>
        <w:autoSpaceDN w:val="0"/>
        <w:spacing w:line="360" w:lineRule="auto"/>
        <w:ind w:firstLineChars="200" w:firstLine="480"/>
        <w:textAlignment w:val="bottom"/>
        <w:rPr>
          <w:bCs/>
          <w:sz w:val="24"/>
        </w:rPr>
      </w:pPr>
      <w:r>
        <w:rPr>
          <w:bCs/>
          <w:sz w:val="24"/>
        </w:rPr>
        <w:t>3</w:t>
      </w:r>
      <w:r>
        <w:rPr>
          <w:bCs/>
          <w:sz w:val="24"/>
        </w:rPr>
        <w:t>、估值错误处理程序</w:t>
      </w:r>
    </w:p>
    <w:p w14:paraId="068A068C" w14:textId="77777777" w:rsidR="006504A9" w:rsidRDefault="006504A9" w:rsidP="006504A9">
      <w:pPr>
        <w:autoSpaceDE w:val="0"/>
        <w:autoSpaceDN w:val="0"/>
        <w:spacing w:line="360" w:lineRule="auto"/>
        <w:ind w:firstLineChars="200" w:firstLine="480"/>
        <w:textAlignment w:val="bottom"/>
        <w:rPr>
          <w:bCs/>
          <w:sz w:val="24"/>
        </w:rPr>
      </w:pPr>
      <w:r>
        <w:rPr>
          <w:bCs/>
          <w:sz w:val="24"/>
        </w:rPr>
        <w:t>估值错误被发现后，有关的当事人应当及时进行处理，处理的程序如下：</w:t>
      </w:r>
    </w:p>
    <w:p w14:paraId="7829E386"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7A0A947F"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2EFC00E"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2A78C90"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0C841FD" w14:textId="77777777" w:rsidR="006504A9" w:rsidRDefault="006504A9" w:rsidP="006504A9">
      <w:pPr>
        <w:autoSpaceDE w:val="0"/>
        <w:autoSpaceDN w:val="0"/>
        <w:spacing w:line="360" w:lineRule="auto"/>
        <w:ind w:firstLineChars="200" w:firstLine="480"/>
        <w:textAlignment w:val="bottom"/>
        <w:rPr>
          <w:bCs/>
          <w:sz w:val="24"/>
        </w:rPr>
      </w:pPr>
      <w:r>
        <w:rPr>
          <w:bCs/>
          <w:sz w:val="24"/>
        </w:rPr>
        <w:t>4</w:t>
      </w:r>
      <w:r>
        <w:rPr>
          <w:bCs/>
          <w:sz w:val="24"/>
        </w:rPr>
        <w:t>、基金份额净值估值错误处理的方法如下：</w:t>
      </w:r>
    </w:p>
    <w:p w14:paraId="0D9850F1"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2765F2B6" w14:textId="77777777" w:rsidR="006504A9" w:rsidRDefault="006504A9" w:rsidP="006504A9">
      <w:pPr>
        <w:autoSpaceDE w:val="0"/>
        <w:autoSpaceDN w:val="0"/>
        <w:spacing w:line="360" w:lineRule="auto"/>
        <w:ind w:firstLineChars="200" w:firstLine="480"/>
        <w:textAlignment w:val="bottom"/>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14:paraId="0D1CFCB3" w14:textId="77777777" w:rsidR="006504A9" w:rsidRDefault="006504A9" w:rsidP="006504A9">
      <w:pPr>
        <w:spacing w:line="360" w:lineRule="auto"/>
        <w:ind w:firstLineChars="200" w:firstLine="480"/>
        <w:rPr>
          <w:bCs/>
          <w:sz w:val="24"/>
        </w:rPr>
      </w:pPr>
      <w:r>
        <w:rPr>
          <w:rFonts w:hint="eastAsia"/>
          <w:bCs/>
          <w:sz w:val="24"/>
        </w:rPr>
        <w:lastRenderedPageBreak/>
        <w:t>（</w:t>
      </w:r>
      <w:r>
        <w:rPr>
          <w:rFonts w:hint="eastAsia"/>
          <w:bCs/>
          <w:sz w:val="24"/>
        </w:rPr>
        <w:t>3</w:t>
      </w:r>
      <w:r>
        <w:rPr>
          <w:rFonts w:hint="eastAsia"/>
          <w:bCs/>
          <w:sz w:val="24"/>
        </w:rPr>
        <w:t>）前述内容如法律法规或者监管部门另有规定的，从其规定。如果行业另有通行做法，双方当事人应本着平等和保护基金份额持有人利益的原则进行协商。</w:t>
      </w:r>
    </w:p>
    <w:p w14:paraId="2C170491" w14:textId="77777777" w:rsidR="006504A9" w:rsidRDefault="006504A9" w:rsidP="006504A9">
      <w:pPr>
        <w:spacing w:line="360" w:lineRule="auto"/>
        <w:ind w:firstLineChars="200" w:firstLine="480"/>
        <w:rPr>
          <w:bCs/>
          <w:sz w:val="24"/>
        </w:rPr>
      </w:pPr>
      <w:r>
        <w:rPr>
          <w:bCs/>
          <w:sz w:val="24"/>
        </w:rPr>
        <w:t>六、暂停估值的情形</w:t>
      </w:r>
    </w:p>
    <w:p w14:paraId="0A170898" w14:textId="77777777" w:rsidR="006504A9" w:rsidRDefault="006504A9" w:rsidP="006504A9">
      <w:pPr>
        <w:autoSpaceDE w:val="0"/>
        <w:autoSpaceDN w:val="0"/>
        <w:spacing w:line="360" w:lineRule="auto"/>
        <w:ind w:firstLineChars="200" w:firstLine="480"/>
        <w:textAlignment w:val="bottom"/>
        <w:rPr>
          <w:bCs/>
          <w:sz w:val="24"/>
        </w:rPr>
      </w:pPr>
      <w:r>
        <w:rPr>
          <w:bCs/>
          <w:sz w:val="24"/>
        </w:rPr>
        <w:t>1</w:t>
      </w:r>
      <w:r>
        <w:rPr>
          <w:bCs/>
          <w:sz w:val="24"/>
        </w:rPr>
        <w:t>、基金投资所涉及的证券</w:t>
      </w:r>
      <w:r>
        <w:rPr>
          <w:rFonts w:hint="eastAsia"/>
          <w:bCs/>
          <w:sz w:val="24"/>
        </w:rPr>
        <w:t>、期货</w:t>
      </w:r>
      <w:r>
        <w:rPr>
          <w:bCs/>
          <w:sz w:val="24"/>
        </w:rPr>
        <w:t>交易市场遇法定节假日或因其他原因暂停营业时；</w:t>
      </w:r>
    </w:p>
    <w:p w14:paraId="30B1617F" w14:textId="77777777" w:rsidR="006504A9" w:rsidRDefault="006504A9" w:rsidP="006504A9">
      <w:pPr>
        <w:autoSpaceDE w:val="0"/>
        <w:autoSpaceDN w:val="0"/>
        <w:spacing w:line="360" w:lineRule="auto"/>
        <w:ind w:firstLineChars="200" w:firstLine="480"/>
        <w:textAlignment w:val="bottom"/>
        <w:rPr>
          <w:bCs/>
          <w:sz w:val="24"/>
        </w:rPr>
      </w:pPr>
      <w:r>
        <w:rPr>
          <w:bCs/>
          <w:sz w:val="24"/>
        </w:rPr>
        <w:t>2</w:t>
      </w:r>
      <w:r>
        <w:rPr>
          <w:bCs/>
          <w:sz w:val="24"/>
        </w:rPr>
        <w:t>、因不可抗力致使基金管理人、基金托管人无法准确评估基金资产价值时；</w:t>
      </w:r>
    </w:p>
    <w:p w14:paraId="559098E5" w14:textId="77777777" w:rsidR="003C4DC0" w:rsidRPr="004E5E75" w:rsidRDefault="003C4DC0" w:rsidP="003C4DC0">
      <w:pPr>
        <w:autoSpaceDE w:val="0"/>
        <w:autoSpaceDN w:val="0"/>
        <w:spacing w:line="360" w:lineRule="auto"/>
        <w:ind w:firstLineChars="200" w:firstLine="480"/>
        <w:textAlignment w:val="bottom"/>
        <w:rPr>
          <w:bCs/>
          <w:sz w:val="24"/>
        </w:rPr>
      </w:pPr>
      <w:r w:rsidRPr="004E5E75">
        <w:rPr>
          <w:rFonts w:hint="eastAsia"/>
          <w:bCs/>
          <w:sz w:val="24"/>
        </w:rPr>
        <w:t>3</w:t>
      </w:r>
      <w:r w:rsidRPr="004E5E75">
        <w:rPr>
          <w:rFonts w:hint="eastAsia"/>
          <w:bCs/>
          <w:sz w:val="24"/>
        </w:rPr>
        <w:t>、当前一估值日基金资产净值</w:t>
      </w:r>
      <w:r w:rsidRPr="004E5E75">
        <w:rPr>
          <w:rFonts w:hint="eastAsia"/>
          <w:bCs/>
          <w:sz w:val="24"/>
        </w:rPr>
        <w:t xml:space="preserve"> 50%</w:t>
      </w:r>
      <w:r w:rsidRPr="004E5E75">
        <w:rPr>
          <w:rFonts w:hint="eastAsia"/>
          <w:bCs/>
          <w:sz w:val="24"/>
        </w:rPr>
        <w:t>以上的资产出现无可参考的活跃市场价格且采用估值技术</w:t>
      </w:r>
      <w:proofErr w:type="gramStart"/>
      <w:r w:rsidRPr="004E5E75">
        <w:rPr>
          <w:rFonts w:hint="eastAsia"/>
          <w:bCs/>
          <w:sz w:val="24"/>
        </w:rPr>
        <w:t>仍导致</w:t>
      </w:r>
      <w:proofErr w:type="gramEnd"/>
      <w:r w:rsidRPr="004E5E75">
        <w:rPr>
          <w:rFonts w:hint="eastAsia"/>
          <w:bCs/>
          <w:sz w:val="24"/>
        </w:rPr>
        <w:t>公允价值存在重大不确定性时，经与基金托管人协商一致的；</w:t>
      </w:r>
    </w:p>
    <w:p w14:paraId="274678B0" w14:textId="77777777" w:rsidR="003C4DC0" w:rsidRDefault="003C4DC0" w:rsidP="003C4DC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bCs/>
          <w:sz w:val="24"/>
        </w:rPr>
        <w:t>中国证监会和基金合同认定的其它情形。</w:t>
      </w:r>
    </w:p>
    <w:p w14:paraId="3F5FD662" w14:textId="77777777" w:rsidR="006504A9" w:rsidRDefault="006504A9" w:rsidP="006504A9">
      <w:pPr>
        <w:autoSpaceDE w:val="0"/>
        <w:autoSpaceDN w:val="0"/>
        <w:spacing w:line="360" w:lineRule="auto"/>
        <w:ind w:firstLineChars="200" w:firstLine="480"/>
        <w:textAlignment w:val="bottom"/>
        <w:rPr>
          <w:bCs/>
          <w:sz w:val="24"/>
        </w:rPr>
      </w:pPr>
      <w:r>
        <w:rPr>
          <w:bCs/>
          <w:sz w:val="24"/>
        </w:rPr>
        <w:t>七、基金净值的确认</w:t>
      </w:r>
    </w:p>
    <w:p w14:paraId="5AB035D5" w14:textId="77777777" w:rsidR="006504A9" w:rsidRDefault="006504A9" w:rsidP="006504A9">
      <w:pPr>
        <w:autoSpaceDE w:val="0"/>
        <w:autoSpaceDN w:val="0"/>
        <w:spacing w:line="360" w:lineRule="auto"/>
        <w:ind w:firstLineChars="200" w:firstLine="480"/>
        <w:textAlignment w:val="bottom"/>
        <w:rPr>
          <w:bCs/>
          <w:sz w:val="24"/>
        </w:rPr>
      </w:pPr>
      <w:r>
        <w:rPr>
          <w:bCs/>
          <w:sz w:val="24"/>
        </w:rPr>
        <w:t>用于基金信息披露的基金资产净值和</w:t>
      </w:r>
      <w:r>
        <w:rPr>
          <w:rFonts w:hint="eastAsia"/>
          <w:bCs/>
          <w:sz w:val="24"/>
        </w:rPr>
        <w:t>两类</w:t>
      </w:r>
      <w:r>
        <w:rPr>
          <w:bCs/>
          <w:sz w:val="24"/>
        </w:rPr>
        <w:t>基金份额净值由基金管理人负责计算，基金托管人负责进行复核。基金管理人应于每个开放日交易结束后计算当日的基金资产净值和</w:t>
      </w:r>
      <w:r>
        <w:rPr>
          <w:rFonts w:hint="eastAsia"/>
          <w:bCs/>
          <w:sz w:val="24"/>
        </w:rPr>
        <w:t>两类</w:t>
      </w:r>
      <w:r>
        <w:rPr>
          <w:bCs/>
          <w:sz w:val="24"/>
        </w:rPr>
        <w:t>基金份额净值并发送给基金托管人。基金托管人对净值计算结果复核确认后发送给基金管理人，由基金管理人对基金净值</w:t>
      </w:r>
      <w:r>
        <w:rPr>
          <w:rFonts w:hint="eastAsia"/>
          <w:bCs/>
          <w:sz w:val="24"/>
        </w:rPr>
        <w:t>按约定</w:t>
      </w:r>
      <w:r>
        <w:rPr>
          <w:bCs/>
          <w:sz w:val="24"/>
        </w:rPr>
        <w:t>予以公布。</w:t>
      </w:r>
    </w:p>
    <w:p w14:paraId="350E0A1D"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八、特殊情况的处理</w:t>
      </w:r>
    </w:p>
    <w:p w14:paraId="76A6DD4A" w14:textId="77777777" w:rsidR="006504A9" w:rsidRDefault="006504A9" w:rsidP="006504A9">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、基金管理人或基金托管人按估值方法的第</w:t>
      </w:r>
      <w:r>
        <w:rPr>
          <w:rFonts w:hint="eastAsia"/>
          <w:bCs/>
          <w:sz w:val="24"/>
        </w:rPr>
        <w:t>9</w:t>
      </w:r>
      <w:r>
        <w:rPr>
          <w:rFonts w:hint="eastAsia"/>
          <w:bCs/>
          <w:sz w:val="24"/>
        </w:rPr>
        <w:t>项进行估值时，所造成的误差不作为基金资产估值错误处理。</w:t>
      </w:r>
    </w:p>
    <w:p w14:paraId="7A844927" w14:textId="77777777" w:rsidR="001745C9" w:rsidRPr="00D73D18" w:rsidRDefault="006504A9" w:rsidP="006504A9">
      <w:pPr>
        <w:widowControl/>
        <w:spacing w:line="360" w:lineRule="auto"/>
        <w:ind w:firstLineChars="200" w:firstLine="480"/>
        <w:jc w:val="left"/>
        <w:rPr>
          <w:rFonts w:asciiTheme="minorEastAsia" w:hAnsiTheme="minorEastAsia" w:cs="Times New Roman"/>
          <w:b/>
          <w:bCs/>
          <w:kern w:val="0"/>
          <w:sz w:val="24"/>
          <w:szCs w:val="24"/>
        </w:rPr>
        <w:sectPr w:rsidR="001745C9" w:rsidRPr="00D73D18" w:rsidSect="00C70DA5">
          <w:footerReference w:type="default" r:id="rId19"/>
          <w:pgSz w:w="11906" w:h="16838"/>
          <w:pgMar w:top="1440" w:right="1800" w:bottom="1440" w:left="1800" w:header="851" w:footer="992" w:gutter="0"/>
          <w:pgNumType w:chapStyle="1"/>
          <w:cols w:space="720"/>
          <w:docGrid w:type="lines" w:linePitch="312"/>
        </w:sectPr>
      </w:pPr>
      <w:r>
        <w:rPr>
          <w:rFonts w:hint="eastAsia"/>
          <w:bCs/>
          <w:sz w:val="24"/>
        </w:rPr>
        <w:t>2</w:t>
      </w:r>
      <w:r>
        <w:rPr>
          <w:rFonts w:hint="eastAsia"/>
          <w:bCs/>
          <w:sz w:val="24"/>
        </w:rPr>
        <w:t>、由于不可抗力原因，或由于证券、期货交易所或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r w:rsidR="00AC6ACB" w:rsidRPr="00D73D18">
        <w:rPr>
          <w:rFonts w:asciiTheme="minorEastAsia" w:hAnsiTheme="minorEastAsia" w:cs="Times New Roman" w:hint="eastAsia"/>
          <w:bCs/>
          <w:sz w:val="24"/>
          <w:szCs w:val="24"/>
        </w:rPr>
        <w:t xml:space="preserve">。 </w:t>
      </w:r>
    </w:p>
    <w:p w14:paraId="3FF76550" w14:textId="77777777" w:rsidR="001745C9" w:rsidRPr="00C71655" w:rsidRDefault="001745C9" w:rsidP="00C71655">
      <w:pPr>
        <w:pStyle w:val="1"/>
        <w:jc w:val="center"/>
        <w:rPr>
          <w:sz w:val="30"/>
          <w:szCs w:val="30"/>
        </w:rPr>
      </w:pPr>
      <w:bookmarkStart w:id="248" w:name="_Toc416264548"/>
      <w:bookmarkStart w:id="249" w:name="_Toc263092320"/>
      <w:bookmarkStart w:id="250" w:name="_Toc471912725"/>
      <w:bookmarkEnd w:id="233"/>
      <w:bookmarkEnd w:id="234"/>
      <w:bookmarkEnd w:id="235"/>
      <w:bookmarkEnd w:id="236"/>
      <w:bookmarkEnd w:id="237"/>
      <w:bookmarkEnd w:id="238"/>
      <w:bookmarkEnd w:id="239"/>
      <w:bookmarkEnd w:id="240"/>
      <w:bookmarkEnd w:id="241"/>
      <w:bookmarkEnd w:id="242"/>
      <w:bookmarkEnd w:id="243"/>
      <w:bookmarkEnd w:id="244"/>
      <w:r w:rsidRPr="00C71655">
        <w:rPr>
          <w:rFonts w:hint="eastAsia"/>
          <w:sz w:val="30"/>
          <w:szCs w:val="30"/>
        </w:rPr>
        <w:lastRenderedPageBreak/>
        <w:t>第十二部分</w:t>
      </w:r>
      <w:r w:rsidRPr="00C71655">
        <w:rPr>
          <w:sz w:val="30"/>
          <w:szCs w:val="30"/>
        </w:rPr>
        <w:t xml:space="preserve">  </w:t>
      </w:r>
      <w:r w:rsidRPr="00C71655">
        <w:rPr>
          <w:rFonts w:hint="eastAsia"/>
          <w:sz w:val="30"/>
          <w:szCs w:val="30"/>
        </w:rPr>
        <w:t>基金的收益分配</w:t>
      </w:r>
      <w:bookmarkEnd w:id="248"/>
      <w:bookmarkEnd w:id="249"/>
      <w:bookmarkEnd w:id="250"/>
    </w:p>
    <w:p w14:paraId="10F6898E" w14:textId="77777777" w:rsidR="00FA20E0" w:rsidRDefault="00FA20E0" w:rsidP="00FA20E0">
      <w:pPr>
        <w:autoSpaceDE w:val="0"/>
        <w:autoSpaceDN w:val="0"/>
        <w:spacing w:line="360" w:lineRule="auto"/>
        <w:ind w:firstLineChars="200" w:firstLine="480"/>
        <w:textAlignment w:val="bottom"/>
        <w:rPr>
          <w:bCs/>
          <w:sz w:val="24"/>
        </w:rPr>
      </w:pPr>
      <w:bookmarkStart w:id="251" w:name="_Toc416264549"/>
      <w:bookmarkStart w:id="252" w:name="_Toc263092321"/>
      <w:bookmarkStart w:id="253" w:name="_Toc214873602"/>
      <w:bookmarkStart w:id="254" w:name="_Toc147463128"/>
      <w:bookmarkStart w:id="255" w:name="_Toc21073401"/>
      <w:bookmarkStart w:id="256" w:name="_Toc12357181"/>
      <w:bookmarkStart w:id="257" w:name="_Toc871"/>
      <w:bookmarkStart w:id="258" w:name="_Toc27832"/>
      <w:bookmarkStart w:id="259" w:name="_Toc141703894"/>
      <w:bookmarkStart w:id="260" w:name="_Toc139991744"/>
      <w:bookmarkStart w:id="261" w:name="_Toc31917"/>
      <w:bookmarkStart w:id="262" w:name="_Toc19714"/>
      <w:bookmarkStart w:id="263" w:name="_Toc7802"/>
      <w:bookmarkStart w:id="264" w:name="_Toc17782"/>
      <w:bookmarkStart w:id="265" w:name="_Toc352229760"/>
      <w:bookmarkStart w:id="266" w:name="_Toc2623"/>
      <w:r>
        <w:rPr>
          <w:bCs/>
          <w:sz w:val="24"/>
        </w:rPr>
        <w:t>一、基金利润的构成</w:t>
      </w:r>
    </w:p>
    <w:p w14:paraId="5D07B7BE" w14:textId="77777777" w:rsidR="00FA20E0" w:rsidRDefault="00FA20E0" w:rsidP="00FA20E0">
      <w:pPr>
        <w:autoSpaceDE w:val="0"/>
        <w:autoSpaceDN w:val="0"/>
        <w:spacing w:line="360" w:lineRule="auto"/>
        <w:ind w:firstLineChars="200" w:firstLine="480"/>
        <w:textAlignment w:val="bottom"/>
        <w:rPr>
          <w:bCs/>
          <w:sz w:val="24"/>
        </w:rPr>
      </w:pPr>
      <w:r>
        <w:rPr>
          <w:bCs/>
          <w:sz w:val="24"/>
        </w:rPr>
        <w:t>基金利润指基金利息收入、投资收益、公允价值变动收益和其他收入扣除相关费用后的余额，基金已实现收益指基金利润减去公允价值变动收益后的余额。</w:t>
      </w:r>
    </w:p>
    <w:p w14:paraId="0C20E5D8" w14:textId="77777777" w:rsidR="00FA20E0" w:rsidRDefault="00FA20E0" w:rsidP="00FA20E0">
      <w:pPr>
        <w:autoSpaceDE w:val="0"/>
        <w:autoSpaceDN w:val="0"/>
        <w:spacing w:line="360" w:lineRule="auto"/>
        <w:ind w:firstLineChars="200" w:firstLine="480"/>
        <w:textAlignment w:val="bottom"/>
        <w:rPr>
          <w:bCs/>
          <w:sz w:val="24"/>
        </w:rPr>
      </w:pPr>
      <w:r>
        <w:rPr>
          <w:bCs/>
          <w:sz w:val="24"/>
        </w:rPr>
        <w:t>二、基金可供分配利润</w:t>
      </w:r>
    </w:p>
    <w:p w14:paraId="651E3F92" w14:textId="77777777" w:rsidR="00FA20E0" w:rsidRDefault="00FA20E0" w:rsidP="00FA20E0">
      <w:pPr>
        <w:autoSpaceDE w:val="0"/>
        <w:autoSpaceDN w:val="0"/>
        <w:spacing w:line="360" w:lineRule="auto"/>
        <w:ind w:firstLineChars="200" w:firstLine="480"/>
        <w:textAlignment w:val="bottom"/>
        <w:rPr>
          <w:bCs/>
          <w:sz w:val="24"/>
        </w:rPr>
      </w:pPr>
      <w:r>
        <w:rPr>
          <w:bCs/>
          <w:sz w:val="24"/>
        </w:rPr>
        <w:t>基金可供分配利润指截至收益分配基准日基金未分配利润与未分配利润中已实现收益的孰低数。</w:t>
      </w:r>
    </w:p>
    <w:p w14:paraId="5479B568" w14:textId="77777777" w:rsidR="00FA20E0" w:rsidRDefault="00FA20E0" w:rsidP="00FA20E0">
      <w:pPr>
        <w:autoSpaceDE w:val="0"/>
        <w:autoSpaceDN w:val="0"/>
        <w:spacing w:line="360" w:lineRule="auto"/>
        <w:ind w:firstLineChars="200" w:firstLine="480"/>
        <w:textAlignment w:val="bottom"/>
        <w:rPr>
          <w:bCs/>
          <w:sz w:val="24"/>
        </w:rPr>
      </w:pPr>
      <w:r>
        <w:rPr>
          <w:bCs/>
          <w:sz w:val="24"/>
        </w:rPr>
        <w:t>三、基金收益分配原则</w:t>
      </w:r>
    </w:p>
    <w:p w14:paraId="5C3129CD" w14:textId="77777777" w:rsidR="00FA20E0" w:rsidRDefault="00FA20E0" w:rsidP="00FA20E0">
      <w:pPr>
        <w:autoSpaceDE w:val="0"/>
        <w:autoSpaceDN w:val="0"/>
        <w:spacing w:line="360" w:lineRule="auto"/>
        <w:ind w:firstLineChars="200" w:firstLine="480"/>
        <w:textAlignment w:val="bottom"/>
        <w:rPr>
          <w:bCs/>
          <w:sz w:val="24"/>
        </w:rPr>
      </w:pPr>
      <w:r>
        <w:rPr>
          <w:rFonts w:hint="eastAsia"/>
          <w:bCs/>
          <w:sz w:val="24"/>
        </w:rPr>
        <w:t>1</w:t>
      </w:r>
      <w:r>
        <w:rPr>
          <w:rFonts w:hint="eastAsia"/>
          <w:bCs/>
          <w:sz w:val="24"/>
        </w:rPr>
        <w:t>、在符合有关基金分红条件的前提下，本基金管理人可以根据实际情况进行收益分配，具体分配方案以公告为准，若《基金合同》生效不满</w:t>
      </w:r>
      <w:r>
        <w:rPr>
          <w:rFonts w:hint="eastAsia"/>
          <w:bCs/>
          <w:sz w:val="24"/>
        </w:rPr>
        <w:t>3</w:t>
      </w:r>
      <w:r>
        <w:rPr>
          <w:rFonts w:hint="eastAsia"/>
          <w:bCs/>
          <w:sz w:val="24"/>
        </w:rPr>
        <w:t>个月可不进行收益分配；</w:t>
      </w:r>
    </w:p>
    <w:p w14:paraId="651D8133" w14:textId="77777777" w:rsidR="00FA20E0" w:rsidRDefault="00FA20E0" w:rsidP="00FA20E0">
      <w:pPr>
        <w:autoSpaceDE w:val="0"/>
        <w:autoSpaceDN w:val="0"/>
        <w:spacing w:line="360" w:lineRule="auto"/>
        <w:ind w:firstLineChars="200" w:firstLine="480"/>
        <w:textAlignment w:val="bottom"/>
        <w:rPr>
          <w:bCs/>
          <w:sz w:val="24"/>
        </w:rPr>
      </w:pPr>
      <w:r>
        <w:rPr>
          <w:rFonts w:hint="eastAsia"/>
          <w:bCs/>
          <w:sz w:val="24"/>
        </w:rPr>
        <w:t>2</w:t>
      </w:r>
      <w:r>
        <w:rPr>
          <w:rFonts w:hint="eastAsia"/>
          <w:bCs/>
          <w:sz w:val="24"/>
        </w:rPr>
        <w:t>、本基金收益分配方式分两种：现金分红与红利再投资，投资者可选择现金红利或将现金红利自动转为相应类别基金份额进行再投资；若投资者不选择，本基金默认的收益分配方式是现金分红；</w:t>
      </w:r>
    </w:p>
    <w:p w14:paraId="37F278AA" w14:textId="77777777" w:rsidR="00FA20E0" w:rsidRDefault="00FA20E0" w:rsidP="00FA20E0">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、基金收益分配后基金份额净值不能低于面值，即基金收益分配基准日的基金份额净值减去每单位基金份额收益分配金额后不能低于面值；</w:t>
      </w:r>
    </w:p>
    <w:p w14:paraId="6C0BE440" w14:textId="77777777" w:rsidR="00FA20E0" w:rsidRDefault="00FA20E0" w:rsidP="00FA20E0">
      <w:pPr>
        <w:autoSpaceDE w:val="0"/>
        <w:autoSpaceDN w:val="0"/>
        <w:spacing w:line="360" w:lineRule="auto"/>
        <w:ind w:firstLineChars="200" w:firstLine="480"/>
        <w:textAlignment w:val="bottom"/>
        <w:rPr>
          <w:bCs/>
          <w:sz w:val="24"/>
        </w:rPr>
      </w:pPr>
      <w:r>
        <w:rPr>
          <w:rFonts w:hint="eastAsia"/>
          <w:bCs/>
          <w:sz w:val="24"/>
        </w:rPr>
        <w:t>4</w:t>
      </w:r>
      <w:r>
        <w:rPr>
          <w:rFonts w:hint="eastAsia"/>
          <w:bCs/>
          <w:sz w:val="24"/>
        </w:rPr>
        <w:t>、</w:t>
      </w:r>
      <w:r>
        <w:rPr>
          <w:rFonts w:hint="eastAsia"/>
          <w:bCs/>
          <w:sz w:val="24"/>
        </w:rPr>
        <w:t xml:space="preserve">A </w:t>
      </w:r>
      <w:r>
        <w:rPr>
          <w:rFonts w:hint="eastAsia"/>
          <w:bCs/>
          <w:sz w:val="24"/>
        </w:rPr>
        <w:t>类基金份额和</w:t>
      </w:r>
      <w:r>
        <w:rPr>
          <w:rFonts w:hint="eastAsia"/>
          <w:bCs/>
          <w:sz w:val="24"/>
        </w:rPr>
        <w:t>C</w:t>
      </w:r>
      <w:r>
        <w:rPr>
          <w:rFonts w:hint="eastAsia"/>
          <w:bCs/>
          <w:sz w:val="24"/>
        </w:rPr>
        <w:t>类基金份额之间由于</w:t>
      </w:r>
      <w:r>
        <w:rPr>
          <w:rFonts w:hint="eastAsia"/>
          <w:bCs/>
          <w:sz w:val="24"/>
        </w:rPr>
        <w:t>A</w:t>
      </w:r>
      <w:r>
        <w:rPr>
          <w:rFonts w:hint="eastAsia"/>
          <w:bCs/>
          <w:sz w:val="24"/>
        </w:rPr>
        <w:t>类基金份额不收取而</w:t>
      </w:r>
      <w:r>
        <w:rPr>
          <w:rFonts w:hint="eastAsia"/>
          <w:bCs/>
          <w:sz w:val="24"/>
        </w:rPr>
        <w:t>C</w:t>
      </w:r>
      <w:r>
        <w:rPr>
          <w:rFonts w:hint="eastAsia"/>
          <w:bCs/>
          <w:sz w:val="24"/>
        </w:rPr>
        <w:t>类基金份额收取销售服务费将导致在可供分配利润上有所不同；本基金同一类别的每份基金份额享有同等分配权；</w:t>
      </w:r>
    </w:p>
    <w:p w14:paraId="1F406AEE" w14:textId="77777777" w:rsidR="00FA20E0" w:rsidRDefault="00FA20E0" w:rsidP="00FA20E0">
      <w:pPr>
        <w:autoSpaceDE w:val="0"/>
        <w:autoSpaceDN w:val="0"/>
        <w:spacing w:line="360" w:lineRule="auto"/>
        <w:ind w:firstLineChars="200" w:firstLine="480"/>
        <w:textAlignment w:val="bottom"/>
        <w:rPr>
          <w:bCs/>
          <w:sz w:val="24"/>
        </w:rPr>
      </w:pPr>
      <w:r>
        <w:rPr>
          <w:rFonts w:hint="eastAsia"/>
          <w:bCs/>
          <w:sz w:val="24"/>
        </w:rPr>
        <w:t>5</w:t>
      </w:r>
      <w:r>
        <w:rPr>
          <w:rFonts w:hint="eastAsia"/>
          <w:bCs/>
          <w:sz w:val="24"/>
        </w:rPr>
        <w:t>、法律法规或监管机关另有规定的，从其规定。</w:t>
      </w:r>
    </w:p>
    <w:p w14:paraId="0552F3B9" w14:textId="77777777" w:rsidR="00FA20E0" w:rsidRDefault="00FA20E0" w:rsidP="00FA20E0">
      <w:pPr>
        <w:autoSpaceDE w:val="0"/>
        <w:autoSpaceDN w:val="0"/>
        <w:spacing w:line="360" w:lineRule="auto"/>
        <w:ind w:firstLineChars="200" w:firstLine="480"/>
        <w:textAlignment w:val="bottom"/>
        <w:rPr>
          <w:bCs/>
          <w:sz w:val="24"/>
        </w:rPr>
      </w:pPr>
      <w:r>
        <w:rPr>
          <w:rFonts w:hint="eastAsia"/>
          <w:bCs/>
          <w:sz w:val="24"/>
        </w:rPr>
        <w:t>在对基金份额持有人利益无实质不利影响的前提下，基金管理人可与基金托管人协商一致后调整基金收益分配原则和支付方式，不需召开基金份额持有人大会。</w:t>
      </w:r>
    </w:p>
    <w:p w14:paraId="5A5CA9B7" w14:textId="77777777" w:rsidR="00FA20E0" w:rsidRDefault="00FA20E0" w:rsidP="00FA20E0">
      <w:pPr>
        <w:autoSpaceDE w:val="0"/>
        <w:autoSpaceDN w:val="0"/>
        <w:spacing w:line="360" w:lineRule="auto"/>
        <w:ind w:firstLineChars="200" w:firstLine="480"/>
        <w:textAlignment w:val="bottom"/>
        <w:rPr>
          <w:bCs/>
          <w:sz w:val="24"/>
        </w:rPr>
      </w:pPr>
      <w:r>
        <w:rPr>
          <w:bCs/>
          <w:sz w:val="24"/>
        </w:rPr>
        <w:t>四、收益分配方案</w:t>
      </w:r>
    </w:p>
    <w:p w14:paraId="2FE7C373" w14:textId="77777777" w:rsidR="00FA20E0" w:rsidRDefault="00FA20E0" w:rsidP="00FA20E0">
      <w:pPr>
        <w:autoSpaceDE w:val="0"/>
        <w:autoSpaceDN w:val="0"/>
        <w:spacing w:line="360" w:lineRule="auto"/>
        <w:ind w:firstLineChars="200" w:firstLine="480"/>
        <w:textAlignment w:val="bottom"/>
        <w:rPr>
          <w:bCs/>
          <w:sz w:val="24"/>
        </w:rPr>
      </w:pPr>
      <w:r>
        <w:rPr>
          <w:bCs/>
          <w:sz w:val="24"/>
        </w:rPr>
        <w:t>基金收益分配方案中应载明截止收益分配基准日的可供分配利润、基金收益分配对象、分配时间、分配数额及比例、分配方式等内容。</w:t>
      </w:r>
    </w:p>
    <w:p w14:paraId="6941D0D1" w14:textId="77777777" w:rsidR="00FA20E0" w:rsidRDefault="00FA20E0" w:rsidP="00FA20E0">
      <w:pPr>
        <w:autoSpaceDE w:val="0"/>
        <w:autoSpaceDN w:val="0"/>
        <w:spacing w:line="360" w:lineRule="auto"/>
        <w:ind w:firstLineChars="200" w:firstLine="480"/>
        <w:textAlignment w:val="bottom"/>
        <w:rPr>
          <w:bCs/>
          <w:sz w:val="24"/>
        </w:rPr>
      </w:pPr>
      <w:r>
        <w:rPr>
          <w:bCs/>
          <w:sz w:val="24"/>
        </w:rPr>
        <w:t>五、收益分配方案的确定、公告与实施</w:t>
      </w:r>
    </w:p>
    <w:p w14:paraId="1CF4CB0D" w14:textId="77777777" w:rsidR="00FA20E0" w:rsidRDefault="00FA20E0" w:rsidP="00FA20E0">
      <w:pPr>
        <w:autoSpaceDE w:val="0"/>
        <w:autoSpaceDN w:val="0"/>
        <w:spacing w:line="360" w:lineRule="auto"/>
        <w:ind w:firstLineChars="200" w:firstLine="480"/>
        <w:textAlignment w:val="bottom"/>
        <w:rPr>
          <w:bCs/>
          <w:sz w:val="24"/>
        </w:rPr>
      </w:pPr>
      <w:r>
        <w:rPr>
          <w:bCs/>
          <w:sz w:val="24"/>
        </w:rPr>
        <w:t>本基金收益分配方案由基金管理人拟定，并由基金托管人复核，在</w:t>
      </w:r>
      <w:r>
        <w:rPr>
          <w:bCs/>
          <w:sz w:val="24"/>
        </w:rPr>
        <w:t>2</w:t>
      </w:r>
      <w:r>
        <w:rPr>
          <w:rFonts w:hint="eastAsia"/>
          <w:bCs/>
          <w:sz w:val="24"/>
        </w:rPr>
        <w:t>个工作</w:t>
      </w:r>
      <w:r>
        <w:rPr>
          <w:bCs/>
          <w:sz w:val="24"/>
        </w:rPr>
        <w:t>日内在指定媒介公告并报中国证监会备案。</w:t>
      </w:r>
    </w:p>
    <w:p w14:paraId="761E857D" w14:textId="77777777" w:rsidR="00FA20E0" w:rsidRDefault="00FA20E0" w:rsidP="00FA20E0">
      <w:pPr>
        <w:autoSpaceDE w:val="0"/>
        <w:autoSpaceDN w:val="0"/>
        <w:spacing w:line="360" w:lineRule="auto"/>
        <w:ind w:firstLineChars="200" w:firstLine="480"/>
        <w:textAlignment w:val="bottom"/>
        <w:rPr>
          <w:bCs/>
          <w:sz w:val="24"/>
        </w:rPr>
      </w:pPr>
      <w:r>
        <w:rPr>
          <w:bCs/>
          <w:sz w:val="24"/>
        </w:rPr>
        <w:lastRenderedPageBreak/>
        <w:t>基金红利发放</w:t>
      </w:r>
      <w:proofErr w:type="gramStart"/>
      <w:r>
        <w:rPr>
          <w:bCs/>
          <w:sz w:val="24"/>
        </w:rPr>
        <w:t>日距离</w:t>
      </w:r>
      <w:proofErr w:type="gramEnd"/>
      <w:r>
        <w:rPr>
          <w:bCs/>
          <w:sz w:val="24"/>
        </w:rPr>
        <w:t>收益分配基准日（即可供分配利润计算截止日）的时间不得超过</w:t>
      </w:r>
      <w:r>
        <w:rPr>
          <w:bCs/>
          <w:sz w:val="24"/>
        </w:rPr>
        <w:t>15</w:t>
      </w:r>
      <w:r>
        <w:rPr>
          <w:bCs/>
          <w:sz w:val="24"/>
        </w:rPr>
        <w:t>个工作日。</w:t>
      </w:r>
    </w:p>
    <w:p w14:paraId="0BF40F77" w14:textId="77777777" w:rsidR="00FA20E0" w:rsidRDefault="00FA20E0" w:rsidP="00FA20E0">
      <w:pPr>
        <w:autoSpaceDE w:val="0"/>
        <w:autoSpaceDN w:val="0"/>
        <w:spacing w:line="360" w:lineRule="auto"/>
        <w:ind w:firstLineChars="200" w:firstLine="480"/>
        <w:textAlignment w:val="bottom"/>
        <w:rPr>
          <w:bCs/>
          <w:sz w:val="24"/>
        </w:rPr>
      </w:pPr>
      <w:r>
        <w:rPr>
          <w:bCs/>
          <w:sz w:val="24"/>
        </w:rPr>
        <w:t>六、基金收益分配中发生的费用</w:t>
      </w:r>
    </w:p>
    <w:p w14:paraId="2D01EFDE" w14:textId="77777777" w:rsidR="00E85501" w:rsidRPr="00D73D18" w:rsidRDefault="00FA20E0" w:rsidP="00FA20E0">
      <w:pPr>
        <w:adjustRightInd w:val="0"/>
        <w:snapToGrid w:val="0"/>
        <w:spacing w:line="360" w:lineRule="auto"/>
        <w:ind w:firstLineChars="200" w:firstLine="480"/>
        <w:rPr>
          <w:rFonts w:asciiTheme="minorEastAsia" w:hAnsiTheme="minorEastAsia" w:cs="Times New Roman"/>
          <w:bCs/>
          <w:sz w:val="24"/>
          <w:szCs w:val="24"/>
        </w:rPr>
        <w:sectPr w:rsidR="00E85501" w:rsidRPr="00D73D18" w:rsidSect="00C70DA5">
          <w:footerReference w:type="default" r:id="rId20"/>
          <w:pgSz w:w="11906" w:h="16838"/>
          <w:pgMar w:top="1440" w:right="1800" w:bottom="1440" w:left="1800" w:header="851" w:footer="992" w:gutter="0"/>
          <w:pgNumType w:chapStyle="1"/>
          <w:cols w:space="720"/>
          <w:docGrid w:type="lines" w:linePitch="312"/>
        </w:sect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相应类别</w:t>
      </w:r>
      <w:r>
        <w:rPr>
          <w:bCs/>
          <w:sz w:val="24"/>
        </w:rPr>
        <w:t>基金份额。红利再投资的计算方法，依照《业务规则》执行</w:t>
      </w:r>
      <w:r w:rsidR="00550B96" w:rsidRPr="007B62D3">
        <w:rPr>
          <w:bCs/>
          <w:sz w:val="24"/>
        </w:rPr>
        <w:t>。</w:t>
      </w:r>
    </w:p>
    <w:p w14:paraId="3E5BF4DC" w14:textId="77777777" w:rsidR="001745C9" w:rsidRPr="00C71655" w:rsidRDefault="001745C9" w:rsidP="00C71655">
      <w:pPr>
        <w:pStyle w:val="1"/>
        <w:jc w:val="center"/>
        <w:rPr>
          <w:sz w:val="30"/>
          <w:szCs w:val="30"/>
        </w:rPr>
      </w:pPr>
      <w:bookmarkStart w:id="267" w:name="_Toc471912726"/>
      <w:r w:rsidRPr="00C71655">
        <w:rPr>
          <w:rFonts w:hint="eastAsia"/>
          <w:sz w:val="30"/>
          <w:szCs w:val="30"/>
        </w:rPr>
        <w:lastRenderedPageBreak/>
        <w:t>第十三部分</w:t>
      </w:r>
      <w:r w:rsidRPr="00C71655">
        <w:rPr>
          <w:sz w:val="30"/>
          <w:szCs w:val="30"/>
        </w:rPr>
        <w:t xml:space="preserve">  </w:t>
      </w:r>
      <w:r w:rsidRPr="00C71655">
        <w:rPr>
          <w:rFonts w:hint="eastAsia"/>
          <w:sz w:val="30"/>
          <w:szCs w:val="30"/>
        </w:rPr>
        <w:t>基金费用与税收</w:t>
      </w:r>
      <w:bookmarkEnd w:id="251"/>
      <w:bookmarkEnd w:id="252"/>
      <w:bookmarkEnd w:id="253"/>
      <w:bookmarkEnd w:id="254"/>
      <w:bookmarkEnd w:id="255"/>
      <w:bookmarkEnd w:id="256"/>
      <w:bookmarkEnd w:id="267"/>
    </w:p>
    <w:p w14:paraId="68CD7443" w14:textId="77777777" w:rsidR="003B3D76" w:rsidRDefault="003B3D76" w:rsidP="003B3D76">
      <w:pPr>
        <w:autoSpaceDE w:val="0"/>
        <w:autoSpaceDN w:val="0"/>
        <w:spacing w:line="360" w:lineRule="auto"/>
        <w:ind w:firstLineChars="200" w:firstLine="480"/>
        <w:textAlignment w:val="bottom"/>
        <w:rPr>
          <w:bCs/>
          <w:sz w:val="24"/>
        </w:rPr>
      </w:pPr>
      <w:bookmarkStart w:id="268" w:name="_Toc416264550"/>
      <w:bookmarkStart w:id="269" w:name="_Toc263092322"/>
      <w:bookmarkStart w:id="270" w:name="_Toc214873603"/>
      <w:bookmarkStart w:id="271" w:name="_Toc352229761"/>
      <w:bookmarkStart w:id="272" w:name="_Toc32041"/>
      <w:bookmarkStart w:id="273" w:name="_Toc15779"/>
      <w:bookmarkStart w:id="274" w:name="_Toc6493"/>
      <w:bookmarkStart w:id="275" w:name="_Toc32227"/>
      <w:bookmarkStart w:id="276" w:name="_Toc24601"/>
      <w:bookmarkStart w:id="277" w:name="_Toc19706"/>
      <w:bookmarkStart w:id="278" w:name="_Toc13987"/>
      <w:bookmarkStart w:id="279" w:name="_Toc19752"/>
      <w:bookmarkStart w:id="280" w:name="_Toc12105"/>
      <w:bookmarkStart w:id="281" w:name="_Toc3365"/>
      <w:bookmarkStart w:id="282" w:name="_Toc32046"/>
      <w:bookmarkStart w:id="283" w:name="_Toc139991745"/>
      <w:bookmarkStart w:id="284" w:name="_Toc141703895"/>
      <w:bookmarkEnd w:id="257"/>
      <w:bookmarkEnd w:id="258"/>
      <w:bookmarkEnd w:id="259"/>
      <w:bookmarkEnd w:id="260"/>
      <w:bookmarkEnd w:id="261"/>
      <w:bookmarkEnd w:id="262"/>
      <w:bookmarkEnd w:id="263"/>
      <w:bookmarkEnd w:id="264"/>
      <w:bookmarkEnd w:id="265"/>
      <w:bookmarkEnd w:id="266"/>
      <w:r>
        <w:rPr>
          <w:bCs/>
          <w:sz w:val="24"/>
        </w:rPr>
        <w:t>一、基金费用的种类</w:t>
      </w:r>
    </w:p>
    <w:p w14:paraId="2CF20E1A" w14:textId="77777777" w:rsidR="003B3D76" w:rsidRDefault="003B3D76" w:rsidP="003B3D76">
      <w:pPr>
        <w:autoSpaceDE w:val="0"/>
        <w:autoSpaceDN w:val="0"/>
        <w:spacing w:line="360" w:lineRule="auto"/>
        <w:ind w:firstLineChars="200" w:firstLine="480"/>
        <w:textAlignment w:val="bottom"/>
        <w:rPr>
          <w:bCs/>
          <w:sz w:val="24"/>
        </w:rPr>
      </w:pPr>
      <w:r>
        <w:rPr>
          <w:bCs/>
          <w:sz w:val="24"/>
        </w:rPr>
        <w:t>1</w:t>
      </w:r>
      <w:r>
        <w:rPr>
          <w:bCs/>
          <w:sz w:val="24"/>
        </w:rPr>
        <w:t>、基金管理人的管理费；</w:t>
      </w:r>
    </w:p>
    <w:p w14:paraId="5D13B42A" w14:textId="77777777" w:rsidR="003B3D76" w:rsidRDefault="003B3D76" w:rsidP="003B3D76">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57F39C5A"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37C21485"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4</w:t>
      </w:r>
      <w:r>
        <w:rPr>
          <w:bCs/>
          <w:sz w:val="24"/>
        </w:rPr>
        <w:t>、《基金合同》生效后与基金相关的信息披露费用；</w:t>
      </w:r>
    </w:p>
    <w:p w14:paraId="2B99F468"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5</w:t>
      </w:r>
      <w:r>
        <w:rPr>
          <w:bCs/>
          <w:sz w:val="24"/>
        </w:rPr>
        <w:t>、《基金合同》生效后与基金相关的会计师费、律师费</w:t>
      </w:r>
      <w:r>
        <w:rPr>
          <w:rFonts w:hint="eastAsia"/>
          <w:bCs/>
          <w:sz w:val="24"/>
        </w:rPr>
        <w:t>、</w:t>
      </w:r>
      <w:r>
        <w:rPr>
          <w:bCs/>
          <w:sz w:val="24"/>
        </w:rPr>
        <w:t>诉讼费</w:t>
      </w:r>
      <w:r>
        <w:rPr>
          <w:rFonts w:hint="eastAsia"/>
          <w:bCs/>
          <w:sz w:val="24"/>
        </w:rPr>
        <w:t>和仲裁费</w:t>
      </w:r>
      <w:r>
        <w:rPr>
          <w:bCs/>
          <w:sz w:val="24"/>
        </w:rPr>
        <w:t>；</w:t>
      </w:r>
    </w:p>
    <w:p w14:paraId="4C41F533"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6</w:t>
      </w:r>
      <w:r>
        <w:rPr>
          <w:bCs/>
          <w:sz w:val="24"/>
        </w:rPr>
        <w:t>、基金份额持有人大会费用；</w:t>
      </w:r>
    </w:p>
    <w:p w14:paraId="196880F1"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7</w:t>
      </w:r>
      <w:r>
        <w:rPr>
          <w:bCs/>
          <w:sz w:val="24"/>
        </w:rPr>
        <w:t>、基金的证券</w:t>
      </w:r>
      <w:r>
        <w:rPr>
          <w:rFonts w:hint="eastAsia"/>
          <w:bCs/>
          <w:sz w:val="24"/>
        </w:rPr>
        <w:t>、期货</w:t>
      </w:r>
      <w:r>
        <w:rPr>
          <w:bCs/>
          <w:sz w:val="24"/>
        </w:rPr>
        <w:t>交易费用；</w:t>
      </w:r>
    </w:p>
    <w:p w14:paraId="5927681A"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8</w:t>
      </w:r>
      <w:r>
        <w:rPr>
          <w:bCs/>
          <w:sz w:val="24"/>
        </w:rPr>
        <w:t>、基金的银行汇划费用；</w:t>
      </w:r>
    </w:p>
    <w:p w14:paraId="57D1A362"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9</w:t>
      </w:r>
      <w:r>
        <w:rPr>
          <w:bCs/>
          <w:sz w:val="24"/>
        </w:rPr>
        <w:t>、</w:t>
      </w:r>
      <w:r>
        <w:rPr>
          <w:rFonts w:hint="eastAsia"/>
          <w:bCs/>
          <w:sz w:val="24"/>
        </w:rPr>
        <w:t>基金的账户开户费用、账户维护费用；</w:t>
      </w:r>
    </w:p>
    <w:p w14:paraId="2075BCB2"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10</w:t>
      </w:r>
      <w:r>
        <w:rPr>
          <w:rFonts w:hint="eastAsia"/>
          <w:bCs/>
          <w:sz w:val="24"/>
        </w:rPr>
        <w:t>、</w:t>
      </w:r>
      <w:r>
        <w:rPr>
          <w:bCs/>
          <w:sz w:val="24"/>
        </w:rPr>
        <w:t>按照国家有关规定和《基金合同》约定，可以在基金财产中列支的其他费用。</w:t>
      </w:r>
    </w:p>
    <w:p w14:paraId="5FD4C730" w14:textId="77777777" w:rsidR="003B3D76" w:rsidRDefault="003B3D76" w:rsidP="003B3D76">
      <w:pPr>
        <w:autoSpaceDE w:val="0"/>
        <w:autoSpaceDN w:val="0"/>
        <w:spacing w:line="360" w:lineRule="auto"/>
        <w:ind w:firstLineChars="200" w:firstLine="480"/>
        <w:textAlignment w:val="bottom"/>
        <w:rPr>
          <w:bCs/>
          <w:sz w:val="24"/>
        </w:rPr>
      </w:pPr>
      <w:r>
        <w:rPr>
          <w:bCs/>
          <w:sz w:val="24"/>
        </w:rPr>
        <w:t>二、基金费用计提方法、计提标准和支付方式</w:t>
      </w:r>
    </w:p>
    <w:p w14:paraId="00EA6411" w14:textId="77777777" w:rsidR="003B3D76" w:rsidRDefault="003B3D76" w:rsidP="003B3D76">
      <w:pPr>
        <w:autoSpaceDE w:val="0"/>
        <w:autoSpaceDN w:val="0"/>
        <w:spacing w:line="360" w:lineRule="auto"/>
        <w:ind w:firstLineChars="200" w:firstLine="480"/>
        <w:textAlignment w:val="bottom"/>
        <w:rPr>
          <w:bCs/>
          <w:sz w:val="24"/>
        </w:rPr>
      </w:pPr>
      <w:r>
        <w:rPr>
          <w:bCs/>
          <w:sz w:val="24"/>
        </w:rPr>
        <w:t>1</w:t>
      </w:r>
      <w:r>
        <w:rPr>
          <w:bCs/>
          <w:sz w:val="24"/>
        </w:rPr>
        <w:t>、基金管理人的管理费</w:t>
      </w:r>
      <w:r>
        <w:rPr>
          <w:bCs/>
          <w:sz w:val="24"/>
        </w:rPr>
        <w:t xml:space="preserve"> </w:t>
      </w:r>
    </w:p>
    <w:p w14:paraId="3B0D9BAB" w14:textId="77777777" w:rsidR="003B3D76" w:rsidRDefault="003B3D76" w:rsidP="003B3D76">
      <w:pPr>
        <w:autoSpaceDE w:val="0"/>
        <w:autoSpaceDN w:val="0"/>
        <w:spacing w:line="360" w:lineRule="auto"/>
        <w:ind w:firstLineChars="200" w:firstLine="480"/>
        <w:textAlignment w:val="bottom"/>
        <w:rPr>
          <w:bCs/>
          <w:sz w:val="24"/>
        </w:rPr>
      </w:pPr>
      <w:r>
        <w:rPr>
          <w:bCs/>
          <w:sz w:val="24"/>
        </w:rPr>
        <w:t>本基金的管理费按前一日基金资产净值的</w:t>
      </w:r>
      <w:r w:rsidR="0046082E">
        <w:rPr>
          <w:rFonts w:hint="eastAsia"/>
          <w:bCs/>
          <w:sz w:val="24"/>
        </w:rPr>
        <w:t>1.5</w:t>
      </w:r>
      <w:r>
        <w:rPr>
          <w:bCs/>
          <w:sz w:val="24"/>
        </w:rPr>
        <w:t>%</w:t>
      </w:r>
      <w:r>
        <w:rPr>
          <w:bCs/>
          <w:sz w:val="24"/>
        </w:rPr>
        <w:t>年费率计提。管理费的计算方法如下：</w:t>
      </w:r>
    </w:p>
    <w:p w14:paraId="1419D182" w14:textId="77777777" w:rsidR="003B3D76" w:rsidRDefault="003B3D76" w:rsidP="003B3D76">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sidR="0046082E">
        <w:rPr>
          <w:rFonts w:hint="eastAsia"/>
          <w:bCs/>
          <w:sz w:val="24"/>
        </w:rPr>
        <w:t>1.5</w:t>
      </w:r>
      <w:r>
        <w:rPr>
          <w:bCs/>
          <w:sz w:val="24"/>
        </w:rPr>
        <w:t>%÷</w:t>
      </w:r>
      <w:r>
        <w:rPr>
          <w:bCs/>
          <w:sz w:val="24"/>
        </w:rPr>
        <w:t>当年天数</w:t>
      </w:r>
    </w:p>
    <w:p w14:paraId="3D8713C3" w14:textId="77777777" w:rsidR="003B3D76" w:rsidRDefault="003B3D76" w:rsidP="003B3D76">
      <w:pPr>
        <w:autoSpaceDE w:val="0"/>
        <w:autoSpaceDN w:val="0"/>
        <w:spacing w:line="360" w:lineRule="auto"/>
        <w:ind w:firstLineChars="200" w:firstLine="480"/>
        <w:textAlignment w:val="bottom"/>
        <w:rPr>
          <w:bCs/>
          <w:sz w:val="24"/>
        </w:rPr>
      </w:pPr>
      <w:r>
        <w:rPr>
          <w:bCs/>
          <w:sz w:val="24"/>
        </w:rPr>
        <w:t>H</w:t>
      </w:r>
      <w:r>
        <w:rPr>
          <w:bCs/>
          <w:sz w:val="24"/>
        </w:rPr>
        <w:t>为每日应计提的基金管理费</w:t>
      </w:r>
    </w:p>
    <w:p w14:paraId="020DE7C6" w14:textId="77777777" w:rsidR="003B3D76" w:rsidRDefault="003B3D76" w:rsidP="003B3D76">
      <w:pPr>
        <w:autoSpaceDE w:val="0"/>
        <w:autoSpaceDN w:val="0"/>
        <w:spacing w:line="360" w:lineRule="auto"/>
        <w:ind w:firstLineChars="200" w:firstLine="480"/>
        <w:textAlignment w:val="bottom"/>
        <w:rPr>
          <w:bCs/>
          <w:sz w:val="24"/>
        </w:rPr>
      </w:pPr>
      <w:r>
        <w:rPr>
          <w:bCs/>
          <w:sz w:val="24"/>
        </w:rPr>
        <w:t>E</w:t>
      </w:r>
      <w:r>
        <w:rPr>
          <w:bCs/>
          <w:sz w:val="24"/>
        </w:rPr>
        <w:t>为前一日的基金资产净值</w:t>
      </w:r>
    </w:p>
    <w:p w14:paraId="6A8158CA" w14:textId="77777777" w:rsidR="003B3D76" w:rsidRDefault="003B3D76" w:rsidP="003B3D76">
      <w:pPr>
        <w:autoSpaceDE w:val="0"/>
        <w:autoSpaceDN w:val="0"/>
        <w:spacing w:line="360" w:lineRule="auto"/>
        <w:ind w:firstLineChars="200" w:firstLine="480"/>
        <w:textAlignment w:val="bottom"/>
        <w:rPr>
          <w:bCs/>
          <w:sz w:val="24"/>
        </w:rPr>
      </w:pPr>
      <w:r>
        <w:rPr>
          <w:bCs/>
          <w:sz w:val="24"/>
        </w:rPr>
        <w:t>基金管理费每日计算，逐日累计至每月月末，按月支付</w:t>
      </w:r>
      <w:r>
        <w:rPr>
          <w:rFonts w:hint="eastAsia"/>
          <w:bCs/>
          <w:sz w:val="24"/>
        </w:rPr>
        <w:t>，经基金管理人与基金托管人双方核对无误后，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个工作日内从基金财产中一次性支付给基金管理人。若遇法定节假日、公休假等，支付日期顺延。</w:t>
      </w:r>
    </w:p>
    <w:p w14:paraId="7F38309F" w14:textId="77777777" w:rsidR="003B3D76" w:rsidRDefault="003B3D76" w:rsidP="003B3D76">
      <w:pPr>
        <w:autoSpaceDE w:val="0"/>
        <w:autoSpaceDN w:val="0"/>
        <w:spacing w:line="360" w:lineRule="auto"/>
        <w:ind w:firstLineChars="200" w:firstLine="480"/>
        <w:textAlignment w:val="bottom"/>
        <w:rPr>
          <w:bCs/>
          <w:sz w:val="24"/>
        </w:rPr>
      </w:pPr>
      <w:r>
        <w:rPr>
          <w:bCs/>
          <w:sz w:val="24"/>
        </w:rPr>
        <w:t>2</w:t>
      </w:r>
      <w:r>
        <w:rPr>
          <w:bCs/>
          <w:sz w:val="24"/>
        </w:rPr>
        <w:t>、基金托管人的托管费</w:t>
      </w:r>
    </w:p>
    <w:p w14:paraId="29AE428B" w14:textId="77777777" w:rsidR="003B3D76" w:rsidRDefault="003B3D76" w:rsidP="003B3D76">
      <w:pPr>
        <w:autoSpaceDE w:val="0"/>
        <w:autoSpaceDN w:val="0"/>
        <w:spacing w:line="360" w:lineRule="auto"/>
        <w:ind w:firstLineChars="200" w:firstLine="480"/>
        <w:textAlignment w:val="bottom"/>
        <w:rPr>
          <w:bCs/>
          <w:sz w:val="24"/>
        </w:rPr>
      </w:pPr>
      <w:r>
        <w:rPr>
          <w:bCs/>
          <w:sz w:val="24"/>
        </w:rPr>
        <w:t>本基金的托管费按前一日基金资产净值的</w:t>
      </w:r>
      <w:r>
        <w:rPr>
          <w:rFonts w:hint="eastAsia"/>
          <w:bCs/>
          <w:sz w:val="24"/>
        </w:rPr>
        <w:t>0.1</w:t>
      </w:r>
      <w:r w:rsidR="0046082E">
        <w:rPr>
          <w:rFonts w:hint="eastAsia"/>
          <w:bCs/>
          <w:sz w:val="24"/>
        </w:rPr>
        <w:t>5</w:t>
      </w:r>
      <w:r>
        <w:rPr>
          <w:bCs/>
          <w:sz w:val="24"/>
        </w:rPr>
        <w:t>%</w:t>
      </w:r>
      <w:r>
        <w:rPr>
          <w:bCs/>
          <w:sz w:val="24"/>
        </w:rPr>
        <w:t>的年费率计提。托管费的计算方法如下：</w:t>
      </w:r>
    </w:p>
    <w:p w14:paraId="1D3B8EDD" w14:textId="77777777" w:rsidR="003B3D76" w:rsidRDefault="003B3D76" w:rsidP="003B3D76">
      <w:pPr>
        <w:autoSpaceDE w:val="0"/>
        <w:autoSpaceDN w:val="0"/>
        <w:spacing w:line="360" w:lineRule="auto"/>
        <w:ind w:firstLineChars="200" w:firstLine="480"/>
        <w:textAlignment w:val="bottom"/>
        <w:rPr>
          <w:bCs/>
          <w:sz w:val="24"/>
        </w:rPr>
      </w:pPr>
      <w:r>
        <w:rPr>
          <w:bCs/>
          <w:sz w:val="24"/>
        </w:rPr>
        <w:t>H</w:t>
      </w:r>
      <w:r>
        <w:rPr>
          <w:bCs/>
          <w:sz w:val="24"/>
        </w:rPr>
        <w:t>＝</w:t>
      </w:r>
      <w:r>
        <w:rPr>
          <w:bCs/>
          <w:sz w:val="24"/>
        </w:rPr>
        <w:t>E×</w:t>
      </w:r>
      <w:r>
        <w:rPr>
          <w:rFonts w:hint="eastAsia"/>
          <w:bCs/>
          <w:sz w:val="24"/>
        </w:rPr>
        <w:t>0.1</w:t>
      </w:r>
      <w:r w:rsidR="0046082E">
        <w:rPr>
          <w:rFonts w:hint="eastAsia"/>
          <w:bCs/>
          <w:sz w:val="24"/>
        </w:rPr>
        <w:t>5</w:t>
      </w:r>
      <w:r>
        <w:rPr>
          <w:rFonts w:hint="eastAsia"/>
          <w:bCs/>
          <w:sz w:val="24"/>
        </w:rPr>
        <w:t>%</w:t>
      </w:r>
      <w:r>
        <w:rPr>
          <w:bCs/>
          <w:sz w:val="24"/>
        </w:rPr>
        <w:t>÷</w:t>
      </w:r>
      <w:r>
        <w:rPr>
          <w:bCs/>
          <w:sz w:val="24"/>
        </w:rPr>
        <w:t>当年天数</w:t>
      </w:r>
    </w:p>
    <w:p w14:paraId="10E468E3" w14:textId="77777777" w:rsidR="003B3D76" w:rsidRDefault="003B3D76" w:rsidP="003B3D76">
      <w:pPr>
        <w:autoSpaceDE w:val="0"/>
        <w:autoSpaceDN w:val="0"/>
        <w:spacing w:line="360" w:lineRule="auto"/>
        <w:ind w:firstLineChars="200" w:firstLine="480"/>
        <w:textAlignment w:val="bottom"/>
        <w:rPr>
          <w:bCs/>
          <w:sz w:val="24"/>
        </w:rPr>
      </w:pPr>
      <w:r>
        <w:rPr>
          <w:bCs/>
          <w:sz w:val="24"/>
        </w:rPr>
        <w:t>H</w:t>
      </w:r>
      <w:r>
        <w:rPr>
          <w:bCs/>
          <w:sz w:val="24"/>
        </w:rPr>
        <w:t>为每日应计提的基金托管费</w:t>
      </w:r>
    </w:p>
    <w:p w14:paraId="25989393" w14:textId="77777777" w:rsidR="003B3D76" w:rsidRDefault="003B3D76" w:rsidP="003B3D76">
      <w:pPr>
        <w:autoSpaceDE w:val="0"/>
        <w:autoSpaceDN w:val="0"/>
        <w:spacing w:line="360" w:lineRule="auto"/>
        <w:ind w:firstLineChars="200" w:firstLine="480"/>
        <w:textAlignment w:val="bottom"/>
        <w:rPr>
          <w:bCs/>
          <w:sz w:val="24"/>
        </w:rPr>
      </w:pPr>
      <w:r>
        <w:rPr>
          <w:bCs/>
          <w:sz w:val="24"/>
        </w:rPr>
        <w:lastRenderedPageBreak/>
        <w:t>E</w:t>
      </w:r>
      <w:r>
        <w:rPr>
          <w:bCs/>
          <w:sz w:val="24"/>
        </w:rPr>
        <w:t>为前一日的基金资产净值</w:t>
      </w:r>
    </w:p>
    <w:p w14:paraId="69623056"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基金托管费每日计算，逐日累计至每月月末，按月支付，经基金管理人与基金托管人双方核对无误后，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个工作日内从基金财产中一次性支取。若遇法定节假日、公休日等，支付日期顺延。</w:t>
      </w:r>
      <w:r>
        <w:rPr>
          <w:rFonts w:ascii="宋体" w:hAnsi="宋体" w:cs="宋体" w:hint="eastAsia"/>
          <w:bCs/>
          <w:color w:val="000000"/>
          <w:sz w:val="24"/>
        </w:rPr>
        <w:t>费用自动扣划后，基金管理人应进行核对，如发现数据不符，及时联系基金托管人协商解决。</w:t>
      </w:r>
    </w:p>
    <w:p w14:paraId="76E54D72" w14:textId="77777777" w:rsidR="003B3D76" w:rsidRDefault="003B3D76" w:rsidP="003B3D76">
      <w:pPr>
        <w:autoSpaceDE w:val="0"/>
        <w:autoSpaceDN w:val="0"/>
        <w:spacing w:line="360" w:lineRule="auto"/>
        <w:ind w:firstLineChars="200" w:firstLine="480"/>
        <w:textAlignment w:val="bottom"/>
        <w:rPr>
          <w:bCs/>
          <w:sz w:val="24"/>
        </w:rPr>
      </w:pPr>
      <w:r>
        <w:rPr>
          <w:bCs/>
          <w:sz w:val="24"/>
        </w:rPr>
        <w:t>3</w:t>
      </w:r>
      <w:r>
        <w:rPr>
          <w:rFonts w:hint="eastAsia"/>
          <w:bCs/>
          <w:sz w:val="24"/>
        </w:rPr>
        <w:t>、</w:t>
      </w:r>
      <w:r>
        <w:rPr>
          <w:rFonts w:hint="eastAsia"/>
          <w:bCs/>
          <w:sz w:val="24"/>
        </w:rPr>
        <w:t>C</w:t>
      </w:r>
      <w:r>
        <w:rPr>
          <w:rFonts w:hint="eastAsia"/>
          <w:bCs/>
          <w:sz w:val="24"/>
        </w:rPr>
        <w:t>类基金份额</w:t>
      </w:r>
      <w:r>
        <w:rPr>
          <w:bCs/>
          <w:sz w:val="24"/>
        </w:rPr>
        <w:t>的</w:t>
      </w:r>
      <w:r>
        <w:rPr>
          <w:rFonts w:hint="eastAsia"/>
          <w:bCs/>
          <w:sz w:val="24"/>
        </w:rPr>
        <w:t>销售服务费</w:t>
      </w:r>
    </w:p>
    <w:p w14:paraId="55D9186E"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本基金</w:t>
      </w:r>
      <w:r>
        <w:rPr>
          <w:rFonts w:hint="eastAsia"/>
          <w:bCs/>
          <w:sz w:val="24"/>
        </w:rPr>
        <w:t>A</w:t>
      </w:r>
      <w:r>
        <w:rPr>
          <w:rFonts w:hint="eastAsia"/>
          <w:bCs/>
          <w:sz w:val="24"/>
        </w:rPr>
        <w:t>类基金份额不收取销售服务费，</w:t>
      </w:r>
      <w:r>
        <w:rPr>
          <w:bCs/>
          <w:sz w:val="24"/>
        </w:rPr>
        <w:t>C</w:t>
      </w:r>
      <w:r>
        <w:rPr>
          <w:rFonts w:hint="eastAsia"/>
          <w:bCs/>
          <w:sz w:val="24"/>
        </w:rPr>
        <w:t>类基金份额的销售服务费年费率为</w:t>
      </w:r>
      <w:r>
        <w:rPr>
          <w:bCs/>
          <w:sz w:val="24"/>
        </w:rPr>
        <w:t>0.</w:t>
      </w:r>
      <w:r w:rsidR="0046082E">
        <w:rPr>
          <w:rFonts w:hint="eastAsia"/>
          <w:bCs/>
          <w:sz w:val="24"/>
        </w:rPr>
        <w:t>5</w:t>
      </w:r>
      <w:r>
        <w:rPr>
          <w:bCs/>
          <w:sz w:val="24"/>
        </w:rPr>
        <w:t>%</w:t>
      </w:r>
      <w:r>
        <w:rPr>
          <w:rFonts w:hint="eastAsia"/>
          <w:bCs/>
          <w:sz w:val="24"/>
        </w:rPr>
        <w:t>。</w:t>
      </w:r>
    </w:p>
    <w:p w14:paraId="048B2448"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本基金销售服务费将专门用于本基金的销售与基金份额持有人服务，销售服务费计提的计算公式如下：</w:t>
      </w:r>
      <w:r>
        <w:rPr>
          <w:bCs/>
          <w:sz w:val="24"/>
        </w:rPr>
        <w:t xml:space="preserve"> </w:t>
      </w:r>
    </w:p>
    <w:p w14:paraId="68FB9C58" w14:textId="77777777" w:rsidR="003B3D76" w:rsidRDefault="003B3D76" w:rsidP="003B3D76">
      <w:pPr>
        <w:autoSpaceDE w:val="0"/>
        <w:autoSpaceDN w:val="0"/>
        <w:spacing w:line="360" w:lineRule="auto"/>
        <w:ind w:firstLineChars="200" w:firstLine="480"/>
        <w:textAlignment w:val="bottom"/>
        <w:rPr>
          <w:bCs/>
          <w:sz w:val="24"/>
        </w:rPr>
      </w:pPr>
      <w:r>
        <w:rPr>
          <w:bCs/>
          <w:sz w:val="24"/>
        </w:rPr>
        <w:t>H=E</w:t>
      </w:r>
      <w:r>
        <w:rPr>
          <w:rFonts w:hint="eastAsia"/>
          <w:bCs/>
          <w:sz w:val="24"/>
        </w:rPr>
        <w:t>×</w:t>
      </w:r>
      <w:r>
        <w:rPr>
          <w:bCs/>
          <w:sz w:val="24"/>
        </w:rPr>
        <w:t>0.</w:t>
      </w:r>
      <w:r w:rsidR="0046082E">
        <w:rPr>
          <w:rFonts w:hint="eastAsia"/>
          <w:bCs/>
          <w:sz w:val="24"/>
        </w:rPr>
        <w:t>5</w:t>
      </w:r>
      <w:r>
        <w:rPr>
          <w:bCs/>
          <w:sz w:val="24"/>
        </w:rPr>
        <w:t>%</w:t>
      </w:r>
      <w:r>
        <w:rPr>
          <w:rFonts w:hint="eastAsia"/>
          <w:bCs/>
          <w:sz w:val="24"/>
        </w:rPr>
        <w:t>÷当年天数</w:t>
      </w:r>
    </w:p>
    <w:p w14:paraId="17A9D308" w14:textId="77777777" w:rsidR="003B3D76" w:rsidRDefault="003B3D76" w:rsidP="003B3D76">
      <w:pPr>
        <w:autoSpaceDE w:val="0"/>
        <w:autoSpaceDN w:val="0"/>
        <w:spacing w:line="360" w:lineRule="auto"/>
        <w:ind w:firstLineChars="200" w:firstLine="480"/>
        <w:textAlignment w:val="bottom"/>
        <w:rPr>
          <w:bCs/>
          <w:sz w:val="24"/>
        </w:rPr>
      </w:pPr>
      <w:r>
        <w:rPr>
          <w:bCs/>
          <w:sz w:val="24"/>
        </w:rPr>
        <w:t>H</w:t>
      </w:r>
      <w:r>
        <w:rPr>
          <w:rFonts w:hint="eastAsia"/>
          <w:bCs/>
          <w:sz w:val="24"/>
        </w:rPr>
        <w:t>为</w:t>
      </w:r>
      <w:r>
        <w:rPr>
          <w:bCs/>
          <w:sz w:val="24"/>
        </w:rPr>
        <w:t>C</w:t>
      </w:r>
      <w:r>
        <w:rPr>
          <w:rFonts w:hint="eastAsia"/>
          <w:bCs/>
          <w:sz w:val="24"/>
        </w:rPr>
        <w:t>类基金份额每日应计提的销售服务费</w:t>
      </w:r>
    </w:p>
    <w:p w14:paraId="6911A56F" w14:textId="77777777" w:rsidR="003B3D76" w:rsidRDefault="003B3D76" w:rsidP="003B3D76">
      <w:pPr>
        <w:autoSpaceDE w:val="0"/>
        <w:autoSpaceDN w:val="0"/>
        <w:spacing w:line="360" w:lineRule="auto"/>
        <w:ind w:firstLineChars="200" w:firstLine="480"/>
        <w:textAlignment w:val="bottom"/>
        <w:rPr>
          <w:bCs/>
          <w:sz w:val="24"/>
        </w:rPr>
      </w:pPr>
      <w:r>
        <w:rPr>
          <w:bCs/>
          <w:sz w:val="24"/>
        </w:rPr>
        <w:t>E</w:t>
      </w:r>
      <w:r>
        <w:rPr>
          <w:rFonts w:hint="eastAsia"/>
          <w:bCs/>
          <w:sz w:val="24"/>
        </w:rPr>
        <w:t>为</w:t>
      </w:r>
      <w:r>
        <w:rPr>
          <w:bCs/>
          <w:sz w:val="24"/>
        </w:rPr>
        <w:t>C</w:t>
      </w:r>
      <w:r>
        <w:rPr>
          <w:rFonts w:hint="eastAsia"/>
          <w:bCs/>
          <w:sz w:val="24"/>
        </w:rPr>
        <w:t>类基金份额前一日基金资产净值</w:t>
      </w:r>
    </w:p>
    <w:p w14:paraId="650470C2"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基金销售服务费每日计算，逐日累计至每月月末，按月支付。经基金管理人与基金托管人双方核对无误后，</w:t>
      </w:r>
      <w:r>
        <w:rPr>
          <w:bCs/>
          <w:sz w:val="24"/>
        </w:rPr>
        <w:t>基金托管人</w:t>
      </w:r>
      <w:r>
        <w:rPr>
          <w:rFonts w:hint="eastAsia"/>
          <w:bCs/>
          <w:sz w:val="24"/>
          <w:szCs w:val="24"/>
        </w:rPr>
        <w:t>按照</w:t>
      </w:r>
      <w:r>
        <w:rPr>
          <w:rFonts w:ascii="宋体" w:hAnsi="宋体" w:hint="eastAsia"/>
          <w:sz w:val="24"/>
          <w:szCs w:val="24"/>
        </w:rPr>
        <w:t>与基金管理人协商一致的方式</w:t>
      </w:r>
      <w:r>
        <w:rPr>
          <w:rFonts w:hint="eastAsia"/>
          <w:bCs/>
          <w:sz w:val="24"/>
        </w:rPr>
        <w:t>于次月前</w:t>
      </w:r>
      <w:r>
        <w:rPr>
          <w:rFonts w:hint="eastAsia"/>
          <w:bCs/>
          <w:sz w:val="24"/>
        </w:rPr>
        <w:t>5</w:t>
      </w:r>
      <w:r>
        <w:rPr>
          <w:rFonts w:hint="eastAsia"/>
          <w:bCs/>
          <w:sz w:val="24"/>
        </w:rPr>
        <w:t>个工作日内从基金财产中一次性支付给基金管理人。若遇法定节假日、公休假等，支付日期顺延。</w:t>
      </w:r>
    </w:p>
    <w:p w14:paraId="7666AFB8" w14:textId="77777777" w:rsidR="003B3D76" w:rsidRDefault="003B3D76" w:rsidP="003B3D76">
      <w:pPr>
        <w:autoSpaceDE w:val="0"/>
        <w:autoSpaceDN w:val="0"/>
        <w:spacing w:line="360" w:lineRule="auto"/>
        <w:ind w:firstLineChars="200" w:firstLine="480"/>
        <w:textAlignment w:val="bottom"/>
        <w:rPr>
          <w:bCs/>
          <w:sz w:val="24"/>
        </w:rPr>
      </w:pPr>
      <w:r>
        <w:rPr>
          <w:bCs/>
          <w:sz w:val="24"/>
        </w:rPr>
        <w:t>上述</w:t>
      </w:r>
      <w:r>
        <w:rPr>
          <w:rFonts w:hint="eastAsia"/>
          <w:bCs/>
          <w:sz w:val="24"/>
        </w:rPr>
        <w:t>“</w:t>
      </w:r>
      <w:r>
        <w:rPr>
          <w:bCs/>
          <w:sz w:val="24"/>
        </w:rPr>
        <w:t>一、基金费用的种类</w:t>
      </w:r>
      <w:r>
        <w:rPr>
          <w:rFonts w:hint="eastAsia"/>
          <w:bCs/>
          <w:sz w:val="24"/>
        </w:rPr>
        <w:t>”</w:t>
      </w:r>
      <w:r>
        <w:rPr>
          <w:bCs/>
          <w:sz w:val="24"/>
        </w:rPr>
        <w:t>中第</w:t>
      </w:r>
      <w:r>
        <w:rPr>
          <w:rFonts w:hint="eastAsia"/>
          <w:bCs/>
          <w:sz w:val="24"/>
        </w:rPr>
        <w:t>4</w:t>
      </w:r>
      <w:r>
        <w:rPr>
          <w:bCs/>
          <w:sz w:val="24"/>
        </w:rPr>
        <w:t>－</w:t>
      </w:r>
      <w:r>
        <w:rPr>
          <w:rFonts w:hint="eastAsia"/>
          <w:bCs/>
          <w:sz w:val="24"/>
        </w:rPr>
        <w:t>10</w:t>
      </w:r>
      <w:r>
        <w:rPr>
          <w:bCs/>
          <w:sz w:val="24"/>
        </w:rPr>
        <w:t>项费用，根据有关法规及相应协议规定，按费用实际支出金额列入当期费用，由基金托管人从基金财产中支付。</w:t>
      </w:r>
    </w:p>
    <w:p w14:paraId="5C701F9A" w14:textId="77777777" w:rsidR="003B3D76" w:rsidRDefault="003B3D76" w:rsidP="003B3D76">
      <w:pPr>
        <w:autoSpaceDE w:val="0"/>
        <w:autoSpaceDN w:val="0"/>
        <w:spacing w:line="360" w:lineRule="auto"/>
        <w:ind w:firstLineChars="200" w:firstLine="480"/>
        <w:textAlignment w:val="bottom"/>
        <w:rPr>
          <w:bCs/>
          <w:sz w:val="24"/>
        </w:rPr>
      </w:pPr>
      <w:r>
        <w:rPr>
          <w:bCs/>
          <w:sz w:val="24"/>
        </w:rPr>
        <w:t>三、不列入基金费用的项目</w:t>
      </w:r>
    </w:p>
    <w:p w14:paraId="5479373A" w14:textId="77777777" w:rsidR="003B3D76" w:rsidRDefault="003B3D76" w:rsidP="003B3D76">
      <w:pPr>
        <w:autoSpaceDE w:val="0"/>
        <w:autoSpaceDN w:val="0"/>
        <w:spacing w:line="360" w:lineRule="auto"/>
        <w:ind w:firstLineChars="200" w:firstLine="480"/>
        <w:textAlignment w:val="bottom"/>
        <w:rPr>
          <w:bCs/>
          <w:sz w:val="24"/>
        </w:rPr>
      </w:pPr>
      <w:r>
        <w:rPr>
          <w:bCs/>
          <w:sz w:val="24"/>
        </w:rPr>
        <w:t>下列费用不列入基金费用：</w:t>
      </w:r>
    </w:p>
    <w:p w14:paraId="49489592" w14:textId="77777777" w:rsidR="003B3D76" w:rsidRDefault="003B3D76" w:rsidP="003B3D76">
      <w:pPr>
        <w:autoSpaceDE w:val="0"/>
        <w:autoSpaceDN w:val="0"/>
        <w:spacing w:line="360" w:lineRule="auto"/>
        <w:ind w:firstLineChars="200" w:firstLine="480"/>
        <w:textAlignment w:val="bottom"/>
        <w:rPr>
          <w:bCs/>
          <w:sz w:val="24"/>
        </w:rPr>
      </w:pPr>
      <w:r>
        <w:rPr>
          <w:bCs/>
          <w:sz w:val="24"/>
        </w:rPr>
        <w:t>1</w:t>
      </w:r>
      <w:r>
        <w:rPr>
          <w:bCs/>
          <w:sz w:val="24"/>
        </w:rPr>
        <w:t>、基金管理人和基金托管人因未履行或未完全履行义务导致的费用支出或基金财产的损失；</w:t>
      </w:r>
    </w:p>
    <w:p w14:paraId="009ED24B" w14:textId="77777777" w:rsidR="003B3D76" w:rsidRDefault="003B3D76" w:rsidP="003B3D76">
      <w:pPr>
        <w:autoSpaceDE w:val="0"/>
        <w:autoSpaceDN w:val="0"/>
        <w:spacing w:line="360" w:lineRule="auto"/>
        <w:ind w:firstLineChars="200" w:firstLine="480"/>
        <w:textAlignment w:val="bottom"/>
        <w:rPr>
          <w:bCs/>
          <w:sz w:val="24"/>
        </w:rPr>
      </w:pPr>
      <w:r>
        <w:rPr>
          <w:bCs/>
          <w:sz w:val="24"/>
        </w:rPr>
        <w:t>2</w:t>
      </w:r>
      <w:r>
        <w:rPr>
          <w:bCs/>
          <w:sz w:val="24"/>
        </w:rPr>
        <w:t>、基金管理人和基金托管人处理与基金运作无关的事项发生的费用；</w:t>
      </w:r>
    </w:p>
    <w:p w14:paraId="67F628F6" w14:textId="77777777" w:rsidR="003B3D76" w:rsidRDefault="003B3D76" w:rsidP="003B3D76">
      <w:pPr>
        <w:autoSpaceDE w:val="0"/>
        <w:autoSpaceDN w:val="0"/>
        <w:spacing w:line="360" w:lineRule="auto"/>
        <w:ind w:firstLineChars="200" w:firstLine="480"/>
        <w:textAlignment w:val="bottom"/>
        <w:rPr>
          <w:bCs/>
          <w:sz w:val="24"/>
        </w:rPr>
      </w:pPr>
      <w:r>
        <w:rPr>
          <w:bCs/>
          <w:sz w:val="24"/>
        </w:rPr>
        <w:t>3</w:t>
      </w:r>
      <w:r>
        <w:rPr>
          <w:bCs/>
          <w:sz w:val="24"/>
        </w:rPr>
        <w:t>、《基金合同》生效前的相关费用；</w:t>
      </w:r>
    </w:p>
    <w:p w14:paraId="698E5B87" w14:textId="77777777" w:rsidR="003B3D76" w:rsidRDefault="003B3D76" w:rsidP="003B3D76">
      <w:pPr>
        <w:autoSpaceDE w:val="0"/>
        <w:autoSpaceDN w:val="0"/>
        <w:spacing w:line="360" w:lineRule="auto"/>
        <w:ind w:firstLineChars="200" w:firstLine="480"/>
        <w:textAlignment w:val="bottom"/>
        <w:rPr>
          <w:bCs/>
          <w:sz w:val="24"/>
        </w:rPr>
      </w:pPr>
      <w:r>
        <w:rPr>
          <w:bCs/>
          <w:sz w:val="24"/>
        </w:rPr>
        <w:t>4</w:t>
      </w:r>
      <w:r>
        <w:rPr>
          <w:bCs/>
          <w:sz w:val="24"/>
        </w:rPr>
        <w:t>、其他根据相关法律法规及中国证监会的有关规定不得列入基金费用的项目。</w:t>
      </w:r>
      <w:bookmarkStart w:id="285" w:name="_Hlt88827255"/>
      <w:bookmarkEnd w:id="285"/>
    </w:p>
    <w:p w14:paraId="155A4082" w14:textId="77777777" w:rsidR="003B3D76" w:rsidRDefault="003B3D76" w:rsidP="003B3D76">
      <w:pPr>
        <w:autoSpaceDE w:val="0"/>
        <w:autoSpaceDN w:val="0"/>
        <w:spacing w:line="360" w:lineRule="auto"/>
        <w:ind w:firstLineChars="200" w:firstLine="480"/>
        <w:textAlignment w:val="bottom"/>
        <w:rPr>
          <w:bCs/>
          <w:sz w:val="24"/>
        </w:rPr>
      </w:pPr>
      <w:r>
        <w:rPr>
          <w:rFonts w:hint="eastAsia"/>
          <w:bCs/>
          <w:sz w:val="24"/>
        </w:rPr>
        <w:t>四</w:t>
      </w:r>
      <w:r>
        <w:rPr>
          <w:bCs/>
          <w:sz w:val="24"/>
        </w:rPr>
        <w:t>、基金税收</w:t>
      </w:r>
    </w:p>
    <w:p w14:paraId="4269755F" w14:textId="77777777" w:rsidR="003B3D76" w:rsidRDefault="003B3D76" w:rsidP="003B3D76">
      <w:pPr>
        <w:autoSpaceDE w:val="0"/>
        <w:autoSpaceDN w:val="0"/>
        <w:spacing w:line="360" w:lineRule="auto"/>
        <w:ind w:firstLineChars="200" w:firstLine="480"/>
        <w:textAlignment w:val="bottom"/>
        <w:rPr>
          <w:bCs/>
          <w:sz w:val="24"/>
        </w:rPr>
      </w:pPr>
      <w:r>
        <w:rPr>
          <w:bCs/>
          <w:sz w:val="24"/>
        </w:rPr>
        <w:lastRenderedPageBreak/>
        <w:t>本基金运作过程中涉及的各纳税主体，其纳税义务按国家税收法律、法规执行。</w:t>
      </w:r>
    </w:p>
    <w:p w14:paraId="62C8958D" w14:textId="77777777" w:rsidR="00D963EA" w:rsidRPr="00D73D18" w:rsidRDefault="003B3D76" w:rsidP="003B3D76">
      <w:pPr>
        <w:autoSpaceDE w:val="0"/>
        <w:autoSpaceDN w:val="0"/>
        <w:spacing w:line="360" w:lineRule="auto"/>
        <w:ind w:firstLineChars="200" w:firstLine="480"/>
        <w:textAlignment w:val="bottom"/>
        <w:rPr>
          <w:rFonts w:asciiTheme="minorEastAsia" w:hAnsiTheme="minorEastAsia" w:cs="Times New Roman"/>
          <w:bCs/>
          <w:sz w:val="24"/>
          <w:szCs w:val="24"/>
        </w:rPr>
        <w:sectPr w:rsidR="00D963EA" w:rsidRPr="00D73D18" w:rsidSect="00C70DA5">
          <w:footerReference w:type="default" r:id="rId21"/>
          <w:pgSz w:w="11906" w:h="16838"/>
          <w:pgMar w:top="1440" w:right="1800" w:bottom="1440" w:left="1800" w:header="851" w:footer="992" w:gutter="0"/>
          <w:pgNumType w:chapStyle="1"/>
          <w:cols w:space="720"/>
          <w:docGrid w:type="lines" w:linePitch="312"/>
        </w:sectPr>
      </w:pPr>
      <w:r>
        <w:rPr>
          <w:rFonts w:hint="eastAsia"/>
          <w:bCs/>
          <w:sz w:val="24"/>
        </w:rPr>
        <w:t>基金财产投资的相关税收，由基金份额持有人承担，基金管理人或者其他扣缴义务人按照国家有关税收征收的规定代扣代缴</w:t>
      </w:r>
      <w:r w:rsidR="00917135" w:rsidRPr="00C130B9">
        <w:rPr>
          <w:rFonts w:hint="eastAsia"/>
          <w:bCs/>
          <w:sz w:val="24"/>
        </w:rPr>
        <w:t>。</w:t>
      </w:r>
    </w:p>
    <w:p w14:paraId="441E2C79" w14:textId="77777777" w:rsidR="001745C9" w:rsidRPr="00C71655" w:rsidRDefault="001745C9" w:rsidP="00C71655">
      <w:pPr>
        <w:pStyle w:val="1"/>
        <w:jc w:val="center"/>
        <w:rPr>
          <w:sz w:val="30"/>
          <w:szCs w:val="30"/>
        </w:rPr>
      </w:pPr>
      <w:bookmarkStart w:id="286" w:name="_Toc471912727"/>
      <w:r w:rsidRPr="00C71655">
        <w:rPr>
          <w:rFonts w:hint="eastAsia"/>
          <w:sz w:val="30"/>
          <w:szCs w:val="30"/>
        </w:rPr>
        <w:lastRenderedPageBreak/>
        <w:t>第十四部分</w:t>
      </w:r>
      <w:r w:rsidRPr="00C71655">
        <w:rPr>
          <w:sz w:val="30"/>
          <w:szCs w:val="30"/>
        </w:rPr>
        <w:t xml:space="preserve">  </w:t>
      </w:r>
      <w:r w:rsidRPr="00C71655">
        <w:rPr>
          <w:rFonts w:hint="eastAsia"/>
          <w:sz w:val="30"/>
          <w:szCs w:val="30"/>
        </w:rPr>
        <w:t>基金的会计与审计</w:t>
      </w:r>
      <w:bookmarkEnd w:id="268"/>
      <w:bookmarkEnd w:id="269"/>
      <w:bookmarkEnd w:id="270"/>
      <w:bookmarkEnd w:id="286"/>
    </w:p>
    <w:p w14:paraId="549CE729"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一、基金会计政策</w:t>
      </w:r>
    </w:p>
    <w:p w14:paraId="225CFB7E"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、基金管理人为本基金的基金会计责任方；</w:t>
      </w:r>
    </w:p>
    <w:p w14:paraId="6428E451"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、基金的会计年度为公历年度的</w:t>
      </w:r>
      <w:r w:rsidRPr="007B62D3">
        <w:rPr>
          <w:bCs/>
          <w:sz w:val="24"/>
        </w:rPr>
        <w:t>1</w:t>
      </w:r>
      <w:r w:rsidRPr="007B62D3">
        <w:rPr>
          <w:bCs/>
          <w:sz w:val="24"/>
        </w:rPr>
        <w:t>月</w:t>
      </w:r>
      <w:r w:rsidRPr="007B62D3">
        <w:rPr>
          <w:bCs/>
          <w:sz w:val="24"/>
        </w:rPr>
        <w:t>1</w:t>
      </w:r>
      <w:r w:rsidRPr="007B62D3">
        <w:rPr>
          <w:bCs/>
          <w:sz w:val="24"/>
        </w:rPr>
        <w:t>日至</w:t>
      </w:r>
      <w:r w:rsidRPr="007B62D3">
        <w:rPr>
          <w:bCs/>
          <w:sz w:val="24"/>
        </w:rPr>
        <w:t>12</w:t>
      </w:r>
      <w:r w:rsidRPr="007B62D3">
        <w:rPr>
          <w:bCs/>
          <w:sz w:val="24"/>
        </w:rPr>
        <w:t>月</w:t>
      </w:r>
      <w:r w:rsidRPr="007B62D3">
        <w:rPr>
          <w:bCs/>
          <w:sz w:val="24"/>
        </w:rPr>
        <w:t>31</w:t>
      </w:r>
      <w:r w:rsidRPr="007B62D3">
        <w:rPr>
          <w:bCs/>
          <w:sz w:val="24"/>
        </w:rPr>
        <w:t>日；</w:t>
      </w:r>
      <w:r w:rsidRPr="007D78C2">
        <w:rPr>
          <w:bCs/>
          <w:sz w:val="24"/>
        </w:rPr>
        <w:t>基金首次募集的会计年度按如下原则：如果《基金合同》生效少于</w:t>
      </w:r>
      <w:r w:rsidRPr="007D78C2">
        <w:rPr>
          <w:bCs/>
          <w:sz w:val="24"/>
        </w:rPr>
        <w:t>2</w:t>
      </w:r>
      <w:r w:rsidRPr="007D78C2">
        <w:rPr>
          <w:bCs/>
          <w:sz w:val="24"/>
        </w:rPr>
        <w:t>个月，可以并入下一个会计年度</w:t>
      </w:r>
      <w:r w:rsidRPr="007D78C2">
        <w:rPr>
          <w:rFonts w:hint="eastAsia"/>
          <w:bCs/>
          <w:sz w:val="24"/>
        </w:rPr>
        <w:t>披露</w:t>
      </w:r>
      <w:r w:rsidRPr="007D78C2">
        <w:rPr>
          <w:bCs/>
          <w:sz w:val="24"/>
        </w:rPr>
        <w:t>；</w:t>
      </w:r>
    </w:p>
    <w:p w14:paraId="0FCBE593"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3</w:t>
      </w:r>
      <w:r w:rsidRPr="007B62D3">
        <w:rPr>
          <w:bCs/>
          <w:sz w:val="24"/>
        </w:rPr>
        <w:t>、基金核算以人民币为记账本位币，以人民币元为记账单位；</w:t>
      </w:r>
    </w:p>
    <w:p w14:paraId="1C32EC55"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4</w:t>
      </w:r>
      <w:r w:rsidRPr="007B62D3">
        <w:rPr>
          <w:bCs/>
          <w:sz w:val="24"/>
        </w:rPr>
        <w:t>、会计制度执行国家有关会计制度；</w:t>
      </w:r>
    </w:p>
    <w:p w14:paraId="68A127A2"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5</w:t>
      </w:r>
      <w:r w:rsidRPr="007B62D3">
        <w:rPr>
          <w:bCs/>
          <w:sz w:val="24"/>
        </w:rPr>
        <w:t>、本基金独立建账、独立核算；</w:t>
      </w:r>
    </w:p>
    <w:p w14:paraId="097A58E2"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6</w:t>
      </w:r>
      <w:r w:rsidRPr="007B62D3">
        <w:rPr>
          <w:bCs/>
          <w:sz w:val="24"/>
        </w:rPr>
        <w:t>、基金管理人及基金托管人各自保留完整的会计账目、凭证并进行日常的会计核算，按照有关规定编制基金会计报表；</w:t>
      </w:r>
    </w:p>
    <w:p w14:paraId="35B08036"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7</w:t>
      </w:r>
      <w:r w:rsidRPr="007B62D3">
        <w:rPr>
          <w:bCs/>
          <w:sz w:val="24"/>
        </w:rPr>
        <w:t>、基金托管人每月与基金管理人就基金的会计核算、报表编制等进行核对并以书面方式确认。</w:t>
      </w:r>
    </w:p>
    <w:p w14:paraId="4F33749A"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二、基金的年度审计</w:t>
      </w:r>
    </w:p>
    <w:p w14:paraId="040D21BF"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、基金管理人聘请与基金管理人、基金托管人相互独立的具有证券从业资格的会计师事务所及其注册会计师对本基金的年度财务报表进行审计。</w:t>
      </w:r>
    </w:p>
    <w:p w14:paraId="06D46226" w14:textId="77777777" w:rsidR="00CA6AE2" w:rsidRPr="007B62D3" w:rsidRDefault="00CA6AE2" w:rsidP="00CA6AE2">
      <w:pPr>
        <w:autoSpaceDE w:val="0"/>
        <w:autoSpaceDN w:val="0"/>
        <w:spacing w:line="360" w:lineRule="auto"/>
        <w:ind w:firstLineChars="200" w:firstLine="480"/>
        <w:textAlignment w:val="bottom"/>
        <w:rPr>
          <w:bCs/>
          <w:sz w:val="24"/>
        </w:rPr>
      </w:pPr>
      <w:r w:rsidRPr="007B62D3">
        <w:rPr>
          <w:bCs/>
          <w:sz w:val="24"/>
        </w:rPr>
        <w:t>2</w:t>
      </w:r>
      <w:r w:rsidRPr="007B62D3">
        <w:rPr>
          <w:bCs/>
          <w:sz w:val="24"/>
        </w:rPr>
        <w:t>、会计师事务所更换经办注册会计师，应事先征得基金管理人同意。</w:t>
      </w:r>
    </w:p>
    <w:p w14:paraId="1CC60367" w14:textId="77777777" w:rsidR="001745C9" w:rsidRPr="00D73D18" w:rsidRDefault="00CA6AE2" w:rsidP="00CA6AE2">
      <w:pPr>
        <w:adjustRightInd w:val="0"/>
        <w:snapToGrid w:val="0"/>
        <w:spacing w:line="360" w:lineRule="auto"/>
        <w:ind w:firstLineChars="200" w:firstLine="480"/>
        <w:rPr>
          <w:rFonts w:asciiTheme="minorEastAsia" w:hAnsiTheme="minorEastAsia" w:cs="Times New Roman"/>
          <w:sz w:val="24"/>
          <w:szCs w:val="24"/>
        </w:rPr>
      </w:pPr>
      <w:r w:rsidRPr="007B62D3">
        <w:rPr>
          <w:bCs/>
          <w:sz w:val="24"/>
        </w:rPr>
        <w:t>3</w:t>
      </w:r>
      <w:r w:rsidRPr="007B62D3">
        <w:rPr>
          <w:bCs/>
          <w:sz w:val="24"/>
        </w:rPr>
        <w:t>、</w:t>
      </w:r>
      <w:bookmarkStart w:id="287" w:name="_Hlt4221115"/>
      <w:bookmarkEnd w:id="287"/>
      <w:r w:rsidRPr="007B62D3">
        <w:rPr>
          <w:bCs/>
          <w:sz w:val="24"/>
        </w:rPr>
        <w:t>基金管理人认为有充足理由更换会计师事务所，须通报基金托管人。更换会计师事务所需在</w:t>
      </w:r>
      <w:r w:rsidRPr="007B62D3">
        <w:rPr>
          <w:rFonts w:hint="eastAsia"/>
          <w:bCs/>
          <w:sz w:val="24"/>
        </w:rPr>
        <w:t>2</w:t>
      </w:r>
      <w:r w:rsidRPr="007B62D3">
        <w:rPr>
          <w:rFonts w:hint="eastAsia"/>
          <w:bCs/>
          <w:sz w:val="24"/>
        </w:rPr>
        <w:t>个工作</w:t>
      </w:r>
      <w:r w:rsidRPr="007B62D3">
        <w:rPr>
          <w:bCs/>
          <w:sz w:val="24"/>
        </w:rPr>
        <w:t>日内在</w:t>
      </w:r>
      <w:r w:rsidRPr="007B62D3">
        <w:rPr>
          <w:rFonts w:hint="eastAsia"/>
          <w:bCs/>
          <w:sz w:val="24"/>
        </w:rPr>
        <w:t>指定媒介</w:t>
      </w:r>
      <w:r w:rsidRPr="007B62D3">
        <w:rPr>
          <w:bCs/>
          <w:sz w:val="24"/>
        </w:rPr>
        <w:t>公告并报中国证监会备案。</w:t>
      </w:r>
    </w:p>
    <w:p w14:paraId="737D57B6" w14:textId="77777777" w:rsidR="001745C9" w:rsidRPr="00D73D18" w:rsidRDefault="001745C9" w:rsidP="001745C9">
      <w:pPr>
        <w:widowControl/>
        <w:spacing w:line="360" w:lineRule="auto"/>
        <w:jc w:val="left"/>
        <w:rPr>
          <w:rFonts w:asciiTheme="minorEastAsia" w:hAnsiTheme="minorEastAsia" w:cs="Times New Roman"/>
          <w:b/>
          <w:kern w:val="0"/>
          <w:sz w:val="24"/>
          <w:szCs w:val="24"/>
          <w:lang w:val="x-none" w:eastAsia="x-none"/>
        </w:rPr>
        <w:sectPr w:rsidR="001745C9" w:rsidRPr="00D73D18" w:rsidSect="00C70DA5">
          <w:footerReference w:type="default" r:id="rId22"/>
          <w:pgSz w:w="11906" w:h="16838"/>
          <w:pgMar w:top="1440" w:right="1800" w:bottom="1440" w:left="1800" w:header="851" w:footer="992" w:gutter="0"/>
          <w:pgNumType w:chapStyle="1"/>
          <w:cols w:space="720"/>
          <w:docGrid w:type="lines" w:linePitch="312"/>
        </w:sectPr>
      </w:pPr>
    </w:p>
    <w:p w14:paraId="2A9AE465" w14:textId="77777777" w:rsidR="001745C9" w:rsidRPr="00C71655" w:rsidRDefault="001745C9" w:rsidP="00C71655">
      <w:pPr>
        <w:pStyle w:val="1"/>
        <w:jc w:val="center"/>
        <w:rPr>
          <w:sz w:val="30"/>
          <w:szCs w:val="30"/>
        </w:rPr>
      </w:pPr>
      <w:bookmarkStart w:id="288" w:name="_Toc416264551"/>
      <w:bookmarkStart w:id="289" w:name="_Toc263092323"/>
      <w:bookmarkStart w:id="290" w:name="_Toc214873604"/>
      <w:bookmarkStart w:id="291" w:name="_Toc79978642"/>
      <w:bookmarkStart w:id="292" w:name="_Toc471912728"/>
      <w:bookmarkStart w:id="293" w:name="_Toc25883"/>
      <w:bookmarkStart w:id="294" w:name="_Toc15351"/>
      <w:bookmarkStart w:id="295" w:name="_Toc15525"/>
      <w:bookmarkStart w:id="296" w:name="_Toc3656"/>
      <w:bookmarkStart w:id="297" w:name="_Toc19558"/>
      <w:bookmarkStart w:id="298" w:name="_Toc12761"/>
      <w:bookmarkStart w:id="299" w:name="_Toc352229762"/>
      <w:bookmarkStart w:id="300" w:name="_Toc1617"/>
      <w:bookmarkStart w:id="301" w:name="_Toc21829"/>
      <w:bookmarkStart w:id="302" w:name="_Toc20052"/>
      <w:bookmarkStart w:id="303" w:name="_Toc178"/>
      <w:bookmarkStart w:id="304" w:name="_Toc22552"/>
      <w:bookmarkStart w:id="305" w:name="_Toc141703896"/>
      <w:bookmarkStart w:id="306" w:name="_Toc139991746"/>
      <w:bookmarkStart w:id="307" w:name="_Toc128310499"/>
      <w:bookmarkStart w:id="308" w:name="_Toc93226149"/>
      <w:bookmarkStart w:id="309" w:name="_Toc92662707"/>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C71655">
        <w:rPr>
          <w:rFonts w:hint="eastAsia"/>
          <w:sz w:val="30"/>
          <w:szCs w:val="30"/>
        </w:rPr>
        <w:lastRenderedPageBreak/>
        <w:t>第十五部分</w:t>
      </w:r>
      <w:r w:rsidRPr="00C71655">
        <w:rPr>
          <w:sz w:val="30"/>
          <w:szCs w:val="30"/>
        </w:rPr>
        <w:t xml:space="preserve">  </w:t>
      </w:r>
      <w:r w:rsidRPr="00C71655">
        <w:rPr>
          <w:rFonts w:hint="eastAsia"/>
          <w:sz w:val="30"/>
          <w:szCs w:val="30"/>
        </w:rPr>
        <w:t>基金的信息披露</w:t>
      </w:r>
      <w:bookmarkEnd w:id="288"/>
      <w:bookmarkEnd w:id="289"/>
      <w:bookmarkEnd w:id="290"/>
      <w:bookmarkEnd w:id="291"/>
      <w:bookmarkEnd w:id="292"/>
    </w:p>
    <w:p w14:paraId="1338B32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一、本基金的信息披露应符合《基金法》、《运作办法》、《信息披露办法》、《基金合同》及其他有关规定。</w:t>
      </w:r>
    </w:p>
    <w:p w14:paraId="013DF5C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二、信息披露义务人</w:t>
      </w:r>
    </w:p>
    <w:p w14:paraId="410A8A8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本基金信息披露义务人包括基金管理人、基金托管人、召集基金份额持有人大会的基金份额持有人等法律法规和中国证监会规定的自然人、法人和其他组织。</w:t>
      </w:r>
    </w:p>
    <w:p w14:paraId="4C70BEC6"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本基金信息披露义务人按照法律法规和中国证监会的规定披露基金信息，并保证所披露信息的真实性、准确性和完整性。</w:t>
      </w:r>
    </w:p>
    <w:p w14:paraId="1C53888D"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本基金信息披露义务人应当在中国证监会规定时间内，将应予披露的基金信息通过中国证监会指定的</w:t>
      </w:r>
      <w:r w:rsidRPr="007B62D3">
        <w:rPr>
          <w:rFonts w:hint="eastAsia"/>
          <w:bCs/>
          <w:sz w:val="24"/>
        </w:rPr>
        <w:t>媒介</w:t>
      </w:r>
      <w:r w:rsidRPr="007B62D3">
        <w:rPr>
          <w:bCs/>
          <w:sz w:val="24"/>
        </w:rPr>
        <w:t>和基金管理人、基金托管人的互联网网站（以下简称</w:t>
      </w:r>
      <w:r w:rsidRPr="007B62D3">
        <w:rPr>
          <w:rFonts w:hint="eastAsia"/>
          <w:bCs/>
          <w:sz w:val="24"/>
        </w:rPr>
        <w:t>“</w:t>
      </w:r>
      <w:r w:rsidRPr="007B62D3">
        <w:rPr>
          <w:bCs/>
          <w:sz w:val="24"/>
        </w:rPr>
        <w:t>网站</w:t>
      </w:r>
      <w:r w:rsidRPr="007B62D3">
        <w:rPr>
          <w:rFonts w:hint="eastAsia"/>
          <w:bCs/>
          <w:sz w:val="24"/>
        </w:rPr>
        <w:t>”</w:t>
      </w:r>
      <w:r w:rsidRPr="007B62D3">
        <w:rPr>
          <w:bCs/>
          <w:sz w:val="24"/>
        </w:rPr>
        <w:t>）等媒介披露，并保证基金投资者能够按照《基金合同》约定的时间和方式查阅或者复制公开披露的信息资料。</w:t>
      </w:r>
    </w:p>
    <w:p w14:paraId="4BAA3BCD"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三、本基金信息披露义务人承诺公开披露的基金信息，不得有下列行为：</w:t>
      </w:r>
    </w:p>
    <w:p w14:paraId="5CC4F24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bCs/>
          <w:sz w:val="24"/>
        </w:rPr>
        <w:t>、虚假记载、误导性陈述或者重大遗漏；</w:t>
      </w:r>
    </w:p>
    <w:p w14:paraId="0A8E65BC"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bCs/>
          <w:sz w:val="24"/>
        </w:rPr>
        <w:t>、对证券投资业绩进行预测；</w:t>
      </w:r>
    </w:p>
    <w:p w14:paraId="13E180A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3</w:t>
      </w:r>
      <w:r w:rsidRPr="007B62D3">
        <w:rPr>
          <w:bCs/>
          <w:sz w:val="24"/>
        </w:rPr>
        <w:t>、违规承诺收益或者承担损失；</w:t>
      </w:r>
    </w:p>
    <w:p w14:paraId="4D11C96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4</w:t>
      </w:r>
      <w:r w:rsidRPr="007B62D3">
        <w:rPr>
          <w:bCs/>
          <w:sz w:val="24"/>
        </w:rPr>
        <w:t>、诋毁其他基金管理人、基金托管人或者基金销售机构；</w:t>
      </w:r>
    </w:p>
    <w:p w14:paraId="3E6877D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5</w:t>
      </w:r>
      <w:r w:rsidRPr="007B62D3">
        <w:rPr>
          <w:bCs/>
          <w:sz w:val="24"/>
        </w:rPr>
        <w:t>、登载任何自然人、法人或者其他组织的祝贺性、恭维性或推荐性的文字；</w:t>
      </w:r>
    </w:p>
    <w:p w14:paraId="48CA63DF"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6</w:t>
      </w:r>
      <w:r w:rsidRPr="007B62D3">
        <w:rPr>
          <w:bCs/>
          <w:sz w:val="24"/>
        </w:rPr>
        <w:t>、中国证监会禁止的其他行为。</w:t>
      </w:r>
    </w:p>
    <w:p w14:paraId="17664A0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四、本基金公开披露的信息应采用中文文本。如同时采用外文文本的，基金信息披露义务人应保证两种文本的内容一致。两种文本发生歧义的，以中文文本为准。</w:t>
      </w:r>
    </w:p>
    <w:p w14:paraId="4A32336D"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本基金公开披露的信息采用阿拉伯数字；除特别说明外，货币单位为人民币元。</w:t>
      </w:r>
    </w:p>
    <w:p w14:paraId="02EBAA6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五、公开披露的基金信息</w:t>
      </w:r>
    </w:p>
    <w:p w14:paraId="25F3ED2F"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公开披露的基金信息包括：</w:t>
      </w:r>
    </w:p>
    <w:p w14:paraId="19DEE26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（一）基金招募说明书、《基金合同》、基金托管协议</w:t>
      </w:r>
    </w:p>
    <w:p w14:paraId="16A0F226"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、《基金合同》是界定《基金合同》当事人的各项权利、义务关系，明确基金份额持有人大会召开的规则及具体程序，说明基金产品的特性等涉及基金投资</w:t>
      </w:r>
      <w:r w:rsidRPr="007B62D3">
        <w:rPr>
          <w:bCs/>
          <w:sz w:val="24"/>
        </w:rPr>
        <w:lastRenderedPageBreak/>
        <w:t>者重大利益的事项的法律文件。</w:t>
      </w:r>
    </w:p>
    <w:p w14:paraId="37765606"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、基金招募说明书应当最大限度地披露影响基金投资者决策的全部事项，说明基金</w:t>
      </w:r>
      <w:r w:rsidRPr="007B62D3">
        <w:rPr>
          <w:rFonts w:hint="eastAsia"/>
          <w:bCs/>
          <w:sz w:val="24"/>
        </w:rPr>
        <w:t>认购、</w:t>
      </w:r>
      <w:r w:rsidRPr="007B62D3">
        <w:rPr>
          <w:bCs/>
          <w:sz w:val="24"/>
        </w:rPr>
        <w:t>申购和赎回安排、基金投资、基金产品特性、风险揭示、信息披露及基金份额持有人服务等内容。《基金合同》生效后，基金管理人在每</w:t>
      </w:r>
      <w:r w:rsidRPr="007B62D3">
        <w:rPr>
          <w:bCs/>
          <w:sz w:val="24"/>
        </w:rPr>
        <w:t>6</w:t>
      </w:r>
      <w:r w:rsidRPr="007B62D3">
        <w:rPr>
          <w:bCs/>
          <w:sz w:val="24"/>
        </w:rPr>
        <w:t>个月结束之日起</w:t>
      </w:r>
      <w:r w:rsidRPr="007B62D3">
        <w:rPr>
          <w:bCs/>
          <w:sz w:val="24"/>
        </w:rPr>
        <w:t>45</w:t>
      </w:r>
      <w:r w:rsidRPr="007B62D3">
        <w:rPr>
          <w:bCs/>
          <w:sz w:val="24"/>
        </w:rPr>
        <w:t>日内，更新招募说明书并登载在网站上，将更新后的招募说明书摘要登载在指定媒介上；基金管理人在公告的</w:t>
      </w:r>
      <w:r w:rsidRPr="007B62D3">
        <w:rPr>
          <w:bCs/>
          <w:sz w:val="24"/>
        </w:rPr>
        <w:t>15</w:t>
      </w:r>
      <w:r w:rsidRPr="007B62D3">
        <w:rPr>
          <w:bCs/>
          <w:sz w:val="24"/>
        </w:rPr>
        <w:t>日前向主要办公场所所在地的中国证监会派出机构报送更新的招募说明书，并就有关更新内容提供书面说明。</w:t>
      </w:r>
    </w:p>
    <w:p w14:paraId="51CF0330"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3</w:t>
      </w:r>
      <w:r w:rsidRPr="007B62D3">
        <w:rPr>
          <w:bCs/>
          <w:sz w:val="24"/>
        </w:rPr>
        <w:t>、基金托管协议是界定基金托管人和基金管理人在基金财产保管及基金运作监督等活动中的权利、义务关系的法律文件。</w:t>
      </w:r>
    </w:p>
    <w:p w14:paraId="0DBA2E9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w:t>
      </w:r>
      <w:r w:rsidRPr="007D78C2">
        <w:rPr>
          <w:bCs/>
          <w:sz w:val="24"/>
        </w:rPr>
        <w:t>募集申请经中国证监会</w:t>
      </w:r>
      <w:r w:rsidRPr="007D78C2">
        <w:rPr>
          <w:rFonts w:hint="eastAsia"/>
          <w:bCs/>
          <w:sz w:val="24"/>
        </w:rPr>
        <w:t>注册</w:t>
      </w:r>
      <w:r w:rsidRPr="007D78C2">
        <w:rPr>
          <w:bCs/>
          <w:sz w:val="24"/>
        </w:rPr>
        <w:t>后，基金管理人在基金份额发售的</w:t>
      </w:r>
      <w:r w:rsidRPr="007D78C2">
        <w:rPr>
          <w:bCs/>
          <w:sz w:val="24"/>
        </w:rPr>
        <w:t>3</w:t>
      </w:r>
      <w:r w:rsidRPr="007D78C2">
        <w:rPr>
          <w:bCs/>
          <w:sz w:val="24"/>
        </w:rPr>
        <w:t>日前，</w:t>
      </w:r>
      <w:r w:rsidRPr="007B62D3">
        <w:rPr>
          <w:bCs/>
          <w:sz w:val="24"/>
        </w:rPr>
        <w:t>将基金招募说明书、《基金合同》摘要登载在指定媒介上；基金管理人、基金托管人应当将《基金合同》、基金托管协议登载在网站上。</w:t>
      </w:r>
    </w:p>
    <w:p w14:paraId="3A993A42"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（二）</w:t>
      </w:r>
      <w:r w:rsidRPr="007D78C2">
        <w:rPr>
          <w:bCs/>
          <w:sz w:val="24"/>
        </w:rPr>
        <w:t>基金份额发售</w:t>
      </w:r>
      <w:r w:rsidRPr="007B62D3">
        <w:rPr>
          <w:bCs/>
          <w:sz w:val="24"/>
        </w:rPr>
        <w:t>公告</w:t>
      </w:r>
    </w:p>
    <w:p w14:paraId="235CB7B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基金管理人应当就基金份额</w:t>
      </w:r>
      <w:r w:rsidRPr="007D78C2">
        <w:rPr>
          <w:bCs/>
          <w:sz w:val="24"/>
        </w:rPr>
        <w:t>发售</w:t>
      </w:r>
      <w:r w:rsidRPr="007B62D3">
        <w:rPr>
          <w:bCs/>
          <w:sz w:val="24"/>
        </w:rPr>
        <w:t>的具体事宜编制</w:t>
      </w:r>
      <w:r w:rsidRPr="007D78C2">
        <w:rPr>
          <w:bCs/>
          <w:sz w:val="24"/>
        </w:rPr>
        <w:t>基金份额发售</w:t>
      </w:r>
      <w:r w:rsidRPr="007B62D3">
        <w:rPr>
          <w:bCs/>
          <w:sz w:val="24"/>
        </w:rPr>
        <w:t>公告，并在披露招募说明书的当日登载于指定</w:t>
      </w:r>
      <w:r w:rsidRPr="007D78C2">
        <w:rPr>
          <w:bCs/>
          <w:sz w:val="24"/>
        </w:rPr>
        <w:t>媒介</w:t>
      </w:r>
      <w:r w:rsidRPr="007B62D3">
        <w:rPr>
          <w:bCs/>
          <w:sz w:val="24"/>
        </w:rPr>
        <w:t>上。</w:t>
      </w:r>
    </w:p>
    <w:p w14:paraId="36FFC03E" w14:textId="77777777" w:rsidR="001E3B99" w:rsidRPr="007D78C2" w:rsidRDefault="001E3B99" w:rsidP="001E3B99">
      <w:pPr>
        <w:autoSpaceDE w:val="0"/>
        <w:autoSpaceDN w:val="0"/>
        <w:spacing w:line="360" w:lineRule="auto"/>
        <w:ind w:firstLineChars="200" w:firstLine="480"/>
        <w:textAlignment w:val="bottom"/>
        <w:rPr>
          <w:bCs/>
          <w:sz w:val="24"/>
        </w:rPr>
      </w:pPr>
      <w:r w:rsidRPr="007B62D3">
        <w:rPr>
          <w:bCs/>
          <w:sz w:val="24"/>
        </w:rPr>
        <w:t>（三</w:t>
      </w:r>
      <w:r w:rsidRPr="007D78C2">
        <w:rPr>
          <w:bCs/>
          <w:sz w:val="24"/>
        </w:rPr>
        <w:t>）《基金合同》生效公告</w:t>
      </w:r>
    </w:p>
    <w:p w14:paraId="0C7ED42E" w14:textId="77777777" w:rsidR="001E3B99" w:rsidRPr="007D78C2" w:rsidRDefault="001E3B99" w:rsidP="001E3B99">
      <w:pPr>
        <w:autoSpaceDE w:val="0"/>
        <w:autoSpaceDN w:val="0"/>
        <w:spacing w:line="360" w:lineRule="auto"/>
        <w:ind w:firstLineChars="200" w:firstLine="480"/>
        <w:textAlignment w:val="bottom"/>
        <w:rPr>
          <w:bCs/>
          <w:sz w:val="24"/>
        </w:rPr>
      </w:pPr>
      <w:r w:rsidRPr="007D78C2">
        <w:rPr>
          <w:bCs/>
          <w:sz w:val="24"/>
        </w:rPr>
        <w:t>基金管理人应当在收到中国证监会确认文件的次日在指定媒介上登载《基金合同》生效公告。</w:t>
      </w:r>
    </w:p>
    <w:p w14:paraId="789EB163"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四</w:t>
      </w:r>
      <w:r w:rsidRPr="007B62D3">
        <w:rPr>
          <w:bCs/>
          <w:sz w:val="24"/>
        </w:rPr>
        <w:t>）基金资产净值、基金份额净值</w:t>
      </w:r>
    </w:p>
    <w:p w14:paraId="7B082A82"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《基金合同》生效后，在开始办理基金份额申购或者赎回前，基金管理人应当至少每周公告一次基金资产净值和</w:t>
      </w:r>
      <w:r>
        <w:rPr>
          <w:rFonts w:hint="eastAsia"/>
          <w:bCs/>
          <w:sz w:val="24"/>
        </w:rPr>
        <w:t>两类</w:t>
      </w:r>
      <w:r w:rsidRPr="007B62D3">
        <w:rPr>
          <w:bCs/>
          <w:sz w:val="24"/>
        </w:rPr>
        <w:t>基金份额净值。</w:t>
      </w:r>
    </w:p>
    <w:p w14:paraId="0353ADB3"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在开始办理基金份额申购或者赎回后，基金管理人应当在每个开放日的次日，通过网站、基金份额</w:t>
      </w:r>
      <w:r w:rsidRPr="007B62D3">
        <w:rPr>
          <w:rFonts w:hint="eastAsia"/>
          <w:bCs/>
          <w:sz w:val="24"/>
        </w:rPr>
        <w:t>发售网</w:t>
      </w:r>
      <w:r w:rsidRPr="007B62D3">
        <w:rPr>
          <w:bCs/>
          <w:sz w:val="24"/>
        </w:rPr>
        <w:t>点以及其他媒介，披露开放日的</w:t>
      </w:r>
      <w:r>
        <w:rPr>
          <w:rFonts w:hint="eastAsia"/>
          <w:bCs/>
          <w:sz w:val="24"/>
        </w:rPr>
        <w:t>两类</w:t>
      </w:r>
      <w:r w:rsidRPr="007B62D3">
        <w:rPr>
          <w:bCs/>
          <w:sz w:val="24"/>
        </w:rPr>
        <w:t>基金份额净值和</w:t>
      </w:r>
      <w:r>
        <w:rPr>
          <w:rFonts w:hint="eastAsia"/>
          <w:bCs/>
          <w:sz w:val="24"/>
        </w:rPr>
        <w:t>两类</w:t>
      </w:r>
      <w:r w:rsidRPr="007B62D3">
        <w:rPr>
          <w:bCs/>
          <w:sz w:val="24"/>
        </w:rPr>
        <w:t>基金份额累计净值。</w:t>
      </w:r>
    </w:p>
    <w:p w14:paraId="3C3B51DE"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基金管理人应当公告半年度和年度最后一个市场交易日基金资产净值和</w:t>
      </w:r>
      <w:r>
        <w:rPr>
          <w:rFonts w:hint="eastAsia"/>
          <w:bCs/>
          <w:sz w:val="24"/>
        </w:rPr>
        <w:t>两类</w:t>
      </w:r>
      <w:r w:rsidRPr="007B62D3">
        <w:rPr>
          <w:bCs/>
          <w:sz w:val="24"/>
        </w:rPr>
        <w:t>基金份额净值。基金管理人应当在前款规定的市场交易日的次日，将基金资产净值、</w:t>
      </w:r>
      <w:r>
        <w:rPr>
          <w:rFonts w:hint="eastAsia"/>
          <w:bCs/>
          <w:sz w:val="24"/>
        </w:rPr>
        <w:t>两类</w:t>
      </w:r>
      <w:r w:rsidRPr="007B62D3">
        <w:rPr>
          <w:bCs/>
          <w:sz w:val="24"/>
        </w:rPr>
        <w:t>基金份额净值和</w:t>
      </w:r>
      <w:r>
        <w:rPr>
          <w:rFonts w:hint="eastAsia"/>
          <w:bCs/>
          <w:sz w:val="24"/>
        </w:rPr>
        <w:t>两类</w:t>
      </w:r>
      <w:r w:rsidRPr="007B62D3">
        <w:rPr>
          <w:bCs/>
          <w:sz w:val="24"/>
        </w:rPr>
        <w:t>基金份额累计净值登载在指定媒介上。</w:t>
      </w:r>
    </w:p>
    <w:p w14:paraId="4AC08113"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五</w:t>
      </w:r>
      <w:r w:rsidRPr="007B62D3">
        <w:rPr>
          <w:bCs/>
          <w:sz w:val="24"/>
        </w:rPr>
        <w:t>）基金份额申购、赎回价格</w:t>
      </w:r>
    </w:p>
    <w:p w14:paraId="5624950F"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基金管理人应当在《基金合同》、招募说明书等信息披露文件上载</w:t>
      </w:r>
      <w:proofErr w:type="gramStart"/>
      <w:r w:rsidRPr="007B62D3">
        <w:rPr>
          <w:bCs/>
          <w:sz w:val="24"/>
        </w:rPr>
        <w:t>明基金</w:t>
      </w:r>
      <w:proofErr w:type="gramEnd"/>
      <w:r w:rsidRPr="007B62D3">
        <w:rPr>
          <w:bCs/>
          <w:sz w:val="24"/>
        </w:rPr>
        <w:t>份</w:t>
      </w:r>
      <w:r w:rsidRPr="007B62D3">
        <w:rPr>
          <w:bCs/>
          <w:sz w:val="24"/>
        </w:rPr>
        <w:lastRenderedPageBreak/>
        <w:t>额申购、赎回价格的计算方式及有关申购、赎回费率，并保证投资者能够在基金份额</w:t>
      </w:r>
      <w:r w:rsidRPr="007B62D3">
        <w:rPr>
          <w:rFonts w:hint="eastAsia"/>
          <w:bCs/>
          <w:sz w:val="24"/>
        </w:rPr>
        <w:t>发售</w:t>
      </w:r>
      <w:r w:rsidRPr="007B62D3">
        <w:rPr>
          <w:bCs/>
          <w:sz w:val="24"/>
        </w:rPr>
        <w:t>网点查阅或者复制前述信息资料。</w:t>
      </w:r>
    </w:p>
    <w:p w14:paraId="54775483"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六</w:t>
      </w:r>
      <w:r w:rsidRPr="007B62D3">
        <w:rPr>
          <w:bCs/>
          <w:sz w:val="24"/>
        </w:rPr>
        <w:t>）基金定期报告，包括基金年度报告、基金半年度报告和基金季度报告</w:t>
      </w:r>
    </w:p>
    <w:p w14:paraId="00F20D4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基金管理人应当在每年结束之日起</w:t>
      </w:r>
      <w:r w:rsidRPr="007B62D3">
        <w:rPr>
          <w:bCs/>
          <w:sz w:val="24"/>
        </w:rPr>
        <w:t>90</w:t>
      </w:r>
      <w:r w:rsidRPr="007B62D3">
        <w:rPr>
          <w:bCs/>
          <w:sz w:val="24"/>
        </w:rPr>
        <w:t>日内，编制完成基金年度报告，并将年度报告正文登载于网站上，将年度报告摘要登载在指定媒介上。基金年度报告的财务会计报告应当经过审计。</w:t>
      </w:r>
    </w:p>
    <w:p w14:paraId="60F4B8B5"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基金管理人应当在上半年结束之日起</w:t>
      </w:r>
      <w:r w:rsidRPr="007B62D3">
        <w:rPr>
          <w:bCs/>
          <w:sz w:val="24"/>
        </w:rPr>
        <w:t>60</w:t>
      </w:r>
      <w:r w:rsidRPr="007B62D3">
        <w:rPr>
          <w:bCs/>
          <w:sz w:val="24"/>
        </w:rPr>
        <w:t>日内，编制完成基金半年度报告，并将半年度报告正文登载在网站上，将半年度报告摘要登载在指定媒介上。</w:t>
      </w:r>
    </w:p>
    <w:p w14:paraId="275ED60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基金管理人应当在每个季度结束之日起</w:t>
      </w:r>
      <w:r w:rsidRPr="007B62D3">
        <w:rPr>
          <w:bCs/>
          <w:sz w:val="24"/>
        </w:rPr>
        <w:t>15</w:t>
      </w:r>
      <w:r w:rsidRPr="007B62D3">
        <w:rPr>
          <w:bCs/>
          <w:sz w:val="24"/>
        </w:rPr>
        <w:t>个工作日内，编制完成基金季度报告，并将季度报告登载在指定媒介上。</w:t>
      </w:r>
    </w:p>
    <w:p w14:paraId="7C4529B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《基金合同》生效不足</w:t>
      </w:r>
      <w:r w:rsidRPr="007B62D3">
        <w:rPr>
          <w:bCs/>
          <w:sz w:val="24"/>
        </w:rPr>
        <w:t>2</w:t>
      </w:r>
      <w:r w:rsidRPr="007B62D3">
        <w:rPr>
          <w:bCs/>
          <w:sz w:val="24"/>
        </w:rPr>
        <w:t>个月的，基金管理人可以不编制当期季度报告、半年度报告或者年度报告。</w:t>
      </w:r>
    </w:p>
    <w:p w14:paraId="045E88FC" w14:textId="77777777" w:rsidR="001E3B99" w:rsidRDefault="001E3B99" w:rsidP="001E3B99">
      <w:pPr>
        <w:autoSpaceDE w:val="0"/>
        <w:autoSpaceDN w:val="0"/>
        <w:spacing w:line="360" w:lineRule="auto"/>
        <w:ind w:firstLineChars="200" w:firstLine="480"/>
        <w:textAlignment w:val="bottom"/>
        <w:rPr>
          <w:bCs/>
          <w:sz w:val="24"/>
        </w:rPr>
      </w:pPr>
      <w:r w:rsidRPr="007B62D3">
        <w:rPr>
          <w:bCs/>
          <w:sz w:val="24"/>
        </w:rPr>
        <w:t>基金定期报告在公开披露的第</w:t>
      </w:r>
      <w:r w:rsidRPr="007B62D3">
        <w:rPr>
          <w:bCs/>
          <w:sz w:val="24"/>
        </w:rPr>
        <w:t>2</w:t>
      </w:r>
      <w:r w:rsidRPr="007B62D3">
        <w:rPr>
          <w:bCs/>
          <w:sz w:val="24"/>
        </w:rPr>
        <w:t>个工作日，分别报中国证监会和基金管理人主要办公场所所在地中国证监会派出机构备案。报备应当采用电子文本</w:t>
      </w:r>
      <w:r w:rsidRPr="007B62D3">
        <w:rPr>
          <w:rFonts w:hint="eastAsia"/>
          <w:bCs/>
          <w:sz w:val="24"/>
        </w:rPr>
        <w:t>或</w:t>
      </w:r>
      <w:r w:rsidRPr="007B62D3">
        <w:rPr>
          <w:bCs/>
          <w:sz w:val="24"/>
        </w:rPr>
        <w:t>书面报告方式。</w:t>
      </w:r>
    </w:p>
    <w:p w14:paraId="5B4C809B" w14:textId="77777777" w:rsidR="00A92336" w:rsidRPr="004E5E75" w:rsidRDefault="00A92336" w:rsidP="00A92336">
      <w:pPr>
        <w:autoSpaceDE w:val="0"/>
        <w:autoSpaceDN w:val="0"/>
        <w:spacing w:line="360" w:lineRule="auto"/>
        <w:ind w:firstLineChars="200" w:firstLine="480"/>
        <w:textAlignment w:val="bottom"/>
        <w:rPr>
          <w:bCs/>
          <w:sz w:val="24"/>
        </w:rPr>
      </w:pPr>
      <w:r w:rsidRPr="004E5E75">
        <w:rPr>
          <w:rFonts w:hint="eastAsia"/>
          <w:bCs/>
          <w:sz w:val="24"/>
        </w:rPr>
        <w:t>如报告期内出现单一投资者持有基金份额达到或超过基金总份额</w:t>
      </w:r>
      <w:r w:rsidRPr="004E5E75">
        <w:rPr>
          <w:rFonts w:hint="eastAsia"/>
          <w:bCs/>
          <w:sz w:val="24"/>
        </w:rPr>
        <w:t>20%</w:t>
      </w:r>
      <w:r w:rsidRPr="004E5E75">
        <w:rPr>
          <w:rFonts w:hint="eastAsia"/>
          <w:bCs/>
          <w:sz w:val="24"/>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20EEB20C" w14:textId="77777777" w:rsidR="00A92336" w:rsidRDefault="00A92336" w:rsidP="00A92336">
      <w:pPr>
        <w:autoSpaceDE w:val="0"/>
        <w:autoSpaceDN w:val="0"/>
        <w:spacing w:line="360" w:lineRule="auto"/>
        <w:ind w:firstLineChars="200" w:firstLine="480"/>
        <w:textAlignment w:val="bottom"/>
        <w:rPr>
          <w:bCs/>
          <w:sz w:val="24"/>
        </w:rPr>
      </w:pPr>
      <w:r w:rsidRPr="004E5E75">
        <w:rPr>
          <w:rFonts w:hint="eastAsia"/>
          <w:bCs/>
          <w:sz w:val="24"/>
        </w:rPr>
        <w:t>本基金持续运作过程中，应当在基金年度报告和半年度报告中披露基金组合资产情况及其流动性风险分析等。</w:t>
      </w:r>
    </w:p>
    <w:p w14:paraId="29C20575"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七</w:t>
      </w:r>
      <w:r w:rsidRPr="007B62D3">
        <w:rPr>
          <w:bCs/>
          <w:sz w:val="24"/>
        </w:rPr>
        <w:t>）临时报告</w:t>
      </w:r>
    </w:p>
    <w:p w14:paraId="13582B8E"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本基金发生重大事件，有关信息披露义务人应当在</w:t>
      </w:r>
      <w:r w:rsidRPr="007B62D3">
        <w:rPr>
          <w:bCs/>
          <w:sz w:val="24"/>
        </w:rPr>
        <w:t>2</w:t>
      </w:r>
      <w:r w:rsidRPr="007B62D3">
        <w:rPr>
          <w:rFonts w:hint="eastAsia"/>
          <w:bCs/>
          <w:sz w:val="24"/>
        </w:rPr>
        <w:t>个工作</w:t>
      </w:r>
      <w:r w:rsidRPr="007B62D3">
        <w:rPr>
          <w:bCs/>
          <w:sz w:val="24"/>
        </w:rPr>
        <w:t>日内编制临时报告书，予以公告，并在公开披露日分别报中国证监会和基金管理人主要办公场所所在地的中国证监会派出机构备案。</w:t>
      </w:r>
    </w:p>
    <w:p w14:paraId="388B961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前款所称重大事件，是指可能对基金份额持有人权益或者基金份额的价格产生重大影响的下列事件：</w:t>
      </w:r>
    </w:p>
    <w:p w14:paraId="5E09D056"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、基金份额持有人大会的召开；</w:t>
      </w:r>
    </w:p>
    <w:p w14:paraId="398A673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bCs/>
          <w:sz w:val="24"/>
        </w:rPr>
        <w:t>、终止《基金合同》；</w:t>
      </w:r>
    </w:p>
    <w:p w14:paraId="0DA7232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lastRenderedPageBreak/>
        <w:t>3</w:t>
      </w:r>
      <w:r w:rsidRPr="007B62D3">
        <w:rPr>
          <w:bCs/>
          <w:sz w:val="24"/>
        </w:rPr>
        <w:t>、转换基金运作方式；</w:t>
      </w:r>
    </w:p>
    <w:p w14:paraId="5FFCEF3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4</w:t>
      </w:r>
      <w:r w:rsidRPr="007B62D3">
        <w:rPr>
          <w:bCs/>
          <w:sz w:val="24"/>
        </w:rPr>
        <w:t>、更换基金管理人、基金托管人；</w:t>
      </w:r>
    </w:p>
    <w:p w14:paraId="05717BC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5</w:t>
      </w:r>
      <w:r w:rsidRPr="007B62D3">
        <w:rPr>
          <w:bCs/>
          <w:sz w:val="24"/>
        </w:rPr>
        <w:t>、基金管理人、基金托管人的法定名称、住所发生变更；</w:t>
      </w:r>
    </w:p>
    <w:p w14:paraId="6DA64B9F"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6</w:t>
      </w:r>
      <w:r w:rsidRPr="007B62D3">
        <w:rPr>
          <w:bCs/>
          <w:sz w:val="24"/>
        </w:rPr>
        <w:t>、基金管理</w:t>
      </w:r>
      <w:proofErr w:type="gramStart"/>
      <w:r w:rsidRPr="007B62D3">
        <w:rPr>
          <w:bCs/>
          <w:sz w:val="24"/>
        </w:rPr>
        <w:t>人股东</w:t>
      </w:r>
      <w:proofErr w:type="gramEnd"/>
      <w:r w:rsidRPr="007B62D3">
        <w:rPr>
          <w:bCs/>
          <w:sz w:val="24"/>
        </w:rPr>
        <w:t>及其出资比例发生变更；</w:t>
      </w:r>
    </w:p>
    <w:p w14:paraId="1FAFF3CC"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rFonts w:hint="eastAsia"/>
          <w:bCs/>
          <w:sz w:val="24"/>
        </w:rPr>
        <w:t>7</w:t>
      </w:r>
      <w:r w:rsidRPr="007B62D3">
        <w:rPr>
          <w:rFonts w:hint="eastAsia"/>
          <w:bCs/>
          <w:sz w:val="24"/>
        </w:rPr>
        <w:t>、基金募集期延长；</w:t>
      </w:r>
    </w:p>
    <w:p w14:paraId="3C28954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rFonts w:hint="eastAsia"/>
          <w:bCs/>
          <w:sz w:val="24"/>
        </w:rPr>
        <w:t>8</w:t>
      </w:r>
      <w:r w:rsidRPr="007B62D3">
        <w:rPr>
          <w:bCs/>
          <w:sz w:val="24"/>
        </w:rPr>
        <w:t>、基金管理人的董事长、总经理及其他高级管理人员、基金经理和基金托管人基金托管部门负责人发生变动；</w:t>
      </w:r>
    </w:p>
    <w:p w14:paraId="7BF3992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rFonts w:hint="eastAsia"/>
          <w:bCs/>
          <w:sz w:val="24"/>
        </w:rPr>
        <w:t>9</w:t>
      </w:r>
      <w:r w:rsidRPr="007B62D3">
        <w:rPr>
          <w:bCs/>
          <w:sz w:val="24"/>
        </w:rPr>
        <w:t>、基金管理人的董事在一年内变更超过百分之五十；</w:t>
      </w:r>
    </w:p>
    <w:p w14:paraId="4B47A7F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rFonts w:hint="eastAsia"/>
          <w:bCs/>
          <w:sz w:val="24"/>
        </w:rPr>
        <w:t>10</w:t>
      </w:r>
      <w:r w:rsidRPr="007B62D3">
        <w:rPr>
          <w:bCs/>
          <w:sz w:val="24"/>
        </w:rPr>
        <w:t>、基金管理人、基金托管人基金托管部门的主要业务人员在一年内变动超过百分之三十；</w:t>
      </w:r>
    </w:p>
    <w:p w14:paraId="1703822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1</w:t>
      </w:r>
      <w:r w:rsidRPr="007B62D3">
        <w:rPr>
          <w:bCs/>
          <w:sz w:val="24"/>
        </w:rPr>
        <w:t>、涉及基金管理</w:t>
      </w:r>
      <w:r w:rsidRPr="007B62D3">
        <w:rPr>
          <w:rFonts w:hint="eastAsia"/>
          <w:bCs/>
          <w:sz w:val="24"/>
        </w:rPr>
        <w:t>业务</w:t>
      </w:r>
      <w:r w:rsidRPr="007B62D3">
        <w:rPr>
          <w:bCs/>
          <w:sz w:val="24"/>
        </w:rPr>
        <w:t>、基金财产、基金托管业务的诉讼</w:t>
      </w:r>
      <w:r w:rsidRPr="007B62D3">
        <w:rPr>
          <w:rFonts w:hint="eastAsia"/>
          <w:bCs/>
          <w:sz w:val="24"/>
        </w:rPr>
        <w:t>或仲裁</w:t>
      </w:r>
      <w:r w:rsidRPr="007B62D3">
        <w:rPr>
          <w:bCs/>
          <w:sz w:val="24"/>
        </w:rPr>
        <w:t>；</w:t>
      </w:r>
    </w:p>
    <w:p w14:paraId="7CA3E5D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2</w:t>
      </w:r>
      <w:r w:rsidRPr="007B62D3">
        <w:rPr>
          <w:bCs/>
          <w:sz w:val="24"/>
        </w:rPr>
        <w:t>、基金管理人、基金托管人受到监管部门的调查；</w:t>
      </w:r>
    </w:p>
    <w:p w14:paraId="36B4FEE9"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3</w:t>
      </w:r>
      <w:r w:rsidRPr="007B62D3">
        <w:rPr>
          <w:bCs/>
          <w:sz w:val="24"/>
        </w:rPr>
        <w:t>、基金管理人及其董事、总经理及其他高级管理人员、基金经理受到严重行政处罚，基金托管人及其基金托管部门负责人受到严重行政处罚；</w:t>
      </w:r>
    </w:p>
    <w:p w14:paraId="58A40516"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4</w:t>
      </w:r>
      <w:r w:rsidRPr="007B62D3">
        <w:rPr>
          <w:bCs/>
          <w:sz w:val="24"/>
        </w:rPr>
        <w:t>、重大关联交易事项；</w:t>
      </w:r>
    </w:p>
    <w:p w14:paraId="27641208"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5</w:t>
      </w:r>
      <w:r w:rsidRPr="007B62D3">
        <w:rPr>
          <w:bCs/>
          <w:sz w:val="24"/>
        </w:rPr>
        <w:t>、基金收益分配事项；</w:t>
      </w:r>
    </w:p>
    <w:p w14:paraId="45148C1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6</w:t>
      </w:r>
      <w:r w:rsidRPr="007B62D3">
        <w:rPr>
          <w:bCs/>
          <w:sz w:val="24"/>
        </w:rPr>
        <w:t>、管理费、托管费</w:t>
      </w:r>
      <w:r>
        <w:rPr>
          <w:rFonts w:hint="eastAsia"/>
          <w:bCs/>
          <w:sz w:val="24"/>
        </w:rPr>
        <w:t>、销售服务费</w:t>
      </w:r>
      <w:r w:rsidRPr="007B62D3">
        <w:rPr>
          <w:bCs/>
          <w:sz w:val="24"/>
        </w:rPr>
        <w:t>等费用计提标准、计提方式和费率发生变更；</w:t>
      </w:r>
    </w:p>
    <w:p w14:paraId="404FC16C"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7</w:t>
      </w:r>
      <w:r w:rsidRPr="007B62D3">
        <w:rPr>
          <w:bCs/>
          <w:sz w:val="24"/>
        </w:rPr>
        <w:t>、基金份额净值计价错误</w:t>
      </w:r>
      <w:proofErr w:type="gramStart"/>
      <w:r w:rsidRPr="007B62D3">
        <w:rPr>
          <w:bCs/>
          <w:sz w:val="24"/>
        </w:rPr>
        <w:t>达基金</w:t>
      </w:r>
      <w:proofErr w:type="gramEnd"/>
      <w:r w:rsidRPr="007B62D3">
        <w:rPr>
          <w:bCs/>
          <w:sz w:val="24"/>
        </w:rPr>
        <w:t>份额净值百分之零点五；</w:t>
      </w:r>
    </w:p>
    <w:p w14:paraId="4EBC2F5D"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8</w:t>
      </w:r>
      <w:r w:rsidRPr="007B62D3">
        <w:rPr>
          <w:bCs/>
          <w:sz w:val="24"/>
        </w:rPr>
        <w:t>、基金改聘会计师事务所；</w:t>
      </w:r>
    </w:p>
    <w:p w14:paraId="2471E88A"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1</w:t>
      </w:r>
      <w:r w:rsidRPr="007B62D3">
        <w:rPr>
          <w:rFonts w:hint="eastAsia"/>
          <w:bCs/>
          <w:sz w:val="24"/>
        </w:rPr>
        <w:t>9</w:t>
      </w:r>
      <w:r w:rsidRPr="007B62D3">
        <w:rPr>
          <w:bCs/>
          <w:sz w:val="24"/>
        </w:rPr>
        <w:t>、变更基金销售机构；</w:t>
      </w:r>
    </w:p>
    <w:p w14:paraId="40F2C33C"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rFonts w:hint="eastAsia"/>
          <w:bCs/>
          <w:sz w:val="24"/>
        </w:rPr>
        <w:t>20</w:t>
      </w:r>
      <w:r w:rsidRPr="007B62D3">
        <w:rPr>
          <w:bCs/>
          <w:sz w:val="24"/>
        </w:rPr>
        <w:t>、更换基金登记机构；</w:t>
      </w:r>
    </w:p>
    <w:p w14:paraId="3C38AB1D"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rFonts w:hint="eastAsia"/>
          <w:bCs/>
          <w:sz w:val="24"/>
        </w:rPr>
        <w:t>1</w:t>
      </w:r>
      <w:r w:rsidRPr="007B62D3">
        <w:rPr>
          <w:bCs/>
          <w:sz w:val="24"/>
        </w:rPr>
        <w:t>、本基金开始办理申购、赎回；</w:t>
      </w:r>
    </w:p>
    <w:p w14:paraId="65095AF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rFonts w:hint="eastAsia"/>
          <w:bCs/>
          <w:sz w:val="24"/>
        </w:rPr>
        <w:t>2</w:t>
      </w:r>
      <w:r w:rsidRPr="007B62D3">
        <w:rPr>
          <w:bCs/>
          <w:sz w:val="24"/>
        </w:rPr>
        <w:t>、本基金申购、赎回费率及其收费方式发生变更；</w:t>
      </w:r>
    </w:p>
    <w:p w14:paraId="32F390FF"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rFonts w:hint="eastAsia"/>
          <w:bCs/>
          <w:sz w:val="24"/>
        </w:rPr>
        <w:t>3</w:t>
      </w:r>
      <w:r w:rsidRPr="007B62D3">
        <w:rPr>
          <w:bCs/>
          <w:sz w:val="24"/>
        </w:rPr>
        <w:t>、本基金发生巨额赎回并延期</w:t>
      </w:r>
      <w:r w:rsidRPr="007B62D3">
        <w:rPr>
          <w:rFonts w:hint="eastAsia"/>
          <w:bCs/>
          <w:sz w:val="24"/>
        </w:rPr>
        <w:t>办理</w:t>
      </w:r>
      <w:r w:rsidRPr="007B62D3">
        <w:rPr>
          <w:bCs/>
          <w:sz w:val="24"/>
        </w:rPr>
        <w:t>；</w:t>
      </w:r>
    </w:p>
    <w:p w14:paraId="450E434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rFonts w:hint="eastAsia"/>
          <w:bCs/>
          <w:sz w:val="24"/>
        </w:rPr>
        <w:t>4</w:t>
      </w:r>
      <w:r w:rsidRPr="007B62D3">
        <w:rPr>
          <w:bCs/>
          <w:sz w:val="24"/>
        </w:rPr>
        <w:t>、本基金连续发生巨额赎回并暂停接受赎回申请；</w:t>
      </w:r>
    </w:p>
    <w:p w14:paraId="4F36EC6E" w14:textId="77777777" w:rsidR="001E3B99" w:rsidRDefault="001E3B99" w:rsidP="001E3B99">
      <w:pPr>
        <w:autoSpaceDE w:val="0"/>
        <w:autoSpaceDN w:val="0"/>
        <w:spacing w:line="360" w:lineRule="auto"/>
        <w:ind w:firstLineChars="200" w:firstLine="480"/>
        <w:textAlignment w:val="bottom"/>
        <w:rPr>
          <w:bCs/>
          <w:sz w:val="24"/>
        </w:rPr>
      </w:pPr>
      <w:r w:rsidRPr="007B62D3">
        <w:rPr>
          <w:bCs/>
          <w:sz w:val="24"/>
        </w:rPr>
        <w:t>2</w:t>
      </w:r>
      <w:r w:rsidRPr="007B62D3">
        <w:rPr>
          <w:rFonts w:hint="eastAsia"/>
          <w:bCs/>
          <w:sz w:val="24"/>
        </w:rPr>
        <w:t>5</w:t>
      </w:r>
      <w:r w:rsidRPr="007B62D3">
        <w:rPr>
          <w:bCs/>
          <w:sz w:val="24"/>
        </w:rPr>
        <w:t>、本基金暂停接受申购、赎回申请后重新接受申购、赎回；</w:t>
      </w:r>
    </w:p>
    <w:p w14:paraId="73A9B2A1" w14:textId="60E55BCD" w:rsidR="00D67D25" w:rsidRDefault="00D67D25" w:rsidP="00D67D25">
      <w:pPr>
        <w:autoSpaceDE w:val="0"/>
        <w:autoSpaceDN w:val="0"/>
        <w:spacing w:line="360" w:lineRule="auto"/>
        <w:ind w:firstLineChars="200" w:firstLine="480"/>
        <w:textAlignment w:val="bottom"/>
        <w:rPr>
          <w:bCs/>
          <w:sz w:val="24"/>
        </w:rPr>
      </w:pPr>
      <w:r w:rsidRPr="00FA2A6C">
        <w:rPr>
          <w:rFonts w:hint="eastAsia"/>
          <w:bCs/>
          <w:sz w:val="24"/>
        </w:rPr>
        <w:t>26</w:t>
      </w:r>
      <w:r w:rsidRPr="00FA2A6C">
        <w:rPr>
          <w:rFonts w:hint="eastAsia"/>
          <w:bCs/>
          <w:sz w:val="24"/>
        </w:rPr>
        <w:t>、发生涉及本基金申购、赎回事项调整或潜在影响投资者赎回等重大事项时；</w:t>
      </w:r>
    </w:p>
    <w:p w14:paraId="089B3185" w14:textId="77777777" w:rsidR="00FB44D3" w:rsidRDefault="00FB44D3" w:rsidP="00FB44D3">
      <w:pPr>
        <w:autoSpaceDE w:val="0"/>
        <w:autoSpaceDN w:val="0"/>
        <w:spacing w:line="360" w:lineRule="auto"/>
        <w:ind w:firstLineChars="200" w:firstLine="480"/>
        <w:textAlignment w:val="bottom"/>
        <w:rPr>
          <w:bCs/>
          <w:sz w:val="24"/>
        </w:rPr>
      </w:pPr>
      <w:r>
        <w:rPr>
          <w:rFonts w:hint="eastAsia"/>
          <w:bCs/>
          <w:sz w:val="24"/>
        </w:rPr>
        <w:lastRenderedPageBreak/>
        <w:t>27</w:t>
      </w:r>
      <w:r>
        <w:rPr>
          <w:rFonts w:hint="eastAsia"/>
          <w:bCs/>
          <w:sz w:val="24"/>
        </w:rPr>
        <w:t>、</w:t>
      </w:r>
      <w:r w:rsidRPr="00F75373">
        <w:rPr>
          <w:rFonts w:hint="eastAsia"/>
          <w:bCs/>
          <w:sz w:val="24"/>
        </w:rPr>
        <w:t>基金管理人采用摆动定价机制进行估值；</w:t>
      </w:r>
    </w:p>
    <w:p w14:paraId="44C76859" w14:textId="77777777" w:rsidR="00FB44D3" w:rsidRDefault="00FB44D3" w:rsidP="00FB44D3">
      <w:pPr>
        <w:spacing w:line="360" w:lineRule="auto"/>
        <w:ind w:firstLineChars="200" w:firstLine="480"/>
        <w:rPr>
          <w:bCs/>
          <w:sz w:val="24"/>
        </w:rPr>
      </w:pPr>
      <w:r>
        <w:rPr>
          <w:bCs/>
          <w:sz w:val="24"/>
        </w:rPr>
        <w:t>2</w:t>
      </w:r>
      <w:r>
        <w:rPr>
          <w:rFonts w:hint="eastAsia"/>
          <w:bCs/>
          <w:sz w:val="24"/>
        </w:rPr>
        <w:t>8</w:t>
      </w:r>
      <w:r>
        <w:rPr>
          <w:bCs/>
          <w:sz w:val="24"/>
        </w:rPr>
        <w:t>、</w:t>
      </w:r>
      <w:r>
        <w:rPr>
          <w:rFonts w:hint="eastAsia"/>
          <w:bCs/>
          <w:sz w:val="24"/>
        </w:rPr>
        <w:t>调整基金份额类别的设置；</w:t>
      </w:r>
    </w:p>
    <w:p w14:paraId="30FAFE8B" w14:textId="77777777" w:rsidR="00FB44D3" w:rsidRDefault="00FB44D3" w:rsidP="00FB44D3">
      <w:pPr>
        <w:spacing w:line="360" w:lineRule="auto"/>
        <w:ind w:firstLineChars="200" w:firstLine="480"/>
        <w:rPr>
          <w:bCs/>
          <w:sz w:val="24"/>
        </w:rPr>
      </w:pPr>
      <w:r>
        <w:rPr>
          <w:bCs/>
          <w:sz w:val="24"/>
        </w:rPr>
        <w:t>2</w:t>
      </w:r>
      <w:r>
        <w:rPr>
          <w:rFonts w:hint="eastAsia"/>
          <w:bCs/>
          <w:sz w:val="24"/>
        </w:rPr>
        <w:t>9</w:t>
      </w:r>
      <w:r>
        <w:rPr>
          <w:rFonts w:hint="eastAsia"/>
          <w:bCs/>
          <w:sz w:val="24"/>
        </w:rPr>
        <w:t>、基金推出新业务或服务；</w:t>
      </w:r>
    </w:p>
    <w:p w14:paraId="2803D6AA" w14:textId="77777777" w:rsidR="00FB44D3" w:rsidRDefault="00FB44D3" w:rsidP="00FB44D3">
      <w:pPr>
        <w:autoSpaceDE w:val="0"/>
        <w:autoSpaceDN w:val="0"/>
        <w:spacing w:line="360" w:lineRule="auto"/>
        <w:ind w:firstLineChars="200" w:firstLine="480"/>
        <w:textAlignment w:val="bottom"/>
        <w:rPr>
          <w:bCs/>
          <w:sz w:val="24"/>
        </w:rPr>
      </w:pPr>
      <w:r>
        <w:rPr>
          <w:rFonts w:hint="eastAsia"/>
          <w:bCs/>
          <w:sz w:val="24"/>
        </w:rPr>
        <w:t>30</w:t>
      </w:r>
      <w:r>
        <w:rPr>
          <w:rFonts w:hint="eastAsia"/>
          <w:bCs/>
          <w:sz w:val="24"/>
        </w:rPr>
        <w:t>、</w:t>
      </w:r>
      <w:r>
        <w:rPr>
          <w:bCs/>
          <w:sz w:val="24"/>
        </w:rPr>
        <w:t>中国证监会规定的其他事项。</w:t>
      </w:r>
    </w:p>
    <w:p w14:paraId="1BA6F071"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w:t>
      </w:r>
      <w:r w:rsidRPr="007B62D3">
        <w:rPr>
          <w:rFonts w:hint="eastAsia"/>
          <w:bCs/>
          <w:sz w:val="24"/>
        </w:rPr>
        <w:t>八</w:t>
      </w:r>
      <w:r w:rsidRPr="007B62D3">
        <w:rPr>
          <w:bCs/>
          <w:sz w:val="24"/>
        </w:rPr>
        <w:t>）澄清公告</w:t>
      </w:r>
    </w:p>
    <w:p w14:paraId="6E62D7E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在《基金合同》存续期限内，任何公共</w:t>
      </w:r>
      <w:r w:rsidRPr="007B62D3">
        <w:rPr>
          <w:rFonts w:hint="eastAsia"/>
          <w:bCs/>
          <w:sz w:val="24"/>
        </w:rPr>
        <w:t>媒介</w:t>
      </w:r>
      <w:r w:rsidRPr="007B62D3">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14:paraId="61024D67"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（九）</w:t>
      </w:r>
      <w:r w:rsidRPr="007D78C2">
        <w:rPr>
          <w:bCs/>
          <w:sz w:val="24"/>
        </w:rPr>
        <w:t>基金份额持有人大会决议</w:t>
      </w:r>
    </w:p>
    <w:p w14:paraId="30604C26"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基金份额持有人大会决定的事项，应当依法报</w:t>
      </w:r>
      <w:r w:rsidRPr="007B62D3">
        <w:rPr>
          <w:rFonts w:hint="eastAsia"/>
          <w:bCs/>
          <w:sz w:val="24"/>
        </w:rPr>
        <w:t>中国证监会</w:t>
      </w:r>
      <w:r w:rsidRPr="007B62D3">
        <w:rPr>
          <w:bCs/>
          <w:sz w:val="24"/>
        </w:rPr>
        <w:t>备案，并予以公告。</w:t>
      </w:r>
    </w:p>
    <w:p w14:paraId="79561E93" w14:textId="77777777" w:rsidR="001E3B99" w:rsidRPr="007D78C2" w:rsidRDefault="001E3B99" w:rsidP="001E3B99">
      <w:pPr>
        <w:autoSpaceDE w:val="0"/>
        <w:autoSpaceDN w:val="0"/>
        <w:spacing w:line="360" w:lineRule="auto"/>
        <w:ind w:firstLineChars="200" w:firstLine="480"/>
        <w:textAlignment w:val="bottom"/>
        <w:rPr>
          <w:bCs/>
          <w:sz w:val="24"/>
        </w:rPr>
      </w:pPr>
      <w:r w:rsidRPr="007D78C2">
        <w:rPr>
          <w:rFonts w:hint="eastAsia"/>
          <w:bCs/>
          <w:sz w:val="24"/>
        </w:rPr>
        <w:t>（十）投资股指期货的信息披露</w:t>
      </w:r>
    </w:p>
    <w:p w14:paraId="77DFE642" w14:textId="77777777" w:rsidR="001E3B99" w:rsidRDefault="001E3B99" w:rsidP="001E3B99">
      <w:pPr>
        <w:autoSpaceDE w:val="0"/>
        <w:autoSpaceDN w:val="0"/>
        <w:spacing w:line="360" w:lineRule="auto"/>
        <w:ind w:firstLineChars="200" w:firstLine="480"/>
        <w:textAlignment w:val="bottom"/>
        <w:rPr>
          <w:bCs/>
          <w:sz w:val="24"/>
        </w:rPr>
      </w:pPr>
      <w:r w:rsidRPr="007B62D3">
        <w:rPr>
          <w:rFonts w:hint="eastAsia"/>
          <w:bCs/>
          <w:sz w:val="24"/>
        </w:rPr>
        <w:t>基金管理人应当在</w:t>
      </w:r>
      <w:r w:rsidRPr="007D78C2">
        <w:rPr>
          <w:rFonts w:hint="eastAsia"/>
          <w:bCs/>
          <w:sz w:val="24"/>
        </w:rPr>
        <w:t>基金</w:t>
      </w:r>
      <w:r w:rsidRPr="007B62D3">
        <w:rPr>
          <w:rFonts w:hint="eastAsia"/>
          <w:bCs/>
          <w:sz w:val="24"/>
        </w:rPr>
        <w:t>季度报告、</w:t>
      </w:r>
      <w:r w:rsidRPr="007D78C2">
        <w:rPr>
          <w:rFonts w:hint="eastAsia"/>
          <w:bCs/>
          <w:sz w:val="24"/>
        </w:rPr>
        <w:t>基金</w:t>
      </w:r>
      <w:r w:rsidRPr="007B62D3">
        <w:rPr>
          <w:rFonts w:hint="eastAsia"/>
          <w:bCs/>
          <w:sz w:val="24"/>
        </w:rPr>
        <w:t>半年度报告、</w:t>
      </w:r>
      <w:r w:rsidRPr="007D78C2">
        <w:rPr>
          <w:rFonts w:hint="eastAsia"/>
          <w:bCs/>
          <w:sz w:val="24"/>
        </w:rPr>
        <w:t>基金</w:t>
      </w:r>
      <w:r w:rsidRPr="007B62D3">
        <w:rPr>
          <w:rFonts w:hint="eastAsia"/>
          <w:bCs/>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639171BA" w14:textId="77777777" w:rsidR="001E3B99" w:rsidRDefault="001E3B99" w:rsidP="001E3B99">
      <w:pPr>
        <w:spacing w:line="360" w:lineRule="auto"/>
        <w:ind w:firstLineChars="200" w:firstLine="480"/>
        <w:rPr>
          <w:bCs/>
          <w:sz w:val="24"/>
        </w:rPr>
      </w:pPr>
      <w:r>
        <w:rPr>
          <w:rFonts w:hint="eastAsia"/>
          <w:bCs/>
          <w:sz w:val="24"/>
        </w:rPr>
        <w:t>（十一）投资国债期货的信息披露</w:t>
      </w:r>
    </w:p>
    <w:p w14:paraId="5DC4E13B" w14:textId="77777777" w:rsidR="001E3B99" w:rsidRDefault="001E3B99" w:rsidP="001E3B99">
      <w:pPr>
        <w:spacing w:line="360" w:lineRule="auto"/>
        <w:ind w:firstLineChars="200" w:firstLine="480"/>
        <w:rPr>
          <w:bCs/>
          <w:sz w:val="24"/>
        </w:rPr>
      </w:pPr>
      <w:r w:rsidRPr="007B62D3">
        <w:rPr>
          <w:rFonts w:hint="eastAsia"/>
          <w:bCs/>
          <w:sz w:val="24"/>
        </w:rPr>
        <w:t>基金管理人应当在</w:t>
      </w:r>
      <w:r w:rsidRPr="007D78C2">
        <w:rPr>
          <w:rFonts w:hint="eastAsia"/>
          <w:bCs/>
          <w:sz w:val="24"/>
        </w:rPr>
        <w:t>基金</w:t>
      </w:r>
      <w:r w:rsidRPr="007B62D3">
        <w:rPr>
          <w:rFonts w:hint="eastAsia"/>
          <w:bCs/>
          <w:sz w:val="24"/>
        </w:rPr>
        <w:t>季度报告、</w:t>
      </w:r>
      <w:r w:rsidRPr="007D78C2">
        <w:rPr>
          <w:rFonts w:hint="eastAsia"/>
          <w:bCs/>
          <w:sz w:val="24"/>
        </w:rPr>
        <w:t>基金</w:t>
      </w:r>
      <w:r w:rsidRPr="007B62D3">
        <w:rPr>
          <w:rFonts w:hint="eastAsia"/>
          <w:bCs/>
          <w:sz w:val="24"/>
        </w:rPr>
        <w:t>半年度报告、</w:t>
      </w:r>
      <w:r w:rsidRPr="007D78C2">
        <w:rPr>
          <w:rFonts w:hint="eastAsia"/>
          <w:bCs/>
          <w:sz w:val="24"/>
        </w:rPr>
        <w:t>基金</w:t>
      </w:r>
      <w:r w:rsidRPr="007B62D3">
        <w:rPr>
          <w:rFonts w:hint="eastAsia"/>
          <w:bCs/>
          <w:sz w:val="24"/>
        </w:rPr>
        <w:t>年度报告等定期报告和招募说明书（更新）等文件中披露</w:t>
      </w:r>
      <w:r>
        <w:rPr>
          <w:rFonts w:hint="eastAsia"/>
          <w:bCs/>
          <w:sz w:val="24"/>
        </w:rPr>
        <w:t>国债期货</w:t>
      </w:r>
      <w:r w:rsidRPr="007B62D3">
        <w:rPr>
          <w:rFonts w:hint="eastAsia"/>
          <w:bCs/>
          <w:sz w:val="24"/>
        </w:rPr>
        <w:t>交易情况，包括投资政策、持仓情况、损益情况、风险指标等，并充分揭示</w:t>
      </w:r>
      <w:r>
        <w:rPr>
          <w:rFonts w:hint="eastAsia"/>
          <w:bCs/>
          <w:sz w:val="24"/>
        </w:rPr>
        <w:t>国债期货</w:t>
      </w:r>
      <w:r w:rsidRPr="007B62D3">
        <w:rPr>
          <w:rFonts w:hint="eastAsia"/>
          <w:bCs/>
          <w:sz w:val="24"/>
        </w:rPr>
        <w:t>交易对基金总体风险的影响以及是否符合既定的投资政策和投资目标等</w:t>
      </w:r>
      <w:r>
        <w:rPr>
          <w:rFonts w:hint="eastAsia"/>
          <w:bCs/>
          <w:sz w:val="24"/>
        </w:rPr>
        <w:t>。</w:t>
      </w:r>
    </w:p>
    <w:p w14:paraId="65018D84" w14:textId="77777777" w:rsidR="001E3B99" w:rsidRDefault="001E3B99" w:rsidP="001E3B99">
      <w:pPr>
        <w:spacing w:line="360" w:lineRule="auto"/>
        <w:ind w:firstLineChars="200" w:firstLine="480"/>
        <w:rPr>
          <w:bCs/>
          <w:sz w:val="24"/>
        </w:rPr>
      </w:pPr>
      <w:r>
        <w:rPr>
          <w:bCs/>
          <w:sz w:val="24"/>
        </w:rPr>
        <w:t>（十</w:t>
      </w:r>
      <w:r>
        <w:rPr>
          <w:rFonts w:hint="eastAsia"/>
          <w:bCs/>
          <w:sz w:val="24"/>
        </w:rPr>
        <w:t>二</w:t>
      </w:r>
      <w:r>
        <w:rPr>
          <w:bCs/>
          <w:sz w:val="24"/>
        </w:rPr>
        <w:t>）</w:t>
      </w:r>
      <w:r>
        <w:rPr>
          <w:rFonts w:hint="eastAsia"/>
          <w:bCs/>
          <w:sz w:val="24"/>
        </w:rPr>
        <w:t>投资</w:t>
      </w:r>
      <w:r>
        <w:rPr>
          <w:bCs/>
          <w:sz w:val="24"/>
        </w:rPr>
        <w:t>股票期权</w:t>
      </w:r>
      <w:r>
        <w:rPr>
          <w:rFonts w:hint="eastAsia"/>
          <w:bCs/>
          <w:sz w:val="24"/>
        </w:rPr>
        <w:t>的信息披露</w:t>
      </w:r>
    </w:p>
    <w:p w14:paraId="079EEF2D" w14:textId="77777777" w:rsidR="001E3B99" w:rsidRPr="003D7A9F" w:rsidRDefault="001E3B99" w:rsidP="001E3B99">
      <w:pPr>
        <w:autoSpaceDE w:val="0"/>
        <w:autoSpaceDN w:val="0"/>
        <w:spacing w:line="360" w:lineRule="auto"/>
        <w:ind w:firstLineChars="200" w:firstLine="480"/>
        <w:textAlignment w:val="bottom"/>
        <w:rPr>
          <w:bCs/>
          <w:sz w:val="24"/>
        </w:rPr>
      </w:pPr>
      <w:r>
        <w:rPr>
          <w:rFonts w:hint="eastAsia"/>
          <w:bCs/>
          <w:sz w:val="24"/>
        </w:rPr>
        <w:t>基金管理人应当</w:t>
      </w:r>
      <w:r>
        <w:rPr>
          <w:bCs/>
          <w:sz w:val="24"/>
        </w:rPr>
        <w:t>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774A4C3D" w14:textId="77777777" w:rsidR="001E3B99" w:rsidRPr="007D78C2" w:rsidRDefault="001E3B99" w:rsidP="001E3B99">
      <w:pPr>
        <w:autoSpaceDE w:val="0"/>
        <w:autoSpaceDN w:val="0"/>
        <w:spacing w:line="360" w:lineRule="auto"/>
        <w:ind w:firstLineChars="200" w:firstLine="480"/>
        <w:textAlignment w:val="bottom"/>
        <w:rPr>
          <w:bCs/>
          <w:sz w:val="24"/>
        </w:rPr>
      </w:pPr>
      <w:r w:rsidRPr="007B62D3">
        <w:rPr>
          <w:rFonts w:hint="eastAsia"/>
          <w:bCs/>
          <w:sz w:val="24"/>
        </w:rPr>
        <w:t>（十</w:t>
      </w:r>
      <w:r>
        <w:rPr>
          <w:rFonts w:hint="eastAsia"/>
          <w:bCs/>
          <w:sz w:val="24"/>
        </w:rPr>
        <w:t>三</w:t>
      </w:r>
      <w:r w:rsidRPr="007D78C2">
        <w:rPr>
          <w:rFonts w:hint="eastAsia"/>
          <w:bCs/>
          <w:sz w:val="24"/>
        </w:rPr>
        <w:t>）</w:t>
      </w:r>
      <w:r>
        <w:rPr>
          <w:rFonts w:hint="eastAsia"/>
          <w:bCs/>
          <w:sz w:val="24"/>
        </w:rPr>
        <w:t>投资中小企业私募债券的信息披露</w:t>
      </w:r>
    </w:p>
    <w:p w14:paraId="785BB785" w14:textId="77777777" w:rsidR="001E3B99" w:rsidRPr="007B62D3" w:rsidRDefault="001E3B99" w:rsidP="001E3B99">
      <w:pPr>
        <w:autoSpaceDE w:val="0"/>
        <w:autoSpaceDN w:val="0"/>
        <w:spacing w:line="360" w:lineRule="auto"/>
        <w:ind w:firstLineChars="200" w:firstLine="480"/>
        <w:textAlignment w:val="bottom"/>
        <w:rPr>
          <w:bCs/>
          <w:sz w:val="24"/>
        </w:rPr>
      </w:pPr>
      <w:r w:rsidRPr="007D78C2">
        <w:rPr>
          <w:rFonts w:hint="eastAsia"/>
          <w:bCs/>
          <w:sz w:val="24"/>
        </w:rPr>
        <w:t>基金管理人应当在基金投资中小企业私募债券后</w:t>
      </w:r>
      <w:r w:rsidRPr="007D78C2">
        <w:rPr>
          <w:rFonts w:hint="eastAsia"/>
          <w:bCs/>
          <w:sz w:val="24"/>
        </w:rPr>
        <w:t>2</w:t>
      </w:r>
      <w:r w:rsidRPr="007D78C2">
        <w:rPr>
          <w:rFonts w:hint="eastAsia"/>
          <w:bCs/>
          <w:sz w:val="24"/>
        </w:rPr>
        <w:t>个交易日内，在中国证监会指定媒介披露所投资中小企业私募债券的名称、数量、期限、收益率等信息。</w:t>
      </w:r>
      <w:r w:rsidRPr="007B62D3">
        <w:rPr>
          <w:rFonts w:hint="eastAsia"/>
          <w:bCs/>
          <w:sz w:val="24"/>
        </w:rPr>
        <w:t>基金管理人应当在基金年度报告、基金半年度报告和基金季度报告等定期报告和招募说明书等文件中披露中小企业私募债券的投资情况。</w:t>
      </w:r>
    </w:p>
    <w:p w14:paraId="719C50CA" w14:textId="77777777" w:rsidR="001E3B99" w:rsidRPr="007D78C2" w:rsidRDefault="001E3B99" w:rsidP="001E3B99">
      <w:pPr>
        <w:autoSpaceDE w:val="0"/>
        <w:autoSpaceDN w:val="0"/>
        <w:spacing w:line="360" w:lineRule="auto"/>
        <w:ind w:firstLineChars="200" w:firstLine="480"/>
        <w:textAlignment w:val="bottom"/>
        <w:rPr>
          <w:bCs/>
          <w:sz w:val="24"/>
        </w:rPr>
      </w:pPr>
      <w:r w:rsidRPr="007D78C2">
        <w:rPr>
          <w:rFonts w:hint="eastAsia"/>
          <w:bCs/>
          <w:sz w:val="24"/>
        </w:rPr>
        <w:lastRenderedPageBreak/>
        <w:t>（十</w:t>
      </w:r>
      <w:r>
        <w:rPr>
          <w:rFonts w:hint="eastAsia"/>
          <w:bCs/>
          <w:sz w:val="24"/>
        </w:rPr>
        <w:t>四</w:t>
      </w:r>
      <w:r w:rsidRPr="007D78C2">
        <w:rPr>
          <w:rFonts w:hint="eastAsia"/>
          <w:bCs/>
          <w:sz w:val="24"/>
        </w:rPr>
        <w:t>）投资资产支持证券的信息披露</w:t>
      </w:r>
    </w:p>
    <w:p w14:paraId="14D44FBE" w14:textId="77777777" w:rsidR="001E3B99" w:rsidRPr="007D78C2" w:rsidRDefault="001E3B99" w:rsidP="001E3B99">
      <w:pPr>
        <w:autoSpaceDE w:val="0"/>
        <w:autoSpaceDN w:val="0"/>
        <w:spacing w:line="360" w:lineRule="auto"/>
        <w:ind w:firstLineChars="200" w:firstLine="480"/>
        <w:textAlignment w:val="bottom"/>
        <w:rPr>
          <w:bCs/>
          <w:sz w:val="24"/>
        </w:rPr>
      </w:pPr>
      <w:r w:rsidRPr="007D78C2">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D78C2">
        <w:rPr>
          <w:rFonts w:hint="eastAsia"/>
          <w:bCs/>
          <w:sz w:val="24"/>
        </w:rPr>
        <w:t>10</w:t>
      </w:r>
      <w:r w:rsidRPr="007D78C2">
        <w:rPr>
          <w:rFonts w:hint="eastAsia"/>
          <w:bCs/>
          <w:sz w:val="24"/>
        </w:rPr>
        <w:t>名资产支持证券明细。</w:t>
      </w:r>
    </w:p>
    <w:p w14:paraId="3003F754"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（十</w:t>
      </w:r>
      <w:r>
        <w:rPr>
          <w:rFonts w:hint="eastAsia"/>
          <w:bCs/>
          <w:sz w:val="24"/>
        </w:rPr>
        <w:t>五</w:t>
      </w:r>
      <w:r w:rsidRPr="007B62D3">
        <w:rPr>
          <w:bCs/>
          <w:sz w:val="24"/>
        </w:rPr>
        <w:t>）中国证监会规定的其他信息。</w:t>
      </w:r>
    </w:p>
    <w:p w14:paraId="23341A0C"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六、信息披露事务管理</w:t>
      </w:r>
    </w:p>
    <w:p w14:paraId="20D8119B"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w:t>
      </w:r>
      <w:r w:rsidR="00B045DE">
        <w:rPr>
          <w:rFonts w:hint="eastAsia"/>
          <w:bCs/>
          <w:sz w:val="24"/>
        </w:rPr>
        <w:t>、基金托管人</w:t>
      </w:r>
      <w:r w:rsidRPr="007B62D3">
        <w:rPr>
          <w:bCs/>
          <w:sz w:val="24"/>
        </w:rPr>
        <w:t>应当建立健全信息披露管理制度，指定专人负责管理信息披露事务。</w:t>
      </w:r>
    </w:p>
    <w:p w14:paraId="1C283995"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基金信息披露义务人公开披露基金信息，应当符合中国证监会相关基金信息披露内容与格式准则的规定。</w:t>
      </w:r>
    </w:p>
    <w:p w14:paraId="4E35CD8A"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基金托管人应当按照相关法律法规、中国证监会的规定和《基金合同》的约定，对基金管理人编制的基金资产净值、</w:t>
      </w:r>
      <w:r>
        <w:rPr>
          <w:rFonts w:hint="eastAsia"/>
          <w:bCs/>
          <w:sz w:val="24"/>
        </w:rPr>
        <w:t>两类</w:t>
      </w:r>
      <w:r w:rsidRPr="007B62D3">
        <w:rPr>
          <w:bCs/>
          <w:sz w:val="24"/>
        </w:rPr>
        <w:t>基金份额净值、基金份额申购赎回价格、基金定期报告和定期更新的招募说明书等公开披露的相关基金信息进行复核、审查，并向基金管理人出具书面文件或者盖章确认。</w:t>
      </w:r>
    </w:p>
    <w:p w14:paraId="011AFAC2"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基金管理人应当在指定媒介中选择披露信息的报刊。</w:t>
      </w:r>
    </w:p>
    <w:p w14:paraId="03128CDE"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基金管理人、基金托管人除依法在指定媒介上披露信息外，还可以根据需要在其他公共</w:t>
      </w:r>
      <w:r w:rsidRPr="007B62D3">
        <w:rPr>
          <w:rFonts w:hint="eastAsia"/>
          <w:bCs/>
          <w:sz w:val="24"/>
        </w:rPr>
        <w:t>媒介</w:t>
      </w:r>
      <w:r w:rsidRPr="007B62D3">
        <w:rPr>
          <w:bCs/>
          <w:sz w:val="24"/>
        </w:rPr>
        <w:t>披露信息，但是其他公共</w:t>
      </w:r>
      <w:r w:rsidRPr="007B62D3">
        <w:rPr>
          <w:rFonts w:hint="eastAsia"/>
          <w:bCs/>
          <w:sz w:val="24"/>
        </w:rPr>
        <w:t>媒介</w:t>
      </w:r>
      <w:r w:rsidRPr="007B62D3">
        <w:rPr>
          <w:bCs/>
          <w:sz w:val="24"/>
        </w:rPr>
        <w:t>不得早于指定媒介披露信息，并且在不同媒介上披露同一信息的内容应当一致。</w:t>
      </w:r>
    </w:p>
    <w:p w14:paraId="79B2D073"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为基金信息披露义务人公开披露的基金信息出具审计报告、法律意见书的专业机构，应当制作工作底稿，并将相关档案至少保存到《基金合同》终止后</w:t>
      </w:r>
      <w:r w:rsidRPr="007B62D3">
        <w:rPr>
          <w:rFonts w:hint="eastAsia"/>
          <w:bCs/>
          <w:sz w:val="24"/>
        </w:rPr>
        <w:t>10</w:t>
      </w:r>
      <w:r w:rsidRPr="007B62D3">
        <w:rPr>
          <w:bCs/>
          <w:sz w:val="24"/>
        </w:rPr>
        <w:t>年。</w:t>
      </w:r>
    </w:p>
    <w:p w14:paraId="5BF3D322"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七、信息披露文件的存放与查阅</w:t>
      </w:r>
    </w:p>
    <w:p w14:paraId="33F79A8A" w14:textId="77777777" w:rsidR="001E3B99" w:rsidRPr="007B62D3" w:rsidRDefault="001E3B99" w:rsidP="001E3B99">
      <w:pPr>
        <w:autoSpaceDE w:val="0"/>
        <w:autoSpaceDN w:val="0"/>
        <w:spacing w:line="360" w:lineRule="auto"/>
        <w:ind w:firstLineChars="200" w:firstLine="480"/>
        <w:textAlignment w:val="bottom"/>
        <w:rPr>
          <w:bCs/>
          <w:sz w:val="24"/>
        </w:rPr>
      </w:pPr>
      <w:r w:rsidRPr="007B62D3">
        <w:rPr>
          <w:bCs/>
          <w:sz w:val="24"/>
        </w:rPr>
        <w:t>招募说明书公布后，应当分别置备于基金管理人、基金托管人和基金销售机构的住所，供公众查阅、复制。</w:t>
      </w:r>
    </w:p>
    <w:p w14:paraId="3CF07C25" w14:textId="77777777" w:rsidR="001745C9" w:rsidRPr="001E3B99" w:rsidRDefault="001E3B99" w:rsidP="001E3B99">
      <w:pPr>
        <w:autoSpaceDE w:val="0"/>
        <w:autoSpaceDN w:val="0"/>
        <w:spacing w:line="360" w:lineRule="auto"/>
        <w:ind w:firstLineChars="200" w:firstLine="480"/>
        <w:textAlignment w:val="bottom"/>
        <w:rPr>
          <w:rFonts w:asciiTheme="minorEastAsia" w:hAnsiTheme="minorEastAsia" w:cs="Times New Roman"/>
          <w:b/>
          <w:bCs/>
          <w:sz w:val="24"/>
          <w:szCs w:val="24"/>
        </w:rPr>
      </w:pPr>
      <w:r w:rsidRPr="007B62D3">
        <w:rPr>
          <w:bCs/>
          <w:sz w:val="24"/>
        </w:rPr>
        <w:t>基金定期报告公布后，应当分别置备于基金管理人和基金托管人的住所，以供公众查阅、复制</w:t>
      </w:r>
      <w:r w:rsidR="001745C9" w:rsidRPr="00D73D18">
        <w:rPr>
          <w:rFonts w:asciiTheme="minorEastAsia" w:hAnsiTheme="minorEastAsia" w:cs="Times New Roman" w:hint="eastAsia"/>
          <w:bCs/>
          <w:sz w:val="24"/>
          <w:szCs w:val="24"/>
        </w:rPr>
        <w:t>。</w:t>
      </w:r>
    </w:p>
    <w:p w14:paraId="70D77360" w14:textId="77777777" w:rsidR="00FC761C" w:rsidRPr="00D73D18" w:rsidRDefault="00FC761C" w:rsidP="00D73D18">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b/>
          <w:kern w:val="0"/>
          <w:sz w:val="24"/>
          <w:szCs w:val="24"/>
          <w:lang w:val="x-none" w:eastAsia="x-none"/>
        </w:rPr>
        <w:sectPr w:rsidR="00FC761C" w:rsidRPr="00D73D18" w:rsidSect="00C70DA5">
          <w:footerReference w:type="default" r:id="rId23"/>
          <w:pgSz w:w="11906" w:h="16838"/>
          <w:pgMar w:top="1440" w:right="1800" w:bottom="1440" w:left="1800" w:header="851" w:footer="992" w:gutter="0"/>
          <w:pgNumType w:chapStyle="1"/>
          <w:cols w:space="720"/>
          <w:docGrid w:type="lines" w:linePitch="312"/>
        </w:sectPr>
      </w:pPr>
      <w:bookmarkStart w:id="310" w:name="_Toc416264552"/>
      <w:bookmarkStart w:id="311" w:name="_Toc263092324"/>
      <w:bookmarkStart w:id="312" w:name="_Toc214873605"/>
      <w:bookmarkStart w:id="313" w:name="_Toc147463125"/>
      <w:bookmarkStart w:id="314" w:name="_Toc21073398"/>
      <w:bookmarkStart w:id="315" w:name="_Toc12357178"/>
      <w:bookmarkStart w:id="316" w:name="_Toc92662708"/>
      <w:bookmarkStart w:id="317" w:name="_Toc93226150"/>
      <w:bookmarkStart w:id="318" w:name="_Toc13255"/>
      <w:bookmarkStart w:id="319" w:name="_Toc23859"/>
      <w:bookmarkStart w:id="320" w:name="_Toc29695"/>
      <w:bookmarkStart w:id="321" w:name="_Toc352229763"/>
      <w:bookmarkStart w:id="322" w:name="_Toc18747"/>
      <w:bookmarkStart w:id="323" w:name="_Toc21206"/>
      <w:bookmarkStart w:id="324" w:name="_Toc31736"/>
      <w:bookmarkStart w:id="325" w:name="_Toc18007"/>
      <w:bookmarkStart w:id="326" w:name="_Toc10894"/>
      <w:bookmarkStart w:id="327" w:name="_Toc28961"/>
      <w:bookmarkStart w:id="328" w:name="_Toc17499"/>
      <w:bookmarkStart w:id="329" w:name="_Toc1043"/>
      <w:bookmarkStart w:id="330" w:name="_Toc139991747"/>
      <w:bookmarkStart w:id="331" w:name="_Toc141703897"/>
      <w:bookmarkStart w:id="332" w:name="_Toc128310500"/>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4722536" w14:textId="77777777" w:rsidR="001745C9" w:rsidRPr="00C71655" w:rsidRDefault="001745C9" w:rsidP="00C71655">
      <w:pPr>
        <w:pStyle w:val="1"/>
        <w:jc w:val="center"/>
        <w:rPr>
          <w:sz w:val="30"/>
          <w:szCs w:val="30"/>
        </w:rPr>
      </w:pPr>
      <w:bookmarkStart w:id="333" w:name="_Toc471912729"/>
      <w:r w:rsidRPr="00C71655">
        <w:rPr>
          <w:rFonts w:hint="eastAsia"/>
          <w:sz w:val="30"/>
          <w:szCs w:val="30"/>
        </w:rPr>
        <w:lastRenderedPageBreak/>
        <w:t>第十六部分</w:t>
      </w:r>
      <w:r w:rsidRPr="00C71655">
        <w:rPr>
          <w:sz w:val="30"/>
          <w:szCs w:val="30"/>
        </w:rPr>
        <w:t xml:space="preserve">  </w:t>
      </w:r>
      <w:r w:rsidRPr="00C71655">
        <w:rPr>
          <w:rFonts w:hint="eastAsia"/>
          <w:sz w:val="30"/>
          <w:szCs w:val="30"/>
        </w:rPr>
        <w:t>风险揭示</w:t>
      </w:r>
      <w:bookmarkEnd w:id="310"/>
      <w:bookmarkEnd w:id="311"/>
      <w:bookmarkEnd w:id="312"/>
      <w:bookmarkEnd w:id="313"/>
      <w:bookmarkEnd w:id="314"/>
      <w:bookmarkEnd w:id="315"/>
      <w:bookmarkEnd w:id="333"/>
    </w:p>
    <w:p w14:paraId="7A0A3B7E"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Times New Roman" w:hint="eastAsia"/>
          <w:sz w:val="24"/>
          <w:szCs w:val="24"/>
        </w:rPr>
        <w:t>一、投资于本基金的主要风险</w:t>
      </w:r>
    </w:p>
    <w:p w14:paraId="7599376C"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1</w:t>
      </w:r>
      <w:r w:rsidRPr="00D73D18">
        <w:rPr>
          <w:rFonts w:asciiTheme="minorEastAsia" w:hAnsiTheme="minorEastAsia" w:cs="Arial" w:hint="eastAsia"/>
          <w:bCs/>
          <w:sz w:val="24"/>
          <w:szCs w:val="24"/>
        </w:rPr>
        <w:t>、市场风险</w:t>
      </w:r>
    </w:p>
    <w:p w14:paraId="11F024BF"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证券市场价格受到各种因素的影响，导致基金收益水平变化而产生风险，主要包括：</w:t>
      </w:r>
    </w:p>
    <w:p w14:paraId="44BE6643"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1</w:t>
      </w:r>
      <w:r w:rsidRPr="00D73D18">
        <w:rPr>
          <w:rFonts w:asciiTheme="minorEastAsia" w:hAnsiTheme="minorEastAsia" w:cs="Arial" w:hint="eastAsia"/>
          <w:bCs/>
          <w:sz w:val="24"/>
          <w:szCs w:val="24"/>
        </w:rPr>
        <w:t>）政策风险。因国家宏观政策（如货币政策、财政政策、行业政策、地区发展政策等）发生变化，导致市场价格波动而产生风险。</w:t>
      </w:r>
    </w:p>
    <w:p w14:paraId="5765FEFE"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2</w:t>
      </w:r>
      <w:r w:rsidRPr="00D73D18">
        <w:rPr>
          <w:rFonts w:asciiTheme="minorEastAsia" w:hAnsiTheme="minorEastAsia" w:cs="Arial" w:hint="eastAsia"/>
          <w:bCs/>
          <w:sz w:val="24"/>
          <w:szCs w:val="24"/>
        </w:rPr>
        <w:t>）经济周期风险。随着经济运行的周期性变化，证券市场的收益水平也呈周期性变化。本基金主要投资于债券，收益水平也会随之变化，从而产生风险。</w:t>
      </w:r>
    </w:p>
    <w:p w14:paraId="7EF42A44"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3</w:t>
      </w:r>
      <w:r w:rsidRPr="00D73D18">
        <w:rPr>
          <w:rFonts w:asciiTheme="minorEastAsia" w:hAnsiTheme="minorEastAsia" w:cs="Arial" w:hint="eastAsia"/>
          <w:bCs/>
          <w:sz w:val="24"/>
          <w:szCs w:val="24"/>
        </w:rPr>
        <w:t>）利率风险。金融市场利率的波动会导致证券市场价格和收益率的变动。</w:t>
      </w:r>
    </w:p>
    <w:p w14:paraId="7806644B"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4</w:t>
      </w:r>
      <w:r w:rsidRPr="00D73D18">
        <w:rPr>
          <w:rFonts w:asciiTheme="minorEastAsia" w:hAnsiTheme="minorEastAsia" w:cs="Arial" w:hint="eastAsia"/>
          <w:bCs/>
          <w:sz w:val="24"/>
          <w:szCs w:val="24"/>
        </w:rPr>
        <w:t>）通货膨胀风险。如果发生通货膨胀，基金投资于证券所获得的收益可能会被通货膨胀抵消，从而影响基金资产的保值增值。</w:t>
      </w:r>
    </w:p>
    <w:p w14:paraId="2842792C"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w:t>
      </w:r>
      <w:r w:rsidRPr="00D73D18">
        <w:rPr>
          <w:rFonts w:asciiTheme="minorEastAsia" w:hAnsiTheme="minorEastAsia" w:cs="Arial"/>
          <w:bCs/>
          <w:sz w:val="24"/>
          <w:szCs w:val="24"/>
        </w:rPr>
        <w:t>5</w:t>
      </w:r>
      <w:r w:rsidRPr="00D73D18">
        <w:rPr>
          <w:rFonts w:asciiTheme="minorEastAsia" w:hAnsiTheme="minorEastAsia" w:cs="Arial" w:hint="eastAsia"/>
          <w:bCs/>
          <w:sz w:val="24"/>
          <w:szCs w:val="24"/>
        </w:rPr>
        <w:t>）再投资风险。再投资风险反映了利率下降对固定收益证券利息收入再投资收益的影响，这与利率上升所带来的价格风险（即利率风险）互为消长。</w:t>
      </w:r>
    </w:p>
    <w:p w14:paraId="192F646E"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2</w:t>
      </w:r>
      <w:r w:rsidRPr="00D73D18">
        <w:rPr>
          <w:rFonts w:asciiTheme="minorEastAsia" w:hAnsiTheme="minorEastAsia" w:cs="Arial" w:hint="eastAsia"/>
          <w:bCs/>
          <w:sz w:val="24"/>
          <w:szCs w:val="24"/>
        </w:rPr>
        <w:t>、信用风险</w:t>
      </w:r>
    </w:p>
    <w:p w14:paraId="4A2C827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信用风险主要指债券、资产支持证券等信用证券发行主体信用状况恶化，导致信用评级下降甚至到期不能履行合约进行兑付的风险，另外，信用风险也包括证券交易对手因违约而产生的证券交割风险。</w:t>
      </w:r>
    </w:p>
    <w:p w14:paraId="2895D30B"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3</w:t>
      </w:r>
      <w:r w:rsidRPr="00D73D18">
        <w:rPr>
          <w:rFonts w:asciiTheme="minorEastAsia" w:hAnsiTheme="minorEastAsia" w:cs="Arial" w:hint="eastAsia"/>
          <w:bCs/>
          <w:sz w:val="24"/>
          <w:szCs w:val="24"/>
        </w:rPr>
        <w:t>、流动性风险</w:t>
      </w:r>
    </w:p>
    <w:p w14:paraId="16CE0F3C" w14:textId="77777777" w:rsidR="001745C9"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流动性风险是指因证券市场交易量不足，导致证券不能迅速、低成本地变现的风险。流动性风险还包括基金出现巨额赎回，致使没有足够的现金应付赎回支付所引致的风险。</w:t>
      </w:r>
    </w:p>
    <w:p w14:paraId="40AFA6CD" w14:textId="77777777" w:rsidR="00CE50FA" w:rsidRPr="00CE50FA" w:rsidRDefault="00CE50FA" w:rsidP="00CE50FA">
      <w:pPr>
        <w:adjustRightInd w:val="0"/>
        <w:snapToGrid w:val="0"/>
        <w:spacing w:line="360" w:lineRule="auto"/>
        <w:ind w:firstLineChars="200" w:firstLine="480"/>
        <w:rPr>
          <w:rFonts w:asciiTheme="minorEastAsia" w:hAnsiTheme="minorEastAsia" w:cs="Arial"/>
          <w:bCs/>
          <w:sz w:val="24"/>
          <w:szCs w:val="24"/>
        </w:rPr>
      </w:pPr>
      <w:r w:rsidRPr="00CE50FA">
        <w:rPr>
          <w:rFonts w:asciiTheme="minorEastAsia" w:hAnsiTheme="minorEastAsia" w:cs="Arial" w:hint="eastAsia"/>
          <w:bCs/>
          <w:sz w:val="24"/>
          <w:szCs w:val="24"/>
        </w:rPr>
        <w:t>（1）拟投资市场、行业及资产的流动性风险评估</w:t>
      </w:r>
    </w:p>
    <w:p w14:paraId="2D9EE602" w14:textId="77777777" w:rsidR="00CE50FA" w:rsidRPr="00CE50FA" w:rsidRDefault="00CE50FA" w:rsidP="00CE50FA">
      <w:pPr>
        <w:adjustRightInd w:val="0"/>
        <w:snapToGrid w:val="0"/>
        <w:spacing w:line="360" w:lineRule="auto"/>
        <w:ind w:firstLineChars="200" w:firstLine="480"/>
        <w:rPr>
          <w:rFonts w:asciiTheme="minorEastAsia" w:hAnsiTheme="minorEastAsia" w:cs="Arial"/>
          <w:bCs/>
          <w:sz w:val="24"/>
          <w:szCs w:val="24"/>
        </w:rPr>
      </w:pPr>
      <w:r w:rsidRPr="00CE50FA">
        <w:rPr>
          <w:rFonts w:asciiTheme="minorEastAsia" w:hAnsiTheme="minorEastAsia" w:cs="Arial" w:hint="eastAsia"/>
          <w:bCs/>
          <w:sz w:val="24"/>
          <w:szCs w:val="24"/>
        </w:rPr>
        <w:t>本基金的投资市场主要为证券交易所、全国银行间债券市场等流动性较好的规范型交易场所，主要投资对象为具有良好流动性的金融工具（包括国内依法发行上市的股票、债券和货币市场工具等），同时本基金基于分散投资的原则在行业和个</w:t>
      </w:r>
      <w:proofErr w:type="gramStart"/>
      <w:r w:rsidRPr="00CE50FA">
        <w:rPr>
          <w:rFonts w:asciiTheme="minorEastAsia" w:hAnsiTheme="minorEastAsia" w:cs="Arial" w:hint="eastAsia"/>
          <w:bCs/>
          <w:sz w:val="24"/>
          <w:szCs w:val="24"/>
        </w:rPr>
        <w:t>券</w:t>
      </w:r>
      <w:proofErr w:type="gramEnd"/>
      <w:r w:rsidRPr="00CE50FA">
        <w:rPr>
          <w:rFonts w:asciiTheme="minorEastAsia" w:hAnsiTheme="minorEastAsia" w:cs="Arial" w:hint="eastAsia"/>
          <w:bCs/>
          <w:sz w:val="24"/>
          <w:szCs w:val="24"/>
        </w:rPr>
        <w:t>方面未有高集中度的特征，综合评估在正常市场环境下本基金的流动性风险适中。</w:t>
      </w:r>
    </w:p>
    <w:p w14:paraId="43EAA4E8" w14:textId="77777777" w:rsidR="00CE50FA" w:rsidRPr="00CE50FA" w:rsidRDefault="00CE50FA" w:rsidP="00CE50FA">
      <w:pPr>
        <w:adjustRightInd w:val="0"/>
        <w:snapToGrid w:val="0"/>
        <w:spacing w:line="360" w:lineRule="auto"/>
        <w:ind w:firstLineChars="200" w:firstLine="480"/>
        <w:rPr>
          <w:rFonts w:asciiTheme="minorEastAsia" w:hAnsiTheme="minorEastAsia" w:cs="Arial"/>
          <w:bCs/>
          <w:sz w:val="24"/>
          <w:szCs w:val="24"/>
        </w:rPr>
      </w:pPr>
      <w:r w:rsidRPr="00CE50FA">
        <w:rPr>
          <w:rFonts w:asciiTheme="minorEastAsia" w:hAnsiTheme="minorEastAsia" w:cs="Arial" w:hint="eastAsia"/>
          <w:bCs/>
          <w:sz w:val="24"/>
          <w:szCs w:val="24"/>
        </w:rPr>
        <w:t xml:space="preserve">（2）巨额赎回情形下的流动性风险管理措施 </w:t>
      </w:r>
    </w:p>
    <w:p w14:paraId="1BC52B61" w14:textId="77777777" w:rsidR="00CE50FA" w:rsidRPr="00CE50FA" w:rsidRDefault="00CE50FA" w:rsidP="00CE50FA">
      <w:pPr>
        <w:adjustRightInd w:val="0"/>
        <w:snapToGrid w:val="0"/>
        <w:spacing w:line="360" w:lineRule="auto"/>
        <w:ind w:firstLineChars="200" w:firstLine="480"/>
        <w:rPr>
          <w:rFonts w:asciiTheme="minorEastAsia" w:hAnsiTheme="minorEastAsia" w:cs="Arial"/>
          <w:bCs/>
          <w:sz w:val="24"/>
          <w:szCs w:val="24"/>
        </w:rPr>
      </w:pPr>
      <w:r w:rsidRPr="00CE50FA">
        <w:rPr>
          <w:rFonts w:asciiTheme="minorEastAsia" w:hAnsiTheme="minorEastAsia" w:cs="Arial" w:hint="eastAsia"/>
          <w:bCs/>
          <w:sz w:val="24"/>
          <w:szCs w:val="24"/>
        </w:rPr>
        <w:lastRenderedPageBreak/>
        <w:t>基金出现巨额赎回情形下，基金管理人可以根据基金当时的资产组合状况或巨额赎回份额占比情况决定全额赎回或部分延期赎回。同时，如本基金单个基金份额持有人在单个开放日申请赎回基金份额超过基金总份额一定比例以上的，基金管理人有权对其采取延期办理赎回申请或延缓支付赎回款项的措施。</w:t>
      </w:r>
    </w:p>
    <w:p w14:paraId="761DEC92" w14:textId="77777777" w:rsidR="00CE50FA" w:rsidRPr="00CE50FA" w:rsidRDefault="00CE50FA" w:rsidP="00CE50FA">
      <w:pPr>
        <w:adjustRightInd w:val="0"/>
        <w:snapToGrid w:val="0"/>
        <w:spacing w:line="360" w:lineRule="auto"/>
        <w:ind w:firstLineChars="200" w:firstLine="480"/>
        <w:rPr>
          <w:rFonts w:asciiTheme="minorEastAsia" w:hAnsiTheme="minorEastAsia" w:cs="Arial"/>
          <w:bCs/>
          <w:sz w:val="24"/>
          <w:szCs w:val="24"/>
        </w:rPr>
      </w:pPr>
      <w:r w:rsidRPr="00CE50FA">
        <w:rPr>
          <w:rFonts w:asciiTheme="minorEastAsia" w:hAnsiTheme="minorEastAsia" w:cs="Arial" w:hint="eastAsia"/>
          <w:bCs/>
          <w:sz w:val="24"/>
          <w:szCs w:val="24"/>
        </w:rPr>
        <w:t>（3）实施备用的流动性风险管理工具的情形、程序及对投资者的潜在影响</w:t>
      </w:r>
    </w:p>
    <w:p w14:paraId="1DDCA130" w14:textId="4E21E3E3" w:rsidR="00CE50FA" w:rsidRPr="00CE50FA" w:rsidRDefault="00CE50FA" w:rsidP="00CE50FA">
      <w:pPr>
        <w:adjustRightInd w:val="0"/>
        <w:snapToGrid w:val="0"/>
        <w:spacing w:line="360" w:lineRule="auto"/>
        <w:ind w:firstLineChars="200" w:firstLine="480"/>
        <w:rPr>
          <w:rFonts w:asciiTheme="minorEastAsia" w:hAnsiTheme="minorEastAsia" w:cs="Arial"/>
          <w:bCs/>
          <w:sz w:val="24"/>
          <w:szCs w:val="24"/>
        </w:rPr>
      </w:pPr>
      <w:r w:rsidRPr="00CE50FA">
        <w:rPr>
          <w:rFonts w:asciiTheme="minorEastAsia" w:hAnsiTheme="minorEastAsia" w:cs="Arial" w:hint="eastAsia"/>
          <w:bCs/>
          <w:sz w:val="24"/>
          <w:szCs w:val="24"/>
        </w:rPr>
        <w:t>在市场大幅波动、流动性枯竭等极端情况下发生无法应对投资者巨额赎回的情形时，基金管理人将以保障投资者合法权益为前提，严格按照法律法规及基金合同的规定，谨慎选取延期办理巨额赎回申请、暂停接受赎回申请、延缓支付赎回款项、收取短期赎回费等流动性风险管理工具作为辅助措施。对于各类流动性风险管理工具的使用，基金管理人将依照严格审批、审慎决策的原则，及时有效地对风险进行监测和评估，使用前经过内部审批程序并与基金托管人协商一致。在实际运用各类流动性风险管理工具时，投资者的赎回申请、赎回款项支付等可能受到相应影响，基金管理人将严格依照法律法规及基金合同的约定进行操作，全面保障投资者的合法权益</w:t>
      </w:r>
      <w:r>
        <w:rPr>
          <w:rFonts w:asciiTheme="minorEastAsia" w:hAnsiTheme="minorEastAsia" w:cs="Arial" w:hint="eastAsia"/>
          <w:bCs/>
          <w:sz w:val="24"/>
          <w:szCs w:val="24"/>
        </w:rPr>
        <w:t>。</w:t>
      </w:r>
    </w:p>
    <w:p w14:paraId="7A2B3A2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4</w:t>
      </w:r>
      <w:r w:rsidRPr="00D73D18">
        <w:rPr>
          <w:rFonts w:asciiTheme="minorEastAsia" w:hAnsiTheme="minorEastAsia" w:cs="Arial" w:hint="eastAsia"/>
          <w:bCs/>
          <w:sz w:val="24"/>
          <w:szCs w:val="24"/>
        </w:rPr>
        <w:t>、操作风险</w:t>
      </w:r>
    </w:p>
    <w:p w14:paraId="6762BD5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操作风险是指基金运作过程中，因内部控制存在缺陷或者人为因素造成操作失误或违反操作规程等引致的风险，例如，越权违规交易、会计部门欺诈、交易错误、</w:t>
      </w:r>
      <w:r w:rsidRPr="00D73D18">
        <w:rPr>
          <w:rFonts w:asciiTheme="minorEastAsia" w:hAnsiTheme="minorEastAsia" w:cs="Arial"/>
          <w:bCs/>
          <w:sz w:val="24"/>
          <w:szCs w:val="24"/>
        </w:rPr>
        <w:t>IT</w:t>
      </w:r>
      <w:r w:rsidRPr="00D73D18">
        <w:rPr>
          <w:rFonts w:asciiTheme="minorEastAsia" w:hAnsiTheme="minorEastAsia" w:cs="Arial" w:hint="eastAsia"/>
          <w:bCs/>
          <w:sz w:val="24"/>
          <w:szCs w:val="24"/>
        </w:rPr>
        <w:t>系统故障等风险。</w:t>
      </w:r>
    </w:p>
    <w:p w14:paraId="52067E0F"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5</w:t>
      </w:r>
      <w:r w:rsidRPr="00D73D18">
        <w:rPr>
          <w:rFonts w:asciiTheme="minorEastAsia" w:hAnsiTheme="minorEastAsia" w:cs="Arial" w:hint="eastAsia"/>
          <w:bCs/>
          <w:sz w:val="24"/>
          <w:szCs w:val="24"/>
        </w:rPr>
        <w:t>、管理风险</w:t>
      </w:r>
    </w:p>
    <w:p w14:paraId="5E1EDBEA"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在基金管理运作过程中，基金管理人的研究水平、投资管理水平直接影响基金收益水平，如果基金管理人对经济形势和证券市场判断不准确、获取的信息不充分、投资操作出现失误等，都会影响基金的收益水平。</w:t>
      </w:r>
    </w:p>
    <w:p w14:paraId="60E7915F"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6</w:t>
      </w:r>
      <w:r w:rsidRPr="00D73D18">
        <w:rPr>
          <w:rFonts w:asciiTheme="minorEastAsia" w:hAnsiTheme="minorEastAsia" w:cs="Arial" w:hint="eastAsia"/>
          <w:bCs/>
          <w:sz w:val="24"/>
          <w:szCs w:val="24"/>
        </w:rPr>
        <w:t>、合</w:t>
      </w:r>
      <w:proofErr w:type="gramStart"/>
      <w:r w:rsidRPr="00D73D18">
        <w:rPr>
          <w:rFonts w:asciiTheme="minorEastAsia" w:hAnsiTheme="minorEastAsia" w:cs="Arial" w:hint="eastAsia"/>
          <w:bCs/>
          <w:sz w:val="24"/>
          <w:szCs w:val="24"/>
        </w:rPr>
        <w:t>规</w:t>
      </w:r>
      <w:proofErr w:type="gramEnd"/>
      <w:r w:rsidRPr="00D73D18">
        <w:rPr>
          <w:rFonts w:asciiTheme="minorEastAsia" w:hAnsiTheme="minorEastAsia" w:cs="Arial" w:hint="eastAsia"/>
          <w:bCs/>
          <w:sz w:val="24"/>
          <w:szCs w:val="24"/>
        </w:rPr>
        <w:t>风险</w:t>
      </w:r>
    </w:p>
    <w:p w14:paraId="2EC0E2E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合</w:t>
      </w:r>
      <w:proofErr w:type="gramStart"/>
      <w:r w:rsidRPr="00D73D18">
        <w:rPr>
          <w:rFonts w:asciiTheme="minorEastAsia" w:hAnsiTheme="minorEastAsia" w:cs="Arial" w:hint="eastAsia"/>
          <w:bCs/>
          <w:sz w:val="24"/>
          <w:szCs w:val="24"/>
        </w:rPr>
        <w:t>规</w:t>
      </w:r>
      <w:proofErr w:type="gramEnd"/>
      <w:r w:rsidRPr="00D73D18">
        <w:rPr>
          <w:rFonts w:asciiTheme="minorEastAsia" w:hAnsiTheme="minorEastAsia" w:cs="Arial" w:hint="eastAsia"/>
          <w:bCs/>
          <w:sz w:val="24"/>
          <w:szCs w:val="24"/>
        </w:rPr>
        <w:t>风险指基金管理或运作过程中，违反国家法律、法规的规定，或者违反《基金合同》有关规定的风险。</w:t>
      </w:r>
    </w:p>
    <w:p w14:paraId="38CD4EEC"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二、投资于本基金的特有风险</w:t>
      </w:r>
    </w:p>
    <w:p w14:paraId="37598482"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1</w:t>
      </w:r>
      <w:r w:rsidRPr="00D73D18">
        <w:rPr>
          <w:rFonts w:asciiTheme="minorEastAsia" w:hAnsiTheme="minorEastAsia" w:cs="Arial" w:hint="eastAsia"/>
          <w:bCs/>
          <w:sz w:val="24"/>
          <w:szCs w:val="24"/>
        </w:rPr>
        <w:t>、本基金为混合型证券投资基金，存在大类资产配置风险，有可能因为受到经济周期、市场环境或管理人能力等因素的影响，导致基金的大类资产配置比例偏离最优化水平，给基金投资组合的绩效带来风险。同时，本基金在股票投资方面采取自下而上的方法，以深入的基本面研究为基础，精选成长与价值特性突</w:t>
      </w:r>
      <w:r w:rsidRPr="00D73D18">
        <w:rPr>
          <w:rFonts w:asciiTheme="minorEastAsia" w:hAnsiTheme="minorEastAsia" w:cs="Arial" w:hint="eastAsia"/>
          <w:bCs/>
          <w:sz w:val="24"/>
          <w:szCs w:val="24"/>
        </w:rPr>
        <w:lastRenderedPageBreak/>
        <w:t>出的上市公司股票，这种对股票的评估具有一定的主观性，将在个股投资决策中给基金带来一定的不确定性，因而存在个股选择风险。</w:t>
      </w:r>
    </w:p>
    <w:p w14:paraId="003D41BA"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2</w:t>
      </w:r>
      <w:r w:rsidRPr="00D73D18">
        <w:rPr>
          <w:rFonts w:asciiTheme="minorEastAsia" w:hAnsiTheme="minorEastAsia" w:cs="Arial" w:hint="eastAsia"/>
          <w:bCs/>
          <w:sz w:val="24"/>
          <w:szCs w:val="24"/>
        </w:rPr>
        <w:t>、股指期货</w:t>
      </w:r>
      <w:r w:rsidR="00B6572D">
        <w:rPr>
          <w:rFonts w:asciiTheme="minorEastAsia" w:hAnsiTheme="minorEastAsia" w:cs="Arial" w:hint="eastAsia"/>
          <w:bCs/>
          <w:sz w:val="24"/>
          <w:szCs w:val="24"/>
        </w:rPr>
        <w:t>、国债期货</w:t>
      </w:r>
      <w:r w:rsidRPr="00D73D18">
        <w:rPr>
          <w:rFonts w:asciiTheme="minorEastAsia" w:hAnsiTheme="minorEastAsia" w:cs="Arial" w:hint="eastAsia"/>
          <w:bCs/>
          <w:sz w:val="24"/>
          <w:szCs w:val="24"/>
        </w:rPr>
        <w:t>等金融衍生</w:t>
      </w:r>
      <w:proofErr w:type="gramStart"/>
      <w:r w:rsidRPr="00D73D18">
        <w:rPr>
          <w:rFonts w:asciiTheme="minorEastAsia" w:hAnsiTheme="minorEastAsia" w:cs="Arial" w:hint="eastAsia"/>
          <w:bCs/>
          <w:sz w:val="24"/>
          <w:szCs w:val="24"/>
        </w:rPr>
        <w:t>品投资</w:t>
      </w:r>
      <w:proofErr w:type="gramEnd"/>
      <w:r w:rsidRPr="00D73D18">
        <w:rPr>
          <w:rFonts w:asciiTheme="minorEastAsia" w:hAnsiTheme="minorEastAsia" w:cs="Arial" w:hint="eastAsia"/>
          <w:bCs/>
          <w:sz w:val="24"/>
          <w:szCs w:val="24"/>
        </w:rPr>
        <w:t>风险</w:t>
      </w:r>
    </w:p>
    <w:p w14:paraId="490F2F85"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金融衍生品是一种金融合约，其价值取决于一种或多种基础资产或指数，其评价主要源自于对挂钩资产的价格与价格波动的预期。投资于</w:t>
      </w:r>
      <w:proofErr w:type="gramStart"/>
      <w:r w:rsidRPr="00D73D18">
        <w:rPr>
          <w:rFonts w:asciiTheme="minorEastAsia" w:hAnsiTheme="minorEastAsia" w:cs="Arial" w:hint="eastAsia"/>
          <w:bCs/>
          <w:sz w:val="24"/>
          <w:szCs w:val="24"/>
        </w:rPr>
        <w:t>衍生品需承受</w:t>
      </w:r>
      <w:proofErr w:type="gramEnd"/>
      <w:r w:rsidRPr="00D73D18">
        <w:rPr>
          <w:rFonts w:asciiTheme="minorEastAsia" w:hAnsiTheme="minorEastAsia" w:cs="Arial" w:hint="eastAsia"/>
          <w:bCs/>
          <w:sz w:val="24"/>
          <w:szCs w:val="24"/>
        </w:rPr>
        <w:t>市场风险、信用风险、流动性风险、操作风险和法律风险等。由于衍生品通常具有杠杆效应，价格波动比标的工具更为剧烈，有时候比投资标的资产要承担更高的风险。并且由于衍生品定价相当复杂，不适当的估值有可能使基金资产面临损失风险。</w:t>
      </w:r>
    </w:p>
    <w:p w14:paraId="669EEEF0"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股指期货</w:t>
      </w:r>
      <w:r w:rsidR="0009505B">
        <w:rPr>
          <w:rFonts w:asciiTheme="minorEastAsia" w:hAnsiTheme="minorEastAsia" w:cs="Arial" w:hint="eastAsia"/>
          <w:bCs/>
          <w:sz w:val="24"/>
          <w:szCs w:val="24"/>
        </w:rPr>
        <w:t>、国债期货</w:t>
      </w:r>
      <w:r w:rsidRPr="00D73D18">
        <w:rPr>
          <w:rFonts w:asciiTheme="minorEastAsia" w:hAnsiTheme="minorEastAsia" w:cs="Arial" w:hint="eastAsia"/>
          <w:bCs/>
          <w:sz w:val="24"/>
          <w:szCs w:val="24"/>
        </w:rPr>
        <w:t>采用保证金交易制度，由于保证金交易具有杠杆性，当出现不利行情时，股价、指数微小的变动就可能会使投资者权益遭受较大损失。股指期货</w:t>
      </w:r>
      <w:r w:rsidR="0009505B">
        <w:rPr>
          <w:rFonts w:asciiTheme="minorEastAsia" w:hAnsiTheme="minorEastAsia" w:cs="Arial" w:hint="eastAsia"/>
          <w:bCs/>
          <w:sz w:val="24"/>
          <w:szCs w:val="24"/>
        </w:rPr>
        <w:t>、国债期货</w:t>
      </w:r>
      <w:r w:rsidRPr="00D73D18">
        <w:rPr>
          <w:rFonts w:asciiTheme="minorEastAsia" w:hAnsiTheme="minorEastAsia" w:cs="Arial" w:hint="eastAsia"/>
          <w:bCs/>
          <w:sz w:val="24"/>
          <w:szCs w:val="24"/>
        </w:rPr>
        <w:t>采用每日无负债结算制度，如果没有在规定的时间内补足保证金，按规定将被强制平仓，可能给投资带来重大损失。</w:t>
      </w:r>
    </w:p>
    <w:p w14:paraId="7A414B72"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3</w:t>
      </w:r>
      <w:r w:rsidRPr="00D73D18">
        <w:rPr>
          <w:rFonts w:asciiTheme="minorEastAsia" w:hAnsiTheme="minorEastAsia" w:cs="Arial" w:hint="eastAsia"/>
          <w:bCs/>
          <w:sz w:val="24"/>
          <w:szCs w:val="24"/>
        </w:rPr>
        <w:t>、中小企业私募债券投资风险</w:t>
      </w:r>
    </w:p>
    <w:p w14:paraId="35F84196"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基金所投资的中小企业私募债券之债务人出现违约，或在交易过程中发生交收违约，或由于中小企业私募债券信用质量降低导致价格下降，可能造成基金财产损失。此外，受市场规模及交易活跃程度的影响，中小企业私募债券可能无法在同一价格水平上进行较大数量的买入或卖出，存在一定的流动性风险，从而对基金收益造成影响。</w:t>
      </w:r>
    </w:p>
    <w:p w14:paraId="0FF8E3FF" w14:textId="77777777" w:rsidR="00DC18B9" w:rsidRPr="00D73D18" w:rsidRDefault="00DC18B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4、资产支持证券投资风险</w:t>
      </w:r>
    </w:p>
    <w:p w14:paraId="5A4F7292" w14:textId="77777777" w:rsidR="00DC18B9" w:rsidRDefault="00DC18B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本基金投资资产支持证券，资产支持证券（ABS）或资产支持票据（ABN）是一种债券性质的金融工具，其向投资者支付的本息来自于基础资产</w:t>
      </w:r>
      <w:proofErr w:type="gramStart"/>
      <w:r w:rsidRPr="00D73D18">
        <w:rPr>
          <w:rFonts w:asciiTheme="minorEastAsia" w:hAnsiTheme="minorEastAsia" w:cs="Arial" w:hint="eastAsia"/>
          <w:bCs/>
          <w:sz w:val="24"/>
          <w:szCs w:val="24"/>
        </w:rPr>
        <w:t>池产生</w:t>
      </w:r>
      <w:proofErr w:type="gramEnd"/>
      <w:r w:rsidRPr="00D73D18">
        <w:rPr>
          <w:rFonts w:asciiTheme="minorEastAsia" w:hAnsiTheme="minorEastAsia" w:cs="Arial" w:hint="eastAsia"/>
          <w:bCs/>
          <w:sz w:val="24"/>
          <w:szCs w:val="24"/>
        </w:rPr>
        <w:t>的现金流或剩余权益。与股票和一般债券不同，资产支持证券不是对某一经营实体的利益要求权，而是对基础</w:t>
      </w:r>
      <w:proofErr w:type="gramStart"/>
      <w:r w:rsidRPr="00D73D18">
        <w:rPr>
          <w:rFonts w:asciiTheme="minorEastAsia" w:hAnsiTheme="minorEastAsia" w:cs="Arial" w:hint="eastAsia"/>
          <w:bCs/>
          <w:sz w:val="24"/>
          <w:szCs w:val="24"/>
        </w:rPr>
        <w:t>资产池所产生</w:t>
      </w:r>
      <w:proofErr w:type="gramEnd"/>
      <w:r w:rsidRPr="00D73D18">
        <w:rPr>
          <w:rFonts w:asciiTheme="minorEastAsia" w:hAnsiTheme="minorEastAsia" w:cs="Arial" w:hint="eastAsia"/>
          <w:bCs/>
          <w:sz w:val="24"/>
          <w:szCs w:val="24"/>
        </w:rPr>
        <w:t>的现金流和剩余权益的要求权，是一种以资产信用为支持的证券，所面临的风险主要包括交易结构风险、各种原因导致的基础资产池现金流与对应证券现金流不匹配产生的信用风险、市场交易不活跃导致的流动性风险等。</w:t>
      </w:r>
    </w:p>
    <w:p w14:paraId="34EB2913" w14:textId="77777777" w:rsidR="00223443" w:rsidRPr="00D73D18" w:rsidRDefault="00223443" w:rsidP="00223443">
      <w:pPr>
        <w:adjustRightInd w:val="0"/>
        <w:snapToGrid w:val="0"/>
        <w:spacing w:line="360" w:lineRule="auto"/>
        <w:ind w:firstLineChars="200" w:firstLine="480"/>
        <w:rPr>
          <w:rFonts w:asciiTheme="minorEastAsia" w:hAnsiTheme="minorEastAsia" w:cs="Arial"/>
          <w:bCs/>
          <w:sz w:val="24"/>
          <w:szCs w:val="24"/>
        </w:rPr>
      </w:pPr>
      <w:r>
        <w:rPr>
          <w:rFonts w:asciiTheme="minorEastAsia" w:hAnsiTheme="minorEastAsia" w:cs="Arial" w:hint="eastAsia"/>
          <w:bCs/>
          <w:sz w:val="24"/>
          <w:szCs w:val="24"/>
        </w:rPr>
        <w:t>5</w:t>
      </w:r>
      <w:r w:rsidRPr="00D73D18">
        <w:rPr>
          <w:rFonts w:asciiTheme="minorEastAsia" w:hAnsiTheme="minorEastAsia" w:cs="Arial" w:hint="eastAsia"/>
          <w:bCs/>
          <w:sz w:val="24"/>
          <w:szCs w:val="24"/>
        </w:rPr>
        <w:t>、</w:t>
      </w:r>
      <w:r>
        <w:rPr>
          <w:rFonts w:asciiTheme="minorEastAsia" w:hAnsiTheme="minorEastAsia" w:cs="Arial" w:hint="eastAsia"/>
          <w:bCs/>
          <w:sz w:val="24"/>
          <w:szCs w:val="24"/>
        </w:rPr>
        <w:t>股票期权</w:t>
      </w:r>
      <w:r w:rsidRPr="00D73D18">
        <w:rPr>
          <w:rFonts w:asciiTheme="minorEastAsia" w:hAnsiTheme="minorEastAsia" w:cs="Arial" w:hint="eastAsia"/>
          <w:bCs/>
          <w:sz w:val="24"/>
          <w:szCs w:val="24"/>
        </w:rPr>
        <w:t>投资风险</w:t>
      </w:r>
    </w:p>
    <w:p w14:paraId="3C93962B" w14:textId="77777777" w:rsidR="00223443" w:rsidRPr="00D73D18" w:rsidRDefault="00223443" w:rsidP="00223443">
      <w:pPr>
        <w:adjustRightInd w:val="0"/>
        <w:snapToGrid w:val="0"/>
        <w:spacing w:line="360" w:lineRule="auto"/>
        <w:ind w:firstLineChars="200" w:firstLine="480"/>
        <w:rPr>
          <w:rFonts w:asciiTheme="minorEastAsia" w:hAnsiTheme="minorEastAsia" w:cs="Arial"/>
          <w:bCs/>
          <w:sz w:val="24"/>
          <w:szCs w:val="24"/>
        </w:rPr>
      </w:pPr>
      <w:r w:rsidRPr="00903CB1">
        <w:rPr>
          <w:rFonts w:asciiTheme="minorEastAsia" w:hAnsiTheme="minorEastAsia" w:cs="Arial" w:hint="eastAsia"/>
          <w:bCs/>
          <w:sz w:val="24"/>
          <w:szCs w:val="24"/>
        </w:rPr>
        <w:t>本基金可投资于</w:t>
      </w:r>
      <w:r>
        <w:rPr>
          <w:rFonts w:asciiTheme="minorEastAsia" w:hAnsiTheme="minorEastAsia" w:cs="Arial" w:hint="eastAsia"/>
          <w:bCs/>
          <w:sz w:val="24"/>
          <w:szCs w:val="24"/>
        </w:rPr>
        <w:t>股票</w:t>
      </w:r>
      <w:r w:rsidRPr="00903CB1">
        <w:rPr>
          <w:rFonts w:asciiTheme="minorEastAsia" w:hAnsiTheme="minorEastAsia" w:cs="Arial" w:hint="eastAsia"/>
          <w:bCs/>
          <w:sz w:val="24"/>
          <w:szCs w:val="24"/>
        </w:rPr>
        <w:t>期权，投资</w:t>
      </w:r>
      <w:r>
        <w:rPr>
          <w:rFonts w:asciiTheme="minorEastAsia" w:hAnsiTheme="minorEastAsia" w:cs="Arial" w:hint="eastAsia"/>
          <w:bCs/>
          <w:sz w:val="24"/>
          <w:szCs w:val="24"/>
        </w:rPr>
        <w:t>股票</w:t>
      </w:r>
      <w:r w:rsidRPr="00903CB1">
        <w:rPr>
          <w:rFonts w:asciiTheme="minorEastAsia" w:hAnsiTheme="minorEastAsia" w:cs="Arial" w:hint="eastAsia"/>
          <w:bCs/>
          <w:sz w:val="24"/>
          <w:szCs w:val="24"/>
        </w:rPr>
        <w:t>期权主要存在市场风险、流动性风险、保证金风险、信用</w:t>
      </w:r>
      <w:r>
        <w:rPr>
          <w:rFonts w:asciiTheme="minorEastAsia" w:hAnsiTheme="minorEastAsia" w:cs="Arial" w:hint="eastAsia"/>
          <w:bCs/>
          <w:sz w:val="24"/>
          <w:szCs w:val="24"/>
        </w:rPr>
        <w:t>风</w:t>
      </w:r>
      <w:r w:rsidRPr="00903CB1">
        <w:rPr>
          <w:rFonts w:asciiTheme="minorEastAsia" w:hAnsiTheme="minorEastAsia" w:cs="Arial" w:hint="eastAsia"/>
          <w:bCs/>
          <w:sz w:val="24"/>
          <w:szCs w:val="24"/>
        </w:rPr>
        <w:t>险、操作风险等风险，极端情况下会给投资组合带来较大损</w:t>
      </w:r>
      <w:r w:rsidRPr="00903CB1">
        <w:rPr>
          <w:rFonts w:asciiTheme="minorEastAsia" w:hAnsiTheme="minorEastAsia" w:cs="Arial" w:hint="eastAsia"/>
          <w:bCs/>
          <w:sz w:val="24"/>
          <w:szCs w:val="24"/>
        </w:rPr>
        <w:lastRenderedPageBreak/>
        <w:t>失</w:t>
      </w:r>
      <w:r>
        <w:rPr>
          <w:rFonts w:asciiTheme="minorEastAsia" w:hAnsiTheme="minorEastAsia" w:cs="Arial" w:hint="eastAsia"/>
          <w:bCs/>
          <w:sz w:val="24"/>
          <w:szCs w:val="24"/>
        </w:rPr>
        <w:t>。</w:t>
      </w:r>
    </w:p>
    <w:p w14:paraId="04F4C86A"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三、其他风险</w:t>
      </w:r>
    </w:p>
    <w:p w14:paraId="3DB9475A"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1</w:t>
      </w:r>
      <w:r w:rsidRPr="00D73D18">
        <w:rPr>
          <w:rFonts w:asciiTheme="minorEastAsia" w:hAnsiTheme="minorEastAsia" w:cs="Arial" w:hint="eastAsia"/>
          <w:bCs/>
          <w:sz w:val="24"/>
          <w:szCs w:val="24"/>
        </w:rPr>
        <w:t>、技术风险</w:t>
      </w:r>
    </w:p>
    <w:p w14:paraId="07F30E0F"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在开放式基金的各种交易行为或者后台运作中，可能因为技术系统的故障或者差错而影响交易的正常进行或者导致投资者的利益受到影响。这种技术风险可能来自基金管理公司、登记机构、销售机构、证券交易所、证券登记结算机构等等。</w:t>
      </w:r>
    </w:p>
    <w:p w14:paraId="126EF812"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2</w:t>
      </w:r>
      <w:r w:rsidRPr="00D73D18">
        <w:rPr>
          <w:rFonts w:asciiTheme="minorEastAsia" w:hAnsiTheme="minorEastAsia" w:cs="Arial" w:hint="eastAsia"/>
          <w:bCs/>
          <w:sz w:val="24"/>
          <w:szCs w:val="24"/>
        </w:rPr>
        <w:t>、法律风险</w:t>
      </w:r>
    </w:p>
    <w:p w14:paraId="462F7ADE"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由于法律法规方面的原因，某些市场行为受到限制或合同不能正常执行，导致基金资产的损失。</w:t>
      </w:r>
    </w:p>
    <w:p w14:paraId="2689768F"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bCs/>
          <w:sz w:val="24"/>
          <w:szCs w:val="24"/>
        </w:rPr>
        <w:t>3</w:t>
      </w:r>
      <w:r w:rsidRPr="00D73D18">
        <w:rPr>
          <w:rFonts w:asciiTheme="minorEastAsia" w:hAnsiTheme="minorEastAsia" w:cs="Arial" w:hint="eastAsia"/>
          <w:bCs/>
          <w:sz w:val="24"/>
          <w:szCs w:val="24"/>
        </w:rPr>
        <w:t>、其他风险</w:t>
      </w:r>
    </w:p>
    <w:p w14:paraId="0296129C" w14:textId="77777777" w:rsidR="001745C9" w:rsidRPr="00D73D18" w:rsidRDefault="001745C9" w:rsidP="00D73D18">
      <w:pPr>
        <w:adjustRightInd w:val="0"/>
        <w:snapToGrid w:val="0"/>
        <w:spacing w:line="360" w:lineRule="auto"/>
        <w:ind w:firstLineChars="200" w:firstLine="480"/>
        <w:rPr>
          <w:rFonts w:asciiTheme="minorEastAsia" w:hAnsiTheme="minorEastAsia" w:cs="Arial"/>
          <w:bCs/>
          <w:sz w:val="24"/>
          <w:szCs w:val="24"/>
        </w:rPr>
      </w:pPr>
      <w:r w:rsidRPr="00D73D18">
        <w:rPr>
          <w:rFonts w:asciiTheme="minorEastAsia" w:hAnsiTheme="minorEastAsia" w:cs="Arial" w:hint="eastAsia"/>
          <w:bCs/>
          <w:sz w:val="24"/>
          <w:szCs w:val="24"/>
        </w:rPr>
        <w:t>战争、自然灾害等不可抗力因素的出现，将会严重影响证券市场的运行，可能导致基金资产的损失。金融市场危机、行业竞争、代理商违约、托管行违约等超出基金管理人自身直</w:t>
      </w:r>
      <w:r w:rsidR="00FC761C" w:rsidRPr="00D73D18">
        <w:rPr>
          <w:rFonts w:asciiTheme="minorEastAsia" w:hAnsiTheme="minorEastAsia" w:cs="Arial" w:hint="eastAsia"/>
          <w:bCs/>
          <w:sz w:val="24"/>
          <w:szCs w:val="24"/>
        </w:rPr>
        <w:t>接</w:t>
      </w:r>
      <w:r w:rsidRPr="00D73D18">
        <w:rPr>
          <w:rFonts w:asciiTheme="minorEastAsia" w:hAnsiTheme="minorEastAsia" w:cs="Arial" w:hint="eastAsia"/>
          <w:bCs/>
          <w:sz w:val="24"/>
          <w:szCs w:val="24"/>
        </w:rPr>
        <w:t>控制能力之外的风险，可能导致基金或者基金份额持有人利益受损。</w:t>
      </w:r>
    </w:p>
    <w:p w14:paraId="5254A929" w14:textId="77777777" w:rsidR="001745C9" w:rsidRPr="00D73D18" w:rsidRDefault="001745C9" w:rsidP="001745C9">
      <w:pPr>
        <w:widowControl/>
        <w:spacing w:line="360" w:lineRule="auto"/>
        <w:jc w:val="left"/>
        <w:rPr>
          <w:rFonts w:asciiTheme="minorEastAsia" w:hAnsiTheme="minorEastAsia" w:cs="Times New Roman"/>
          <w:b/>
          <w:bCs/>
          <w:kern w:val="44"/>
          <w:sz w:val="24"/>
          <w:szCs w:val="24"/>
        </w:rPr>
        <w:sectPr w:rsidR="001745C9" w:rsidRPr="00D73D18" w:rsidSect="00C70DA5">
          <w:footerReference w:type="default" r:id="rId24"/>
          <w:pgSz w:w="11906" w:h="16838"/>
          <w:pgMar w:top="1440" w:right="1800" w:bottom="1440" w:left="1800" w:header="851" w:footer="992" w:gutter="0"/>
          <w:pgNumType w:chapStyle="1"/>
          <w:cols w:space="720"/>
          <w:docGrid w:type="lines" w:linePitch="312"/>
        </w:sectPr>
      </w:pPr>
    </w:p>
    <w:p w14:paraId="14EA7679" w14:textId="77777777" w:rsidR="001745C9" w:rsidRPr="00C71655" w:rsidRDefault="001745C9" w:rsidP="00C71655">
      <w:pPr>
        <w:pStyle w:val="1"/>
        <w:jc w:val="center"/>
        <w:rPr>
          <w:sz w:val="30"/>
          <w:szCs w:val="30"/>
        </w:rPr>
      </w:pPr>
      <w:bookmarkStart w:id="334" w:name="_Toc471912730"/>
      <w:r w:rsidRPr="00C71655">
        <w:rPr>
          <w:rFonts w:hint="eastAsia"/>
          <w:sz w:val="30"/>
          <w:szCs w:val="30"/>
        </w:rPr>
        <w:lastRenderedPageBreak/>
        <w:t>第十七部分</w:t>
      </w:r>
      <w:r w:rsidRPr="00C71655">
        <w:rPr>
          <w:sz w:val="30"/>
          <w:szCs w:val="30"/>
        </w:rPr>
        <w:t xml:space="preserve">  </w:t>
      </w:r>
      <w:bookmarkEnd w:id="316"/>
      <w:bookmarkEnd w:id="317"/>
      <w:r w:rsidRPr="00C71655">
        <w:rPr>
          <w:rFonts w:hint="eastAsia"/>
          <w:sz w:val="30"/>
          <w:szCs w:val="30"/>
        </w:rPr>
        <w:t>基金合同的变更、终止与基金财产的清算</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4"/>
    </w:p>
    <w:p w14:paraId="01CFABA5" w14:textId="77777777" w:rsidR="001745C9" w:rsidRPr="00D73D18" w:rsidRDefault="001745C9" w:rsidP="00D73D18">
      <w:pPr>
        <w:spacing w:line="360" w:lineRule="auto"/>
        <w:ind w:firstLineChars="200" w:firstLine="480"/>
        <w:rPr>
          <w:rFonts w:asciiTheme="minorEastAsia" w:hAnsiTheme="minorEastAsia" w:cs="Times New Roman"/>
          <w:bCs/>
          <w:sz w:val="24"/>
          <w:szCs w:val="24"/>
        </w:rPr>
      </w:pPr>
    </w:p>
    <w:p w14:paraId="16F88873" w14:textId="77777777" w:rsidR="00DA5FBF" w:rsidRPr="007B62D3" w:rsidRDefault="00DA5FBF" w:rsidP="00DA5FBF">
      <w:pPr>
        <w:autoSpaceDE w:val="0"/>
        <w:autoSpaceDN w:val="0"/>
        <w:spacing w:line="360" w:lineRule="auto"/>
        <w:ind w:firstLineChars="200" w:firstLine="480"/>
        <w:textAlignment w:val="bottom"/>
        <w:rPr>
          <w:bCs/>
          <w:sz w:val="24"/>
        </w:rPr>
      </w:pPr>
      <w:bookmarkStart w:id="335" w:name="_Toc79392639"/>
      <w:bookmarkStart w:id="336" w:name="_Toc93226151"/>
      <w:bookmarkStart w:id="337" w:name="_Toc92662709"/>
      <w:bookmarkStart w:id="338" w:name="_Toc352229764"/>
      <w:bookmarkStart w:id="339" w:name="_Toc21351"/>
      <w:bookmarkStart w:id="340" w:name="_Toc11802"/>
      <w:bookmarkStart w:id="341" w:name="_Toc29289"/>
      <w:bookmarkStart w:id="342" w:name="_Toc31866"/>
      <w:bookmarkStart w:id="343" w:name="_Toc12028"/>
      <w:bookmarkStart w:id="344" w:name="_Toc1173"/>
      <w:bookmarkStart w:id="345" w:name="_Toc11049"/>
      <w:bookmarkStart w:id="346" w:name="_Toc8512"/>
      <w:bookmarkStart w:id="347" w:name="_Toc1421"/>
      <w:bookmarkStart w:id="348" w:name="_Toc128310501"/>
      <w:bookmarkStart w:id="349" w:name="_Toc139991748"/>
      <w:bookmarkStart w:id="350" w:name="_Toc141703898"/>
      <w:bookmarkStart w:id="351" w:name="_Toc193"/>
      <w:bookmarkStart w:id="352" w:name="_Toc3056"/>
      <w:r w:rsidRPr="007B62D3">
        <w:rPr>
          <w:bCs/>
          <w:sz w:val="24"/>
        </w:rPr>
        <w:t>一、《基金合同》的变更</w:t>
      </w:r>
      <w:bookmarkEnd w:id="335"/>
    </w:p>
    <w:p w14:paraId="57975D66"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1</w:t>
      </w:r>
      <w:r w:rsidRPr="007B62D3">
        <w:rPr>
          <w:bCs/>
          <w:sz w:val="24"/>
        </w:rPr>
        <w:t>、变更基金合同</w:t>
      </w:r>
      <w:r w:rsidRPr="007B62D3">
        <w:rPr>
          <w:rFonts w:hint="eastAsia"/>
          <w:bCs/>
          <w:sz w:val="24"/>
        </w:rPr>
        <w:t>涉及</w:t>
      </w:r>
      <w:r w:rsidRPr="007B62D3">
        <w:rPr>
          <w:bCs/>
          <w:sz w:val="24"/>
        </w:rPr>
        <w:t>法律法规规定或</w:t>
      </w:r>
      <w:r w:rsidRPr="007B62D3">
        <w:rPr>
          <w:rFonts w:hint="eastAsia"/>
          <w:bCs/>
          <w:sz w:val="24"/>
        </w:rPr>
        <w:t>基金</w:t>
      </w:r>
      <w:r w:rsidRPr="007B62D3">
        <w:rPr>
          <w:bCs/>
          <w:sz w:val="24"/>
        </w:rPr>
        <w:t>合同约定应经基金份额持有人大会决议通过的事项的，应召</w:t>
      </w:r>
      <w:proofErr w:type="gramStart"/>
      <w:r w:rsidRPr="007B62D3">
        <w:rPr>
          <w:bCs/>
          <w:sz w:val="24"/>
        </w:rPr>
        <w:t>开基金</w:t>
      </w:r>
      <w:proofErr w:type="gramEnd"/>
      <w:r w:rsidRPr="007B62D3">
        <w:rPr>
          <w:bCs/>
          <w:sz w:val="24"/>
        </w:rPr>
        <w:t>份额持有人大会决议通过。对于可不经基金份额持有人大会决议通过的事项，由基金管理人和基金托管人同意后变更并公告，并报中国证监会备案。</w:t>
      </w:r>
    </w:p>
    <w:p w14:paraId="64E6F6AE"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rFonts w:hint="eastAsia"/>
          <w:bCs/>
          <w:sz w:val="24"/>
        </w:rPr>
        <w:t xml:space="preserve"> </w:t>
      </w:r>
      <w:r w:rsidRPr="007B62D3">
        <w:rPr>
          <w:bCs/>
          <w:sz w:val="24"/>
        </w:rPr>
        <w:t>2</w:t>
      </w:r>
      <w:r w:rsidRPr="007B62D3">
        <w:rPr>
          <w:bCs/>
          <w:sz w:val="24"/>
        </w:rPr>
        <w:t>、关于《基金合同》变更的基金份额持有人大会决议</w:t>
      </w:r>
      <w:r w:rsidRPr="007B62D3">
        <w:rPr>
          <w:rFonts w:hint="eastAsia"/>
          <w:bCs/>
          <w:sz w:val="24"/>
        </w:rPr>
        <w:t>自生效</w:t>
      </w:r>
      <w:r w:rsidRPr="007B62D3">
        <w:rPr>
          <w:bCs/>
          <w:sz w:val="24"/>
        </w:rPr>
        <w:t>后方可执行，</w:t>
      </w:r>
      <w:r w:rsidRPr="007B62D3">
        <w:rPr>
          <w:rFonts w:hint="eastAsia"/>
          <w:bCs/>
          <w:sz w:val="24"/>
        </w:rPr>
        <w:t>并</w:t>
      </w:r>
      <w:proofErr w:type="gramStart"/>
      <w:r w:rsidRPr="007B62D3">
        <w:rPr>
          <w:bCs/>
          <w:sz w:val="24"/>
        </w:rPr>
        <w:t>自决议</w:t>
      </w:r>
      <w:proofErr w:type="gramEnd"/>
      <w:r w:rsidRPr="007B62D3">
        <w:rPr>
          <w:bCs/>
          <w:sz w:val="24"/>
        </w:rPr>
        <w:t>生效后两</w:t>
      </w:r>
      <w:r w:rsidRPr="007B62D3">
        <w:rPr>
          <w:rFonts w:hint="eastAsia"/>
          <w:bCs/>
          <w:sz w:val="24"/>
        </w:rPr>
        <w:t>个工作</w:t>
      </w:r>
      <w:r w:rsidRPr="007B62D3">
        <w:rPr>
          <w:bCs/>
          <w:sz w:val="24"/>
        </w:rPr>
        <w:t>日内在指定媒介公告。</w:t>
      </w:r>
    </w:p>
    <w:p w14:paraId="0B926F3E"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二、《基金合同》的终止事由</w:t>
      </w:r>
    </w:p>
    <w:p w14:paraId="0BC264EF"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有下列情形之一的，《基金合同》应当终止：</w:t>
      </w:r>
    </w:p>
    <w:p w14:paraId="3BA6DC46"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、基金份额持有人大会决定终止的；</w:t>
      </w:r>
    </w:p>
    <w:p w14:paraId="0B5D2CCB"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、基金管理人、基金托管人职责终止，在</w:t>
      </w:r>
      <w:r w:rsidRPr="007B62D3">
        <w:rPr>
          <w:bCs/>
          <w:sz w:val="24"/>
        </w:rPr>
        <w:t>6</w:t>
      </w:r>
      <w:r w:rsidRPr="007B62D3">
        <w:rPr>
          <w:bCs/>
          <w:sz w:val="24"/>
        </w:rPr>
        <w:t>个月内没有新基金管理人、新基金托管人承接的；</w:t>
      </w:r>
    </w:p>
    <w:p w14:paraId="108C268A"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rFonts w:hint="eastAsia"/>
          <w:bCs/>
          <w:sz w:val="24"/>
        </w:rPr>
        <w:t>3</w:t>
      </w:r>
      <w:r w:rsidRPr="007B62D3">
        <w:rPr>
          <w:bCs/>
          <w:sz w:val="24"/>
        </w:rPr>
        <w:t>、《基金合同》约定的其他情形；</w:t>
      </w:r>
    </w:p>
    <w:p w14:paraId="6BAF37D9"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rFonts w:hint="eastAsia"/>
          <w:bCs/>
          <w:sz w:val="24"/>
        </w:rPr>
        <w:t>4</w:t>
      </w:r>
      <w:r w:rsidRPr="007B62D3">
        <w:rPr>
          <w:bCs/>
          <w:sz w:val="24"/>
        </w:rPr>
        <w:t>、相关法律法规和中国证监会规定的其他情况。</w:t>
      </w:r>
    </w:p>
    <w:p w14:paraId="3BFE771E"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三、基金财产的清算</w:t>
      </w:r>
    </w:p>
    <w:p w14:paraId="2C2C9A55"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1</w:t>
      </w:r>
      <w:r w:rsidRPr="007B62D3">
        <w:rPr>
          <w:bCs/>
          <w:sz w:val="24"/>
        </w:rPr>
        <w:t>、基金财产清算小组：自出现《基金合同》终止事由之日起</w:t>
      </w:r>
      <w:r w:rsidRPr="007B62D3">
        <w:rPr>
          <w:bCs/>
          <w:sz w:val="24"/>
        </w:rPr>
        <w:t>30</w:t>
      </w:r>
      <w:r w:rsidRPr="007B62D3">
        <w:rPr>
          <w:bCs/>
          <w:sz w:val="24"/>
        </w:rPr>
        <w:t>个工作日内成立清算小组，基金管理人组织基金财产清算小组并在中国证监会的监督下进行基金清算。</w:t>
      </w:r>
    </w:p>
    <w:p w14:paraId="46297FF4"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2</w:t>
      </w:r>
      <w:r w:rsidRPr="007B62D3">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411E7BA6"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3</w:t>
      </w:r>
      <w:r w:rsidRPr="007B62D3">
        <w:rPr>
          <w:bCs/>
          <w:sz w:val="24"/>
        </w:rPr>
        <w:t>、基金财产清算小组职责：基金财产清算小组负责基金财产的保管、清理、估价、变现和分配。基金财产清算小组可以依法进行必要的民事活动。</w:t>
      </w:r>
    </w:p>
    <w:p w14:paraId="497A5822"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4</w:t>
      </w:r>
      <w:r w:rsidRPr="007B62D3">
        <w:rPr>
          <w:bCs/>
          <w:sz w:val="24"/>
        </w:rPr>
        <w:t>、基金财产清算程序：</w:t>
      </w:r>
    </w:p>
    <w:p w14:paraId="7593FF78"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1</w:t>
      </w:r>
      <w:r w:rsidRPr="007B62D3">
        <w:rPr>
          <w:bCs/>
          <w:sz w:val="24"/>
        </w:rPr>
        <w:t>）《基金合同》终止情形出现时，由基金财产清算小组统一接管基金；</w:t>
      </w:r>
    </w:p>
    <w:p w14:paraId="49BC86BE"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2</w:t>
      </w:r>
      <w:r w:rsidRPr="007B62D3">
        <w:rPr>
          <w:bCs/>
          <w:sz w:val="24"/>
        </w:rPr>
        <w:t>）对基金财产和债权债务进行清理和确认；</w:t>
      </w:r>
    </w:p>
    <w:p w14:paraId="608A1371"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3</w:t>
      </w:r>
      <w:r w:rsidRPr="007B62D3">
        <w:rPr>
          <w:bCs/>
          <w:sz w:val="24"/>
        </w:rPr>
        <w:t>）对基金财产进行估值和变现；</w:t>
      </w:r>
    </w:p>
    <w:p w14:paraId="2C18CFE3"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lastRenderedPageBreak/>
        <w:t>（</w:t>
      </w:r>
      <w:r w:rsidRPr="007B62D3">
        <w:rPr>
          <w:bCs/>
          <w:sz w:val="24"/>
        </w:rPr>
        <w:t>4</w:t>
      </w:r>
      <w:r w:rsidRPr="007B62D3">
        <w:rPr>
          <w:bCs/>
          <w:sz w:val="24"/>
        </w:rPr>
        <w:t>）制作清算报告；</w:t>
      </w:r>
    </w:p>
    <w:p w14:paraId="4EEBF847"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5</w:t>
      </w:r>
      <w:r w:rsidRPr="007B62D3">
        <w:rPr>
          <w:bCs/>
          <w:sz w:val="24"/>
        </w:rPr>
        <w:t>）聘请会计师事务所对清算报告进行外部审计，聘请律师事务所对清算报告出具法律意见书；</w:t>
      </w:r>
    </w:p>
    <w:p w14:paraId="4DA09A34"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6</w:t>
      </w:r>
      <w:r w:rsidRPr="007B62D3">
        <w:rPr>
          <w:bCs/>
          <w:sz w:val="24"/>
        </w:rPr>
        <w:t>）将清算报告报中国证监会备案并公告</w:t>
      </w:r>
      <w:r w:rsidRPr="007B62D3">
        <w:rPr>
          <w:rFonts w:hint="eastAsia"/>
          <w:bCs/>
          <w:sz w:val="24"/>
        </w:rPr>
        <w:t>；</w:t>
      </w:r>
    </w:p>
    <w:p w14:paraId="254891A3"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w:t>
      </w:r>
      <w:r w:rsidRPr="007B62D3">
        <w:rPr>
          <w:bCs/>
          <w:sz w:val="24"/>
        </w:rPr>
        <w:t>7</w:t>
      </w:r>
      <w:r w:rsidRPr="007B62D3">
        <w:rPr>
          <w:bCs/>
          <w:sz w:val="24"/>
        </w:rPr>
        <w:t>）对基金</w:t>
      </w:r>
      <w:r w:rsidRPr="007B62D3">
        <w:rPr>
          <w:rFonts w:hint="eastAsia"/>
          <w:bCs/>
          <w:sz w:val="24"/>
        </w:rPr>
        <w:t>剩余</w:t>
      </w:r>
      <w:r w:rsidRPr="007B62D3">
        <w:rPr>
          <w:bCs/>
          <w:sz w:val="24"/>
        </w:rPr>
        <w:t>财产进行分配</w:t>
      </w:r>
      <w:r w:rsidRPr="007B62D3">
        <w:rPr>
          <w:rFonts w:hint="eastAsia"/>
          <w:bCs/>
          <w:sz w:val="24"/>
        </w:rPr>
        <w:t>。</w:t>
      </w:r>
    </w:p>
    <w:p w14:paraId="6C07DE66"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5</w:t>
      </w:r>
      <w:r w:rsidRPr="007B62D3">
        <w:rPr>
          <w:bCs/>
          <w:sz w:val="24"/>
        </w:rPr>
        <w:t>、基金财产清算的期限为</w:t>
      </w:r>
      <w:r w:rsidRPr="007B62D3">
        <w:rPr>
          <w:rFonts w:hint="eastAsia"/>
          <w:bCs/>
          <w:sz w:val="24"/>
        </w:rPr>
        <w:t>6</w:t>
      </w:r>
      <w:r w:rsidRPr="007B62D3">
        <w:rPr>
          <w:bCs/>
          <w:sz w:val="24"/>
        </w:rPr>
        <w:t>个月。</w:t>
      </w:r>
    </w:p>
    <w:p w14:paraId="04EBD423"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四、清算费用</w:t>
      </w:r>
    </w:p>
    <w:p w14:paraId="6635F78A"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清算费用是指基金财产清算小组在进行基金清算过程中发生的所有合理费用，清算费用由基金财产清算小组优先从基金财产中支付。</w:t>
      </w:r>
    </w:p>
    <w:p w14:paraId="3F664525"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五、基金财产清算剩余资产的分配</w:t>
      </w:r>
    </w:p>
    <w:p w14:paraId="51777861"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依据基金财产清算的分配方案，将基金财产清算后的全部剩余资产扣除基金财产清算费用、交纳所欠税款并清偿基金债务后，按基金份额持有人持有的基金份额比例进行分配。</w:t>
      </w:r>
    </w:p>
    <w:p w14:paraId="6F51F634"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六、基金财产清算的公告</w:t>
      </w:r>
    </w:p>
    <w:p w14:paraId="365F2858"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B62D3">
        <w:rPr>
          <w:rFonts w:hint="eastAsia"/>
          <w:bCs/>
          <w:sz w:val="24"/>
        </w:rPr>
        <w:t>5</w:t>
      </w:r>
      <w:r w:rsidRPr="007B62D3">
        <w:rPr>
          <w:bCs/>
          <w:sz w:val="24"/>
        </w:rPr>
        <w:t>个工作日内由基金财产清算小组进行公告。</w:t>
      </w:r>
    </w:p>
    <w:p w14:paraId="7B9B90C1" w14:textId="77777777" w:rsidR="00DA5FBF" w:rsidRPr="007B62D3" w:rsidRDefault="00DA5FBF" w:rsidP="00DA5FBF">
      <w:pPr>
        <w:autoSpaceDE w:val="0"/>
        <w:autoSpaceDN w:val="0"/>
        <w:spacing w:line="360" w:lineRule="auto"/>
        <w:ind w:firstLineChars="200" w:firstLine="480"/>
        <w:textAlignment w:val="bottom"/>
        <w:rPr>
          <w:bCs/>
          <w:sz w:val="24"/>
        </w:rPr>
      </w:pPr>
      <w:r w:rsidRPr="007B62D3">
        <w:rPr>
          <w:bCs/>
          <w:sz w:val="24"/>
        </w:rPr>
        <w:t>七、基金财产清算账册及文件的保存</w:t>
      </w:r>
    </w:p>
    <w:p w14:paraId="1A0D45AF" w14:textId="77777777" w:rsidR="001745C9" w:rsidRPr="00D73D18" w:rsidRDefault="00DA5FBF" w:rsidP="00DA5FBF">
      <w:pPr>
        <w:adjustRightInd w:val="0"/>
        <w:snapToGrid w:val="0"/>
        <w:spacing w:line="360" w:lineRule="auto"/>
        <w:ind w:firstLineChars="200" w:firstLine="480"/>
        <w:rPr>
          <w:rFonts w:asciiTheme="minorEastAsia" w:hAnsiTheme="minorEastAsia" w:cs="Times New Roman"/>
          <w:sz w:val="24"/>
          <w:szCs w:val="24"/>
        </w:rPr>
      </w:pPr>
      <w:r w:rsidRPr="007B62D3">
        <w:rPr>
          <w:bCs/>
          <w:sz w:val="24"/>
        </w:rPr>
        <w:t>基金财产清算账册及有关文件由基金托管人保存</w:t>
      </w:r>
      <w:r w:rsidRPr="007B62D3">
        <w:rPr>
          <w:rFonts w:hint="eastAsia"/>
          <w:bCs/>
          <w:sz w:val="24"/>
        </w:rPr>
        <w:t>15</w:t>
      </w:r>
      <w:r w:rsidRPr="007B62D3">
        <w:rPr>
          <w:bCs/>
          <w:sz w:val="24"/>
        </w:rPr>
        <w:t>年以上</w:t>
      </w:r>
      <w:r w:rsidR="001745C9" w:rsidRPr="00D73D18">
        <w:rPr>
          <w:rFonts w:asciiTheme="minorEastAsia" w:hAnsiTheme="minorEastAsia" w:cs="Times New Roman" w:hint="eastAsia"/>
          <w:sz w:val="24"/>
          <w:szCs w:val="24"/>
        </w:rPr>
        <w:t>。</w:t>
      </w:r>
    </w:p>
    <w:p w14:paraId="0A3710EF" w14:textId="77777777" w:rsidR="005F62D9" w:rsidRPr="00D73D18" w:rsidRDefault="005F62D9" w:rsidP="00D73D18">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b/>
          <w:kern w:val="0"/>
          <w:sz w:val="24"/>
          <w:szCs w:val="24"/>
          <w:lang w:val="x-none" w:eastAsia="x-none"/>
        </w:rPr>
        <w:sectPr w:rsidR="005F62D9" w:rsidRPr="00D73D18" w:rsidSect="00C70DA5">
          <w:footerReference w:type="default" r:id="rId25"/>
          <w:pgSz w:w="11906" w:h="16838"/>
          <w:pgMar w:top="1440" w:right="1800" w:bottom="1440" w:left="1800" w:header="851" w:footer="992" w:gutter="0"/>
          <w:pgNumType w:chapStyle="1"/>
          <w:cols w:space="720"/>
          <w:docGrid w:type="lines" w:linePitch="312"/>
        </w:sectPr>
      </w:pPr>
      <w:bookmarkStart w:id="353" w:name="_Toc416264553"/>
      <w:bookmarkStart w:id="354" w:name="_Toc263092326"/>
      <w:bookmarkStart w:id="355" w:name="_Toc214873607"/>
      <w:bookmarkStart w:id="356" w:name="_Toc139991749"/>
      <w:bookmarkStart w:id="357" w:name="_Toc7170"/>
      <w:bookmarkStart w:id="358" w:name="_Toc8059"/>
      <w:bookmarkStart w:id="359" w:name="_Toc352229765"/>
      <w:bookmarkStart w:id="360" w:name="_Toc98560364"/>
      <w:bookmarkStart w:id="361" w:name="_Toc11113"/>
      <w:bookmarkStart w:id="362" w:name="_Toc123051465"/>
      <w:bookmarkStart w:id="363" w:name="_Toc22978"/>
      <w:bookmarkStart w:id="364" w:name="_Toc6237"/>
      <w:bookmarkStart w:id="365" w:name="_Toc123112247"/>
      <w:bookmarkStart w:id="366" w:name="_Toc27464"/>
      <w:bookmarkStart w:id="367" w:name="_Toc8049"/>
      <w:bookmarkStart w:id="368" w:name="_Toc141703899"/>
      <w:bookmarkStart w:id="369" w:name="_Toc9005"/>
      <w:bookmarkStart w:id="370" w:name="_Toc10006"/>
      <w:bookmarkStart w:id="371" w:name="_Toc29891"/>
      <w:bookmarkStart w:id="372" w:name="_Toc123102466"/>
      <w:bookmarkStart w:id="373" w:name="_Toc25647"/>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7D9169CD" w14:textId="77777777" w:rsidR="001745C9" w:rsidRPr="00C71655" w:rsidRDefault="001745C9" w:rsidP="00C71655">
      <w:pPr>
        <w:pStyle w:val="1"/>
        <w:jc w:val="center"/>
        <w:rPr>
          <w:sz w:val="30"/>
          <w:szCs w:val="30"/>
        </w:rPr>
      </w:pPr>
      <w:bookmarkStart w:id="374" w:name="_Toc471912731"/>
      <w:r w:rsidRPr="00C71655">
        <w:rPr>
          <w:rFonts w:hint="eastAsia"/>
          <w:sz w:val="30"/>
          <w:szCs w:val="30"/>
        </w:rPr>
        <w:lastRenderedPageBreak/>
        <w:t>第十八部分</w:t>
      </w:r>
      <w:r w:rsidRPr="00C71655">
        <w:rPr>
          <w:sz w:val="30"/>
          <w:szCs w:val="30"/>
        </w:rPr>
        <w:t xml:space="preserve">  </w:t>
      </w:r>
      <w:r w:rsidRPr="00C71655">
        <w:rPr>
          <w:rFonts w:hint="eastAsia"/>
          <w:sz w:val="30"/>
          <w:szCs w:val="30"/>
        </w:rPr>
        <w:t>基金合同的内容摘要</w:t>
      </w:r>
      <w:bookmarkEnd w:id="353"/>
      <w:bookmarkEnd w:id="354"/>
      <w:bookmarkEnd w:id="355"/>
      <w:bookmarkEnd w:id="374"/>
    </w:p>
    <w:p w14:paraId="4E94DA8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一、基金份额持有人、基金管理人和基金托管人的权利、义务</w:t>
      </w:r>
    </w:p>
    <w:p w14:paraId="3F904D0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（一）</w:t>
      </w:r>
      <w:r w:rsidRPr="00D73D18">
        <w:rPr>
          <w:rFonts w:asciiTheme="minorEastAsia" w:hAnsiTheme="minorEastAsia" w:cs="Times New Roman" w:hint="eastAsia"/>
          <w:bCs/>
          <w:sz w:val="24"/>
          <w:szCs w:val="24"/>
        </w:rPr>
        <w:tab/>
        <w:t>基金管理人的权利与义务</w:t>
      </w:r>
    </w:p>
    <w:p w14:paraId="1DE7D32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1、根据《基金法》、《运作办法》及其他有关规定，基金管理人的权利包括但不限于：</w:t>
      </w:r>
    </w:p>
    <w:p w14:paraId="619CF95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（1）依法募集资金；</w:t>
      </w:r>
    </w:p>
    <w:p w14:paraId="5E16DEA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（2）自《基金合同》生效之日起，根据法律法规和《基金合同》独立运用并管理基金财产；</w:t>
      </w:r>
    </w:p>
    <w:p w14:paraId="2E68177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（3）依照《基金合同》收取基金管理费以及法律法规规定或中国证监会批准的其他费用；</w:t>
      </w:r>
    </w:p>
    <w:p w14:paraId="6A58FA8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（4）销售基金份额；</w:t>
      </w:r>
    </w:p>
    <w:p w14:paraId="729120F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（5）按照规定召集基金份额持有人大会；</w:t>
      </w:r>
    </w:p>
    <w:p w14:paraId="44AB1FA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（6）依据《基金合同》及有关法律规定监督基金托管人，如认为基金托管人违反了《基金合同》及国家有关法律规定，应呈报中国证监会和其他监管部门，并采取必要措施保护基金投资者的利益；</w:t>
      </w:r>
    </w:p>
    <w:p w14:paraId="73E9A42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（7）在基金托管人更换时，提名新的基金托管人；</w:t>
      </w:r>
    </w:p>
    <w:p w14:paraId="654A5FC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 xml:space="preserve">（8）选择、更换基金销售机构，对基金销售机构的相关行为进行监督和处理； </w:t>
      </w:r>
    </w:p>
    <w:p w14:paraId="714839F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 xml:space="preserve">（9）担任或委托其他符合条件的机构担任基金登记机构办理基金登记业务并获得《基金合同》规定的费用； </w:t>
      </w:r>
    </w:p>
    <w:p w14:paraId="7AE4A42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（10）依据《基金合同》及有关法律规定决定基金收益的分配方案；</w:t>
      </w:r>
      <w:r w:rsidRPr="00D73D18">
        <w:rPr>
          <w:rFonts w:asciiTheme="minorEastAsia" w:hAnsiTheme="minorEastAsia" w:cs="Times New Roman" w:hint="eastAsia"/>
          <w:bCs/>
          <w:sz w:val="24"/>
          <w:szCs w:val="24"/>
        </w:rPr>
        <w:tab/>
      </w:r>
    </w:p>
    <w:p w14:paraId="307B3E7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 xml:space="preserve">（11）在《基金合同》约定的范围内，拒绝或暂停受理申购与赎回申请； </w:t>
      </w:r>
    </w:p>
    <w:p w14:paraId="03185FA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（12）依照法律法规为基金的利益对被投资公司行使股东权利，为基金的利益行使因基金财产投资于证券所产生的权利；</w:t>
      </w:r>
      <w:r w:rsidRPr="00D73D18">
        <w:rPr>
          <w:rFonts w:asciiTheme="minorEastAsia" w:hAnsiTheme="minorEastAsia" w:cs="Times New Roman" w:hint="eastAsia"/>
          <w:bCs/>
          <w:sz w:val="24"/>
          <w:szCs w:val="24"/>
        </w:rPr>
        <w:tab/>
      </w:r>
    </w:p>
    <w:p w14:paraId="59197BC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（13）以基金管理人的名义，代表基金份额持有人的利益行使诉讼权利或者实施其他法律行为；</w:t>
      </w:r>
      <w:r w:rsidRPr="00D73D18">
        <w:rPr>
          <w:rFonts w:asciiTheme="minorEastAsia" w:hAnsiTheme="minorEastAsia" w:cs="Times New Roman" w:hint="eastAsia"/>
          <w:bCs/>
          <w:sz w:val="24"/>
          <w:szCs w:val="24"/>
        </w:rPr>
        <w:tab/>
      </w:r>
    </w:p>
    <w:p w14:paraId="41AD73E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（14）选择、更换律师事务所、会计师事务所、证券经纪商、期货经纪商或其他为基金提供服务的外部机构；</w:t>
      </w:r>
      <w:r w:rsidRPr="00D73D18">
        <w:rPr>
          <w:rFonts w:asciiTheme="minorEastAsia" w:hAnsiTheme="minorEastAsia" w:cs="Times New Roman" w:hint="eastAsia"/>
          <w:bCs/>
          <w:sz w:val="24"/>
          <w:szCs w:val="24"/>
        </w:rPr>
        <w:tab/>
      </w:r>
    </w:p>
    <w:p w14:paraId="36445F2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（15）在符合有关法律、法规的前提下，制订和调整有关基金认购、申购、赎回、转换和</w:t>
      </w:r>
      <w:proofErr w:type="gramStart"/>
      <w:r w:rsidRPr="00D73D18">
        <w:rPr>
          <w:rFonts w:asciiTheme="minorEastAsia" w:hAnsiTheme="minorEastAsia" w:cs="Times New Roman" w:hint="eastAsia"/>
          <w:bCs/>
          <w:sz w:val="24"/>
          <w:szCs w:val="24"/>
        </w:rPr>
        <w:t>非交易</w:t>
      </w:r>
      <w:proofErr w:type="gramEnd"/>
      <w:r w:rsidRPr="00D73D18">
        <w:rPr>
          <w:rFonts w:asciiTheme="minorEastAsia" w:hAnsiTheme="minorEastAsia" w:cs="Times New Roman" w:hint="eastAsia"/>
          <w:bCs/>
          <w:sz w:val="24"/>
          <w:szCs w:val="24"/>
        </w:rPr>
        <w:t>过户等业务规则；</w:t>
      </w:r>
    </w:p>
    <w:p w14:paraId="7802324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（16）法律法规及中国证监会规定的和《基金合同》约定的其他权利。</w:t>
      </w:r>
    </w:p>
    <w:p w14:paraId="074FBDF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2、根据《基金法》、《运作办法》及其他有关规定，基金管理人的义务包括但不限于：</w:t>
      </w:r>
    </w:p>
    <w:p w14:paraId="19375D1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（1）依法募集资金，办理或者委托经中国证监会认定的其他机构代为办理基金份额的发售、申购、赎回和登记事宜；</w:t>
      </w:r>
    </w:p>
    <w:p w14:paraId="7BF9E85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（2）办理基金备案手续；</w:t>
      </w:r>
    </w:p>
    <w:p w14:paraId="3D53D81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（3）自《基金合同》生效之日起，以诚实信用、谨慎勤勉的原则管理和运用基金财产；</w:t>
      </w:r>
    </w:p>
    <w:p w14:paraId="54955C3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（4）配备足够的具有专业资格的人员进行基金投资分析、决策，以专业化的经营方式管理和运作基金财产；</w:t>
      </w:r>
    </w:p>
    <w:p w14:paraId="00FEB75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（5）建立健全内部风险控制、监察与稽核、财务管理及人事管理等制度，保证所管理的基金财产和基金管理人的财产相互独立，对所管理的不同基金分别管理，分别记账，进行证券投资；</w:t>
      </w:r>
    </w:p>
    <w:p w14:paraId="46CC61E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（6）除依据《基金法》、《基金合同》及其他有关规定外，不得利用基金财产为自己及任何第三人谋取利益，不得委托第三人运作基金财产；</w:t>
      </w:r>
    </w:p>
    <w:p w14:paraId="29D4472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（7）依法接受基金托管人的监督；</w:t>
      </w:r>
    </w:p>
    <w:p w14:paraId="4FB9F0D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（8）采取适当合理的措施使计算基金份额认购、申购、赎回和注销价格的方法符合《基金合同》等法律文件的规定，按有关规定计算并公告基金资产净值，确定基金份额申购、赎回的价格；</w:t>
      </w:r>
    </w:p>
    <w:p w14:paraId="2B58595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（9）进行基金会计核算并编制基金财务会计报告；</w:t>
      </w:r>
    </w:p>
    <w:p w14:paraId="7769440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（10）编制季度、半年度和年度基金报告；</w:t>
      </w:r>
    </w:p>
    <w:p w14:paraId="1C63114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（11）严格按照《基金法》、《基金合同》及其他有关规定，履行信息披露及报告义务；</w:t>
      </w:r>
    </w:p>
    <w:p w14:paraId="1F9A200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（12）保守基金商业秘密，不泄露基金投资计划、投资意向等。除《基金法》、《基金合同》及其他有关规定另有规定外，在基金信息公开披露前应予保密，不向他人泄露；</w:t>
      </w:r>
    </w:p>
    <w:p w14:paraId="76CB09C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（13）按《基金合同》的约定确定基金收益分配方案，及时向基金份额持有人分配基金收益；</w:t>
      </w:r>
    </w:p>
    <w:p w14:paraId="6642E65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（14）按规定受理申购与赎回申请，及时、足额支付赎回款项；</w:t>
      </w:r>
    </w:p>
    <w:p w14:paraId="2F8B89B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（15）依据《基金法》、《基金合同》及其他有关规定召集基金份额持有人大会或配合基金托管人、基金份额持有人依法召集基金份额持有人大会；</w:t>
      </w:r>
    </w:p>
    <w:p w14:paraId="172F4A3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（16）按规定保存基金财产管理业务活动的会计账册、报表、记录和其他相关资料15年以上；</w:t>
      </w:r>
    </w:p>
    <w:p w14:paraId="0C3DCDF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A13048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（18）组织并参加基金财产清算小组，参与基金财产的保管、清理、估价、变现和分配；</w:t>
      </w:r>
    </w:p>
    <w:p w14:paraId="06A15E5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（19）面临解散、依法被撤销或者被依法宣告破产时，及时报告中国证监会并通知基金托管人；</w:t>
      </w:r>
    </w:p>
    <w:p w14:paraId="77AC613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（20）因违反《基金合同》导致基金财产的损失或损害基金份额持有人合法权益时，应当承担赔偿责任，其赔偿责任不因其退任而免除；</w:t>
      </w:r>
    </w:p>
    <w:p w14:paraId="2B1AEE6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（21）监督基金托管人按法律法规和《基金合同》规定履行自己的义务，基金托管人违反《基金合同》造成基金财产损失时，基金管理人应为基金份额持有人利益向基金托管人追偿；</w:t>
      </w:r>
    </w:p>
    <w:p w14:paraId="433984E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（22）当基金管理人将其义务委托第三方处理时，应当对第三方处理有关基金事务的行为承担责任；</w:t>
      </w:r>
    </w:p>
    <w:p w14:paraId="10AD037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（23）以基金管理人名义，代表基金份额持有人利益行使诉讼权利或实施其他法律行为；</w:t>
      </w:r>
    </w:p>
    <w:p w14:paraId="586B9D4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（24）基金管理人在募集期间未能达到基金的备案条件，《基金合同》不能生效，基金管理人承担全部募集费用，将已募集资金并加计银行同期活期存款利息在基金募集期结束后30日内退还基金认购人；</w:t>
      </w:r>
    </w:p>
    <w:p w14:paraId="337CFEC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（25）执行生效的基金份额持有人大会的决议；</w:t>
      </w:r>
    </w:p>
    <w:p w14:paraId="5D4750F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（26）建立并保存基金份额持有人名册；</w:t>
      </w:r>
    </w:p>
    <w:p w14:paraId="13FAF04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（27）法律法规及中国证监会规定的和《基金合同》约定的其他义务。</w:t>
      </w:r>
    </w:p>
    <w:p w14:paraId="1CE16D2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（二）</w:t>
      </w:r>
      <w:r w:rsidRPr="00D73D18">
        <w:rPr>
          <w:rFonts w:asciiTheme="minorEastAsia" w:hAnsiTheme="minorEastAsia" w:cs="Times New Roman" w:hint="eastAsia"/>
          <w:bCs/>
          <w:sz w:val="24"/>
          <w:szCs w:val="24"/>
        </w:rPr>
        <w:tab/>
        <w:t>基金托管人的权利与义务</w:t>
      </w:r>
    </w:p>
    <w:p w14:paraId="0F2526F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1、根据《基金法》、《运作办法》及其他有关规定，基金托管人的权利包括但不限于：</w:t>
      </w:r>
    </w:p>
    <w:p w14:paraId="1F54BB9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（1）自《基金合同》生效之日起，依法</w:t>
      </w:r>
      <w:proofErr w:type="gramStart"/>
      <w:r w:rsidRPr="00D73D18">
        <w:rPr>
          <w:rFonts w:asciiTheme="minorEastAsia" w:hAnsiTheme="minorEastAsia" w:cs="Times New Roman" w:hint="eastAsia"/>
          <w:bCs/>
          <w:sz w:val="24"/>
          <w:szCs w:val="24"/>
        </w:rPr>
        <w:t>律法规</w:t>
      </w:r>
      <w:proofErr w:type="gramEnd"/>
      <w:r w:rsidRPr="00D73D18">
        <w:rPr>
          <w:rFonts w:asciiTheme="minorEastAsia" w:hAnsiTheme="minorEastAsia" w:cs="Times New Roman" w:hint="eastAsia"/>
          <w:bCs/>
          <w:sz w:val="24"/>
          <w:szCs w:val="24"/>
        </w:rPr>
        <w:t>和《基金合同》的规定安全保管基金财产；</w:t>
      </w:r>
    </w:p>
    <w:p w14:paraId="10ADF60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（2）依《基金合同》约定获得基金托管费以及法律法规规定或监管部门批准的其他费用；</w:t>
      </w:r>
    </w:p>
    <w:p w14:paraId="7CC4911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BFFB0D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（4）根据相关市场规则，为基金开设资金账户、证券账户</w:t>
      </w:r>
      <w:r w:rsidR="003F0B66">
        <w:rPr>
          <w:rFonts w:asciiTheme="minorEastAsia" w:hAnsiTheme="minorEastAsia" w:cs="Times New Roman" w:hint="eastAsia"/>
          <w:bCs/>
          <w:sz w:val="24"/>
          <w:szCs w:val="24"/>
        </w:rPr>
        <w:t>、期货账户</w:t>
      </w:r>
      <w:r w:rsidRPr="00D73D18">
        <w:rPr>
          <w:rFonts w:asciiTheme="minorEastAsia" w:hAnsiTheme="minorEastAsia" w:cs="Times New Roman" w:hint="eastAsia"/>
          <w:bCs/>
          <w:sz w:val="24"/>
          <w:szCs w:val="24"/>
        </w:rPr>
        <w:t>等投资所需账户，为基金办理证券交易资金清算；</w:t>
      </w:r>
    </w:p>
    <w:p w14:paraId="3B30280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（5）提议召开或召集基金份额持有人大会；</w:t>
      </w:r>
    </w:p>
    <w:p w14:paraId="417BB0E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（6）在基金管理人更换时，提名新的基金管理人；</w:t>
      </w:r>
    </w:p>
    <w:p w14:paraId="413DDE5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（7）法律法规及中国证监会规定的和《基金合同》约定的其他权利。</w:t>
      </w:r>
    </w:p>
    <w:p w14:paraId="7D877C5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2、根据《基金法》、《运作办法》及其他有关规定，基金托管人的义务包括但不限于：</w:t>
      </w:r>
    </w:p>
    <w:p w14:paraId="51B9A2B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（1）以诚实信用、勤勉尽责的原则持有并安全保管基金财产；</w:t>
      </w:r>
    </w:p>
    <w:p w14:paraId="59A43E9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（2）设立专门的基金托管部门，具有符合要求的营业场所，配备足够的、合格的熟悉基金托管业务的专职人员，负责基金财产托管事宜；</w:t>
      </w:r>
    </w:p>
    <w:p w14:paraId="0D02073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1DB931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（4）除依据《基金法》、《基金合同》及其他有关规定外，不得利用基金财产为自己及任何第三人谋取利益，不得委托第三人托管基金财产；</w:t>
      </w:r>
    </w:p>
    <w:p w14:paraId="7FA67F1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（5）保管由基金管理人代表基金签订的与基金有关的重大合同及有关凭证；</w:t>
      </w:r>
    </w:p>
    <w:p w14:paraId="316790B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（6）按规定开设基金财产的资金账户、证券账户</w:t>
      </w:r>
      <w:r w:rsidR="003F0B66">
        <w:rPr>
          <w:rFonts w:asciiTheme="minorEastAsia" w:hAnsiTheme="minorEastAsia" w:cs="Times New Roman" w:hint="eastAsia"/>
          <w:bCs/>
          <w:sz w:val="24"/>
          <w:szCs w:val="24"/>
        </w:rPr>
        <w:t>、期货账户</w:t>
      </w:r>
      <w:r w:rsidRPr="00D73D18">
        <w:rPr>
          <w:rFonts w:asciiTheme="minorEastAsia" w:hAnsiTheme="minorEastAsia" w:cs="Times New Roman" w:hint="eastAsia"/>
          <w:bCs/>
          <w:sz w:val="24"/>
          <w:szCs w:val="24"/>
        </w:rPr>
        <w:t>等投资所需账户，按照《基金合同》的约定，根据基金管理人的投资指令，及时办理清算、交割事宜；</w:t>
      </w:r>
    </w:p>
    <w:p w14:paraId="6D27AF3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（7）保守基金商业秘密，除《基金法》、《基金合同》及其他有关规定另有规定外，在基金信息公开披露前予以保密，不得向他人泄露；</w:t>
      </w:r>
    </w:p>
    <w:p w14:paraId="2678EE8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（8）复核、审查基金管理人计算的基金资产净值、基金份额申购、赎回价格；</w:t>
      </w:r>
    </w:p>
    <w:p w14:paraId="0863711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（9）办理与基金托管业务活动有关的信息披露事项；</w:t>
      </w:r>
    </w:p>
    <w:p w14:paraId="69F6FE4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10）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14:paraId="438527E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（11）保存基金托管业务活动的记录、账册、报表和其他相关资料15年以上；</w:t>
      </w:r>
    </w:p>
    <w:p w14:paraId="6659BC4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（12）</w:t>
      </w:r>
      <w:r w:rsidR="00D74935" w:rsidRPr="00D74935">
        <w:rPr>
          <w:rFonts w:asciiTheme="minorEastAsia" w:hAnsiTheme="minorEastAsia" w:cs="Times New Roman" w:hint="eastAsia"/>
          <w:bCs/>
          <w:sz w:val="24"/>
          <w:szCs w:val="24"/>
        </w:rPr>
        <w:t>从基金管理人或其委托的登记机构处接收并保存基金份额持有人名册</w:t>
      </w:r>
      <w:r w:rsidRPr="00D73D18">
        <w:rPr>
          <w:rFonts w:asciiTheme="minorEastAsia" w:hAnsiTheme="minorEastAsia" w:cs="Times New Roman" w:hint="eastAsia"/>
          <w:bCs/>
          <w:sz w:val="24"/>
          <w:szCs w:val="24"/>
        </w:rPr>
        <w:t>；</w:t>
      </w:r>
    </w:p>
    <w:p w14:paraId="1B98384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（13）按规定制作相关账册并与基金管理人核对；</w:t>
      </w:r>
    </w:p>
    <w:p w14:paraId="39B3986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（14）依据基金管理人的指令或有关规定向基金份额持有人支付基金收益和赎回款项；</w:t>
      </w:r>
    </w:p>
    <w:p w14:paraId="39EB032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（15）依据《基金法》、《基金合同》及其他有关规定，召集基金份额持有人大会或配合基金管理人、基金份额持有人依法召集基金份额持有人大会；</w:t>
      </w:r>
    </w:p>
    <w:p w14:paraId="07E5F26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（16）按照法律法规和《基金合同》的规定监督基金管理人的投资运作；</w:t>
      </w:r>
    </w:p>
    <w:p w14:paraId="1B91021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（17）参加基金财产清算小组，参与基金财产的保管、清理、估价、变现和分配；</w:t>
      </w:r>
    </w:p>
    <w:p w14:paraId="250A917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（18）面临解散、依法被撤销或者被依法宣告破产时，及时报告中国证监会和银行监管机构，并通知基金管理人；</w:t>
      </w:r>
    </w:p>
    <w:p w14:paraId="217C2D6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（19）因违反《基金合同》导致基金财产损失时，应承担赔偿责任，其赔偿责任不因其退任而免除；</w:t>
      </w:r>
    </w:p>
    <w:p w14:paraId="33E746E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（20）按规定监督基金管理人按法律法规和《基金合同》规定履行自己的义务，基金管理人因违反《基金合同》造成基金财产损失时，应为基金份额持有人利益向基金管理人追偿；</w:t>
      </w:r>
    </w:p>
    <w:p w14:paraId="4A96D38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（21）执行生效的基金份额持有人大会的决议；</w:t>
      </w:r>
    </w:p>
    <w:p w14:paraId="173D6E7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（22）法律法规及中国证监会规定的和《基金合同》约定的其他义务。</w:t>
      </w:r>
    </w:p>
    <w:p w14:paraId="2AC4445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（三）基金份额持有人的权利和义务</w:t>
      </w:r>
    </w:p>
    <w:p w14:paraId="467FA24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基金投资者持有本</w:t>
      </w:r>
      <w:proofErr w:type="gramStart"/>
      <w:r w:rsidRPr="00D73D18">
        <w:rPr>
          <w:rFonts w:asciiTheme="minorEastAsia" w:hAnsiTheme="minorEastAsia" w:cs="Times New Roman" w:hint="eastAsia"/>
          <w:bCs/>
          <w:sz w:val="24"/>
          <w:szCs w:val="24"/>
        </w:rPr>
        <w:t>基金基金</w:t>
      </w:r>
      <w:proofErr w:type="gramEnd"/>
      <w:r w:rsidRPr="00D73D18">
        <w:rPr>
          <w:rFonts w:asciiTheme="minorEastAsia" w:hAnsiTheme="minorEastAsia" w:cs="Times New Roman" w:hint="eastAsia"/>
          <w:bCs/>
          <w:sz w:val="24"/>
          <w:szCs w:val="24"/>
        </w:rPr>
        <w:t>份额的行为即视为对《基金合同》的承认和接受，基金投资者</w:t>
      </w:r>
      <w:proofErr w:type="gramStart"/>
      <w:r w:rsidRPr="00D73D18">
        <w:rPr>
          <w:rFonts w:asciiTheme="minorEastAsia" w:hAnsiTheme="minorEastAsia" w:cs="Times New Roman" w:hint="eastAsia"/>
          <w:bCs/>
          <w:sz w:val="24"/>
          <w:szCs w:val="24"/>
        </w:rPr>
        <w:t>自依据</w:t>
      </w:r>
      <w:proofErr w:type="gramEnd"/>
      <w:r w:rsidRPr="00D73D18">
        <w:rPr>
          <w:rFonts w:asciiTheme="minorEastAsia" w:hAnsiTheme="minorEastAsia" w:cs="Times New Roman"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980D58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同一类别每份基金份额具有同等的合法权益。本基金A类基金份额与C类基金份额由于基金份额净值的不同，基金收益分配的金额以及参与清算后的剩余基金财产分配的数量将可能有所不同。</w:t>
      </w:r>
    </w:p>
    <w:p w14:paraId="4E8D940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1、根据《基金法》、《运作办法》及其他有关规定，基金份额持有人的权利包括但不限于：</w:t>
      </w:r>
    </w:p>
    <w:p w14:paraId="2874E2E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（1）分享基金财产收益；</w:t>
      </w:r>
    </w:p>
    <w:p w14:paraId="2730A1C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（2）参与分配清算后的剩余基金财产；</w:t>
      </w:r>
    </w:p>
    <w:p w14:paraId="0FBA8F6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（3）依法申请赎回其持有的基金份额；</w:t>
      </w:r>
    </w:p>
    <w:p w14:paraId="031B586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（4）按照规定要求召开基金份额持有人大会或者召集基金份额持有人大会；</w:t>
      </w:r>
    </w:p>
    <w:p w14:paraId="4B1B2AE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（5）出席或者委派代表出席基金份额持有人大会，对基金份额持有人大会审议事项行使表决权；</w:t>
      </w:r>
    </w:p>
    <w:p w14:paraId="6C4AB93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（6）查阅或者复制公开披露的基金信息资料；</w:t>
      </w:r>
    </w:p>
    <w:p w14:paraId="09AF574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（7）监督基金管理人的投资运作；</w:t>
      </w:r>
    </w:p>
    <w:p w14:paraId="26B42DE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（8）对基金管理人、基金托管人、基金服务机构损害其合法权益的行为依法提起诉讼或仲裁；</w:t>
      </w:r>
    </w:p>
    <w:p w14:paraId="69522BC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（9）法律法规及中国证监会规定的和《基金合同》约定的其他权利。</w:t>
      </w:r>
    </w:p>
    <w:p w14:paraId="1066F70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2、根据《基金法》、《运作办法》及其他有关规定，基金份额持有人的义务包括但不限于：</w:t>
      </w:r>
    </w:p>
    <w:p w14:paraId="591F405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（1）认真阅读并遵守《基金合同》、招募说明书等信息披露文件；</w:t>
      </w:r>
    </w:p>
    <w:p w14:paraId="1EF485C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（2）了解所投资基金产品，了解自身风险承受能力，自主判断基金的投资价值，自主做出投资决策，自行承担投资风险；</w:t>
      </w:r>
    </w:p>
    <w:p w14:paraId="25BBF46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（3）关注基金信息披露，及时行使权利和履行义务；</w:t>
      </w:r>
    </w:p>
    <w:p w14:paraId="369C3BE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（4）缴纳基金认购、申购款项及法律法规和《基金合同》所规定的费用；</w:t>
      </w:r>
    </w:p>
    <w:p w14:paraId="22B406D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（5）在其持有的基金份额范围内，承担基金亏损或者《基金合同》终止的有限责任；</w:t>
      </w:r>
    </w:p>
    <w:p w14:paraId="6F77E0E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（6）不从事任何有损基金及其他《基金合同》当事人合法权益的活动；</w:t>
      </w:r>
    </w:p>
    <w:p w14:paraId="64FB62C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（7）执行生效的基金份额持有人大会的决议；</w:t>
      </w:r>
    </w:p>
    <w:p w14:paraId="1B09E92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（8）返还在基金交易过程中因任何原因获得的不当得利；</w:t>
      </w:r>
    </w:p>
    <w:p w14:paraId="66433E9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（9）法律法规及中国证监会规定的和《基金合同》约定的其他义务。</w:t>
      </w:r>
    </w:p>
    <w:p w14:paraId="3CC5C9A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二、基金份额持有人大会召集、议事及表决的程序和规则</w:t>
      </w:r>
    </w:p>
    <w:p w14:paraId="0AD5E37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基金份额持有人大会由基金份额持有人组成，基金份额持有人的合法授权代表有权代表基金份额持有人出席会议并表决。基金份额持有人持有的每一基金份额拥有平等的投票权。</w:t>
      </w:r>
    </w:p>
    <w:p w14:paraId="4A84E16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本基金份额持有人大会不设日常机构。</w:t>
      </w:r>
    </w:p>
    <w:p w14:paraId="66C78EE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（一）召开事由</w:t>
      </w:r>
    </w:p>
    <w:p w14:paraId="10C1D1A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1、当出现或需要决定下列事由之一的，应当召开基金份额持有人大会：</w:t>
      </w:r>
    </w:p>
    <w:p w14:paraId="769544D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（1）终止《基金合同》，但《基金合同》另有约定的除外；</w:t>
      </w:r>
    </w:p>
    <w:p w14:paraId="577FD7E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（2）更换基金管理人；</w:t>
      </w:r>
    </w:p>
    <w:p w14:paraId="5E89CDD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（3）更换基金托管人；</w:t>
      </w:r>
    </w:p>
    <w:p w14:paraId="67AAC20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（4）转换基金运作方式；</w:t>
      </w:r>
    </w:p>
    <w:p w14:paraId="1CE1F88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（5）调整基金管理人、基金托管人</w:t>
      </w:r>
      <w:r w:rsidR="00AC6648">
        <w:rPr>
          <w:rFonts w:hint="eastAsia"/>
          <w:bCs/>
          <w:sz w:val="24"/>
          <w:szCs w:val="24"/>
        </w:rPr>
        <w:t>报酬标准</w:t>
      </w:r>
      <w:r w:rsidRPr="00D73D18">
        <w:rPr>
          <w:rFonts w:asciiTheme="minorEastAsia" w:hAnsiTheme="minorEastAsia" w:cs="Times New Roman" w:hint="eastAsia"/>
          <w:bCs/>
          <w:sz w:val="24"/>
          <w:szCs w:val="24"/>
        </w:rPr>
        <w:t>或调高销售服务费率；</w:t>
      </w:r>
    </w:p>
    <w:p w14:paraId="2408548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（6）变更基金类别；</w:t>
      </w:r>
    </w:p>
    <w:p w14:paraId="6E9F475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（7）本基金与其他基金的合并；</w:t>
      </w:r>
    </w:p>
    <w:p w14:paraId="6F81747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（8）变更基金投资目标、范围或策略；</w:t>
      </w:r>
    </w:p>
    <w:p w14:paraId="545E676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（9）变更基金份额持有人大会程序；</w:t>
      </w:r>
    </w:p>
    <w:p w14:paraId="44B2AB3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（10）基金管理人或基金托管人要求召开基金份额持有人大会；</w:t>
      </w:r>
    </w:p>
    <w:p w14:paraId="155F6F6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（11）单独或合计持有本基金总份额10%以上（含10%）基金份额的基金份额持有人（以基金管理人收到提议当日的基金份额计算，下同）就同一事项书面要求召开基金份额持有人大会；</w:t>
      </w:r>
    </w:p>
    <w:p w14:paraId="0941265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（12）对基金合同当事人权利和义务产生重大影响的其他事项；</w:t>
      </w:r>
    </w:p>
    <w:p w14:paraId="2367ED3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（13）法律法规、《基金合同》或中国证监会规定的其他应当召开基金份额持有人大会的事项。</w:t>
      </w:r>
    </w:p>
    <w:p w14:paraId="6503E6C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2、以下情况可由基金管理人和基金托管人协商后修改，不需召开基金份额持有人大会：</w:t>
      </w:r>
    </w:p>
    <w:p w14:paraId="61B9B9B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（1）调低销售服务费；</w:t>
      </w:r>
    </w:p>
    <w:p w14:paraId="2D173FC8"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（2）法律法规要求增加的基金费用的收取；</w:t>
      </w:r>
    </w:p>
    <w:p w14:paraId="6FF6B75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在法律法规和《基金合同》规定的范围内且对现有基金份额持有人利益无实质性不利影响的前提下调整本基金的申购费率、调低赎回费率或变更收费方式、增加、减少或调整基金份额类别设置、对基金份额分类办法及规则进行调整、推出新业务或新服务；</w:t>
      </w:r>
    </w:p>
    <w:p w14:paraId="66E5779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w:t>
      </w:r>
      <w:proofErr w:type="gramStart"/>
      <w:r w:rsidRPr="00D73D18">
        <w:rPr>
          <w:rFonts w:asciiTheme="minorEastAsia" w:hAnsiTheme="minorEastAsia" w:cs="Times New Roman" w:hint="eastAsia"/>
          <w:bCs/>
          <w:sz w:val="24"/>
          <w:szCs w:val="24"/>
        </w:rPr>
        <w:t>因相应</w:t>
      </w:r>
      <w:proofErr w:type="gramEnd"/>
      <w:r w:rsidRPr="00D73D18">
        <w:rPr>
          <w:rFonts w:asciiTheme="minorEastAsia" w:hAnsiTheme="minorEastAsia" w:cs="Times New Roman" w:hint="eastAsia"/>
          <w:bCs/>
          <w:sz w:val="24"/>
          <w:szCs w:val="24"/>
        </w:rPr>
        <w:t>的法律法规发生变动而应当对《基金合同》进行修改；</w:t>
      </w:r>
    </w:p>
    <w:p w14:paraId="0C2927E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（5）对《基金合同》的修改对基金份额持有人利益无实质性不利影响或修改不涉及《基金合同》当事人权利义务关系发生重大变化；</w:t>
      </w:r>
    </w:p>
    <w:p w14:paraId="21EDB40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（6）按照法律法规和《基金合同》规定不需召开基金份额持有人大会的其他情形。</w:t>
      </w:r>
    </w:p>
    <w:p w14:paraId="3720067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（二）会议召集人及召集方式</w:t>
      </w:r>
    </w:p>
    <w:p w14:paraId="62A6187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1、除法律法规规定或《基金合同》另有约定外，基金份额持有人大会由基金管理人召集；</w:t>
      </w:r>
    </w:p>
    <w:p w14:paraId="19048CE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2、基金管理人未按规定召集或不能召集时，由基金托管人召集；</w:t>
      </w:r>
    </w:p>
    <w:p w14:paraId="5E9D67C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日60日内召开；基金管理人决定不召集，基金托管人仍认为有必要召开的，应当由基金托管人自行召集，并自出具书面决定之日起60日内召开并告知基金管理人，基金管理人应当配合；</w:t>
      </w:r>
    </w:p>
    <w:p w14:paraId="57A4426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5394007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6FE3DFE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6、基金份额持有人会议的召集人负责选择确定开会时间、地点、方式和权益登记日。</w:t>
      </w:r>
    </w:p>
    <w:p w14:paraId="1410891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（三）召开基金份额持有人大会的通知时间、通知内容、通知方式</w:t>
      </w:r>
    </w:p>
    <w:p w14:paraId="5968F75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1、召开基金份额持有人大会，召集人应于会议召开前30日，在指定媒介公告。基金份额持有人大会通知应至少载明以下内容：</w:t>
      </w:r>
    </w:p>
    <w:p w14:paraId="2AE6EF8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（1）会议召开的时间、地点和会议形式；</w:t>
      </w:r>
    </w:p>
    <w:p w14:paraId="7880A73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（2）会议</w:t>
      </w:r>
      <w:proofErr w:type="gramStart"/>
      <w:r w:rsidRPr="00D73D18">
        <w:rPr>
          <w:rFonts w:asciiTheme="minorEastAsia" w:hAnsiTheme="minorEastAsia" w:cs="Times New Roman" w:hint="eastAsia"/>
          <w:bCs/>
          <w:sz w:val="24"/>
          <w:szCs w:val="24"/>
        </w:rPr>
        <w:t>拟审议</w:t>
      </w:r>
      <w:proofErr w:type="gramEnd"/>
      <w:r w:rsidRPr="00D73D18">
        <w:rPr>
          <w:rFonts w:asciiTheme="minorEastAsia" w:hAnsiTheme="minorEastAsia" w:cs="Times New Roman" w:hint="eastAsia"/>
          <w:bCs/>
          <w:sz w:val="24"/>
          <w:szCs w:val="24"/>
        </w:rPr>
        <w:t>的事项、议事程序和表决方式；</w:t>
      </w:r>
    </w:p>
    <w:p w14:paraId="7A9D107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（3）有权出席基金份额持有人大会的基金份额持有人的权益登记日；</w:t>
      </w:r>
    </w:p>
    <w:p w14:paraId="768DE41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（4）授权委托证明的内容要求（包括但不限于代理人身份，代理权限和代理有效期限等）、送达时间和地点；</w:t>
      </w:r>
    </w:p>
    <w:p w14:paraId="3C7378F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（5）会务常设联系人姓名及联系电话；</w:t>
      </w:r>
    </w:p>
    <w:p w14:paraId="34F4109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（6）出席会议者必须准备的文件和必须履行的手续；</w:t>
      </w:r>
    </w:p>
    <w:p w14:paraId="122C620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（7）召集人需要通知的其他事项。</w:t>
      </w:r>
    </w:p>
    <w:p w14:paraId="4BBA11E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C4D462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D73D18">
        <w:rPr>
          <w:rFonts w:asciiTheme="minorEastAsia" w:hAnsiTheme="minorEastAsia" w:cs="Times New Roman" w:hint="eastAsia"/>
          <w:bCs/>
          <w:sz w:val="24"/>
          <w:szCs w:val="24"/>
        </w:rPr>
        <w:t>拒不派</w:t>
      </w:r>
      <w:proofErr w:type="gramEnd"/>
      <w:r w:rsidRPr="00D73D18">
        <w:rPr>
          <w:rFonts w:asciiTheme="minorEastAsia" w:hAnsiTheme="minorEastAsia" w:cs="Times New Roman" w:hint="eastAsia"/>
          <w:bCs/>
          <w:sz w:val="24"/>
          <w:szCs w:val="24"/>
        </w:rPr>
        <w:t>代表对表决意见的计票进行监督的，不影响表决意见的计票效力。</w:t>
      </w:r>
    </w:p>
    <w:p w14:paraId="7B87FB7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（四）基金份额持有人出席会议的方式</w:t>
      </w:r>
    </w:p>
    <w:p w14:paraId="2AC7B74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基金份额持有人大会可通过现场开会方式、通讯开会方式或法律法规、监管机构允许的其他方式召开，会议的召开方式由会议召集人确定。</w:t>
      </w:r>
    </w:p>
    <w:p w14:paraId="4ACF537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C113C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20B18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21485C8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2、通讯开会。通讯开会系指基金份额持有人将其对表决事项的投票以书面形式</w:t>
      </w:r>
      <w:proofErr w:type="gramStart"/>
      <w:r w:rsidRPr="00D73D18">
        <w:rPr>
          <w:rFonts w:asciiTheme="minorEastAsia" w:hAnsiTheme="minorEastAsia" w:cs="Times New Roman" w:hint="eastAsia"/>
          <w:bCs/>
          <w:sz w:val="24"/>
          <w:szCs w:val="24"/>
        </w:rPr>
        <w:t>或大会</w:t>
      </w:r>
      <w:proofErr w:type="gramEnd"/>
      <w:r w:rsidRPr="00D73D18">
        <w:rPr>
          <w:rFonts w:asciiTheme="minorEastAsia" w:hAnsiTheme="minorEastAsia" w:cs="Times New Roman" w:hint="eastAsia"/>
          <w:bCs/>
          <w:sz w:val="24"/>
          <w:szCs w:val="24"/>
        </w:rPr>
        <w:t>公告载明的其他方式在表决截至日以前送达至召集人指定的地址。通讯开会应以书面方式</w:t>
      </w:r>
      <w:proofErr w:type="gramStart"/>
      <w:r w:rsidRPr="00D73D18">
        <w:rPr>
          <w:rFonts w:asciiTheme="minorEastAsia" w:hAnsiTheme="minorEastAsia" w:cs="Times New Roman" w:hint="eastAsia"/>
          <w:bCs/>
          <w:sz w:val="24"/>
          <w:szCs w:val="24"/>
        </w:rPr>
        <w:t>或大会</w:t>
      </w:r>
      <w:proofErr w:type="gramEnd"/>
      <w:r w:rsidRPr="00D73D18">
        <w:rPr>
          <w:rFonts w:asciiTheme="minorEastAsia" w:hAnsiTheme="minorEastAsia" w:cs="Times New Roman" w:hint="eastAsia"/>
          <w:bCs/>
          <w:sz w:val="24"/>
          <w:szCs w:val="24"/>
        </w:rPr>
        <w:t>公告载明的其他方式进行表决。</w:t>
      </w:r>
    </w:p>
    <w:p w14:paraId="70121C2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在同时符合以下条件时，通讯开会的方式视为有效：</w:t>
      </w:r>
    </w:p>
    <w:p w14:paraId="01CFDD9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（1）会议召集人按《基金合同》约定公布会议通知后，在2个工作日内连续公布相关提示性公告；</w:t>
      </w:r>
    </w:p>
    <w:p w14:paraId="1E74AB6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CE0FF3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含三分之一）以上基金份额的持有人直接出具表决意见或授权他人代表出具表决意见；</w:t>
      </w:r>
    </w:p>
    <w:p w14:paraId="5EACB00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1EB14A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3、在法律法规和监管机关允许的情况下，本基金的基金份额持有人亦可采用其他非书面方式授权其代理人出席基金份额持有人大会，具体方式由会议召集人确定并在会议通知中列明。</w:t>
      </w:r>
    </w:p>
    <w:p w14:paraId="528519E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4、在会议召开方式上，本基金亦可采用其他非现场方式或者以现场方式与非现场方式相结合的方式召开基金份额持有人大会，会议程序比照现场开会和通讯方式开会的程序进行。</w:t>
      </w:r>
    </w:p>
    <w:p w14:paraId="573F595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（五）议事内容与程序</w:t>
      </w:r>
    </w:p>
    <w:p w14:paraId="3453D8D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1、议事内容及提案权</w:t>
      </w:r>
    </w:p>
    <w:p w14:paraId="0FB38A3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5C9A04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基金份额持有人大会的召集人发出召集会议的通知后，对原有提案的修改应当在基金份额持有人大会召开前及时公告。</w:t>
      </w:r>
    </w:p>
    <w:p w14:paraId="531727F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基金份额持有人大会不得对未事先公告的议事内容进行表决。</w:t>
      </w:r>
    </w:p>
    <w:p w14:paraId="3A6472D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2、议事程序</w:t>
      </w:r>
    </w:p>
    <w:p w14:paraId="3A975D1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（1）现场开会</w:t>
      </w:r>
    </w:p>
    <w:p w14:paraId="5BDB9FF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D73D18">
        <w:rPr>
          <w:rFonts w:asciiTheme="minorEastAsia" w:hAnsiTheme="minorEastAsia" w:cs="Times New Roman" w:hint="eastAsia"/>
          <w:bCs/>
          <w:sz w:val="24"/>
          <w:szCs w:val="24"/>
        </w:rPr>
        <w:t>作出</w:t>
      </w:r>
      <w:proofErr w:type="gramEnd"/>
      <w:r w:rsidRPr="00D73D18">
        <w:rPr>
          <w:rFonts w:asciiTheme="minorEastAsia" w:hAnsiTheme="minorEastAsia" w:cs="Times New Roman" w:hint="eastAsia"/>
          <w:bCs/>
          <w:sz w:val="24"/>
          <w:szCs w:val="24"/>
        </w:rPr>
        <w:t>的决议的效力。</w:t>
      </w:r>
    </w:p>
    <w:p w14:paraId="1394815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会议召集人应当制作出席会议人员的签名册。签名</w:t>
      </w:r>
      <w:proofErr w:type="gramStart"/>
      <w:r w:rsidRPr="00D73D18">
        <w:rPr>
          <w:rFonts w:asciiTheme="minorEastAsia" w:hAnsiTheme="minorEastAsia" w:cs="Times New Roman" w:hint="eastAsia"/>
          <w:bCs/>
          <w:sz w:val="24"/>
          <w:szCs w:val="24"/>
        </w:rPr>
        <w:t>册</w:t>
      </w:r>
      <w:proofErr w:type="gramEnd"/>
      <w:r w:rsidRPr="00D73D18">
        <w:rPr>
          <w:rFonts w:asciiTheme="minorEastAsia" w:hAnsiTheme="minorEastAsia" w:cs="Times New Roman" w:hint="eastAsia"/>
          <w:bCs/>
          <w:sz w:val="24"/>
          <w:szCs w:val="24"/>
        </w:rPr>
        <w:t>载明参加会议人员姓名（或单位名称）、身份证明文件号码、持有或代表有表决权的基金份额、委托人姓名（或单位名称）和联系方式等事项。</w:t>
      </w:r>
    </w:p>
    <w:p w14:paraId="433228A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（2）通讯开会</w:t>
      </w:r>
    </w:p>
    <w:p w14:paraId="764DED1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在通讯开会的情况下，首先由召集人提前30日公布提案，在所通知的表决截止日期后2个工作日内在公证机关监督下由召集人统计全部有效表决，在公证机关监督下形成决议。</w:t>
      </w:r>
    </w:p>
    <w:p w14:paraId="268DC9E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（六）表决</w:t>
      </w:r>
    </w:p>
    <w:p w14:paraId="2887531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基金份额持有人所持每份基金份额有一票表决权。</w:t>
      </w:r>
    </w:p>
    <w:p w14:paraId="6A8BB80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基金份额持有人大会决议分为一般决议和特别决议：</w:t>
      </w:r>
    </w:p>
    <w:p w14:paraId="0D20BFF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3C720AA7"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7E0F75E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基金份额持有人大会采取记名方式进行投票表决。</w:t>
      </w:r>
    </w:p>
    <w:p w14:paraId="322B9CA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E24817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基金份额持有人大会的各项提案或同一项提案内并列的各项议题应当分开审议、逐项表决。</w:t>
      </w:r>
    </w:p>
    <w:p w14:paraId="698775D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（七）计票</w:t>
      </w:r>
    </w:p>
    <w:p w14:paraId="0CBFA6A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1、现场开会</w:t>
      </w:r>
    </w:p>
    <w:p w14:paraId="2F67F77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D73D18">
        <w:rPr>
          <w:rFonts w:asciiTheme="minorEastAsia" w:hAnsiTheme="minorEastAsia" w:cs="Times New Roman" w:hint="eastAsia"/>
          <w:bCs/>
          <w:sz w:val="24"/>
          <w:szCs w:val="24"/>
        </w:rPr>
        <w:t>或大会</w:t>
      </w:r>
      <w:proofErr w:type="gramEnd"/>
      <w:r w:rsidRPr="00D73D18">
        <w:rPr>
          <w:rFonts w:asciiTheme="minorEastAsia" w:hAnsiTheme="minorEastAsia" w:cs="Times New Roman"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28DFBB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（2）监票人应当在基金份额持有人表决后立即进行清点并由大会主持人当场公布计票结果。</w:t>
      </w:r>
    </w:p>
    <w:p w14:paraId="5BFF0AC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（3）如果会议主持人或基金份额持有人或代理人对于提交的表决结果有怀疑，可以在宣布表决结果后立即对所投票</w:t>
      </w:r>
      <w:proofErr w:type="gramStart"/>
      <w:r w:rsidRPr="00D73D18">
        <w:rPr>
          <w:rFonts w:asciiTheme="minorEastAsia" w:hAnsiTheme="minorEastAsia" w:cs="Times New Roman" w:hint="eastAsia"/>
          <w:bCs/>
          <w:sz w:val="24"/>
          <w:szCs w:val="24"/>
        </w:rPr>
        <w:t>数要求</w:t>
      </w:r>
      <w:proofErr w:type="gramEnd"/>
      <w:r w:rsidRPr="00D73D18">
        <w:rPr>
          <w:rFonts w:asciiTheme="minorEastAsia" w:hAnsiTheme="minorEastAsia" w:cs="Times New Roman" w:hint="eastAsia"/>
          <w:bCs/>
          <w:sz w:val="24"/>
          <w:szCs w:val="24"/>
        </w:rPr>
        <w:t>进行重新清点。监票人应当进行</w:t>
      </w:r>
      <w:r w:rsidRPr="00D73D18">
        <w:rPr>
          <w:rFonts w:asciiTheme="minorEastAsia" w:hAnsiTheme="minorEastAsia" w:cs="Times New Roman" w:hint="eastAsia"/>
          <w:bCs/>
          <w:sz w:val="24"/>
          <w:szCs w:val="24"/>
        </w:rPr>
        <w:lastRenderedPageBreak/>
        <w:t>重新清点，重新清点以一次为限。重新清点后，大会主持人应当当场公布重新清点结果。</w:t>
      </w:r>
    </w:p>
    <w:p w14:paraId="624E3A7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（4）计票过程应由公证机关予以公证，基金管理人或基金托管人拒不出席大会的，不影响计票的效力。</w:t>
      </w:r>
    </w:p>
    <w:p w14:paraId="6E25682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2、通讯开会</w:t>
      </w:r>
    </w:p>
    <w:p w14:paraId="2C189AB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D73D18">
        <w:rPr>
          <w:rFonts w:asciiTheme="minorEastAsia" w:hAnsiTheme="minorEastAsia" w:cs="Times New Roman" w:hint="eastAsia"/>
          <w:bCs/>
          <w:sz w:val="24"/>
          <w:szCs w:val="24"/>
        </w:rPr>
        <w:t>人拒派</w:t>
      </w:r>
      <w:proofErr w:type="gramEnd"/>
      <w:r w:rsidRPr="00D73D18">
        <w:rPr>
          <w:rFonts w:asciiTheme="minorEastAsia" w:hAnsiTheme="minorEastAsia" w:cs="Times New Roman" w:hint="eastAsia"/>
          <w:bCs/>
          <w:sz w:val="24"/>
          <w:szCs w:val="24"/>
        </w:rPr>
        <w:t>代表对表决意见的计票进行监督的，不影响计票和表决结果。</w:t>
      </w:r>
    </w:p>
    <w:p w14:paraId="46F471D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（八）生效与公告</w:t>
      </w:r>
    </w:p>
    <w:p w14:paraId="2AC1102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基金份额持有人大会的决议，召集人应当自通过之日起5日内报中国证监会备案。</w:t>
      </w:r>
    </w:p>
    <w:p w14:paraId="4B94FB4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基金份额持有人大会的决议自表决通过之日起生效。</w:t>
      </w:r>
    </w:p>
    <w:p w14:paraId="2D7900E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基金份额持有人大会决议自生效之日起2个工作日内在指定媒介上公告。如果采用通讯方式进行表决，在公告基金份额持有人大会决议时，必须将公证书全文、公证机构、公证员姓名等一同公告。</w:t>
      </w:r>
    </w:p>
    <w:p w14:paraId="1625630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355091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（九）本部</w:t>
      </w:r>
      <w:proofErr w:type="gramStart"/>
      <w:r w:rsidRPr="00D73D18">
        <w:rPr>
          <w:rFonts w:asciiTheme="minorEastAsia" w:hAnsiTheme="minorEastAsia" w:cs="Times New Roman" w:hint="eastAsia"/>
          <w:bCs/>
          <w:sz w:val="24"/>
          <w:szCs w:val="24"/>
        </w:rPr>
        <w:t>分关于</w:t>
      </w:r>
      <w:proofErr w:type="gramEnd"/>
      <w:r w:rsidRPr="00D73D18">
        <w:rPr>
          <w:rFonts w:asciiTheme="minorEastAsia" w:hAnsiTheme="minorEastAsia" w:cs="Times New Roman" w:hint="eastAsia"/>
          <w:bCs/>
          <w:sz w:val="24"/>
          <w:szCs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60499EE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三、基金合同解除和终止的事由、程序以及基金财产清算方式</w:t>
      </w:r>
    </w:p>
    <w:p w14:paraId="0360DF1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（一）《基金合同》的变更</w:t>
      </w:r>
    </w:p>
    <w:p w14:paraId="365AC4B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1、变更基金合同涉及法律法规规定或本基金合同约定应经基金份额持有人大会决议通过的事项的，应召</w:t>
      </w:r>
      <w:proofErr w:type="gramStart"/>
      <w:r w:rsidRPr="00D73D18">
        <w:rPr>
          <w:rFonts w:asciiTheme="minorEastAsia" w:hAnsiTheme="minorEastAsia" w:cs="Times New Roman" w:hint="eastAsia"/>
          <w:bCs/>
          <w:sz w:val="24"/>
          <w:szCs w:val="24"/>
        </w:rPr>
        <w:t>开基金</w:t>
      </w:r>
      <w:proofErr w:type="gramEnd"/>
      <w:r w:rsidRPr="00D73D18">
        <w:rPr>
          <w:rFonts w:asciiTheme="minorEastAsia" w:hAnsiTheme="minorEastAsia" w:cs="Times New Roman" w:hint="eastAsia"/>
          <w:bCs/>
          <w:sz w:val="24"/>
          <w:szCs w:val="24"/>
        </w:rPr>
        <w:t>份额持有人大会决议通过。对于可不经基金份额持有人大会决议通过的事项，由基金管理人和基金托管人同意后变更并公告，并报中国证监会备案。</w:t>
      </w:r>
    </w:p>
    <w:p w14:paraId="5339F1D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 xml:space="preserve"> 2、关于《基金合同》变更的基金份额持有人大会决议自生效后方可执行，并</w:t>
      </w:r>
      <w:proofErr w:type="gramStart"/>
      <w:r w:rsidRPr="00D73D18">
        <w:rPr>
          <w:rFonts w:asciiTheme="minorEastAsia" w:hAnsiTheme="minorEastAsia" w:cs="Times New Roman" w:hint="eastAsia"/>
          <w:bCs/>
          <w:sz w:val="24"/>
          <w:szCs w:val="24"/>
        </w:rPr>
        <w:t>自决议</w:t>
      </w:r>
      <w:proofErr w:type="gramEnd"/>
      <w:r w:rsidRPr="00D73D18">
        <w:rPr>
          <w:rFonts w:asciiTheme="minorEastAsia" w:hAnsiTheme="minorEastAsia" w:cs="Times New Roman" w:hint="eastAsia"/>
          <w:bCs/>
          <w:sz w:val="24"/>
          <w:szCs w:val="24"/>
        </w:rPr>
        <w:t>生效后两个工作日内在指定媒介公告。</w:t>
      </w:r>
    </w:p>
    <w:p w14:paraId="70FF3F2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（二）《基金合同》的终止事由</w:t>
      </w:r>
    </w:p>
    <w:p w14:paraId="0B27E0D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有下列情形之一的，《基金合同》应当终止：</w:t>
      </w:r>
    </w:p>
    <w:p w14:paraId="13EA629E"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1、基金份额持有人大会决定终止的；</w:t>
      </w:r>
    </w:p>
    <w:p w14:paraId="21D60332"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2、基金管理人、基金托管人职责终止，在6个月内没有新基金管理人、新基金托管人承接的；</w:t>
      </w:r>
    </w:p>
    <w:p w14:paraId="2A4546B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3、《基金合同》约定的其他情形；</w:t>
      </w:r>
    </w:p>
    <w:p w14:paraId="3EB5D09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4、相关法律法规和中国证监会规定的其他情况。</w:t>
      </w:r>
    </w:p>
    <w:p w14:paraId="6010E87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（三）基金财产的清算</w:t>
      </w:r>
    </w:p>
    <w:p w14:paraId="03B3A189"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1、基金财产清算小组：自出现《基金合同》终止事由之日起30个工作日内成立清算小组，基金管理人组织基金财产清算小组并在中国证监会的监督下进行基金清算。</w:t>
      </w:r>
    </w:p>
    <w:p w14:paraId="1D48B8F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9EDD94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3、基金财产清算小组职责：基金财产清算小组负责基金财产的保管、清理、估价、变现和分配。基金财产清算小组可以依法进行必要的民事活动。</w:t>
      </w:r>
    </w:p>
    <w:p w14:paraId="04B4DC4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4、基金财产清算程序：</w:t>
      </w:r>
    </w:p>
    <w:p w14:paraId="29722EDC"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（1）《基金合同》终止情形出现时，由基金财产清算小组统一接管基金；</w:t>
      </w:r>
    </w:p>
    <w:p w14:paraId="1C7C7CD3"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（2）对基金财产和债权债务进行清理和确认；</w:t>
      </w:r>
    </w:p>
    <w:p w14:paraId="6ECD6864"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（3）对基金财产进行估值和变现；</w:t>
      </w:r>
    </w:p>
    <w:p w14:paraId="592AB7F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（4）制作清算报告；</w:t>
      </w:r>
    </w:p>
    <w:p w14:paraId="56DF7CE1"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（5）聘请会计师事务所对清算报告进行外部审计，聘请律师事务所对清算报告出具法律意见书；</w:t>
      </w:r>
    </w:p>
    <w:p w14:paraId="56C6A5E5"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（6）将清算报告报中国证监会备案并公告；</w:t>
      </w:r>
    </w:p>
    <w:p w14:paraId="1DD71A16"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（7）对基金剩余财产进行分配。</w:t>
      </w:r>
    </w:p>
    <w:p w14:paraId="601073F0"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5、基金财产清算的期限为6个月。</w:t>
      </w:r>
    </w:p>
    <w:p w14:paraId="723CB5FF"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四、争议解决方式</w:t>
      </w:r>
    </w:p>
    <w:p w14:paraId="1E1EE27D"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lastRenderedPageBreak/>
        <w:t>各方当事人同意，因《基金合同》而产生的或与《基金合同》有关的一切争议，如经友好协商未能解决的，任何一方均有权将争议提交华南国际经济贸易仲裁委员会，根据该会当时有效的仲裁规则进行仲裁，仲裁地点为深圳市，仲裁裁决是终局性的并对各方当事人具有约束力，仲裁费由败诉方承担。</w:t>
      </w:r>
    </w:p>
    <w:p w14:paraId="21E389CA"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争议处理期间，基金合同当事人应恪守各自的职责，继续忠实、勤勉、尽责地履行基金合同规定的义务，维护基金份额持有人的合法权益。</w:t>
      </w:r>
    </w:p>
    <w:p w14:paraId="3129BC96" w14:textId="77777777" w:rsidR="00795A6A" w:rsidRPr="00D73D18" w:rsidRDefault="0041206B" w:rsidP="00D73D18">
      <w:pPr>
        <w:widowControl/>
        <w:spacing w:line="360" w:lineRule="auto"/>
        <w:ind w:firstLineChars="200" w:firstLine="480"/>
        <w:jc w:val="left"/>
        <w:rPr>
          <w:rFonts w:asciiTheme="minorEastAsia" w:hAnsiTheme="minorEastAsia" w:cs="Times New Roman"/>
          <w:bCs/>
          <w:sz w:val="24"/>
          <w:szCs w:val="24"/>
        </w:rPr>
      </w:pPr>
      <w:r>
        <w:rPr>
          <w:bCs/>
          <w:sz w:val="24"/>
        </w:rPr>
        <w:t>《基金合同》受中国法律</w:t>
      </w:r>
      <w:r>
        <w:rPr>
          <w:rFonts w:hint="eastAsia"/>
          <w:bCs/>
          <w:sz w:val="24"/>
        </w:rPr>
        <w:t>（不含港澳台立法）</w:t>
      </w:r>
      <w:r>
        <w:rPr>
          <w:bCs/>
          <w:sz w:val="24"/>
        </w:rPr>
        <w:t>管辖</w:t>
      </w:r>
      <w:r w:rsidR="00795A6A" w:rsidRPr="00D73D18">
        <w:rPr>
          <w:rFonts w:asciiTheme="minorEastAsia" w:hAnsiTheme="minorEastAsia" w:cs="Times New Roman" w:hint="eastAsia"/>
          <w:bCs/>
          <w:sz w:val="24"/>
          <w:szCs w:val="24"/>
        </w:rPr>
        <w:t>。</w:t>
      </w:r>
    </w:p>
    <w:p w14:paraId="293494CB" w14:textId="77777777" w:rsidR="00795A6A"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五、基金合同存放地和投资人取得基金合同的方式</w:t>
      </w:r>
    </w:p>
    <w:p w14:paraId="613D0277" w14:textId="77777777" w:rsidR="001745C9" w:rsidRPr="00D73D18" w:rsidRDefault="00795A6A" w:rsidP="00D73D18">
      <w:pPr>
        <w:widowControl/>
        <w:spacing w:line="360" w:lineRule="auto"/>
        <w:ind w:firstLineChars="200" w:firstLine="480"/>
        <w:jc w:val="left"/>
        <w:rPr>
          <w:rFonts w:asciiTheme="minorEastAsia" w:hAnsiTheme="minorEastAsia" w:cs="Times New Roman"/>
          <w:bCs/>
          <w:sz w:val="24"/>
          <w:szCs w:val="24"/>
        </w:rPr>
      </w:pPr>
      <w:r w:rsidRPr="00D73D18">
        <w:rPr>
          <w:rFonts w:asciiTheme="minorEastAsia" w:hAnsiTheme="minorEastAsia" w:cs="Times New Roman" w:hint="eastAsia"/>
          <w:bCs/>
          <w:sz w:val="24"/>
          <w:szCs w:val="24"/>
        </w:rPr>
        <w:t>《基金合同》可印制成册，供投资</w:t>
      </w:r>
      <w:r w:rsidR="003F0B66">
        <w:rPr>
          <w:rFonts w:asciiTheme="minorEastAsia" w:hAnsiTheme="minorEastAsia" w:cs="Times New Roman" w:hint="eastAsia"/>
          <w:bCs/>
          <w:sz w:val="24"/>
          <w:szCs w:val="24"/>
        </w:rPr>
        <w:t>者</w:t>
      </w:r>
      <w:r w:rsidRPr="00D73D18">
        <w:rPr>
          <w:rFonts w:asciiTheme="minorEastAsia" w:hAnsiTheme="minorEastAsia" w:cs="Times New Roman" w:hint="eastAsia"/>
          <w:bCs/>
          <w:sz w:val="24"/>
          <w:szCs w:val="24"/>
        </w:rPr>
        <w:t>在基金管理人、基金托管人、销售机构的办公场所和营业场所查阅</w:t>
      </w:r>
      <w:r w:rsidR="003C0A28" w:rsidRPr="00D73D18">
        <w:rPr>
          <w:rFonts w:asciiTheme="minorEastAsia" w:hAnsiTheme="minorEastAsia" w:cs="Times New Roman" w:hint="eastAsia"/>
          <w:bCs/>
          <w:sz w:val="24"/>
          <w:szCs w:val="24"/>
        </w:rPr>
        <w:t>。</w:t>
      </w:r>
    </w:p>
    <w:p w14:paraId="7C947D72" w14:textId="77777777" w:rsidR="005F62D9" w:rsidRPr="00D73D18" w:rsidRDefault="005F62D9" w:rsidP="00D73D18">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b/>
          <w:kern w:val="0"/>
          <w:sz w:val="24"/>
          <w:szCs w:val="24"/>
          <w:lang w:val="x-none" w:eastAsia="x-none"/>
        </w:rPr>
        <w:sectPr w:rsidR="005F62D9" w:rsidRPr="00D73D18" w:rsidSect="00C70DA5">
          <w:footerReference w:type="default" r:id="rId26"/>
          <w:pgSz w:w="11906" w:h="16838"/>
          <w:pgMar w:top="1440" w:right="1800" w:bottom="1440" w:left="1800" w:header="851" w:footer="992" w:gutter="0"/>
          <w:pgNumType w:chapStyle="1"/>
          <w:cols w:space="720"/>
          <w:docGrid w:type="lines" w:linePitch="312"/>
        </w:sectPr>
      </w:pPr>
      <w:bookmarkStart w:id="375" w:name="_Toc416264554"/>
      <w:bookmarkStart w:id="376" w:name="_Toc263092327"/>
      <w:bookmarkStart w:id="377" w:name="_Toc214873614"/>
      <w:bookmarkStart w:id="378" w:name="_Toc8710"/>
      <w:bookmarkStart w:id="379" w:name="_Toc139991750"/>
      <w:bookmarkStart w:id="380" w:name="_Toc352229766"/>
      <w:bookmarkStart w:id="381" w:name="_Toc27058"/>
      <w:bookmarkStart w:id="382" w:name="_Toc12191"/>
      <w:bookmarkStart w:id="383" w:name="_Toc23166"/>
      <w:bookmarkStart w:id="384" w:name="_Toc30645"/>
      <w:bookmarkStart w:id="385" w:name="_Toc7367"/>
      <w:bookmarkStart w:id="386" w:name="_Toc13398"/>
      <w:bookmarkStart w:id="387" w:name="_Toc9708"/>
      <w:bookmarkStart w:id="388" w:name="_Toc23022"/>
      <w:bookmarkStart w:id="389" w:name="_Toc141703901"/>
      <w:bookmarkStart w:id="390" w:name="_Toc21240"/>
      <w:bookmarkStart w:id="391" w:name="_Toc28549"/>
      <w:bookmarkStart w:id="392" w:name="_Toc123051466"/>
      <w:bookmarkStart w:id="393" w:name="_Toc123112248"/>
      <w:bookmarkStart w:id="394" w:name="_Toc123102467"/>
      <w:bookmarkStart w:id="395" w:name="_Toc98560365"/>
      <w:bookmarkStart w:id="396" w:name="_Toc79392641"/>
      <w:bookmarkStart w:id="397" w:name="_Toc48649720"/>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679D8608" w14:textId="77777777" w:rsidR="001745C9" w:rsidRPr="00C71655" w:rsidRDefault="001745C9" w:rsidP="00C71655">
      <w:pPr>
        <w:pStyle w:val="1"/>
        <w:jc w:val="center"/>
        <w:rPr>
          <w:sz w:val="30"/>
          <w:szCs w:val="30"/>
        </w:rPr>
      </w:pPr>
      <w:bookmarkStart w:id="398" w:name="_Toc471912732"/>
      <w:r w:rsidRPr="00C71655">
        <w:rPr>
          <w:rFonts w:hint="eastAsia"/>
          <w:sz w:val="30"/>
          <w:szCs w:val="30"/>
        </w:rPr>
        <w:lastRenderedPageBreak/>
        <w:t>第十九部分</w:t>
      </w:r>
      <w:r w:rsidRPr="00C71655">
        <w:rPr>
          <w:sz w:val="30"/>
          <w:szCs w:val="30"/>
        </w:rPr>
        <w:t xml:space="preserve">  </w:t>
      </w:r>
      <w:r w:rsidRPr="00C71655">
        <w:rPr>
          <w:rFonts w:hint="eastAsia"/>
          <w:sz w:val="30"/>
          <w:szCs w:val="30"/>
        </w:rPr>
        <w:t>基金托管协议的内容摘要</w:t>
      </w:r>
      <w:bookmarkEnd w:id="375"/>
      <w:bookmarkEnd w:id="376"/>
      <w:bookmarkEnd w:id="377"/>
      <w:bookmarkEnd w:id="398"/>
    </w:p>
    <w:p w14:paraId="212BD86B" w14:textId="77777777" w:rsidR="001745C9" w:rsidRPr="00D73D18" w:rsidRDefault="001745C9" w:rsidP="001745C9">
      <w:pPr>
        <w:numPr>
          <w:ilvl w:val="0"/>
          <w:numId w:val="10"/>
        </w:numPr>
        <w:tabs>
          <w:tab w:val="left" w:pos="851"/>
        </w:tabs>
        <w:adjustRightInd w:val="0"/>
        <w:snapToGrid w:val="0"/>
        <w:spacing w:line="360" w:lineRule="auto"/>
        <w:rPr>
          <w:rFonts w:asciiTheme="minorEastAsia" w:hAnsiTheme="minorEastAsia" w:cs="Arial"/>
          <w:b/>
          <w:sz w:val="24"/>
          <w:szCs w:val="24"/>
        </w:rPr>
      </w:pPr>
      <w:r w:rsidRPr="00D73D18">
        <w:rPr>
          <w:rFonts w:asciiTheme="minorEastAsia" w:hAnsiTheme="minorEastAsia" w:cs="Arial" w:hint="eastAsia"/>
          <w:b/>
          <w:sz w:val="24"/>
          <w:szCs w:val="24"/>
        </w:rPr>
        <w:t>托管协议当事人</w:t>
      </w:r>
    </w:p>
    <w:p w14:paraId="2A1A4FD9"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（一）基金管理人</w:t>
      </w:r>
    </w:p>
    <w:p w14:paraId="4E75FC8A"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名称：</w:t>
      </w:r>
      <w:r w:rsidR="00487357" w:rsidRPr="00D73D18">
        <w:rPr>
          <w:rFonts w:asciiTheme="minorEastAsia" w:hAnsiTheme="minorEastAsia" w:cs="Arial" w:hint="eastAsia"/>
          <w:kern w:val="0"/>
          <w:sz w:val="24"/>
          <w:szCs w:val="24"/>
        </w:rPr>
        <w:t>富荣</w:t>
      </w:r>
      <w:r w:rsidRPr="00D73D18">
        <w:rPr>
          <w:rFonts w:asciiTheme="minorEastAsia" w:hAnsiTheme="minorEastAsia" w:cs="Arial" w:hint="eastAsia"/>
          <w:kern w:val="0"/>
          <w:sz w:val="24"/>
          <w:szCs w:val="24"/>
        </w:rPr>
        <w:t>基金管理有限公司</w:t>
      </w:r>
    </w:p>
    <w:p w14:paraId="1F6629A1" w14:textId="77777777" w:rsidR="00771D0E" w:rsidRPr="00D73D18" w:rsidRDefault="00750772" w:rsidP="001745C9">
      <w:pPr>
        <w:adjustRightInd w:val="0"/>
        <w:snapToGrid w:val="0"/>
        <w:spacing w:line="360" w:lineRule="auto"/>
        <w:ind w:left="840" w:hanging="420"/>
        <w:rPr>
          <w:rFonts w:asciiTheme="minorEastAsia" w:hAnsiTheme="minorEastAsia" w:cs="Arial"/>
          <w:kern w:val="0"/>
          <w:sz w:val="24"/>
          <w:szCs w:val="24"/>
        </w:rPr>
      </w:pPr>
      <w:r>
        <w:rPr>
          <w:rFonts w:asciiTheme="minorEastAsia" w:hAnsiTheme="minorEastAsia" w:cs="Arial" w:hint="eastAsia"/>
          <w:kern w:val="0"/>
          <w:sz w:val="24"/>
          <w:szCs w:val="24"/>
        </w:rPr>
        <w:t>住所</w:t>
      </w:r>
      <w:r w:rsidR="00771D0E" w:rsidRPr="00D73D18">
        <w:rPr>
          <w:rFonts w:asciiTheme="minorEastAsia" w:hAnsiTheme="minorEastAsia" w:cs="Arial" w:hint="eastAsia"/>
          <w:kern w:val="0"/>
          <w:sz w:val="24"/>
          <w:szCs w:val="24"/>
        </w:rPr>
        <w:t>：</w:t>
      </w:r>
      <w:r w:rsidR="00FD40A6" w:rsidRPr="00D73D18">
        <w:rPr>
          <w:rFonts w:asciiTheme="minorEastAsia" w:hAnsiTheme="minorEastAsia" w:cs="Arial" w:hint="eastAsia"/>
          <w:kern w:val="0"/>
          <w:sz w:val="24"/>
          <w:szCs w:val="24"/>
        </w:rPr>
        <w:t>广州市南沙区海滨路171号南沙金融大厦11楼1101之一J20室</w:t>
      </w:r>
    </w:p>
    <w:p w14:paraId="2D57C3C1" w14:textId="77777777" w:rsidR="001745C9" w:rsidRDefault="00771D0E"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办公地址</w:t>
      </w:r>
      <w:r w:rsidR="001745C9" w:rsidRPr="00D73D18">
        <w:rPr>
          <w:rFonts w:asciiTheme="minorEastAsia" w:hAnsiTheme="minorEastAsia" w:cs="Arial" w:hint="eastAsia"/>
          <w:kern w:val="0"/>
          <w:sz w:val="24"/>
          <w:szCs w:val="24"/>
        </w:rPr>
        <w:t>：</w:t>
      </w:r>
      <w:r w:rsidR="00FD40A6" w:rsidRPr="00D73D18">
        <w:rPr>
          <w:rFonts w:asciiTheme="minorEastAsia" w:hAnsiTheme="minorEastAsia" w:cs="Arial" w:hint="eastAsia"/>
          <w:kern w:val="0"/>
          <w:sz w:val="24"/>
          <w:szCs w:val="24"/>
        </w:rPr>
        <w:t>深圳市福田区深南大道2012号深圳证券交易所广场3501室</w:t>
      </w:r>
    </w:p>
    <w:p w14:paraId="1AFD9AC8" w14:textId="77777777" w:rsidR="00561B52" w:rsidRPr="00561B52" w:rsidRDefault="00561B52" w:rsidP="001745C9">
      <w:pPr>
        <w:adjustRightInd w:val="0"/>
        <w:snapToGrid w:val="0"/>
        <w:spacing w:line="360" w:lineRule="auto"/>
        <w:ind w:left="840" w:hanging="420"/>
        <w:rPr>
          <w:rFonts w:asciiTheme="minorEastAsia" w:hAnsiTheme="minorEastAsia" w:cs="Arial"/>
          <w:kern w:val="0"/>
          <w:sz w:val="24"/>
          <w:szCs w:val="24"/>
        </w:rPr>
      </w:pPr>
      <w:r w:rsidRPr="00561B52">
        <w:rPr>
          <w:rFonts w:asciiTheme="minorEastAsia" w:hAnsiTheme="minorEastAsia" w:cs="Arial" w:hint="eastAsia"/>
          <w:kern w:val="0"/>
          <w:sz w:val="24"/>
          <w:szCs w:val="24"/>
        </w:rPr>
        <w:t>邮政编码：518038</w:t>
      </w:r>
    </w:p>
    <w:p w14:paraId="0E27B211"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法定代表人：</w:t>
      </w:r>
      <w:r w:rsidR="00FD40A6" w:rsidRPr="00D73D18">
        <w:rPr>
          <w:rFonts w:asciiTheme="minorEastAsia" w:hAnsiTheme="minorEastAsia" w:cs="Arial" w:hint="eastAsia"/>
          <w:kern w:val="0"/>
          <w:sz w:val="24"/>
          <w:szCs w:val="24"/>
        </w:rPr>
        <w:t>刘志军</w:t>
      </w:r>
    </w:p>
    <w:p w14:paraId="23E6EDA0"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成立</w:t>
      </w:r>
      <w:r w:rsidR="00771D0E" w:rsidRPr="00D73D18">
        <w:rPr>
          <w:rFonts w:asciiTheme="minorEastAsia" w:hAnsiTheme="minorEastAsia" w:cs="Arial" w:hint="eastAsia"/>
          <w:kern w:val="0"/>
          <w:sz w:val="24"/>
          <w:szCs w:val="24"/>
        </w:rPr>
        <w:t>日期</w:t>
      </w:r>
      <w:r w:rsidRPr="00D73D18">
        <w:rPr>
          <w:rFonts w:asciiTheme="minorEastAsia" w:hAnsiTheme="minorEastAsia" w:cs="Arial" w:hint="eastAsia"/>
          <w:kern w:val="0"/>
          <w:sz w:val="24"/>
          <w:szCs w:val="24"/>
        </w:rPr>
        <w:t>：</w:t>
      </w:r>
      <w:r w:rsidR="00FD40A6" w:rsidRPr="00D73D18">
        <w:rPr>
          <w:rFonts w:asciiTheme="minorEastAsia" w:hAnsiTheme="minorEastAsia" w:cs="Arial" w:hint="eastAsia"/>
          <w:kern w:val="0"/>
          <w:sz w:val="24"/>
          <w:szCs w:val="24"/>
        </w:rPr>
        <w:t>2016年1月25日</w:t>
      </w:r>
      <w:r w:rsidR="00FD40A6" w:rsidRPr="00D73D18">
        <w:rPr>
          <w:rFonts w:asciiTheme="minorEastAsia" w:hAnsiTheme="minorEastAsia" w:cs="Arial" w:hint="eastAsia"/>
          <w:kern w:val="0"/>
          <w:sz w:val="24"/>
          <w:szCs w:val="24"/>
        </w:rPr>
        <w:tab/>
      </w:r>
    </w:p>
    <w:p w14:paraId="6D36D67C"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批准设立机关及批准设立文号：</w:t>
      </w:r>
      <w:r w:rsidR="00FD40A6" w:rsidRPr="00D73D18">
        <w:rPr>
          <w:rFonts w:asciiTheme="minorEastAsia" w:hAnsiTheme="minorEastAsia" w:cs="Arial" w:hint="eastAsia"/>
          <w:kern w:val="0"/>
          <w:sz w:val="24"/>
          <w:szCs w:val="24"/>
        </w:rPr>
        <w:t>中国证监会证监许可【2015】3118号</w:t>
      </w:r>
    </w:p>
    <w:p w14:paraId="6BCF3833"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组织形式：有限责任公司</w:t>
      </w:r>
    </w:p>
    <w:p w14:paraId="07ABDEC3"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注册资本：</w:t>
      </w:r>
      <w:r w:rsidR="00FD40A6" w:rsidRPr="00D73D18">
        <w:rPr>
          <w:rFonts w:asciiTheme="minorEastAsia" w:hAnsiTheme="minorEastAsia" w:cs="Arial"/>
          <w:kern w:val="0"/>
          <w:sz w:val="24"/>
          <w:szCs w:val="24"/>
        </w:rPr>
        <w:t>2</w:t>
      </w:r>
      <w:r w:rsidRPr="00D73D18">
        <w:rPr>
          <w:rFonts w:asciiTheme="minorEastAsia" w:hAnsiTheme="minorEastAsia" w:cs="Arial" w:hint="eastAsia"/>
          <w:kern w:val="0"/>
          <w:sz w:val="24"/>
          <w:szCs w:val="24"/>
        </w:rPr>
        <w:t>亿元人民币</w:t>
      </w:r>
    </w:p>
    <w:p w14:paraId="678D9769" w14:textId="77777777" w:rsidR="001745C9" w:rsidRPr="00D73D18" w:rsidRDefault="001745C9" w:rsidP="001745C9">
      <w:pPr>
        <w:adjustRightInd w:val="0"/>
        <w:snapToGrid w:val="0"/>
        <w:spacing w:line="360" w:lineRule="auto"/>
        <w:ind w:left="840" w:hanging="420"/>
        <w:rPr>
          <w:rFonts w:asciiTheme="minorEastAsia" w:hAnsiTheme="minorEastAsia" w:cs="Arial"/>
          <w:kern w:val="0"/>
          <w:sz w:val="24"/>
          <w:szCs w:val="24"/>
        </w:rPr>
      </w:pPr>
      <w:r w:rsidRPr="00D73D18">
        <w:rPr>
          <w:rFonts w:asciiTheme="minorEastAsia" w:hAnsiTheme="minorEastAsia" w:cs="Arial" w:hint="eastAsia"/>
          <w:kern w:val="0"/>
          <w:sz w:val="24"/>
          <w:szCs w:val="24"/>
        </w:rPr>
        <w:t>存续期间：</w:t>
      </w:r>
      <w:r w:rsidR="00561B52">
        <w:rPr>
          <w:rFonts w:asciiTheme="minorEastAsia" w:hAnsiTheme="minorEastAsia" w:cs="Arial" w:hint="eastAsia"/>
          <w:kern w:val="0"/>
          <w:sz w:val="24"/>
          <w:szCs w:val="24"/>
        </w:rPr>
        <w:t>持续</w:t>
      </w:r>
      <w:r w:rsidR="00FD40A6" w:rsidRPr="00D73D18">
        <w:rPr>
          <w:rFonts w:asciiTheme="minorEastAsia" w:hAnsiTheme="minorEastAsia" w:cs="Arial" w:hint="eastAsia"/>
          <w:kern w:val="0"/>
          <w:sz w:val="24"/>
          <w:szCs w:val="24"/>
        </w:rPr>
        <w:t>经营</w:t>
      </w:r>
    </w:p>
    <w:p w14:paraId="3DF6764E" w14:textId="77777777" w:rsidR="001745C9" w:rsidRPr="004E3ABE" w:rsidRDefault="001745C9" w:rsidP="004E3ABE">
      <w:pPr>
        <w:adjustRightInd w:val="0"/>
        <w:snapToGrid w:val="0"/>
        <w:spacing w:line="360" w:lineRule="auto"/>
        <w:ind w:firstLineChars="200" w:firstLine="480"/>
        <w:rPr>
          <w:rFonts w:asciiTheme="minorEastAsia" w:hAnsiTheme="minorEastAsia" w:cs="Arial"/>
          <w:sz w:val="24"/>
          <w:szCs w:val="24"/>
        </w:rPr>
      </w:pPr>
      <w:r w:rsidRPr="004E3ABE">
        <w:rPr>
          <w:rFonts w:asciiTheme="minorEastAsia" w:hAnsiTheme="minorEastAsia" w:cs="Arial" w:hint="eastAsia"/>
          <w:sz w:val="24"/>
          <w:szCs w:val="24"/>
        </w:rPr>
        <w:t>经营范围：</w:t>
      </w:r>
      <w:r w:rsidR="00561B52" w:rsidRPr="004E3ABE">
        <w:rPr>
          <w:rFonts w:asciiTheme="minorEastAsia" w:hAnsiTheme="minorEastAsia" w:cs="Arial" w:hint="eastAsia"/>
          <w:sz w:val="24"/>
          <w:szCs w:val="24"/>
        </w:rPr>
        <w:t>基金募集、基金销售、特定客户资产管理、资产管理和中国证监会许可的其他业务</w:t>
      </w:r>
    </w:p>
    <w:p w14:paraId="33255C0A" w14:textId="77777777" w:rsidR="001745C9" w:rsidRPr="00D73D18" w:rsidRDefault="001745C9" w:rsidP="00D73D18">
      <w:pPr>
        <w:adjustRightInd w:val="0"/>
        <w:snapToGrid w:val="0"/>
        <w:spacing w:line="360" w:lineRule="auto"/>
        <w:ind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（二）基金托管人</w:t>
      </w:r>
    </w:p>
    <w:p w14:paraId="3B48ACF9" w14:textId="77777777" w:rsidR="00BE3049" w:rsidRPr="00BE3049" w:rsidRDefault="00BE3049" w:rsidP="00BE3049">
      <w:pPr>
        <w:adjustRightInd w:val="0"/>
        <w:snapToGrid w:val="0"/>
        <w:spacing w:line="360" w:lineRule="auto"/>
        <w:ind w:firstLineChars="200" w:firstLine="480"/>
        <w:rPr>
          <w:rFonts w:asciiTheme="minorEastAsia" w:hAnsiTheme="minorEastAsia" w:cs="Arial"/>
          <w:sz w:val="24"/>
          <w:szCs w:val="24"/>
        </w:rPr>
      </w:pPr>
      <w:r w:rsidRPr="00BE3049">
        <w:rPr>
          <w:rFonts w:asciiTheme="minorEastAsia" w:hAnsiTheme="minorEastAsia" w:cs="Arial" w:hint="eastAsia"/>
          <w:sz w:val="24"/>
          <w:szCs w:val="24"/>
        </w:rPr>
        <w:t>名称：中国光大银行股份有限公司</w:t>
      </w:r>
    </w:p>
    <w:p w14:paraId="6E208EEA" w14:textId="77777777" w:rsidR="00BE3049" w:rsidRPr="00BE3049" w:rsidRDefault="00BE3049" w:rsidP="00BE3049">
      <w:pPr>
        <w:adjustRightInd w:val="0"/>
        <w:snapToGrid w:val="0"/>
        <w:spacing w:line="360" w:lineRule="auto"/>
        <w:ind w:firstLineChars="200" w:firstLine="480"/>
        <w:rPr>
          <w:rFonts w:asciiTheme="minorEastAsia" w:hAnsiTheme="minorEastAsia" w:cs="Arial"/>
          <w:sz w:val="24"/>
          <w:szCs w:val="24"/>
        </w:rPr>
      </w:pPr>
      <w:r w:rsidRPr="00BE3049">
        <w:rPr>
          <w:rFonts w:asciiTheme="minorEastAsia" w:hAnsiTheme="minorEastAsia" w:cs="Arial" w:hint="eastAsia"/>
          <w:sz w:val="24"/>
          <w:szCs w:val="24"/>
        </w:rPr>
        <w:t>住所：北京市西城区太平桥大街25 号、甲25 号中国光大中心</w:t>
      </w:r>
    </w:p>
    <w:p w14:paraId="7217ABA1" w14:textId="77777777" w:rsidR="00BE3049" w:rsidRPr="00BE3049" w:rsidRDefault="00BE3049" w:rsidP="00BE3049">
      <w:pPr>
        <w:adjustRightInd w:val="0"/>
        <w:snapToGrid w:val="0"/>
        <w:spacing w:line="360" w:lineRule="auto"/>
        <w:ind w:firstLineChars="200" w:firstLine="480"/>
        <w:rPr>
          <w:rFonts w:asciiTheme="minorEastAsia" w:hAnsiTheme="minorEastAsia" w:cs="Arial"/>
          <w:sz w:val="24"/>
          <w:szCs w:val="24"/>
        </w:rPr>
      </w:pPr>
      <w:r w:rsidRPr="00BE3049">
        <w:rPr>
          <w:rFonts w:asciiTheme="minorEastAsia" w:hAnsiTheme="minorEastAsia" w:cs="Arial" w:hint="eastAsia"/>
          <w:sz w:val="24"/>
          <w:szCs w:val="24"/>
        </w:rPr>
        <w:t>邮政编码：100033</w:t>
      </w:r>
    </w:p>
    <w:p w14:paraId="11202CD0" w14:textId="77777777" w:rsidR="00BE3049" w:rsidRPr="00BE3049" w:rsidRDefault="00BE3049" w:rsidP="00BE3049">
      <w:pPr>
        <w:adjustRightInd w:val="0"/>
        <w:snapToGrid w:val="0"/>
        <w:spacing w:line="360" w:lineRule="auto"/>
        <w:ind w:firstLineChars="200" w:firstLine="480"/>
        <w:rPr>
          <w:rFonts w:asciiTheme="minorEastAsia" w:hAnsiTheme="minorEastAsia" w:cs="Arial"/>
          <w:sz w:val="24"/>
          <w:szCs w:val="24"/>
        </w:rPr>
      </w:pPr>
      <w:r w:rsidRPr="00BE3049">
        <w:rPr>
          <w:rFonts w:asciiTheme="minorEastAsia" w:hAnsiTheme="minorEastAsia" w:cs="Arial" w:hint="eastAsia"/>
          <w:sz w:val="24"/>
          <w:szCs w:val="24"/>
        </w:rPr>
        <w:t>法定代表人：唐双宁</w:t>
      </w:r>
    </w:p>
    <w:p w14:paraId="1A63DBA4" w14:textId="77777777" w:rsidR="00BE3049" w:rsidRPr="00BE3049" w:rsidRDefault="00BE3049" w:rsidP="00BE3049">
      <w:pPr>
        <w:adjustRightInd w:val="0"/>
        <w:snapToGrid w:val="0"/>
        <w:spacing w:line="360" w:lineRule="auto"/>
        <w:ind w:firstLineChars="200" w:firstLine="480"/>
        <w:rPr>
          <w:rFonts w:asciiTheme="minorEastAsia" w:hAnsiTheme="minorEastAsia" w:cs="Arial"/>
          <w:sz w:val="24"/>
          <w:szCs w:val="24"/>
        </w:rPr>
      </w:pPr>
      <w:r w:rsidRPr="00BE3049">
        <w:rPr>
          <w:rFonts w:asciiTheme="minorEastAsia" w:hAnsiTheme="minorEastAsia" w:cs="Arial" w:hint="eastAsia"/>
          <w:sz w:val="24"/>
          <w:szCs w:val="24"/>
        </w:rPr>
        <w:t>成立日期：1992年6月18日</w:t>
      </w:r>
    </w:p>
    <w:p w14:paraId="03EDDF46" w14:textId="77777777" w:rsidR="00A40719" w:rsidRPr="00A40719" w:rsidRDefault="00BE3049" w:rsidP="00BE3049">
      <w:pPr>
        <w:adjustRightInd w:val="0"/>
        <w:snapToGrid w:val="0"/>
        <w:spacing w:line="360" w:lineRule="auto"/>
        <w:ind w:firstLineChars="200" w:firstLine="480"/>
        <w:rPr>
          <w:rFonts w:asciiTheme="minorEastAsia" w:hAnsiTheme="minorEastAsia" w:cs="Arial"/>
          <w:sz w:val="24"/>
          <w:szCs w:val="24"/>
        </w:rPr>
      </w:pPr>
      <w:r w:rsidRPr="00BE3049">
        <w:rPr>
          <w:rFonts w:asciiTheme="minorEastAsia" w:hAnsiTheme="minorEastAsia" w:cs="Arial" w:hint="eastAsia"/>
          <w:sz w:val="24"/>
          <w:szCs w:val="24"/>
        </w:rPr>
        <w:t>批准设立机关和批准设立文号：国务院、国函[1992]7号</w:t>
      </w:r>
    </w:p>
    <w:p w14:paraId="579B38D9" w14:textId="77777777" w:rsidR="00A40719" w:rsidRPr="00A40719" w:rsidRDefault="00A40719" w:rsidP="00A40719">
      <w:pPr>
        <w:adjustRightInd w:val="0"/>
        <w:snapToGrid w:val="0"/>
        <w:spacing w:line="360" w:lineRule="auto"/>
        <w:ind w:firstLineChars="200" w:firstLine="480"/>
        <w:rPr>
          <w:rFonts w:asciiTheme="minorEastAsia" w:hAnsiTheme="minorEastAsia" w:cs="Arial"/>
          <w:sz w:val="24"/>
          <w:szCs w:val="24"/>
        </w:rPr>
      </w:pPr>
      <w:r w:rsidRPr="00A40719">
        <w:rPr>
          <w:rFonts w:asciiTheme="minorEastAsia" w:hAnsiTheme="minorEastAsia" w:cs="Arial" w:hint="eastAsia"/>
          <w:sz w:val="24"/>
          <w:szCs w:val="24"/>
        </w:rPr>
        <w:t>经营范围：</w:t>
      </w:r>
      <w:r w:rsidR="002472F8" w:rsidRPr="002472F8">
        <w:rPr>
          <w:rFonts w:asciiTheme="minorEastAsia" w:hAnsiTheme="minorEastAsia" w:cs="Arial" w:hint="eastAsia"/>
          <w:sz w:val="24"/>
          <w:szCs w:val="24"/>
        </w:rPr>
        <w:t>吸收公众存款；发放短期、中期和长期贷款；办理国内外结算；办理票据贴现；发行金融债券；代理发行、代理兑付、承销政府债券；买卖政府债券；从事同业拆借；买卖、代理买卖外汇；提供信用证服务及担保；代理收付款项及代理保险业务；提供保管箱服务；经中国人民银行和国家外汇管理局批准的其他业务</w:t>
      </w:r>
      <w:r w:rsidRPr="00A40719">
        <w:rPr>
          <w:rFonts w:asciiTheme="minorEastAsia" w:hAnsiTheme="minorEastAsia" w:cs="Arial" w:hint="eastAsia"/>
          <w:sz w:val="24"/>
          <w:szCs w:val="24"/>
        </w:rPr>
        <w:t>。</w:t>
      </w:r>
    </w:p>
    <w:p w14:paraId="78E0D46A" w14:textId="77777777" w:rsidR="00A40719" w:rsidRPr="00A40719" w:rsidRDefault="00A40719" w:rsidP="00A40719">
      <w:pPr>
        <w:adjustRightInd w:val="0"/>
        <w:snapToGrid w:val="0"/>
        <w:spacing w:line="360" w:lineRule="auto"/>
        <w:ind w:firstLineChars="200" w:firstLine="480"/>
        <w:rPr>
          <w:rFonts w:asciiTheme="minorEastAsia" w:hAnsiTheme="minorEastAsia" w:cs="Arial"/>
          <w:sz w:val="24"/>
          <w:szCs w:val="24"/>
        </w:rPr>
      </w:pPr>
      <w:r w:rsidRPr="00A40719">
        <w:rPr>
          <w:rFonts w:asciiTheme="minorEastAsia" w:hAnsiTheme="minorEastAsia" w:cs="Arial" w:hint="eastAsia"/>
          <w:sz w:val="24"/>
          <w:szCs w:val="24"/>
        </w:rPr>
        <w:t>组织形式：股份有限公司</w:t>
      </w:r>
    </w:p>
    <w:p w14:paraId="6441E2D0" w14:textId="77777777" w:rsidR="00A40719" w:rsidRPr="00A40719" w:rsidRDefault="00A40719" w:rsidP="00A40719">
      <w:pPr>
        <w:adjustRightInd w:val="0"/>
        <w:snapToGrid w:val="0"/>
        <w:spacing w:line="360" w:lineRule="auto"/>
        <w:ind w:firstLineChars="200" w:firstLine="480"/>
        <w:rPr>
          <w:rFonts w:asciiTheme="minorEastAsia" w:hAnsiTheme="minorEastAsia" w:cs="Arial"/>
          <w:sz w:val="24"/>
          <w:szCs w:val="24"/>
        </w:rPr>
      </w:pPr>
      <w:r w:rsidRPr="00A40719">
        <w:rPr>
          <w:rFonts w:asciiTheme="minorEastAsia" w:hAnsiTheme="minorEastAsia" w:cs="Arial" w:hint="eastAsia"/>
          <w:sz w:val="24"/>
          <w:szCs w:val="24"/>
        </w:rPr>
        <w:t>注册资本：</w:t>
      </w:r>
      <w:r w:rsidR="00E51132">
        <w:rPr>
          <w:rFonts w:asciiTheme="minorEastAsia" w:hAnsiTheme="minorEastAsia" w:cs="Arial" w:hint="eastAsia"/>
          <w:sz w:val="24"/>
          <w:szCs w:val="24"/>
        </w:rPr>
        <w:t>人民币</w:t>
      </w:r>
      <w:r w:rsidR="00E51132" w:rsidRPr="00E51132">
        <w:rPr>
          <w:rFonts w:asciiTheme="minorEastAsia" w:hAnsiTheme="minorEastAsia" w:cs="Arial" w:hint="eastAsia"/>
          <w:sz w:val="24"/>
          <w:szCs w:val="24"/>
        </w:rPr>
        <w:t>466.79095亿元人民币</w:t>
      </w:r>
    </w:p>
    <w:p w14:paraId="4EA72C97" w14:textId="77777777" w:rsidR="00184AAE" w:rsidRPr="00D73D18" w:rsidRDefault="00A40719" w:rsidP="00A40719">
      <w:pPr>
        <w:adjustRightInd w:val="0"/>
        <w:snapToGrid w:val="0"/>
        <w:spacing w:line="360" w:lineRule="auto"/>
        <w:ind w:firstLineChars="200" w:firstLine="480"/>
        <w:rPr>
          <w:rFonts w:asciiTheme="minorEastAsia" w:hAnsiTheme="minorEastAsia" w:cs="Arial"/>
          <w:sz w:val="24"/>
          <w:szCs w:val="24"/>
        </w:rPr>
      </w:pPr>
      <w:r w:rsidRPr="00A40719">
        <w:rPr>
          <w:rFonts w:asciiTheme="minorEastAsia" w:hAnsiTheme="minorEastAsia" w:cs="Arial" w:hint="eastAsia"/>
          <w:sz w:val="24"/>
          <w:szCs w:val="24"/>
        </w:rPr>
        <w:lastRenderedPageBreak/>
        <w:t>存续期间：持续经营</w:t>
      </w:r>
    </w:p>
    <w:p w14:paraId="7E666D53" w14:textId="77777777" w:rsidR="001745C9" w:rsidRPr="00D73D18" w:rsidRDefault="001745C9" w:rsidP="00BE059D">
      <w:pPr>
        <w:pStyle w:val="af5"/>
        <w:numPr>
          <w:ilvl w:val="0"/>
          <w:numId w:val="15"/>
        </w:numPr>
        <w:adjustRightInd w:val="0"/>
        <w:snapToGrid w:val="0"/>
        <w:spacing w:line="360" w:lineRule="auto"/>
        <w:ind w:firstLineChars="0"/>
        <w:rPr>
          <w:rFonts w:asciiTheme="minorEastAsia" w:hAnsiTheme="minorEastAsia" w:cs="Arial"/>
          <w:b/>
          <w:sz w:val="24"/>
          <w:szCs w:val="24"/>
        </w:rPr>
      </w:pPr>
      <w:r w:rsidRPr="00D73D18">
        <w:rPr>
          <w:rFonts w:asciiTheme="minorEastAsia" w:hAnsiTheme="minorEastAsia" w:cs="Arial" w:hint="eastAsia"/>
          <w:b/>
          <w:sz w:val="24"/>
          <w:szCs w:val="24"/>
        </w:rPr>
        <w:t>基金托管人对基金管理人的业务监督和核查</w:t>
      </w:r>
    </w:p>
    <w:p w14:paraId="3A7D0C81" w14:textId="77777777" w:rsidR="002C438F" w:rsidRPr="00D73D18" w:rsidRDefault="002C438F" w:rsidP="00D73D18">
      <w:pPr>
        <w:adjustRightInd w:val="0"/>
        <w:snapToGrid w:val="0"/>
        <w:spacing w:line="360" w:lineRule="auto"/>
        <w:ind w:firstLineChars="200" w:firstLine="480"/>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（一）基金托管人根据有关法律法规的规定及基金合同的约定，对基金投资范围、投资</w:t>
      </w:r>
      <w:r w:rsidR="00561B52">
        <w:rPr>
          <w:rFonts w:asciiTheme="minorEastAsia" w:hAnsiTheme="minorEastAsia" w:cs="Arial" w:hint="eastAsia"/>
          <w:color w:val="000000"/>
          <w:sz w:val="24"/>
          <w:szCs w:val="24"/>
        </w:rPr>
        <w:t>比例</w:t>
      </w:r>
      <w:r w:rsidRPr="00D73D18">
        <w:rPr>
          <w:rFonts w:asciiTheme="minorEastAsia" w:hAnsiTheme="minorEastAsia" w:cs="Arial" w:hint="eastAsia"/>
          <w:color w:val="000000"/>
          <w:sz w:val="24"/>
          <w:szCs w:val="24"/>
        </w:rPr>
        <w:t>进行监督。</w:t>
      </w:r>
    </w:p>
    <w:p w14:paraId="6A55745F" w14:textId="77777777" w:rsidR="00D436A2" w:rsidRDefault="00D436A2" w:rsidP="00D436A2">
      <w:pPr>
        <w:autoSpaceDE w:val="0"/>
        <w:autoSpaceDN w:val="0"/>
        <w:spacing w:line="360" w:lineRule="auto"/>
        <w:ind w:firstLineChars="200" w:firstLine="480"/>
        <w:textAlignment w:val="bottom"/>
        <w:rPr>
          <w:bCs/>
          <w:sz w:val="24"/>
        </w:rPr>
      </w:pPr>
      <w:r>
        <w:rPr>
          <w:rFonts w:hint="eastAsia"/>
          <w:bCs/>
          <w:sz w:val="24"/>
        </w:rPr>
        <w:t>本基金的投资范围主要为具有良好流动性的金融工具，包括国内依法发行上市的股票（包括中小板、创业板及其他经中国证监会核准上市的股票），债券（含国债、金融债、企业债、公司债、央行票据、中期票据、短期融资</w:t>
      </w:r>
      <w:proofErr w:type="gramStart"/>
      <w:r>
        <w:rPr>
          <w:rFonts w:hint="eastAsia"/>
          <w:bCs/>
          <w:sz w:val="24"/>
        </w:rPr>
        <w:t>券</w:t>
      </w:r>
      <w:proofErr w:type="gramEnd"/>
      <w:r>
        <w:rPr>
          <w:rFonts w:hint="eastAsia"/>
          <w:bCs/>
          <w:sz w:val="24"/>
        </w:rPr>
        <w:t>、超短期融资</w:t>
      </w:r>
      <w:proofErr w:type="gramStart"/>
      <w:r>
        <w:rPr>
          <w:rFonts w:hint="eastAsia"/>
          <w:bCs/>
          <w:sz w:val="24"/>
        </w:rPr>
        <w:t>券</w:t>
      </w:r>
      <w:proofErr w:type="gramEnd"/>
      <w:r>
        <w:rPr>
          <w:rFonts w:hint="eastAsia"/>
          <w:bCs/>
          <w:sz w:val="24"/>
        </w:rPr>
        <w:t>、政府支持机构债、地方政府债、公开发行的次级债、可转换债券、可交换债券、中小企业私募</w:t>
      </w:r>
      <w:proofErr w:type="gramStart"/>
      <w:r>
        <w:rPr>
          <w:rFonts w:hint="eastAsia"/>
          <w:bCs/>
          <w:sz w:val="24"/>
        </w:rPr>
        <w:t>债及其</w:t>
      </w:r>
      <w:proofErr w:type="gramEnd"/>
      <w:r>
        <w:rPr>
          <w:rFonts w:hint="eastAsia"/>
          <w:bCs/>
          <w:sz w:val="24"/>
        </w:rPr>
        <w:t>他经中国证监会允许投资的债券或票据）、货币市场工具（含同业存单等）、资产支持证券、衍生品（包括权证、股指期货、股票期权、国债期货等）以及法律法规或中国证监会允许基金投资的其他金融工具（但须符合中国证监会的相关规定）。如法律法规或监管机构以后允许基金投资其他品种，基金管理人在履行适当程序后，可以将其纳入投资范围。</w:t>
      </w:r>
    </w:p>
    <w:p w14:paraId="6B5E5399" w14:textId="13F0F9BE" w:rsidR="002C438F" w:rsidRPr="00D73D18" w:rsidRDefault="00D436A2" w:rsidP="00D436A2">
      <w:pPr>
        <w:adjustRightInd w:val="0"/>
        <w:snapToGrid w:val="0"/>
        <w:spacing w:line="360" w:lineRule="auto"/>
        <w:ind w:firstLineChars="200" w:firstLine="480"/>
        <w:rPr>
          <w:rFonts w:asciiTheme="minorEastAsia" w:hAnsiTheme="minorEastAsia" w:cs="Arial"/>
          <w:color w:val="000000"/>
          <w:sz w:val="24"/>
          <w:szCs w:val="24"/>
        </w:rPr>
      </w:pPr>
      <w:r>
        <w:rPr>
          <w:rFonts w:hint="eastAsia"/>
          <w:bCs/>
          <w:sz w:val="24"/>
        </w:rPr>
        <w:t>基金的投资组合比例为：股票资产占基金资产的</w:t>
      </w:r>
      <w:r w:rsidR="003F5E9A">
        <w:rPr>
          <w:rFonts w:hint="eastAsia"/>
          <w:bCs/>
          <w:sz w:val="24"/>
        </w:rPr>
        <w:t>5</w:t>
      </w:r>
      <w:r>
        <w:rPr>
          <w:rFonts w:hint="eastAsia"/>
          <w:bCs/>
          <w:sz w:val="24"/>
        </w:rPr>
        <w:t>0%-95%</w:t>
      </w:r>
      <w:r>
        <w:rPr>
          <w:rFonts w:hint="eastAsia"/>
          <w:bCs/>
          <w:sz w:val="24"/>
        </w:rPr>
        <w:t>；每个交易日日终在扣除股指期货、国债期货合约需缴纳的保证金以后，本基金保留的现金或到期日在一年以内的政府债券不低于基金资产净值的</w:t>
      </w:r>
      <w:r>
        <w:rPr>
          <w:rFonts w:hint="eastAsia"/>
          <w:bCs/>
          <w:sz w:val="24"/>
        </w:rPr>
        <w:t>5%</w:t>
      </w:r>
      <w:r w:rsidR="00DD2068" w:rsidRPr="00AF3CCE">
        <w:rPr>
          <w:rFonts w:hint="eastAsia"/>
          <w:bCs/>
          <w:sz w:val="24"/>
        </w:rPr>
        <w:t>，其中现金不包括结算备付金、存出保证金、应收申购款等</w:t>
      </w:r>
      <w:r>
        <w:rPr>
          <w:rFonts w:hint="eastAsia"/>
          <w:bCs/>
          <w:sz w:val="24"/>
        </w:rPr>
        <w:t>；权证投资占基金资产净值的</w:t>
      </w:r>
      <w:r>
        <w:rPr>
          <w:rFonts w:hint="eastAsia"/>
          <w:bCs/>
          <w:sz w:val="24"/>
        </w:rPr>
        <w:t>0-3%</w:t>
      </w:r>
      <w:r w:rsidR="009C148D" w:rsidRPr="00397A89">
        <w:rPr>
          <w:rFonts w:hint="eastAsia"/>
          <w:bCs/>
          <w:sz w:val="24"/>
        </w:rPr>
        <w:t>。</w:t>
      </w:r>
    </w:p>
    <w:p w14:paraId="1CBA14C9" w14:textId="77777777" w:rsidR="00561B52" w:rsidRDefault="00561B52" w:rsidP="00561B52">
      <w:pPr>
        <w:widowControl/>
        <w:spacing w:line="360" w:lineRule="auto"/>
        <w:ind w:firstLineChars="200" w:firstLine="480"/>
        <w:jc w:val="left"/>
        <w:rPr>
          <w:rFonts w:ascii="宋体" w:hAnsi="宋体"/>
          <w:sz w:val="24"/>
          <w:szCs w:val="24"/>
        </w:rPr>
      </w:pPr>
      <w:r>
        <w:rPr>
          <w:rFonts w:ascii="宋体" w:hAnsi="宋体" w:hint="eastAsia"/>
          <w:sz w:val="24"/>
          <w:szCs w:val="24"/>
        </w:rPr>
        <w:t>管理人在进行个股票期权等投资前，务必须与托管人就交收结算、核算估值等业务规则和流程进行沟通确定，在系统测试通过后才可投资，否则，由此产生的风险由管理人承担。</w:t>
      </w:r>
    </w:p>
    <w:p w14:paraId="29BC34C5" w14:textId="77777777" w:rsidR="002C438F" w:rsidRPr="004E3ABE" w:rsidRDefault="00561B52" w:rsidP="004E3ABE">
      <w:pPr>
        <w:spacing w:line="360" w:lineRule="auto"/>
        <w:ind w:firstLineChars="200" w:firstLine="480"/>
        <w:rPr>
          <w:rFonts w:ascii="宋体" w:hAnsi="宋体" w:cs="宋体"/>
          <w:color w:val="000000"/>
          <w:sz w:val="24"/>
          <w:szCs w:val="24"/>
        </w:rPr>
      </w:pPr>
      <w:r>
        <w:rPr>
          <w:rFonts w:ascii="宋体" w:hAnsi="宋体" w:hint="eastAsia"/>
          <w:sz w:val="24"/>
          <w:szCs w:val="24"/>
        </w:rPr>
        <w:t>如果法律法规或中国证监会变更投资品种的投资比例限制，基金管理人在履行适当程序后，可以调整上述投资品种的投资比例。</w:t>
      </w:r>
    </w:p>
    <w:p w14:paraId="34412390" w14:textId="77777777" w:rsidR="002C438F" w:rsidRPr="00D73D18" w:rsidRDefault="002C438F" w:rsidP="00D73D18">
      <w:pPr>
        <w:adjustRightInd w:val="0"/>
        <w:snapToGrid w:val="0"/>
        <w:spacing w:line="360" w:lineRule="auto"/>
        <w:ind w:firstLineChars="200" w:firstLine="480"/>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（二）基金托管人根据有关法律法规的规定及基金合同的约定，对基金投资、融资比例进行监督。基金托管人按下述比例和调整期限进行监督：</w:t>
      </w:r>
    </w:p>
    <w:p w14:paraId="41FE156B" w14:textId="77777777" w:rsidR="002C438F" w:rsidRPr="00D73D18" w:rsidRDefault="002C438F" w:rsidP="00D73D18">
      <w:pPr>
        <w:adjustRightInd w:val="0"/>
        <w:snapToGrid w:val="0"/>
        <w:spacing w:line="360" w:lineRule="auto"/>
        <w:ind w:firstLineChars="200" w:firstLine="480"/>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基金的投资组合应遵循以下限制：</w:t>
      </w:r>
    </w:p>
    <w:p w14:paraId="4B8875FF" w14:textId="77777777" w:rsidR="00602B88" w:rsidRDefault="00602B88" w:rsidP="00602B88">
      <w:pPr>
        <w:spacing w:line="360" w:lineRule="auto"/>
        <w:ind w:firstLineChars="200" w:firstLine="480"/>
        <w:rPr>
          <w:bCs/>
          <w:sz w:val="24"/>
          <w:highlight w:val="yellow"/>
        </w:rPr>
      </w:pPr>
      <w:r w:rsidRPr="005022B3">
        <w:rPr>
          <w:bCs/>
          <w:sz w:val="24"/>
        </w:rPr>
        <w:t>（</w:t>
      </w:r>
      <w:r w:rsidRPr="005022B3">
        <w:rPr>
          <w:bCs/>
          <w:sz w:val="24"/>
        </w:rPr>
        <w:t>1</w:t>
      </w:r>
      <w:r w:rsidRPr="005022B3">
        <w:rPr>
          <w:bCs/>
          <w:sz w:val="24"/>
        </w:rPr>
        <w:t>）</w:t>
      </w:r>
      <w:r w:rsidRPr="005022B3">
        <w:rPr>
          <w:rFonts w:hint="eastAsia"/>
          <w:bCs/>
          <w:sz w:val="24"/>
        </w:rPr>
        <w:t>股票投资占基金资产的比例为</w:t>
      </w:r>
      <w:r w:rsidR="003F5E9A">
        <w:rPr>
          <w:rFonts w:hint="eastAsia"/>
          <w:bCs/>
          <w:sz w:val="24"/>
        </w:rPr>
        <w:t>5</w:t>
      </w:r>
      <w:r w:rsidRPr="005022B3">
        <w:rPr>
          <w:rFonts w:hint="eastAsia"/>
          <w:bCs/>
          <w:sz w:val="24"/>
        </w:rPr>
        <w:t>0%</w:t>
      </w:r>
      <w:r w:rsidRPr="005022B3">
        <w:rPr>
          <w:rFonts w:hint="eastAsia"/>
          <w:bCs/>
          <w:sz w:val="24"/>
        </w:rPr>
        <w:t>–</w:t>
      </w:r>
      <w:r w:rsidRPr="005022B3">
        <w:rPr>
          <w:rFonts w:hint="eastAsia"/>
          <w:bCs/>
          <w:sz w:val="24"/>
        </w:rPr>
        <w:t>95%</w:t>
      </w:r>
      <w:r w:rsidRPr="005022B3">
        <w:rPr>
          <w:rFonts w:hint="eastAsia"/>
          <w:bCs/>
          <w:sz w:val="24"/>
        </w:rPr>
        <w:t>；</w:t>
      </w:r>
    </w:p>
    <w:p w14:paraId="4D23A675" w14:textId="0A9A1977" w:rsidR="00602B88" w:rsidRDefault="00602B88" w:rsidP="00602B88">
      <w:pPr>
        <w:spacing w:line="360" w:lineRule="auto"/>
        <w:ind w:firstLineChars="200" w:firstLine="480"/>
        <w:rPr>
          <w:bCs/>
          <w:sz w:val="24"/>
        </w:rPr>
      </w:pPr>
      <w:r>
        <w:rPr>
          <w:bCs/>
          <w:sz w:val="24"/>
        </w:rPr>
        <w:t>（</w:t>
      </w:r>
      <w:r>
        <w:rPr>
          <w:rFonts w:hint="eastAsia"/>
          <w:bCs/>
          <w:sz w:val="24"/>
        </w:rPr>
        <w:t>2</w:t>
      </w:r>
      <w:r>
        <w:rPr>
          <w:bCs/>
          <w:sz w:val="24"/>
        </w:rPr>
        <w:t>）</w:t>
      </w:r>
      <w:r w:rsidRPr="007B62D3">
        <w:rPr>
          <w:rFonts w:hint="eastAsia"/>
          <w:bCs/>
          <w:sz w:val="24"/>
        </w:rPr>
        <w:t>每个交易日日终在扣除股指期货</w:t>
      </w:r>
      <w:r>
        <w:rPr>
          <w:rFonts w:hint="eastAsia"/>
          <w:bCs/>
          <w:sz w:val="24"/>
        </w:rPr>
        <w:t>、国债期货</w:t>
      </w:r>
      <w:r w:rsidRPr="007B62D3">
        <w:rPr>
          <w:rFonts w:hint="eastAsia"/>
          <w:bCs/>
          <w:sz w:val="24"/>
        </w:rPr>
        <w:t>合约需缴纳的交易保证金后，</w:t>
      </w:r>
      <w:r>
        <w:rPr>
          <w:bCs/>
          <w:sz w:val="24"/>
        </w:rPr>
        <w:t>保持不低于基金资产净值</w:t>
      </w:r>
      <w:r>
        <w:rPr>
          <w:bCs/>
          <w:sz w:val="24"/>
        </w:rPr>
        <w:t>5</w:t>
      </w:r>
      <w:r>
        <w:rPr>
          <w:bCs/>
          <w:sz w:val="24"/>
        </w:rPr>
        <w:t>％的现金或者到期日在一年以内的政府债券</w:t>
      </w:r>
      <w:r w:rsidR="00DD2068" w:rsidRPr="000B3295">
        <w:rPr>
          <w:rFonts w:hint="eastAsia"/>
          <w:bCs/>
          <w:sz w:val="24"/>
        </w:rPr>
        <w:t>，其中现金不包括结算备付金、存出保证金、应收申购款等</w:t>
      </w:r>
      <w:r>
        <w:rPr>
          <w:bCs/>
          <w:sz w:val="24"/>
        </w:rPr>
        <w:t>；</w:t>
      </w:r>
    </w:p>
    <w:p w14:paraId="6BB5A2C7" w14:textId="77777777" w:rsidR="00602B88" w:rsidRDefault="00602B88" w:rsidP="00602B88">
      <w:pPr>
        <w:spacing w:line="360" w:lineRule="auto"/>
        <w:ind w:firstLineChars="200" w:firstLine="480"/>
        <w:rPr>
          <w:bCs/>
          <w:sz w:val="24"/>
        </w:rPr>
      </w:pPr>
      <w:r>
        <w:rPr>
          <w:bCs/>
          <w:sz w:val="24"/>
        </w:rPr>
        <w:t>（</w:t>
      </w:r>
      <w:r>
        <w:rPr>
          <w:rFonts w:hint="eastAsia"/>
          <w:bCs/>
          <w:sz w:val="24"/>
        </w:rPr>
        <w:t>3</w:t>
      </w:r>
      <w:r>
        <w:rPr>
          <w:bCs/>
          <w:sz w:val="24"/>
        </w:rPr>
        <w:t>）</w:t>
      </w:r>
      <w:r>
        <w:rPr>
          <w:rStyle w:val="fontstyle01"/>
          <w:rFonts w:hint="default"/>
        </w:rPr>
        <w:t>本基金持有一家公司发行的证券</w:t>
      </w:r>
      <w:r>
        <w:rPr>
          <w:bCs/>
          <w:sz w:val="24"/>
        </w:rPr>
        <w:t>，其市值不超过基金资产净值的</w:t>
      </w:r>
      <w:r>
        <w:rPr>
          <w:bCs/>
          <w:sz w:val="24"/>
        </w:rPr>
        <w:t>10</w:t>
      </w:r>
      <w:r>
        <w:rPr>
          <w:bCs/>
          <w:sz w:val="24"/>
        </w:rPr>
        <w:t>％；</w:t>
      </w:r>
    </w:p>
    <w:p w14:paraId="3232A90D" w14:textId="77777777" w:rsidR="00602B88" w:rsidRDefault="00602B88" w:rsidP="00602B88">
      <w:pPr>
        <w:spacing w:line="360" w:lineRule="auto"/>
        <w:ind w:firstLineChars="200" w:firstLine="480"/>
        <w:rPr>
          <w:bCs/>
          <w:sz w:val="24"/>
        </w:rPr>
      </w:pPr>
      <w:r>
        <w:rPr>
          <w:bCs/>
          <w:sz w:val="24"/>
        </w:rPr>
        <w:lastRenderedPageBreak/>
        <w:t>（</w:t>
      </w:r>
      <w:r>
        <w:rPr>
          <w:rFonts w:hint="eastAsia"/>
          <w:bCs/>
          <w:sz w:val="24"/>
        </w:rPr>
        <w:t>4</w:t>
      </w:r>
      <w:r>
        <w:rPr>
          <w:bCs/>
          <w:sz w:val="24"/>
        </w:rPr>
        <w:t>）本基金管理人管理的全部基金持有一家公司发行的证券，不超过该证券的</w:t>
      </w:r>
      <w:r w:rsidRPr="005022B3">
        <w:rPr>
          <w:bCs/>
          <w:sz w:val="24"/>
        </w:rPr>
        <w:t>10</w:t>
      </w:r>
      <w:r w:rsidRPr="005022B3">
        <w:rPr>
          <w:bCs/>
          <w:sz w:val="24"/>
        </w:rPr>
        <w:t>％</w:t>
      </w:r>
      <w:r>
        <w:rPr>
          <w:bCs/>
          <w:sz w:val="24"/>
        </w:rPr>
        <w:t>；</w:t>
      </w:r>
    </w:p>
    <w:p w14:paraId="5C8C1BD5" w14:textId="77777777" w:rsidR="00602B88" w:rsidRDefault="00602B88" w:rsidP="00602B88">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14:paraId="0614987E" w14:textId="77777777" w:rsidR="00602B88" w:rsidRDefault="00602B88" w:rsidP="00602B88">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rFonts w:hint="eastAsia"/>
          <w:bCs/>
          <w:sz w:val="24"/>
        </w:rPr>
        <w:t xml:space="preserve">   </w:t>
      </w:r>
      <w:r>
        <w:rPr>
          <w:bCs/>
          <w:sz w:val="24"/>
        </w:rPr>
        <w:t>10</w:t>
      </w:r>
      <w:r>
        <w:rPr>
          <w:bCs/>
          <w:sz w:val="24"/>
        </w:rPr>
        <w:t>％；</w:t>
      </w:r>
    </w:p>
    <w:p w14:paraId="5F2AD2A4" w14:textId="77777777" w:rsidR="00602B88" w:rsidRDefault="00602B88" w:rsidP="00602B88">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14:paraId="08DFD89D" w14:textId="77777777" w:rsidR="00602B88" w:rsidRDefault="00602B88" w:rsidP="00602B88">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14:paraId="0E85BC41" w14:textId="77777777" w:rsidR="00602B88" w:rsidRDefault="00602B88" w:rsidP="00602B88">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r>
        <w:rPr>
          <w:rFonts w:hint="eastAsia"/>
          <w:bCs/>
          <w:sz w:val="24"/>
        </w:rPr>
        <w:t>，</w:t>
      </w:r>
      <w:r w:rsidRPr="00601F25">
        <w:rPr>
          <w:rFonts w:hint="eastAsia"/>
          <w:bCs/>
          <w:sz w:val="24"/>
        </w:rPr>
        <w:t>中国证监会规定的特殊品种除外</w:t>
      </w:r>
      <w:r>
        <w:rPr>
          <w:bCs/>
          <w:sz w:val="24"/>
        </w:rPr>
        <w:t>；</w:t>
      </w:r>
    </w:p>
    <w:p w14:paraId="3B93CC73" w14:textId="77777777" w:rsidR="00602B88" w:rsidRDefault="00602B88" w:rsidP="00602B88">
      <w:pPr>
        <w:spacing w:line="360" w:lineRule="auto"/>
        <w:ind w:firstLineChars="200" w:firstLine="480"/>
        <w:rPr>
          <w:bCs/>
          <w:sz w:val="24"/>
        </w:rPr>
      </w:pPr>
      <w:r>
        <w:rPr>
          <w:bCs/>
          <w:sz w:val="24"/>
        </w:rPr>
        <w:t>（</w:t>
      </w:r>
      <w:r>
        <w:rPr>
          <w:rFonts w:hint="eastAsia"/>
          <w:bCs/>
          <w:sz w:val="24"/>
        </w:rPr>
        <w:t>10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14:paraId="30173284" w14:textId="77777777" w:rsidR="00602B88" w:rsidRDefault="00602B88" w:rsidP="00602B88">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14:paraId="04F9CA86" w14:textId="77777777" w:rsidR="00602B88" w:rsidRDefault="00602B88" w:rsidP="00602B88">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14:paraId="7DDB1E9D" w14:textId="77777777" w:rsidR="00602B88" w:rsidRDefault="00602B88" w:rsidP="00602B88">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14:paraId="5A32661E" w14:textId="77777777" w:rsidR="00602B88" w:rsidRDefault="00602B88" w:rsidP="00602B88">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sidRPr="00693DA8">
        <w:rPr>
          <w:rFonts w:hint="eastAsia"/>
          <w:bCs/>
          <w:sz w:val="24"/>
        </w:rPr>
        <w:t>，</w:t>
      </w:r>
      <w:r w:rsidRPr="00601F25">
        <w:rPr>
          <w:rFonts w:hint="eastAsia"/>
          <w:bCs/>
          <w:sz w:val="24"/>
        </w:rPr>
        <w:t>在全国银行间同业市场的债券回购最长期限为</w:t>
      </w:r>
      <w:r w:rsidRPr="00601F25">
        <w:rPr>
          <w:rFonts w:hint="eastAsia"/>
          <w:bCs/>
          <w:sz w:val="24"/>
        </w:rPr>
        <w:t>1</w:t>
      </w:r>
      <w:r w:rsidRPr="00601F25">
        <w:rPr>
          <w:rFonts w:hint="eastAsia"/>
          <w:bCs/>
          <w:sz w:val="24"/>
        </w:rPr>
        <w:t>年</w:t>
      </w:r>
      <w:r w:rsidRPr="00693DA8">
        <w:rPr>
          <w:rFonts w:hint="eastAsia"/>
          <w:bCs/>
          <w:sz w:val="24"/>
        </w:rPr>
        <w:t>，债券回购到期后不得展期</w:t>
      </w:r>
      <w:r>
        <w:rPr>
          <w:bCs/>
          <w:sz w:val="24"/>
        </w:rPr>
        <w:t>；</w:t>
      </w:r>
    </w:p>
    <w:p w14:paraId="5A847B1E" w14:textId="77777777" w:rsidR="00602B88" w:rsidRDefault="00602B88" w:rsidP="00602B88">
      <w:pPr>
        <w:spacing w:line="360" w:lineRule="auto"/>
        <w:ind w:firstLineChars="200" w:firstLine="480"/>
        <w:rPr>
          <w:bCs/>
          <w:sz w:val="24"/>
        </w:rPr>
      </w:pPr>
      <w:r w:rsidRPr="00571FCF">
        <w:rPr>
          <w:rFonts w:hint="eastAsia"/>
          <w:bCs/>
          <w:sz w:val="24"/>
        </w:rPr>
        <w:t>（</w:t>
      </w:r>
      <w:r w:rsidRPr="00571FCF">
        <w:rPr>
          <w:rFonts w:hint="eastAsia"/>
          <w:bCs/>
          <w:sz w:val="24"/>
        </w:rPr>
        <w:t>15</w:t>
      </w:r>
      <w:r w:rsidRPr="00571FCF">
        <w:rPr>
          <w:rFonts w:hint="eastAsia"/>
          <w:bCs/>
          <w:sz w:val="24"/>
        </w:rPr>
        <w:t>）</w:t>
      </w:r>
      <w:r w:rsidRPr="00601F25">
        <w:rPr>
          <w:rFonts w:hint="eastAsia"/>
          <w:bCs/>
          <w:sz w:val="24"/>
        </w:rPr>
        <w:t>本基金总资产不得超过基金净资产的</w:t>
      </w:r>
      <w:r w:rsidRPr="00601F25">
        <w:rPr>
          <w:rFonts w:hint="eastAsia"/>
          <w:bCs/>
          <w:sz w:val="24"/>
        </w:rPr>
        <w:t xml:space="preserve"> 140%</w:t>
      </w:r>
      <w:r>
        <w:rPr>
          <w:rFonts w:hint="eastAsia"/>
          <w:bCs/>
          <w:sz w:val="24"/>
        </w:rPr>
        <w:t>；</w:t>
      </w:r>
    </w:p>
    <w:p w14:paraId="27740F28" w14:textId="77777777" w:rsidR="00602B88" w:rsidRDefault="00602B88" w:rsidP="00602B88">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sidRPr="00C36653">
        <w:rPr>
          <w:rFonts w:hint="eastAsia"/>
          <w:bCs/>
          <w:sz w:val="24"/>
        </w:rPr>
        <w:t>本基金持有单只中小企业私募债券，其市值不得超过本基金资产净值的</w:t>
      </w:r>
      <w:r w:rsidRPr="00C36653">
        <w:rPr>
          <w:rFonts w:hint="eastAsia"/>
          <w:bCs/>
          <w:sz w:val="24"/>
        </w:rPr>
        <w:t>10%</w:t>
      </w:r>
      <w:r w:rsidRPr="00C36653">
        <w:rPr>
          <w:rFonts w:hint="eastAsia"/>
          <w:bCs/>
          <w:sz w:val="24"/>
        </w:rPr>
        <w:t>；</w:t>
      </w:r>
      <w:r w:rsidRPr="007B62D3">
        <w:rPr>
          <w:rFonts w:hint="eastAsia"/>
          <w:bCs/>
          <w:sz w:val="24"/>
        </w:rPr>
        <w:t>基金投资于中小企业私募债的比例不超过基金资产净值的</w:t>
      </w:r>
      <w:r w:rsidRPr="007B62D3">
        <w:rPr>
          <w:bCs/>
          <w:sz w:val="24"/>
        </w:rPr>
        <w:t>20%</w:t>
      </w:r>
      <w:r w:rsidRPr="007B62D3">
        <w:rPr>
          <w:rFonts w:hint="eastAsia"/>
          <w:bCs/>
          <w:sz w:val="24"/>
        </w:rPr>
        <w:t>；</w:t>
      </w:r>
    </w:p>
    <w:p w14:paraId="2A764288" w14:textId="77777777" w:rsidR="00602B88" w:rsidRPr="007B62D3" w:rsidRDefault="00602B88" w:rsidP="00602B88">
      <w:pPr>
        <w:autoSpaceDE w:val="0"/>
        <w:autoSpaceDN w:val="0"/>
        <w:spacing w:line="360" w:lineRule="auto"/>
        <w:ind w:firstLineChars="200" w:firstLine="480"/>
        <w:textAlignment w:val="bottom"/>
        <w:rPr>
          <w:bCs/>
          <w:sz w:val="24"/>
        </w:rPr>
      </w:pPr>
      <w:r w:rsidRPr="007B62D3">
        <w:rPr>
          <w:rFonts w:hint="eastAsia"/>
          <w:bCs/>
          <w:sz w:val="24"/>
        </w:rPr>
        <w:t>（</w:t>
      </w:r>
      <w:r w:rsidRPr="007B62D3">
        <w:rPr>
          <w:rFonts w:hint="eastAsia"/>
          <w:bCs/>
          <w:sz w:val="24"/>
        </w:rPr>
        <w:t>1</w:t>
      </w:r>
      <w:r>
        <w:rPr>
          <w:rFonts w:hint="eastAsia"/>
          <w:bCs/>
          <w:sz w:val="24"/>
        </w:rPr>
        <w:t>7</w:t>
      </w:r>
      <w:r w:rsidRPr="007B62D3">
        <w:rPr>
          <w:rFonts w:hint="eastAsia"/>
          <w:bCs/>
          <w:sz w:val="24"/>
        </w:rPr>
        <w:t>）本基金参与股指期货</w:t>
      </w:r>
      <w:r>
        <w:rPr>
          <w:rFonts w:hint="eastAsia"/>
          <w:bCs/>
          <w:sz w:val="24"/>
        </w:rPr>
        <w:t>、国债期货</w:t>
      </w:r>
      <w:r w:rsidR="007C09AB">
        <w:rPr>
          <w:rFonts w:hint="eastAsia"/>
          <w:bCs/>
          <w:sz w:val="24"/>
        </w:rPr>
        <w:t>交易</w:t>
      </w:r>
      <w:r w:rsidRPr="007B62D3">
        <w:rPr>
          <w:rFonts w:hint="eastAsia"/>
          <w:bCs/>
          <w:sz w:val="24"/>
        </w:rPr>
        <w:t>，需遵守下列规定：</w:t>
      </w:r>
    </w:p>
    <w:p w14:paraId="15E31C72" w14:textId="77777777" w:rsidR="00602B88" w:rsidRDefault="00602B88" w:rsidP="00602B88">
      <w:pPr>
        <w:spacing w:line="360" w:lineRule="auto"/>
        <w:ind w:firstLineChars="200" w:firstLine="480"/>
        <w:rPr>
          <w:bCs/>
          <w:sz w:val="24"/>
        </w:rPr>
      </w:pPr>
      <w:r>
        <w:rPr>
          <w:rFonts w:hint="eastAsia"/>
          <w:bCs/>
          <w:sz w:val="24"/>
        </w:rPr>
        <w:t>1</w:t>
      </w:r>
      <w:r>
        <w:rPr>
          <w:rFonts w:hint="eastAsia"/>
          <w:bCs/>
          <w:sz w:val="24"/>
        </w:rPr>
        <w:t>）</w:t>
      </w:r>
      <w:r w:rsidRPr="007B62D3">
        <w:rPr>
          <w:rFonts w:hint="eastAsia"/>
          <w:bCs/>
          <w:sz w:val="24"/>
        </w:rPr>
        <w:t>本基金在任何交易日日终，持有的买入股指期货合约价值，不得超过基金资产净值的</w:t>
      </w:r>
      <w:r w:rsidRPr="007B62D3">
        <w:rPr>
          <w:rFonts w:hint="eastAsia"/>
          <w:bCs/>
          <w:sz w:val="24"/>
        </w:rPr>
        <w:t>10%</w:t>
      </w:r>
      <w:r w:rsidRPr="007B62D3">
        <w:rPr>
          <w:rFonts w:hint="eastAsia"/>
          <w:bCs/>
          <w:sz w:val="24"/>
        </w:rPr>
        <w:t>；</w:t>
      </w:r>
    </w:p>
    <w:p w14:paraId="44C70E5E" w14:textId="77777777" w:rsidR="00602B88" w:rsidRDefault="00602B88" w:rsidP="00602B88">
      <w:pPr>
        <w:spacing w:line="360" w:lineRule="auto"/>
        <w:ind w:firstLineChars="200" w:firstLine="480"/>
        <w:rPr>
          <w:bCs/>
          <w:sz w:val="24"/>
        </w:rPr>
      </w:pPr>
      <w:r>
        <w:rPr>
          <w:rFonts w:hint="eastAsia"/>
          <w:bCs/>
          <w:sz w:val="24"/>
        </w:rPr>
        <w:lastRenderedPageBreak/>
        <w:t>2</w:t>
      </w:r>
      <w:r>
        <w:rPr>
          <w:rFonts w:hint="eastAsia"/>
          <w:bCs/>
          <w:sz w:val="24"/>
        </w:rPr>
        <w:t>）</w:t>
      </w:r>
      <w:r w:rsidRPr="007B62D3">
        <w:rPr>
          <w:rFonts w:hint="eastAsia"/>
          <w:bCs/>
          <w:sz w:val="24"/>
        </w:rPr>
        <w:t>本基金在任何交易日日终，持有的买入</w:t>
      </w:r>
      <w:r w:rsidRPr="00B250ED">
        <w:rPr>
          <w:rFonts w:hint="eastAsia"/>
          <w:bCs/>
          <w:sz w:val="24"/>
        </w:rPr>
        <w:t>股指期货、国债</w:t>
      </w:r>
      <w:r w:rsidRPr="007B62D3">
        <w:rPr>
          <w:rFonts w:hint="eastAsia"/>
          <w:bCs/>
          <w:sz w:val="24"/>
        </w:rPr>
        <w:t>期货合约价值与有价证券市值之和，不得超过基金资产净值的</w:t>
      </w:r>
      <w:r w:rsidRPr="007B62D3">
        <w:rPr>
          <w:rFonts w:hint="eastAsia"/>
          <w:bCs/>
          <w:sz w:val="24"/>
        </w:rPr>
        <w:t>95%</w:t>
      </w:r>
      <w:r w:rsidRPr="007B62D3">
        <w:rPr>
          <w:rFonts w:hint="eastAsia"/>
          <w:bCs/>
          <w:sz w:val="24"/>
        </w:rPr>
        <w:t>，其中，有价证券指股票、债券（不含到期日在一年以内的政府债券）、权证、资产支持证券、买入返售金融资产（不含质押式回购）等；</w:t>
      </w:r>
    </w:p>
    <w:p w14:paraId="237EF488" w14:textId="77777777" w:rsidR="00602B88" w:rsidRDefault="00602B88" w:rsidP="00602B88">
      <w:pPr>
        <w:spacing w:line="360" w:lineRule="auto"/>
        <w:ind w:firstLineChars="200" w:firstLine="480"/>
        <w:rPr>
          <w:bCs/>
          <w:sz w:val="24"/>
        </w:rPr>
      </w:pPr>
      <w:r>
        <w:rPr>
          <w:rFonts w:hint="eastAsia"/>
          <w:bCs/>
          <w:sz w:val="24"/>
        </w:rPr>
        <w:t>3</w:t>
      </w:r>
      <w:r>
        <w:rPr>
          <w:rFonts w:hint="eastAsia"/>
          <w:bCs/>
          <w:sz w:val="24"/>
        </w:rPr>
        <w:t>）</w:t>
      </w:r>
      <w:r w:rsidRPr="007B62D3">
        <w:rPr>
          <w:rFonts w:hint="eastAsia"/>
          <w:bCs/>
          <w:sz w:val="24"/>
        </w:rPr>
        <w:t>本基金在任何交易日日终，持有的卖出</w:t>
      </w:r>
      <w:r>
        <w:rPr>
          <w:rFonts w:hint="eastAsia"/>
          <w:bCs/>
          <w:sz w:val="24"/>
        </w:rPr>
        <w:t>股指</w:t>
      </w:r>
      <w:r w:rsidRPr="007B62D3">
        <w:rPr>
          <w:rFonts w:hint="eastAsia"/>
          <w:bCs/>
          <w:sz w:val="24"/>
        </w:rPr>
        <w:t>期货合约价值不得超过基金持有的股票总市值的</w:t>
      </w:r>
      <w:r w:rsidRPr="007B62D3">
        <w:rPr>
          <w:rFonts w:hint="eastAsia"/>
          <w:bCs/>
          <w:sz w:val="24"/>
        </w:rPr>
        <w:t>20%</w:t>
      </w:r>
      <w:r w:rsidRPr="007B62D3">
        <w:rPr>
          <w:rFonts w:hint="eastAsia"/>
          <w:bCs/>
          <w:sz w:val="24"/>
        </w:rPr>
        <w:t>；</w:t>
      </w:r>
    </w:p>
    <w:p w14:paraId="5877CAB7" w14:textId="77777777" w:rsidR="00602B88" w:rsidRDefault="00602B88" w:rsidP="00602B88">
      <w:pPr>
        <w:spacing w:line="360" w:lineRule="auto"/>
        <w:ind w:firstLineChars="200" w:firstLine="480"/>
        <w:rPr>
          <w:bCs/>
          <w:sz w:val="24"/>
        </w:rPr>
      </w:pPr>
      <w:r>
        <w:rPr>
          <w:rFonts w:hint="eastAsia"/>
          <w:bCs/>
          <w:sz w:val="24"/>
        </w:rPr>
        <w:t>4</w:t>
      </w:r>
      <w:r>
        <w:rPr>
          <w:rFonts w:hint="eastAsia"/>
          <w:bCs/>
          <w:sz w:val="24"/>
        </w:rPr>
        <w:t>）</w:t>
      </w:r>
      <w:r w:rsidRPr="007B62D3">
        <w:rPr>
          <w:rFonts w:hint="eastAsia"/>
          <w:bCs/>
          <w:sz w:val="24"/>
        </w:rPr>
        <w:t>本基金在任何交易日内交易（不包括平仓）的股指期货合约的成交金额不得超过上一交易日基金资产净值的</w:t>
      </w:r>
      <w:r w:rsidRPr="007B62D3">
        <w:rPr>
          <w:rFonts w:hint="eastAsia"/>
          <w:bCs/>
          <w:sz w:val="24"/>
        </w:rPr>
        <w:t>20%</w:t>
      </w:r>
      <w:r w:rsidRPr="007B62D3">
        <w:rPr>
          <w:rFonts w:hint="eastAsia"/>
          <w:bCs/>
          <w:sz w:val="24"/>
        </w:rPr>
        <w:t>；</w:t>
      </w:r>
    </w:p>
    <w:p w14:paraId="06A8A8FF" w14:textId="77777777" w:rsidR="00602B88" w:rsidRDefault="00602B88" w:rsidP="00602B88">
      <w:pPr>
        <w:spacing w:line="360" w:lineRule="auto"/>
        <w:ind w:firstLineChars="200" w:firstLine="480"/>
        <w:rPr>
          <w:bCs/>
          <w:sz w:val="24"/>
        </w:rPr>
      </w:pPr>
      <w:r>
        <w:rPr>
          <w:rFonts w:hint="eastAsia"/>
          <w:bCs/>
          <w:sz w:val="24"/>
        </w:rPr>
        <w:t>5</w:t>
      </w:r>
      <w:r>
        <w:rPr>
          <w:rFonts w:hint="eastAsia"/>
          <w:bCs/>
          <w:sz w:val="24"/>
        </w:rPr>
        <w:t>）</w:t>
      </w:r>
      <w:r w:rsidRPr="007B62D3">
        <w:rPr>
          <w:rFonts w:hint="eastAsia"/>
          <w:bCs/>
          <w:sz w:val="24"/>
        </w:rPr>
        <w:t>本基金所持有的股票市值和买入、卖出股指期货合约价值，合计（轧差计算）应当符合基金合同关于股票投资比例的有关规定；</w:t>
      </w:r>
    </w:p>
    <w:p w14:paraId="0F68024D" w14:textId="77777777" w:rsidR="00602B88" w:rsidRDefault="00602B88" w:rsidP="00602B88">
      <w:pPr>
        <w:spacing w:line="360" w:lineRule="auto"/>
        <w:ind w:firstLineChars="200" w:firstLine="480"/>
        <w:rPr>
          <w:bCs/>
          <w:sz w:val="24"/>
        </w:rPr>
      </w:pPr>
      <w:r>
        <w:rPr>
          <w:rFonts w:hint="eastAsia"/>
          <w:bCs/>
          <w:sz w:val="24"/>
        </w:rPr>
        <w:t>6</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242CF846" w14:textId="77777777" w:rsidR="00602B88" w:rsidRDefault="00602B88" w:rsidP="00602B88">
      <w:pPr>
        <w:spacing w:line="360" w:lineRule="auto"/>
        <w:ind w:firstLineChars="200" w:firstLine="480"/>
        <w:rPr>
          <w:bCs/>
          <w:sz w:val="24"/>
        </w:rPr>
      </w:pPr>
      <w:r>
        <w:rPr>
          <w:rFonts w:hint="eastAsia"/>
          <w:bCs/>
          <w:sz w:val="24"/>
        </w:rPr>
        <w:t>7</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6C3D6706" w14:textId="77777777" w:rsidR="00602B88" w:rsidRDefault="00602B88" w:rsidP="00602B88">
      <w:pPr>
        <w:spacing w:line="360" w:lineRule="auto"/>
        <w:ind w:firstLineChars="200" w:firstLine="480"/>
        <w:rPr>
          <w:bCs/>
          <w:sz w:val="24"/>
        </w:rPr>
      </w:pPr>
      <w:r>
        <w:rPr>
          <w:rFonts w:hint="eastAsia"/>
          <w:bCs/>
          <w:sz w:val="24"/>
        </w:rPr>
        <w:t>8</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0AA649F8" w14:textId="77777777" w:rsidR="00602B88" w:rsidRPr="00F60551" w:rsidRDefault="00602B88" w:rsidP="00602B88">
      <w:pPr>
        <w:spacing w:line="360" w:lineRule="auto"/>
        <w:ind w:firstLineChars="200" w:firstLine="480"/>
        <w:rPr>
          <w:sz w:val="24"/>
        </w:rPr>
      </w:pPr>
      <w:r w:rsidRPr="00F60551">
        <w:rPr>
          <w:rFonts w:hint="eastAsia"/>
          <w:sz w:val="24"/>
        </w:rPr>
        <w:t>（</w:t>
      </w:r>
      <w:r>
        <w:rPr>
          <w:rFonts w:hint="eastAsia"/>
          <w:sz w:val="24"/>
        </w:rPr>
        <w:t>18</w:t>
      </w:r>
      <w:r>
        <w:rPr>
          <w:rFonts w:hint="eastAsia"/>
          <w:sz w:val="24"/>
        </w:rPr>
        <w:t>）本基金</w:t>
      </w:r>
      <w:r w:rsidRPr="00F60551">
        <w:rPr>
          <w:rFonts w:hint="eastAsia"/>
          <w:sz w:val="24"/>
        </w:rPr>
        <w:t>参与股票期权交易，需遵守下列投资比例限制：</w:t>
      </w:r>
    </w:p>
    <w:p w14:paraId="28705B14" w14:textId="77777777" w:rsidR="00602B88" w:rsidRPr="00F60551" w:rsidRDefault="00602B88" w:rsidP="00602B88">
      <w:pPr>
        <w:spacing w:line="360" w:lineRule="auto"/>
        <w:ind w:firstLineChars="200" w:firstLine="480"/>
        <w:rPr>
          <w:sz w:val="24"/>
        </w:rPr>
      </w:pPr>
      <w:r w:rsidRPr="00F60551">
        <w:rPr>
          <w:rFonts w:hint="eastAsia"/>
          <w:sz w:val="24"/>
        </w:rPr>
        <w:t>1</w:t>
      </w:r>
      <w:r w:rsidRPr="00F60551">
        <w:rPr>
          <w:rFonts w:hint="eastAsia"/>
          <w:sz w:val="24"/>
        </w:rPr>
        <w:t>）本基金因未平仓的期权合约支付和收取的权利金总额不得超过基金资产净值的</w:t>
      </w:r>
      <w:r w:rsidRPr="00F60551">
        <w:rPr>
          <w:rFonts w:hint="eastAsia"/>
          <w:sz w:val="24"/>
        </w:rPr>
        <w:t>10%</w:t>
      </w:r>
      <w:r w:rsidRPr="00F60551">
        <w:rPr>
          <w:rFonts w:hint="eastAsia"/>
          <w:sz w:val="24"/>
        </w:rPr>
        <w:t>；</w:t>
      </w:r>
    </w:p>
    <w:p w14:paraId="7962D9A4" w14:textId="77777777" w:rsidR="00602B88" w:rsidRPr="00F60551" w:rsidRDefault="00602B88" w:rsidP="00602B88">
      <w:pPr>
        <w:spacing w:line="360" w:lineRule="auto"/>
        <w:ind w:firstLineChars="200" w:firstLine="480"/>
        <w:rPr>
          <w:sz w:val="24"/>
        </w:rPr>
      </w:pPr>
      <w:r w:rsidRPr="00F60551">
        <w:rPr>
          <w:rFonts w:hint="eastAsia"/>
          <w:sz w:val="24"/>
        </w:rPr>
        <w:t>2</w:t>
      </w:r>
      <w:r w:rsidRPr="00F60551">
        <w:rPr>
          <w:rFonts w:hint="eastAsia"/>
          <w:sz w:val="24"/>
        </w:rPr>
        <w:t>）本基金开仓卖出认购期权的，应持有足额标的证券；开仓卖出认沽期权的，应持有合约行权所需的全额现金或交易所规则认可的可冲抵期权保证金的现金等价物；</w:t>
      </w:r>
    </w:p>
    <w:p w14:paraId="60445E70" w14:textId="77777777" w:rsidR="00602B88" w:rsidRPr="00571FCF" w:rsidRDefault="00602B88" w:rsidP="00602B88">
      <w:pPr>
        <w:spacing w:line="360" w:lineRule="auto"/>
        <w:ind w:firstLineChars="200" w:firstLine="480"/>
        <w:rPr>
          <w:bCs/>
          <w:sz w:val="24"/>
        </w:rPr>
      </w:pPr>
      <w:r w:rsidRPr="00F60551">
        <w:rPr>
          <w:rFonts w:hint="eastAsia"/>
          <w:sz w:val="24"/>
        </w:rPr>
        <w:t>3</w:t>
      </w:r>
      <w:r w:rsidRPr="00F60551">
        <w:rPr>
          <w:rFonts w:hint="eastAsia"/>
          <w:sz w:val="24"/>
        </w:rPr>
        <w:t>）本基金未平仓的期权合约面值不得超过基金资产净值的</w:t>
      </w:r>
      <w:r w:rsidRPr="00F60551">
        <w:rPr>
          <w:rFonts w:hint="eastAsia"/>
          <w:sz w:val="24"/>
        </w:rPr>
        <w:t>20%</w:t>
      </w:r>
      <w:r w:rsidRPr="00F60551">
        <w:rPr>
          <w:rFonts w:hint="eastAsia"/>
          <w:sz w:val="24"/>
        </w:rPr>
        <w:t>。其中，合约面值按照行权价乘以合约乘数计算；</w:t>
      </w:r>
    </w:p>
    <w:p w14:paraId="536E5A0D" w14:textId="77777777" w:rsidR="00FA67CF" w:rsidRPr="000B3295" w:rsidRDefault="00FA67CF" w:rsidP="00FA67CF">
      <w:pPr>
        <w:spacing w:line="360" w:lineRule="auto"/>
        <w:ind w:firstLineChars="200" w:firstLine="480"/>
        <w:rPr>
          <w:bCs/>
          <w:sz w:val="24"/>
        </w:rPr>
      </w:pPr>
      <w:r w:rsidRPr="000B3295">
        <w:rPr>
          <w:rFonts w:hint="eastAsia"/>
          <w:bCs/>
          <w:sz w:val="24"/>
        </w:rPr>
        <w:t>（</w:t>
      </w:r>
      <w:r w:rsidRPr="000B3295">
        <w:rPr>
          <w:rFonts w:hint="eastAsia"/>
          <w:bCs/>
          <w:sz w:val="24"/>
        </w:rPr>
        <w:t>19</w:t>
      </w:r>
      <w:r w:rsidRPr="000B3295">
        <w:rPr>
          <w:rFonts w:hint="eastAsia"/>
          <w:bCs/>
          <w:sz w:val="24"/>
        </w:rPr>
        <w:t>）本基金管理人管理的全部开放式基金（包括开放式基金以及处于开放期的定期开放基金）持有一家上市公司发行的可流通股票，不得超过该上市公司可流通股票的</w:t>
      </w:r>
      <w:r w:rsidRPr="000B3295">
        <w:rPr>
          <w:rFonts w:hint="eastAsia"/>
          <w:bCs/>
          <w:sz w:val="24"/>
        </w:rPr>
        <w:t>15%</w:t>
      </w:r>
      <w:r w:rsidRPr="000B3295">
        <w:rPr>
          <w:rFonts w:hint="eastAsia"/>
          <w:bCs/>
          <w:sz w:val="24"/>
        </w:rPr>
        <w:t>；本基金管理人管理的全部投资组合持有一家上市公司发行的可流通股票，不得超过该上市公司可流通股票的</w:t>
      </w:r>
      <w:r w:rsidRPr="000B3295">
        <w:rPr>
          <w:rFonts w:hint="eastAsia"/>
          <w:bCs/>
          <w:sz w:val="24"/>
        </w:rPr>
        <w:t>30%</w:t>
      </w:r>
      <w:r w:rsidRPr="000B3295">
        <w:rPr>
          <w:rFonts w:hint="eastAsia"/>
          <w:bCs/>
          <w:sz w:val="24"/>
        </w:rPr>
        <w:t>；</w:t>
      </w:r>
    </w:p>
    <w:p w14:paraId="4B81963D" w14:textId="77777777" w:rsidR="00FA67CF" w:rsidRPr="000B3295" w:rsidRDefault="00FA67CF" w:rsidP="00FA67CF">
      <w:pPr>
        <w:spacing w:line="360" w:lineRule="auto"/>
        <w:ind w:firstLineChars="200" w:firstLine="480"/>
        <w:rPr>
          <w:bCs/>
          <w:sz w:val="24"/>
        </w:rPr>
      </w:pPr>
      <w:r w:rsidRPr="000B3295">
        <w:rPr>
          <w:rFonts w:hint="eastAsia"/>
          <w:bCs/>
          <w:sz w:val="24"/>
        </w:rPr>
        <w:t>（</w:t>
      </w:r>
      <w:r>
        <w:rPr>
          <w:rFonts w:hint="eastAsia"/>
          <w:bCs/>
          <w:sz w:val="24"/>
        </w:rPr>
        <w:t>20</w:t>
      </w:r>
      <w:r w:rsidRPr="000B3295">
        <w:rPr>
          <w:rFonts w:hint="eastAsia"/>
          <w:bCs/>
          <w:sz w:val="24"/>
        </w:rPr>
        <w:t>）本基金主动投资于流动性受限资产的市值合计不得超过基金资产净值</w:t>
      </w:r>
      <w:r w:rsidRPr="000B3295">
        <w:rPr>
          <w:rFonts w:hint="eastAsia"/>
          <w:bCs/>
          <w:sz w:val="24"/>
        </w:rPr>
        <w:lastRenderedPageBreak/>
        <w:t>的</w:t>
      </w:r>
      <w:r w:rsidRPr="000B3295">
        <w:rPr>
          <w:rFonts w:hint="eastAsia"/>
          <w:bCs/>
          <w:sz w:val="24"/>
        </w:rPr>
        <w:t>15%</w:t>
      </w:r>
      <w:r w:rsidRPr="000B3295">
        <w:rPr>
          <w:rFonts w:hint="eastAsia"/>
          <w:bCs/>
          <w:sz w:val="24"/>
        </w:rPr>
        <w:t>；</w:t>
      </w:r>
    </w:p>
    <w:p w14:paraId="456D831E" w14:textId="77777777" w:rsidR="00FA67CF" w:rsidRPr="000B3295" w:rsidRDefault="00FA67CF" w:rsidP="00FA67CF">
      <w:pPr>
        <w:spacing w:line="360" w:lineRule="auto"/>
        <w:ind w:firstLineChars="200" w:firstLine="480"/>
        <w:rPr>
          <w:bCs/>
          <w:sz w:val="24"/>
        </w:rPr>
      </w:pPr>
      <w:r w:rsidRPr="000B3295">
        <w:rPr>
          <w:rFonts w:hint="eastAsia"/>
          <w:bCs/>
          <w:sz w:val="24"/>
        </w:rPr>
        <w:t>因证券市场波动、上市公司股票停牌、基金规模变动等基金管理人之外的因素致使基金不符合前款所规定比例限制的，基金管理人不得主动新增流动性受限资产的投资；</w:t>
      </w:r>
    </w:p>
    <w:p w14:paraId="154BF164" w14:textId="77777777" w:rsidR="00FA67CF" w:rsidRPr="000B3295" w:rsidRDefault="00FA67CF" w:rsidP="00FA67CF">
      <w:pPr>
        <w:spacing w:line="360" w:lineRule="auto"/>
        <w:ind w:firstLineChars="200" w:firstLine="480"/>
        <w:rPr>
          <w:bCs/>
          <w:sz w:val="24"/>
        </w:rPr>
      </w:pPr>
      <w:r w:rsidRPr="000B3295">
        <w:rPr>
          <w:rFonts w:hint="eastAsia"/>
          <w:bCs/>
          <w:sz w:val="24"/>
        </w:rPr>
        <w:t>（</w:t>
      </w:r>
      <w:r w:rsidRPr="000B3295">
        <w:rPr>
          <w:rFonts w:hint="eastAsia"/>
          <w:bCs/>
          <w:sz w:val="24"/>
        </w:rPr>
        <w:t>2</w:t>
      </w:r>
      <w:r>
        <w:rPr>
          <w:rFonts w:hint="eastAsia"/>
          <w:bCs/>
          <w:sz w:val="24"/>
        </w:rPr>
        <w:t>1</w:t>
      </w:r>
      <w:r w:rsidRPr="000B3295">
        <w:rPr>
          <w:rFonts w:hint="eastAsia"/>
          <w:bCs/>
          <w:sz w:val="24"/>
        </w:rPr>
        <w:t>）本基金与私募类</w:t>
      </w:r>
      <w:proofErr w:type="gramStart"/>
      <w:r w:rsidRPr="000B3295">
        <w:rPr>
          <w:rFonts w:hint="eastAsia"/>
          <w:bCs/>
          <w:sz w:val="24"/>
        </w:rPr>
        <w:t>证券资管产品</w:t>
      </w:r>
      <w:proofErr w:type="gramEnd"/>
      <w:r w:rsidRPr="000B3295">
        <w:rPr>
          <w:rFonts w:hint="eastAsia"/>
          <w:bCs/>
          <w:sz w:val="24"/>
        </w:rPr>
        <w:t>及中国证监会认定的其他主体为交易对手开展逆回购交易的，可接受质押品的资质要求应当与基金合同约定的投资范围保持一致；</w:t>
      </w:r>
    </w:p>
    <w:p w14:paraId="1D78347D" w14:textId="77777777" w:rsidR="00FA67CF" w:rsidRDefault="00FA67CF" w:rsidP="00FA67CF">
      <w:pPr>
        <w:autoSpaceDE w:val="0"/>
        <w:autoSpaceDN w:val="0"/>
        <w:spacing w:line="360" w:lineRule="auto"/>
        <w:ind w:firstLineChars="200" w:firstLine="480"/>
        <w:textAlignment w:val="bottom"/>
        <w:rPr>
          <w:bCs/>
          <w:sz w:val="24"/>
        </w:rPr>
      </w:pPr>
      <w:r>
        <w:rPr>
          <w:rFonts w:hint="eastAsia"/>
          <w:bCs/>
          <w:sz w:val="24"/>
        </w:rPr>
        <w:t>（</w:t>
      </w:r>
      <w:r>
        <w:rPr>
          <w:rFonts w:hint="eastAsia"/>
          <w:bCs/>
          <w:sz w:val="24"/>
        </w:rPr>
        <w:t>22</w:t>
      </w:r>
      <w:r>
        <w:rPr>
          <w:rFonts w:hint="eastAsia"/>
          <w:bCs/>
          <w:sz w:val="24"/>
        </w:rPr>
        <w:t>）法律法规及中国证监会规定的和《基金合同》约定的其他投资限制。</w:t>
      </w:r>
    </w:p>
    <w:p w14:paraId="27826ADD" w14:textId="77777777" w:rsidR="00FA67CF" w:rsidRDefault="00FA67CF" w:rsidP="00FA67CF">
      <w:pPr>
        <w:autoSpaceDE w:val="0"/>
        <w:autoSpaceDN w:val="0"/>
        <w:spacing w:line="360" w:lineRule="auto"/>
        <w:ind w:firstLineChars="200" w:firstLine="480"/>
        <w:textAlignment w:val="bottom"/>
        <w:rPr>
          <w:bCs/>
          <w:sz w:val="24"/>
        </w:rPr>
      </w:pPr>
      <w:r>
        <w:rPr>
          <w:rFonts w:hint="eastAsia"/>
          <w:bCs/>
          <w:sz w:val="24"/>
        </w:rPr>
        <w:t>除上述第（</w:t>
      </w:r>
      <w:r>
        <w:rPr>
          <w:rFonts w:hint="eastAsia"/>
          <w:bCs/>
          <w:sz w:val="24"/>
        </w:rPr>
        <w:t>2</w:t>
      </w:r>
      <w:r>
        <w:rPr>
          <w:rFonts w:hint="eastAsia"/>
          <w:bCs/>
          <w:sz w:val="24"/>
        </w:rPr>
        <w:t>）、（</w:t>
      </w:r>
      <w:r>
        <w:rPr>
          <w:rFonts w:hint="eastAsia"/>
          <w:bCs/>
          <w:sz w:val="24"/>
        </w:rPr>
        <w:t>1</w:t>
      </w:r>
      <w:r>
        <w:rPr>
          <w:bCs/>
          <w:sz w:val="24"/>
        </w:rPr>
        <w:t>2</w:t>
      </w:r>
      <w:r>
        <w:rPr>
          <w:rFonts w:hint="eastAsia"/>
          <w:bCs/>
          <w:sz w:val="24"/>
        </w:rPr>
        <w:t>）、（</w:t>
      </w:r>
      <w:r>
        <w:rPr>
          <w:bCs/>
          <w:sz w:val="24"/>
        </w:rPr>
        <w:t>20</w:t>
      </w:r>
      <w:r>
        <w:rPr>
          <w:rFonts w:hint="eastAsia"/>
          <w:bCs/>
          <w:sz w:val="24"/>
        </w:rPr>
        <w:t>）、（</w:t>
      </w:r>
      <w:r>
        <w:rPr>
          <w:rFonts w:hint="eastAsia"/>
          <w:bCs/>
          <w:sz w:val="24"/>
        </w:rPr>
        <w:t>21</w:t>
      </w:r>
      <w:r>
        <w:rPr>
          <w:rFonts w:hint="eastAsia"/>
          <w:bCs/>
          <w:sz w:val="24"/>
        </w:rPr>
        <w:t>）项外，因证券、期货市场波动、上市公司合并、基金规模变动、股权分置改革中支付对价等基金管理人之外的因素致使基金投资比例不符合上述规定投资比例的，基金管理人应当在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0D5AB56B" w14:textId="77777777" w:rsidR="00602B88" w:rsidRPr="007B62D3" w:rsidRDefault="00602B88" w:rsidP="00602B88">
      <w:pPr>
        <w:autoSpaceDE w:val="0"/>
        <w:autoSpaceDN w:val="0"/>
        <w:spacing w:line="360" w:lineRule="auto"/>
        <w:ind w:firstLineChars="200" w:firstLine="480"/>
        <w:textAlignment w:val="bottom"/>
        <w:rPr>
          <w:bCs/>
          <w:sz w:val="24"/>
        </w:rPr>
      </w:pPr>
      <w:r w:rsidRPr="007B62D3">
        <w:rPr>
          <w:rFonts w:hint="eastAsia"/>
          <w:bCs/>
          <w:sz w:val="24"/>
        </w:rPr>
        <w:t>基金管理人应当自基金合同生效之日起</w:t>
      </w:r>
      <w:r w:rsidRPr="007B62D3">
        <w:rPr>
          <w:rFonts w:hint="eastAsia"/>
          <w:bCs/>
          <w:sz w:val="24"/>
        </w:rPr>
        <w:t>6</w:t>
      </w:r>
      <w:r w:rsidRPr="007B62D3">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6BEE8942" w14:textId="77777777" w:rsidR="002C438F" w:rsidRPr="00D73D18" w:rsidRDefault="00602B88" w:rsidP="00602B88">
      <w:pPr>
        <w:adjustRightInd w:val="0"/>
        <w:snapToGrid w:val="0"/>
        <w:spacing w:line="360" w:lineRule="auto"/>
        <w:ind w:firstLineChars="200" w:firstLine="480"/>
        <w:rPr>
          <w:rFonts w:asciiTheme="minorEastAsia" w:hAnsiTheme="minorEastAsia" w:cs="Arial"/>
          <w:color w:val="000000"/>
          <w:sz w:val="24"/>
          <w:szCs w:val="24"/>
        </w:rPr>
      </w:pPr>
      <w:r w:rsidRPr="007B62D3">
        <w:rPr>
          <w:rFonts w:hint="eastAsia"/>
          <w:bCs/>
          <w:sz w:val="24"/>
        </w:rPr>
        <w:t>法律法规或监管部门取消或调整上述限制，如适用于本基金，基金管理人在履行适当程序后，则本基金投资不再受相关限制或按调整后的规定执行</w:t>
      </w:r>
      <w:r w:rsidR="002C438F" w:rsidRPr="00D73D18">
        <w:rPr>
          <w:rFonts w:asciiTheme="minorEastAsia" w:hAnsiTheme="minorEastAsia" w:cs="Arial" w:hint="eastAsia"/>
          <w:color w:val="000000"/>
          <w:sz w:val="24"/>
          <w:szCs w:val="24"/>
        </w:rPr>
        <w:t>。</w:t>
      </w:r>
    </w:p>
    <w:p w14:paraId="39149C71" w14:textId="77777777" w:rsidR="002C438F" w:rsidRPr="00D73D18" w:rsidRDefault="002C438F" w:rsidP="00D73D18">
      <w:pPr>
        <w:adjustRightInd w:val="0"/>
        <w:snapToGrid w:val="0"/>
        <w:spacing w:line="360" w:lineRule="auto"/>
        <w:ind w:firstLineChars="200" w:firstLine="480"/>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（三）基金托管人根据有关法律法规的规定及基金合同的约定，对本托管协议第十五条第</w:t>
      </w:r>
      <w:r w:rsidR="00561B52">
        <w:rPr>
          <w:rFonts w:asciiTheme="minorEastAsia" w:hAnsiTheme="minorEastAsia" w:cs="Arial" w:hint="eastAsia"/>
          <w:color w:val="000000"/>
          <w:sz w:val="24"/>
          <w:szCs w:val="24"/>
        </w:rPr>
        <w:t>（</w:t>
      </w:r>
      <w:r w:rsidR="00357378">
        <w:rPr>
          <w:rFonts w:asciiTheme="minorEastAsia" w:hAnsiTheme="minorEastAsia" w:cs="Arial" w:hint="eastAsia"/>
          <w:color w:val="000000"/>
          <w:sz w:val="24"/>
          <w:szCs w:val="24"/>
        </w:rPr>
        <w:t>十二</w:t>
      </w:r>
      <w:r w:rsidR="00561B52">
        <w:rPr>
          <w:rFonts w:asciiTheme="minorEastAsia" w:hAnsiTheme="minorEastAsia" w:cs="Arial" w:hint="eastAsia"/>
          <w:color w:val="000000"/>
          <w:sz w:val="24"/>
          <w:szCs w:val="24"/>
        </w:rPr>
        <w:t>）</w:t>
      </w:r>
      <w:proofErr w:type="gramStart"/>
      <w:r w:rsidRPr="00D73D18">
        <w:rPr>
          <w:rFonts w:asciiTheme="minorEastAsia" w:hAnsiTheme="minorEastAsia" w:cs="Arial" w:hint="eastAsia"/>
          <w:color w:val="000000"/>
          <w:sz w:val="24"/>
          <w:szCs w:val="24"/>
        </w:rPr>
        <w:t>款基金</w:t>
      </w:r>
      <w:proofErr w:type="gramEnd"/>
      <w:r w:rsidRPr="00D73D18">
        <w:rPr>
          <w:rFonts w:asciiTheme="minorEastAsia" w:hAnsiTheme="minorEastAsia" w:cs="Arial" w:hint="eastAsia"/>
          <w:color w:val="000000"/>
          <w:sz w:val="24"/>
          <w:szCs w:val="24"/>
        </w:rPr>
        <w:t>投资禁止行为进行监督。</w:t>
      </w:r>
    </w:p>
    <w:p w14:paraId="66C27171" w14:textId="77777777" w:rsidR="002C438F" w:rsidRPr="00D73D18" w:rsidRDefault="004E5BE5" w:rsidP="004E5BE5">
      <w:pPr>
        <w:adjustRightInd w:val="0"/>
        <w:snapToGrid w:val="0"/>
        <w:spacing w:line="360" w:lineRule="auto"/>
        <w:ind w:firstLineChars="200" w:firstLine="480"/>
        <w:rPr>
          <w:rFonts w:asciiTheme="minorEastAsia" w:hAnsiTheme="minorEastAsia" w:cs="Arial"/>
          <w:color w:val="000000"/>
          <w:sz w:val="24"/>
          <w:szCs w:val="24"/>
        </w:rPr>
      </w:pPr>
      <w:r w:rsidRPr="004E5BE5">
        <w:rPr>
          <w:rFonts w:asciiTheme="minorEastAsia" w:hAnsiTheme="minorEastAsia" w:cs="Arial" w:hint="eastAsia"/>
          <w:color w:val="000000"/>
          <w:sz w:val="24"/>
          <w:szCs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002C438F" w:rsidRPr="00D73D18">
        <w:rPr>
          <w:rFonts w:asciiTheme="minorEastAsia" w:hAnsiTheme="minorEastAsia" w:cs="Arial" w:hint="eastAsia"/>
          <w:color w:val="000000"/>
          <w:sz w:val="24"/>
          <w:szCs w:val="24"/>
        </w:rPr>
        <w:t>。</w:t>
      </w:r>
    </w:p>
    <w:p w14:paraId="4C86E673" w14:textId="77777777" w:rsidR="002C438F" w:rsidRPr="00D73D18" w:rsidRDefault="002C438F" w:rsidP="00D73D18">
      <w:pPr>
        <w:adjustRightInd w:val="0"/>
        <w:snapToGrid w:val="0"/>
        <w:spacing w:line="360" w:lineRule="auto"/>
        <w:ind w:firstLineChars="200" w:firstLine="480"/>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（四）基金托管人根据有关法律法规的规定及基金合同的约定，对基金管理人参与银行间债券市场进行监督。</w:t>
      </w:r>
    </w:p>
    <w:p w14:paraId="6E43A0EB" w14:textId="77777777" w:rsidR="009C4CCC" w:rsidRPr="009C4CCC" w:rsidRDefault="009C4CCC" w:rsidP="009C4CCC">
      <w:pPr>
        <w:adjustRightInd w:val="0"/>
        <w:snapToGrid w:val="0"/>
        <w:spacing w:line="360" w:lineRule="auto"/>
        <w:ind w:firstLineChars="200" w:firstLine="480"/>
        <w:rPr>
          <w:rFonts w:asciiTheme="minorEastAsia" w:hAnsiTheme="minorEastAsia" w:cs="Arial"/>
          <w:color w:val="000000"/>
          <w:sz w:val="24"/>
          <w:szCs w:val="24"/>
        </w:rPr>
      </w:pPr>
      <w:r w:rsidRPr="009C4CCC">
        <w:rPr>
          <w:rFonts w:asciiTheme="minorEastAsia" w:hAnsiTheme="minorEastAsia" w:cs="Arial" w:hint="eastAsia"/>
          <w:color w:val="000000"/>
          <w:sz w:val="24"/>
          <w:szCs w:val="24"/>
        </w:rPr>
        <w:t>基金管理人应在基金投资运作之前向基金托管人提供符合法律法规及行业</w:t>
      </w:r>
      <w:r w:rsidRPr="009C4CCC">
        <w:rPr>
          <w:rFonts w:asciiTheme="minorEastAsia" w:hAnsiTheme="minorEastAsia" w:cs="Arial" w:hint="eastAsia"/>
          <w:color w:val="000000"/>
          <w:sz w:val="24"/>
          <w:szCs w:val="24"/>
        </w:rPr>
        <w:lastRenderedPageBreak/>
        <w:t>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3813ABA" w14:textId="77777777" w:rsidR="002C438F" w:rsidRPr="00D73D18" w:rsidRDefault="009C4CCC" w:rsidP="009C4CCC">
      <w:pPr>
        <w:adjustRightInd w:val="0"/>
        <w:snapToGrid w:val="0"/>
        <w:spacing w:line="360" w:lineRule="auto"/>
        <w:ind w:firstLineChars="200" w:firstLine="480"/>
        <w:rPr>
          <w:rFonts w:asciiTheme="minorEastAsia" w:hAnsiTheme="minorEastAsia" w:cs="Arial"/>
          <w:color w:val="000000"/>
          <w:sz w:val="24"/>
          <w:szCs w:val="24"/>
        </w:rPr>
      </w:pPr>
      <w:r w:rsidRPr="009C4CCC">
        <w:rPr>
          <w:rFonts w:asciiTheme="minorEastAsia" w:hAnsiTheme="minorEastAsia" w:cs="Arial" w:hint="eastAsia"/>
          <w:color w:val="000000"/>
          <w:sz w:val="24"/>
          <w:szCs w:val="24"/>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r w:rsidR="002C438F" w:rsidRPr="00D73D18">
        <w:rPr>
          <w:rFonts w:asciiTheme="minorEastAsia" w:hAnsiTheme="minorEastAsia" w:cs="Arial" w:hint="eastAsia"/>
          <w:color w:val="000000"/>
          <w:sz w:val="24"/>
          <w:szCs w:val="24"/>
        </w:rPr>
        <w:t>。</w:t>
      </w:r>
    </w:p>
    <w:p w14:paraId="7FB6C603" w14:textId="77777777" w:rsidR="002C438F" w:rsidRPr="00D73D18" w:rsidRDefault="002C438F" w:rsidP="001F029F">
      <w:pPr>
        <w:adjustRightInd w:val="0"/>
        <w:snapToGrid w:val="0"/>
        <w:spacing w:line="360" w:lineRule="auto"/>
        <w:ind w:firstLineChars="200" w:firstLine="480"/>
        <w:rPr>
          <w:rFonts w:asciiTheme="minorEastAsia" w:hAnsiTheme="minorEastAsia" w:cs="Arial"/>
          <w:color w:val="000000"/>
          <w:sz w:val="24"/>
          <w:szCs w:val="24"/>
        </w:rPr>
      </w:pPr>
      <w:r w:rsidRPr="00D73D18">
        <w:rPr>
          <w:rFonts w:asciiTheme="minorEastAsia" w:hAnsiTheme="minorEastAsia" w:cs="Arial" w:hint="eastAsia"/>
          <w:color w:val="000000"/>
          <w:sz w:val="24"/>
          <w:szCs w:val="24"/>
        </w:rPr>
        <w:t>（五）</w:t>
      </w:r>
      <w:r w:rsidR="001F029F" w:rsidRPr="001F029F">
        <w:rPr>
          <w:rFonts w:asciiTheme="minorEastAsia" w:hAnsiTheme="minorEastAsia" w:cs="Arial" w:hint="eastAsia"/>
          <w:color w:val="000000"/>
          <w:sz w:val="24"/>
          <w:szCs w:val="24"/>
        </w:rPr>
        <w:t>基金管理人投资银行定期存款应符合相关法律法规约定。基金管理人应根据本协议的规定与基金托管人签订投资银行定期存款风险控制补充协议。基金管理人在投资银行定期存款的过程中，必须符合补充协议就投资品种、投资比例、存款期限等方面的限制。在投资过程中，基金托管人将严格按照补充协议中的约定对相关业务进行监督和审核</w:t>
      </w:r>
      <w:r w:rsidRPr="00D73D18">
        <w:rPr>
          <w:rFonts w:asciiTheme="minorEastAsia" w:hAnsiTheme="minorEastAsia" w:cs="Arial" w:hint="eastAsia"/>
          <w:color w:val="000000"/>
          <w:sz w:val="24"/>
          <w:szCs w:val="24"/>
        </w:rPr>
        <w:t>。</w:t>
      </w:r>
    </w:p>
    <w:p w14:paraId="21D75621"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六）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投资过程中，基金托管人将严格按照补充协议中的约定对相关业务进行监督和审核。</w:t>
      </w:r>
    </w:p>
    <w:p w14:paraId="5D0FFF56"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（七）基金管理人投资中小企业</w:t>
      </w:r>
      <w:proofErr w:type="gramStart"/>
      <w:r w:rsidRPr="00A4419B">
        <w:rPr>
          <w:rFonts w:asciiTheme="minorEastAsia" w:hAnsiTheme="minorEastAsia" w:cs="Arial" w:hint="eastAsia"/>
          <w:color w:val="000000"/>
          <w:sz w:val="24"/>
          <w:szCs w:val="24"/>
        </w:rPr>
        <w:t>私募债应符合</w:t>
      </w:r>
      <w:proofErr w:type="gramEnd"/>
      <w:r w:rsidRPr="00A4419B">
        <w:rPr>
          <w:rFonts w:asciiTheme="minorEastAsia" w:hAnsiTheme="minorEastAsia" w:cs="Arial" w:hint="eastAsia"/>
          <w:color w:val="000000"/>
          <w:sz w:val="24"/>
          <w:szCs w:val="24"/>
        </w:rPr>
        <w:t>相关法律法规约定。基金管理人应根据本协议的规定与基金托管人签订投资中小企业私募</w:t>
      </w:r>
      <w:proofErr w:type="gramStart"/>
      <w:r w:rsidRPr="00A4419B">
        <w:rPr>
          <w:rFonts w:asciiTheme="minorEastAsia" w:hAnsiTheme="minorEastAsia" w:cs="Arial" w:hint="eastAsia"/>
          <w:color w:val="000000"/>
          <w:sz w:val="24"/>
          <w:szCs w:val="24"/>
        </w:rPr>
        <w:t>债风险</w:t>
      </w:r>
      <w:proofErr w:type="gramEnd"/>
      <w:r w:rsidRPr="00A4419B">
        <w:rPr>
          <w:rFonts w:asciiTheme="minorEastAsia" w:hAnsiTheme="minorEastAsia" w:cs="Arial" w:hint="eastAsia"/>
          <w:color w:val="000000"/>
          <w:sz w:val="24"/>
          <w:szCs w:val="24"/>
        </w:rPr>
        <w:t>控制补充协议。基金管理人在投资中小企业私募债前，应向基金托管人提供经基金管理人董事会批准的投资中小企业私募债券的相关制度。在投资中小企业私募债券的过程中，基金管理人应合</w:t>
      </w:r>
      <w:proofErr w:type="gramStart"/>
      <w:r w:rsidRPr="00A4419B">
        <w:rPr>
          <w:rFonts w:asciiTheme="minorEastAsia" w:hAnsiTheme="minorEastAsia" w:cs="Arial" w:hint="eastAsia"/>
          <w:color w:val="000000"/>
          <w:sz w:val="24"/>
          <w:szCs w:val="24"/>
        </w:rPr>
        <w:t>理控制</w:t>
      </w:r>
      <w:proofErr w:type="gramEnd"/>
      <w:r w:rsidRPr="00A4419B">
        <w:rPr>
          <w:rFonts w:asciiTheme="minorEastAsia" w:hAnsiTheme="minorEastAsia" w:cs="Arial" w:hint="eastAsia"/>
          <w:color w:val="000000"/>
          <w:sz w:val="24"/>
          <w:szCs w:val="24"/>
        </w:rPr>
        <w:t>投资中小企业私募债的比例。基金托管人将严格按照补充协议中的约定对相关业务进行监督和审核。</w:t>
      </w:r>
    </w:p>
    <w:p w14:paraId="49C36DCB"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（八）基金托管人根据有关法律法规的规定及基金合同的约定，对基金资产</w:t>
      </w:r>
      <w:r w:rsidRPr="00A4419B">
        <w:rPr>
          <w:rFonts w:asciiTheme="minorEastAsia" w:hAnsiTheme="minorEastAsia" w:cs="Arial" w:hint="eastAsia"/>
          <w:color w:val="000000"/>
          <w:sz w:val="24"/>
          <w:szCs w:val="24"/>
        </w:rPr>
        <w:lastRenderedPageBreak/>
        <w:t>净值计算、各类基金份额净值计算、应收资金到账、基金费用开支及收入确定、基金收益分配、相关信息披露、基金宣传推介材料中登载基金业绩表现数据等进行监督和核查。</w:t>
      </w:r>
    </w:p>
    <w:p w14:paraId="6957DFA2"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（九）基金托管人发现基金管理人的上述事项及投资指令或实际投资运作违反法律法规、基金合同和本托管协议的规定，应及时以电话提醒或书面提示等方式通知基金管理人限期纠正。</w:t>
      </w:r>
    </w:p>
    <w:p w14:paraId="6B2B305A"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基金管理人应积极配合和协助基金托管人的监督和核查。基金管理人收到书面通知后应在下一工作日前及时核对并以书面形式给基金托管人发出回函，就基金托管人合理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2EAD91D"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（十）基金管理人有义务配合和协助基金托管人依照法律法规、基金合同和本托管协议对基金业务执行核查。</w:t>
      </w:r>
    </w:p>
    <w:p w14:paraId="36982772"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对基金托管人发出的书面提示，基金管理人应在规定时间内答复并改正，或就基金托管人合理的疑义进行解释或举证；对基金托管人按照法律法规、基金合同和本托管协议的要求需向中国证监会报送基金监督报告的事项，基金管理人应积极配合提供相关数据资料和制度等。</w:t>
      </w:r>
    </w:p>
    <w:p w14:paraId="062E0846"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（十一）</w:t>
      </w:r>
      <w:proofErr w:type="gramStart"/>
      <w:r w:rsidRPr="00A4419B">
        <w:rPr>
          <w:rFonts w:asciiTheme="minorEastAsia" w:hAnsiTheme="minorEastAsia" w:cs="Arial" w:hint="eastAsia"/>
          <w:color w:val="000000"/>
          <w:sz w:val="24"/>
          <w:szCs w:val="24"/>
        </w:rPr>
        <w:t>若基金</w:t>
      </w:r>
      <w:proofErr w:type="gramEnd"/>
      <w:r w:rsidRPr="00A4419B">
        <w:rPr>
          <w:rFonts w:asciiTheme="minorEastAsia" w:hAnsiTheme="minorEastAsia" w:cs="Arial" w:hint="eastAsia"/>
          <w:color w:val="000000"/>
          <w:sz w:val="24"/>
          <w:szCs w:val="24"/>
        </w:rPr>
        <w:t>托管人发现基金管理人依据交易程序已经生效的指令违反法律、行政法规和其他有关规定，或者违反基金合同约定的，应当立即通知基金管理人。</w:t>
      </w:r>
    </w:p>
    <w:p w14:paraId="2F002053" w14:textId="77777777" w:rsidR="00A4419B" w:rsidRPr="00A4419B"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（十二）基金托管人发现基金管理人有重大违规行为，应及时报告中国证监会，同时通知基金管理人限期纠正，并将纠正结果报告中国证监会。</w:t>
      </w:r>
    </w:p>
    <w:p w14:paraId="32E4E127" w14:textId="77777777" w:rsidR="00736608" w:rsidRPr="00D73D18" w:rsidRDefault="00A4419B" w:rsidP="00A4419B">
      <w:pPr>
        <w:adjustRightInd w:val="0"/>
        <w:snapToGrid w:val="0"/>
        <w:spacing w:line="360" w:lineRule="auto"/>
        <w:ind w:firstLineChars="200" w:firstLine="480"/>
        <w:rPr>
          <w:rFonts w:asciiTheme="minorEastAsia" w:hAnsiTheme="minorEastAsia" w:cs="Arial"/>
          <w:color w:val="000000"/>
          <w:sz w:val="24"/>
          <w:szCs w:val="24"/>
        </w:rPr>
      </w:pPr>
      <w:r w:rsidRPr="00A4419B">
        <w:rPr>
          <w:rFonts w:asciiTheme="minorEastAsia" w:hAnsiTheme="minorEastAsia" w:cs="Arial" w:hint="eastAsia"/>
          <w:color w:val="000000"/>
          <w:sz w:val="24"/>
          <w:szCs w:val="24"/>
        </w:rPr>
        <w:t>基金管理人无正当理由，拒绝、阻挠对方根据本托管协议规定行使监督权，或采取拖延、欺诈等手段妨碍对方进行有效监督，情节严重或经基金托管人提出警告仍不改正的，基金托管人应报告中国证监会</w:t>
      </w:r>
      <w:r w:rsidR="00736608" w:rsidRPr="00D73D18">
        <w:rPr>
          <w:rFonts w:asciiTheme="minorEastAsia" w:hAnsiTheme="minorEastAsia" w:cs="Arial" w:hint="eastAsia"/>
          <w:color w:val="000000"/>
          <w:sz w:val="24"/>
          <w:szCs w:val="24"/>
        </w:rPr>
        <w:t>。</w:t>
      </w:r>
    </w:p>
    <w:p w14:paraId="119E5635"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三、基金管理人对基金托管人的业务核查</w:t>
      </w:r>
    </w:p>
    <w:p w14:paraId="025DFC36" w14:textId="77777777" w:rsidR="00961263" w:rsidRPr="00961263" w:rsidRDefault="00961263" w:rsidP="00961263">
      <w:pPr>
        <w:adjustRightInd w:val="0"/>
        <w:snapToGrid w:val="0"/>
        <w:spacing w:line="360" w:lineRule="auto"/>
        <w:ind w:firstLineChars="200" w:firstLine="480"/>
        <w:rPr>
          <w:rFonts w:asciiTheme="minorEastAsia" w:hAnsiTheme="minorEastAsia" w:cs="Arial"/>
          <w:sz w:val="24"/>
          <w:szCs w:val="24"/>
        </w:rPr>
      </w:pPr>
      <w:r w:rsidRPr="00961263">
        <w:rPr>
          <w:rFonts w:asciiTheme="minorEastAsia" w:hAnsiTheme="minorEastAsia" w:cs="Arial" w:hint="eastAsia"/>
          <w:sz w:val="24"/>
          <w:szCs w:val="24"/>
        </w:rPr>
        <w:t>（一）基金管理人对基金托管人履行托管职责情况进行核查，核查事项包括基金托管人安全保管基金财产、开设基金财产的资金账户、证券账户和期货账户等投资所需账户、复核基金管理人计算的基金资产净值和基金份额净值、根据基</w:t>
      </w:r>
      <w:r w:rsidRPr="00961263">
        <w:rPr>
          <w:rFonts w:asciiTheme="minorEastAsia" w:hAnsiTheme="minorEastAsia" w:cs="Arial" w:hint="eastAsia"/>
          <w:sz w:val="24"/>
          <w:szCs w:val="24"/>
        </w:rPr>
        <w:lastRenderedPageBreak/>
        <w:t>金管理人指令办理清算交收、相关信息披露和监督基金投资运作等行为。</w:t>
      </w:r>
    </w:p>
    <w:p w14:paraId="6AA145A2" w14:textId="77777777" w:rsidR="00961263" w:rsidRPr="00961263" w:rsidRDefault="00961263" w:rsidP="00961263">
      <w:pPr>
        <w:adjustRightInd w:val="0"/>
        <w:snapToGrid w:val="0"/>
        <w:spacing w:line="360" w:lineRule="auto"/>
        <w:ind w:firstLineChars="200" w:firstLine="480"/>
        <w:rPr>
          <w:rFonts w:asciiTheme="minorEastAsia" w:hAnsiTheme="minorEastAsia" w:cs="Arial"/>
          <w:sz w:val="24"/>
          <w:szCs w:val="24"/>
        </w:rPr>
      </w:pPr>
      <w:r w:rsidRPr="00961263">
        <w:rPr>
          <w:rFonts w:asciiTheme="minorEastAsia" w:hAnsiTheme="minorEastAsia"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14:paraId="47F94387" w14:textId="77777777" w:rsidR="00961263" w:rsidRPr="00961263" w:rsidRDefault="00961263" w:rsidP="00961263">
      <w:pPr>
        <w:adjustRightInd w:val="0"/>
        <w:snapToGrid w:val="0"/>
        <w:spacing w:line="360" w:lineRule="auto"/>
        <w:ind w:firstLineChars="200" w:firstLine="480"/>
        <w:rPr>
          <w:rFonts w:asciiTheme="minorEastAsia" w:hAnsiTheme="minorEastAsia" w:cs="Arial"/>
          <w:sz w:val="24"/>
          <w:szCs w:val="24"/>
        </w:rPr>
      </w:pPr>
      <w:r w:rsidRPr="00961263">
        <w:rPr>
          <w:rFonts w:asciiTheme="minorEastAsia" w:hAnsiTheme="minorEastAsia" w:cs="Arial" w:hint="eastAsia"/>
          <w:sz w:val="24"/>
          <w:szCs w:val="24"/>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961263">
        <w:rPr>
          <w:rFonts w:asciiTheme="minorEastAsia" w:hAnsiTheme="minorEastAsia" w:cs="Arial" w:hint="eastAsia"/>
          <w:sz w:val="24"/>
          <w:szCs w:val="24"/>
        </w:rPr>
        <w:t>供基金</w:t>
      </w:r>
      <w:proofErr w:type="gramEnd"/>
      <w:r w:rsidRPr="00961263">
        <w:rPr>
          <w:rFonts w:asciiTheme="minorEastAsia" w:hAnsiTheme="minorEastAsia" w:cs="Arial" w:hint="eastAsia"/>
          <w:sz w:val="24"/>
          <w:szCs w:val="24"/>
        </w:rPr>
        <w:t>管理人核查托管财产的完整性和真实性，在规定时间内答复基金管理人并改正。</w:t>
      </w:r>
    </w:p>
    <w:p w14:paraId="40A05D32" w14:textId="77777777" w:rsidR="00961263" w:rsidRPr="00961263" w:rsidRDefault="00961263" w:rsidP="00961263">
      <w:pPr>
        <w:adjustRightInd w:val="0"/>
        <w:snapToGrid w:val="0"/>
        <w:spacing w:line="360" w:lineRule="auto"/>
        <w:ind w:firstLineChars="200" w:firstLine="480"/>
        <w:rPr>
          <w:rFonts w:asciiTheme="minorEastAsia" w:hAnsiTheme="minorEastAsia" w:cs="Arial"/>
          <w:sz w:val="24"/>
          <w:szCs w:val="24"/>
        </w:rPr>
      </w:pPr>
      <w:r w:rsidRPr="00961263">
        <w:rPr>
          <w:rFonts w:asciiTheme="minorEastAsia" w:hAnsiTheme="minorEastAsia" w:cs="Arial" w:hint="eastAsia"/>
          <w:sz w:val="24"/>
          <w:szCs w:val="24"/>
        </w:rPr>
        <w:t>（三）基金管理人发现基金托管人有重大违规行为，应及时报告中国证监会，同时通知基金托管人限期纠正，并将纠正结果报告中国证监会。</w:t>
      </w:r>
    </w:p>
    <w:p w14:paraId="6324281F" w14:textId="77777777" w:rsidR="00201AB5" w:rsidRPr="00D73D18" w:rsidRDefault="00961263" w:rsidP="00961263">
      <w:pPr>
        <w:adjustRightInd w:val="0"/>
        <w:snapToGrid w:val="0"/>
        <w:spacing w:line="360" w:lineRule="auto"/>
        <w:ind w:firstLineChars="200" w:firstLine="480"/>
        <w:rPr>
          <w:rFonts w:asciiTheme="minorEastAsia" w:hAnsiTheme="minorEastAsia" w:cs="Arial"/>
          <w:sz w:val="24"/>
          <w:szCs w:val="24"/>
        </w:rPr>
      </w:pPr>
      <w:r w:rsidRPr="00961263">
        <w:rPr>
          <w:rFonts w:asciiTheme="minorEastAsia" w:hAnsiTheme="minorEastAsia" w:cs="Arial" w:hint="eastAsia"/>
          <w:sz w:val="24"/>
          <w:szCs w:val="24"/>
        </w:rPr>
        <w:t>基金托管人无正当理由，拒绝、阻挠对方根据本协议规定行使监督权，或采取拖延、欺诈等手段妨碍对方进行有效监督，情节严重或经基金管理人提出警告仍不改正的，基金管理人应报告中国证监会</w:t>
      </w:r>
      <w:r w:rsidR="00201AB5" w:rsidRPr="00D73D18">
        <w:rPr>
          <w:rFonts w:asciiTheme="minorEastAsia" w:hAnsiTheme="minorEastAsia" w:cs="Arial" w:hint="eastAsia"/>
          <w:sz w:val="24"/>
          <w:szCs w:val="24"/>
        </w:rPr>
        <w:t>。</w:t>
      </w:r>
    </w:p>
    <w:p w14:paraId="7D2408BF"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四、基金财产的保管</w:t>
      </w:r>
    </w:p>
    <w:p w14:paraId="6A707F45"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（一）基金财产保管的原则</w:t>
      </w:r>
    </w:p>
    <w:p w14:paraId="78CF6BE1" w14:textId="77777777" w:rsidR="008F3918" w:rsidRPr="008F3918" w:rsidRDefault="008F3918" w:rsidP="008F3918">
      <w:pPr>
        <w:adjustRightInd w:val="0"/>
        <w:snapToGrid w:val="0"/>
        <w:spacing w:line="360" w:lineRule="auto"/>
        <w:ind w:firstLineChars="200" w:firstLine="480"/>
        <w:rPr>
          <w:rFonts w:asciiTheme="minorEastAsia" w:hAnsiTheme="minorEastAsia" w:cs="Arial"/>
          <w:sz w:val="24"/>
          <w:szCs w:val="24"/>
        </w:rPr>
      </w:pPr>
      <w:r w:rsidRPr="008F3918">
        <w:rPr>
          <w:rFonts w:asciiTheme="minorEastAsia" w:hAnsiTheme="minorEastAsia" w:cs="Arial" w:hint="eastAsia"/>
          <w:sz w:val="24"/>
          <w:szCs w:val="24"/>
        </w:rPr>
        <w:t>1．基金财产应独立于基金管理人、基金托管人的固有财产；</w:t>
      </w:r>
    </w:p>
    <w:p w14:paraId="486A9392" w14:textId="77777777" w:rsidR="008F3918" w:rsidRPr="008F3918" w:rsidRDefault="008F3918" w:rsidP="008F3918">
      <w:pPr>
        <w:adjustRightInd w:val="0"/>
        <w:snapToGrid w:val="0"/>
        <w:spacing w:line="360" w:lineRule="auto"/>
        <w:ind w:firstLineChars="200" w:firstLine="480"/>
        <w:rPr>
          <w:rFonts w:asciiTheme="minorEastAsia" w:hAnsiTheme="minorEastAsia" w:cs="Arial"/>
          <w:sz w:val="24"/>
          <w:szCs w:val="24"/>
        </w:rPr>
      </w:pPr>
      <w:r w:rsidRPr="008F3918">
        <w:rPr>
          <w:rFonts w:asciiTheme="minorEastAsia" w:hAnsiTheme="minorEastAsia" w:cs="Arial" w:hint="eastAsia"/>
          <w:sz w:val="24"/>
          <w:szCs w:val="24"/>
        </w:rPr>
        <w:t>2．基金托管人应安全保管基金财产；</w:t>
      </w:r>
    </w:p>
    <w:p w14:paraId="3BAC1331" w14:textId="77777777" w:rsidR="008F3918" w:rsidRPr="008F3918" w:rsidRDefault="008F3918" w:rsidP="008F3918">
      <w:pPr>
        <w:adjustRightInd w:val="0"/>
        <w:snapToGrid w:val="0"/>
        <w:spacing w:line="360" w:lineRule="auto"/>
        <w:ind w:firstLineChars="200" w:firstLine="480"/>
        <w:rPr>
          <w:rFonts w:asciiTheme="minorEastAsia" w:hAnsiTheme="minorEastAsia" w:cs="Arial"/>
          <w:sz w:val="24"/>
          <w:szCs w:val="24"/>
        </w:rPr>
      </w:pPr>
      <w:r w:rsidRPr="008F3918">
        <w:rPr>
          <w:rFonts w:asciiTheme="minorEastAsia" w:hAnsiTheme="minorEastAsia" w:cs="Arial" w:hint="eastAsia"/>
          <w:sz w:val="24"/>
          <w:szCs w:val="24"/>
        </w:rPr>
        <w:t>3．基金托管人按照规定开设基金财产的资金账户、证券账户和期货账户等投资所需账户；</w:t>
      </w:r>
    </w:p>
    <w:p w14:paraId="53691FC2" w14:textId="77777777" w:rsidR="008F3918" w:rsidRPr="008F3918" w:rsidRDefault="008F3918" w:rsidP="008F3918">
      <w:pPr>
        <w:adjustRightInd w:val="0"/>
        <w:snapToGrid w:val="0"/>
        <w:spacing w:line="360" w:lineRule="auto"/>
        <w:ind w:firstLineChars="200" w:firstLine="480"/>
        <w:rPr>
          <w:rFonts w:asciiTheme="minorEastAsia" w:hAnsiTheme="minorEastAsia" w:cs="Arial"/>
          <w:sz w:val="24"/>
          <w:szCs w:val="24"/>
        </w:rPr>
      </w:pPr>
      <w:r w:rsidRPr="008F3918">
        <w:rPr>
          <w:rFonts w:asciiTheme="minorEastAsia" w:hAnsiTheme="minorEastAsia" w:cs="Arial" w:hint="eastAsia"/>
          <w:sz w:val="24"/>
          <w:szCs w:val="24"/>
        </w:rPr>
        <w:t xml:space="preserve">4．基金托管人对所托管的不同基金财产分别设置账户，确保基金财产的完整与独立； </w:t>
      </w:r>
    </w:p>
    <w:p w14:paraId="02F430F8" w14:textId="77777777" w:rsidR="008F3918" w:rsidRPr="008F3918" w:rsidRDefault="008F3918" w:rsidP="008F3918">
      <w:pPr>
        <w:adjustRightInd w:val="0"/>
        <w:snapToGrid w:val="0"/>
        <w:spacing w:line="360" w:lineRule="auto"/>
        <w:ind w:firstLineChars="200" w:firstLine="480"/>
        <w:rPr>
          <w:rFonts w:asciiTheme="minorEastAsia" w:hAnsiTheme="minorEastAsia" w:cs="Arial"/>
          <w:sz w:val="24"/>
          <w:szCs w:val="24"/>
        </w:rPr>
      </w:pPr>
      <w:r w:rsidRPr="008F3918">
        <w:rPr>
          <w:rFonts w:asciiTheme="minorEastAsia" w:hAnsiTheme="minorEastAsia" w:cs="Arial" w:hint="eastAsia"/>
          <w:sz w:val="24"/>
          <w:szCs w:val="24"/>
        </w:rPr>
        <w:t>5．基金托管人根据基金管理人的指令，按照基金合同和本协议的约定保管基金财产，如有特殊情况双方可另行协商解决；</w:t>
      </w:r>
    </w:p>
    <w:p w14:paraId="6D074540" w14:textId="77777777" w:rsidR="008F3918" w:rsidRPr="008F3918" w:rsidRDefault="008F3918" w:rsidP="008F3918">
      <w:pPr>
        <w:adjustRightInd w:val="0"/>
        <w:snapToGrid w:val="0"/>
        <w:spacing w:line="360" w:lineRule="auto"/>
        <w:ind w:firstLineChars="200" w:firstLine="480"/>
        <w:rPr>
          <w:rFonts w:asciiTheme="minorEastAsia" w:hAnsiTheme="minorEastAsia" w:cs="Arial"/>
          <w:sz w:val="24"/>
          <w:szCs w:val="24"/>
        </w:rPr>
      </w:pPr>
      <w:r w:rsidRPr="008F3918">
        <w:rPr>
          <w:rFonts w:asciiTheme="minorEastAsia" w:hAnsiTheme="minorEastAsia" w:cs="Arial" w:hint="eastAsia"/>
          <w:sz w:val="24"/>
          <w:szCs w:val="24"/>
        </w:rPr>
        <w:t>6．对于因为基金投资产生的应收资产，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财产的损失；</w:t>
      </w:r>
    </w:p>
    <w:p w14:paraId="4AF89A11" w14:textId="77777777" w:rsidR="00A10026" w:rsidRPr="00D73D18" w:rsidRDefault="008F3918" w:rsidP="008F3918">
      <w:pPr>
        <w:adjustRightInd w:val="0"/>
        <w:snapToGrid w:val="0"/>
        <w:spacing w:line="360" w:lineRule="auto"/>
        <w:ind w:firstLineChars="200" w:firstLine="480"/>
        <w:rPr>
          <w:rFonts w:asciiTheme="minorEastAsia" w:hAnsiTheme="minorEastAsia" w:cs="Arial"/>
          <w:sz w:val="24"/>
          <w:szCs w:val="24"/>
        </w:rPr>
      </w:pPr>
      <w:r w:rsidRPr="008F3918">
        <w:rPr>
          <w:rFonts w:asciiTheme="minorEastAsia" w:hAnsiTheme="minorEastAsia" w:cs="Arial" w:hint="eastAsia"/>
          <w:sz w:val="24"/>
          <w:szCs w:val="24"/>
        </w:rPr>
        <w:t>7．除依据法律法规和基金合同的规定外，基金托管人不得委托第三人托管</w:t>
      </w:r>
      <w:r w:rsidRPr="008F3918">
        <w:rPr>
          <w:rFonts w:asciiTheme="minorEastAsia" w:hAnsiTheme="minorEastAsia" w:cs="Arial" w:hint="eastAsia"/>
          <w:sz w:val="24"/>
          <w:szCs w:val="24"/>
        </w:rPr>
        <w:lastRenderedPageBreak/>
        <w:t>基金财产</w:t>
      </w:r>
      <w:r w:rsidR="00A10026" w:rsidRPr="00D73D18">
        <w:rPr>
          <w:rFonts w:asciiTheme="minorEastAsia" w:hAnsiTheme="minorEastAsia" w:cs="Arial" w:hint="eastAsia"/>
          <w:sz w:val="24"/>
          <w:szCs w:val="24"/>
        </w:rPr>
        <w:t>。</w:t>
      </w:r>
    </w:p>
    <w:p w14:paraId="3E3B6BA5"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（二）基金募集期间及募集资金的验资</w:t>
      </w:r>
    </w:p>
    <w:p w14:paraId="089D813F" w14:textId="77777777" w:rsidR="000776EE" w:rsidRPr="000776EE" w:rsidRDefault="000776EE" w:rsidP="000776EE">
      <w:pPr>
        <w:adjustRightInd w:val="0"/>
        <w:snapToGrid w:val="0"/>
        <w:spacing w:line="360" w:lineRule="auto"/>
        <w:ind w:firstLineChars="200" w:firstLine="480"/>
        <w:rPr>
          <w:rFonts w:asciiTheme="minorEastAsia" w:hAnsiTheme="minorEastAsia" w:cs="Arial"/>
          <w:sz w:val="24"/>
          <w:szCs w:val="24"/>
        </w:rPr>
      </w:pPr>
      <w:r w:rsidRPr="000776EE">
        <w:rPr>
          <w:rFonts w:asciiTheme="minorEastAsia" w:hAnsiTheme="minorEastAsia" w:cs="Arial" w:hint="eastAsia"/>
          <w:sz w:val="24"/>
          <w:szCs w:val="24"/>
        </w:rPr>
        <w:t>1．基金募集期间募集的资金应存于基金管理人开立的“基金募集专户”。该账户由基金管理人开立并管理。</w:t>
      </w:r>
    </w:p>
    <w:p w14:paraId="1D73FB5F" w14:textId="77777777" w:rsidR="000776EE" w:rsidRPr="000776EE" w:rsidRDefault="000776EE" w:rsidP="000776EE">
      <w:pPr>
        <w:adjustRightInd w:val="0"/>
        <w:snapToGrid w:val="0"/>
        <w:spacing w:line="360" w:lineRule="auto"/>
        <w:ind w:firstLineChars="200" w:firstLine="480"/>
        <w:rPr>
          <w:rFonts w:asciiTheme="minorEastAsia" w:hAnsiTheme="minorEastAsia" w:cs="Arial"/>
          <w:sz w:val="24"/>
          <w:szCs w:val="24"/>
        </w:rPr>
      </w:pPr>
      <w:r w:rsidRPr="000776EE">
        <w:rPr>
          <w:rFonts w:asciiTheme="minorEastAsia" w:hAnsiTheme="minorEastAsia" w:cs="Arial" w:hint="eastAsia"/>
          <w:sz w:val="24"/>
          <w:szCs w:val="24"/>
        </w:rPr>
        <w:t>2．基金募集期满或基金停止募集时，募集的基金份额总额、基金募集金额、基金份额持有人人数符合《基金法》、《运作办法》等有关规定后，基金管理人应将属于基金财产的全部资金划入基金托管人开立的基金托管专户，同时在规定时间内，聘请具有从事证券相关业务资格的会计师事务所进行验资，出具验资报告。出具的验资报告由参加验资的2名或2名以上中国注册会计师签字方为有效。</w:t>
      </w:r>
    </w:p>
    <w:p w14:paraId="057F28CF" w14:textId="77777777" w:rsidR="00A10026" w:rsidRPr="00D73D18" w:rsidRDefault="000776EE" w:rsidP="000776EE">
      <w:pPr>
        <w:adjustRightInd w:val="0"/>
        <w:snapToGrid w:val="0"/>
        <w:spacing w:line="360" w:lineRule="auto"/>
        <w:ind w:firstLineChars="200" w:firstLine="480"/>
        <w:rPr>
          <w:rFonts w:asciiTheme="minorEastAsia" w:hAnsiTheme="minorEastAsia" w:cs="Arial"/>
          <w:sz w:val="24"/>
          <w:szCs w:val="24"/>
        </w:rPr>
      </w:pPr>
      <w:r w:rsidRPr="000776EE">
        <w:rPr>
          <w:rFonts w:asciiTheme="minorEastAsia" w:hAnsiTheme="minorEastAsia" w:cs="Arial" w:hint="eastAsia"/>
          <w:sz w:val="24"/>
          <w:szCs w:val="24"/>
        </w:rPr>
        <w:t>3．</w:t>
      </w:r>
      <w:proofErr w:type="gramStart"/>
      <w:r w:rsidRPr="000776EE">
        <w:rPr>
          <w:rFonts w:asciiTheme="minorEastAsia" w:hAnsiTheme="minorEastAsia" w:cs="Arial" w:hint="eastAsia"/>
          <w:sz w:val="24"/>
          <w:szCs w:val="24"/>
        </w:rPr>
        <w:t>若基金</w:t>
      </w:r>
      <w:proofErr w:type="gramEnd"/>
      <w:r w:rsidRPr="000776EE">
        <w:rPr>
          <w:rFonts w:asciiTheme="minorEastAsia" w:hAnsiTheme="minorEastAsia" w:cs="Arial" w:hint="eastAsia"/>
          <w:sz w:val="24"/>
          <w:szCs w:val="24"/>
        </w:rPr>
        <w:t>募集期限届满，未能达到基金合同生效的条件，由基金管理人按规定办理退款等事宜</w:t>
      </w:r>
      <w:r w:rsidR="00A10026" w:rsidRPr="00D73D18">
        <w:rPr>
          <w:rFonts w:asciiTheme="minorEastAsia" w:hAnsiTheme="minorEastAsia" w:cs="Arial" w:hint="eastAsia"/>
          <w:sz w:val="24"/>
          <w:szCs w:val="24"/>
        </w:rPr>
        <w:t>。</w:t>
      </w:r>
    </w:p>
    <w:p w14:paraId="7A4D30A3" w14:textId="77777777" w:rsidR="00A10026"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（三）基金托管专户的开立和管理</w:t>
      </w:r>
    </w:p>
    <w:p w14:paraId="7E4FDA31" w14:textId="77777777" w:rsidR="00561B52" w:rsidRPr="00561B52" w:rsidRDefault="00561B52" w:rsidP="00561B52">
      <w:pPr>
        <w:adjustRightInd w:val="0"/>
        <w:snapToGrid w:val="0"/>
        <w:spacing w:line="360" w:lineRule="auto"/>
        <w:ind w:firstLineChars="200" w:firstLine="480"/>
        <w:rPr>
          <w:rFonts w:asciiTheme="minorEastAsia" w:hAnsiTheme="minorEastAsia" w:cs="Arial"/>
          <w:sz w:val="24"/>
          <w:szCs w:val="24"/>
        </w:rPr>
      </w:pPr>
      <w:r w:rsidRPr="00561B52">
        <w:rPr>
          <w:rFonts w:asciiTheme="minorEastAsia" w:hAnsiTheme="minorEastAsia" w:cs="Arial" w:hint="eastAsia"/>
          <w:sz w:val="24"/>
          <w:szCs w:val="24"/>
        </w:rPr>
        <w:t>基金托管专户的名称: 富荣福康混合型证券投资基金</w:t>
      </w:r>
    </w:p>
    <w:p w14:paraId="5872891A" w14:textId="77777777" w:rsidR="00561B52" w:rsidRPr="00561B52" w:rsidRDefault="00561B52" w:rsidP="00561B52">
      <w:pPr>
        <w:adjustRightInd w:val="0"/>
        <w:snapToGrid w:val="0"/>
        <w:spacing w:line="360" w:lineRule="auto"/>
        <w:ind w:firstLineChars="200" w:firstLine="480"/>
        <w:rPr>
          <w:rFonts w:asciiTheme="minorEastAsia" w:hAnsiTheme="minorEastAsia" w:cs="Arial"/>
          <w:sz w:val="24"/>
          <w:szCs w:val="24"/>
        </w:rPr>
      </w:pPr>
      <w:r w:rsidRPr="00561B52">
        <w:rPr>
          <w:rFonts w:asciiTheme="minorEastAsia" w:hAnsiTheme="minorEastAsia" w:cs="Arial" w:hint="eastAsia"/>
          <w:sz w:val="24"/>
          <w:szCs w:val="24"/>
        </w:rPr>
        <w:t>托管账户开户行:中国光大银行深圳分行营业部</w:t>
      </w:r>
    </w:p>
    <w:p w14:paraId="3D029BAA" w14:textId="77777777" w:rsidR="00DA3916" w:rsidRPr="00DA3916" w:rsidRDefault="00DA3916" w:rsidP="00DA3916">
      <w:pPr>
        <w:adjustRightInd w:val="0"/>
        <w:snapToGrid w:val="0"/>
        <w:spacing w:line="360" w:lineRule="auto"/>
        <w:ind w:firstLineChars="200" w:firstLine="480"/>
        <w:rPr>
          <w:rFonts w:asciiTheme="minorEastAsia" w:hAnsiTheme="minorEastAsia" w:cs="Arial"/>
          <w:sz w:val="24"/>
          <w:szCs w:val="24"/>
        </w:rPr>
      </w:pPr>
      <w:r w:rsidRPr="00DA3916">
        <w:rPr>
          <w:rFonts w:asciiTheme="minorEastAsia" w:hAnsiTheme="minorEastAsia" w:cs="Arial" w:hint="eastAsia"/>
          <w:sz w:val="24"/>
          <w:szCs w:val="24"/>
        </w:rPr>
        <w:t>1．基金托管人以基金的名义在其营业机构开设基金托管专户，保管基金的银行存款。本基金的一切货币收支活动，包括但不限于投资、支付赎回金额、支付基金收益、收取申购款，均需通过基金托管专户进行。</w:t>
      </w:r>
    </w:p>
    <w:p w14:paraId="281A8DD8" w14:textId="77777777" w:rsidR="00DA3916" w:rsidRPr="00DA3916" w:rsidRDefault="00DA3916" w:rsidP="00DA3916">
      <w:pPr>
        <w:adjustRightInd w:val="0"/>
        <w:snapToGrid w:val="0"/>
        <w:spacing w:line="360" w:lineRule="auto"/>
        <w:ind w:firstLineChars="200" w:firstLine="480"/>
        <w:rPr>
          <w:rFonts w:asciiTheme="minorEastAsia" w:hAnsiTheme="minorEastAsia" w:cs="Arial"/>
          <w:sz w:val="24"/>
          <w:szCs w:val="24"/>
        </w:rPr>
      </w:pPr>
      <w:r w:rsidRPr="00DA3916">
        <w:rPr>
          <w:rFonts w:asciiTheme="minorEastAsia" w:hAnsiTheme="minorEastAsia" w:cs="Arial" w:hint="eastAsia"/>
          <w:sz w:val="24"/>
          <w:szCs w:val="24"/>
        </w:rPr>
        <w:t>2．基金托管专户的开立和使用，限于满足开展本基金业务的需要。基金托管人和基金管理人不得假借本基金的名义开立任何其他银行账户；亦不得使用基金的任何账户进行本基金业务以外的活动。</w:t>
      </w:r>
    </w:p>
    <w:p w14:paraId="1DC05D14" w14:textId="77777777" w:rsidR="00A10026" w:rsidRPr="00D73D18" w:rsidRDefault="00DA3916" w:rsidP="00DA3916">
      <w:pPr>
        <w:adjustRightInd w:val="0"/>
        <w:snapToGrid w:val="0"/>
        <w:spacing w:line="360" w:lineRule="auto"/>
        <w:ind w:firstLineChars="200" w:firstLine="480"/>
        <w:rPr>
          <w:rFonts w:asciiTheme="minorEastAsia" w:hAnsiTheme="minorEastAsia" w:cs="Arial"/>
          <w:sz w:val="24"/>
          <w:szCs w:val="24"/>
        </w:rPr>
      </w:pPr>
      <w:r w:rsidRPr="00DA3916">
        <w:rPr>
          <w:rFonts w:asciiTheme="minorEastAsia" w:hAnsiTheme="minorEastAsia" w:cs="Arial" w:hint="eastAsia"/>
          <w:sz w:val="24"/>
          <w:szCs w:val="24"/>
        </w:rPr>
        <w:t>3．基金托管专户的开立和管理应符合有关法律法规以及银行业监督管理机构的其他有关规定</w:t>
      </w:r>
      <w:r w:rsidR="00A10026" w:rsidRPr="00D73D18">
        <w:rPr>
          <w:rFonts w:asciiTheme="minorEastAsia" w:hAnsiTheme="minorEastAsia" w:cs="Arial" w:hint="eastAsia"/>
          <w:sz w:val="24"/>
          <w:szCs w:val="24"/>
        </w:rPr>
        <w:t>。</w:t>
      </w:r>
    </w:p>
    <w:p w14:paraId="77BF9849"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（四）基金证券账户和结算备付金账户的开立和管理</w:t>
      </w:r>
    </w:p>
    <w:p w14:paraId="0C42286D" w14:textId="77777777" w:rsidR="003C6950" w:rsidRPr="003C6950" w:rsidRDefault="003C6950" w:rsidP="003C6950">
      <w:pPr>
        <w:adjustRightInd w:val="0"/>
        <w:snapToGrid w:val="0"/>
        <w:spacing w:line="360" w:lineRule="auto"/>
        <w:ind w:firstLineChars="200" w:firstLine="480"/>
        <w:rPr>
          <w:rFonts w:asciiTheme="minorEastAsia" w:hAnsiTheme="minorEastAsia" w:cs="Arial"/>
          <w:sz w:val="24"/>
          <w:szCs w:val="24"/>
        </w:rPr>
      </w:pPr>
      <w:r w:rsidRPr="003C6950">
        <w:rPr>
          <w:rFonts w:asciiTheme="minorEastAsia" w:hAnsiTheme="minorEastAsia" w:cs="Arial" w:hint="eastAsia"/>
          <w:sz w:val="24"/>
          <w:szCs w:val="24"/>
        </w:rPr>
        <w:t>1．基金托管人在中国证券登记结算有限责任公司上海分公司、深圳分公司为基金开立基金托管人与基金联名的证券账户。</w:t>
      </w:r>
    </w:p>
    <w:p w14:paraId="61159378" w14:textId="77777777" w:rsidR="003C6950" w:rsidRPr="003C6950" w:rsidRDefault="003C6950" w:rsidP="003C6950">
      <w:pPr>
        <w:adjustRightInd w:val="0"/>
        <w:snapToGrid w:val="0"/>
        <w:spacing w:line="360" w:lineRule="auto"/>
        <w:ind w:firstLineChars="200" w:firstLine="480"/>
        <w:rPr>
          <w:rFonts w:asciiTheme="minorEastAsia" w:hAnsiTheme="minorEastAsia" w:cs="Arial"/>
          <w:sz w:val="24"/>
          <w:szCs w:val="24"/>
        </w:rPr>
      </w:pPr>
      <w:r w:rsidRPr="003C6950">
        <w:rPr>
          <w:rFonts w:asciiTheme="minorEastAsia" w:hAnsiTheme="minorEastAsia"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3C75370" w14:textId="77777777" w:rsidR="003C6950" w:rsidRPr="003C6950" w:rsidRDefault="003C6950" w:rsidP="003C6950">
      <w:pPr>
        <w:adjustRightInd w:val="0"/>
        <w:snapToGrid w:val="0"/>
        <w:spacing w:line="360" w:lineRule="auto"/>
        <w:ind w:firstLineChars="200" w:firstLine="480"/>
        <w:rPr>
          <w:rFonts w:asciiTheme="minorEastAsia" w:hAnsiTheme="minorEastAsia" w:cs="Arial"/>
          <w:sz w:val="24"/>
          <w:szCs w:val="24"/>
        </w:rPr>
      </w:pPr>
      <w:r w:rsidRPr="003C6950">
        <w:rPr>
          <w:rFonts w:asciiTheme="minorEastAsia" w:hAnsiTheme="minorEastAsia" w:cs="Arial" w:hint="eastAsia"/>
          <w:sz w:val="24"/>
          <w:szCs w:val="24"/>
        </w:rPr>
        <w:t>3．基金证券账户的开立和证券账户卡的保管由基金托管人负责，账户资产的管理和运用由基金管理人负责。</w:t>
      </w:r>
    </w:p>
    <w:p w14:paraId="60D8B84B" w14:textId="77777777" w:rsidR="003C6950" w:rsidRPr="003C6950" w:rsidRDefault="003C6950" w:rsidP="003C6950">
      <w:pPr>
        <w:adjustRightInd w:val="0"/>
        <w:snapToGrid w:val="0"/>
        <w:spacing w:line="360" w:lineRule="auto"/>
        <w:ind w:firstLineChars="200" w:firstLine="480"/>
        <w:rPr>
          <w:rFonts w:asciiTheme="minorEastAsia" w:hAnsiTheme="minorEastAsia" w:cs="Arial"/>
          <w:sz w:val="24"/>
          <w:szCs w:val="24"/>
        </w:rPr>
      </w:pPr>
      <w:r w:rsidRPr="003C6950">
        <w:rPr>
          <w:rFonts w:asciiTheme="minorEastAsia" w:hAnsiTheme="minorEastAsia" w:cs="Arial" w:hint="eastAsia"/>
          <w:sz w:val="24"/>
          <w:szCs w:val="24"/>
        </w:rPr>
        <w:lastRenderedPageBreak/>
        <w:t>4．基金托管人以基金托管人的名义在中国证券登记结算有限责任公司开立结算备付金账户，并代表所托管的基金完成与中国证券登记结算有限责任公司的一级法人清算工作，基金管理人应予以积极协助。结算备付金、交收价差资金等的收取按照中国证券登记结算有限责任公司的规定执行。</w:t>
      </w:r>
    </w:p>
    <w:p w14:paraId="7522EF75" w14:textId="77777777" w:rsidR="00A10026" w:rsidRPr="00D73D18" w:rsidRDefault="003C6950" w:rsidP="003C6950">
      <w:pPr>
        <w:adjustRightInd w:val="0"/>
        <w:snapToGrid w:val="0"/>
        <w:spacing w:line="360" w:lineRule="auto"/>
        <w:ind w:firstLineChars="200" w:firstLine="480"/>
        <w:rPr>
          <w:rFonts w:asciiTheme="minorEastAsia" w:hAnsiTheme="minorEastAsia" w:cs="Arial"/>
          <w:sz w:val="24"/>
          <w:szCs w:val="24"/>
        </w:rPr>
      </w:pPr>
      <w:r w:rsidRPr="003C6950">
        <w:rPr>
          <w:rFonts w:asciiTheme="minorEastAsia" w:hAnsiTheme="minorEastAsia" w:cs="Arial" w:hint="eastAsia"/>
          <w:sz w:val="24"/>
          <w:szCs w:val="24"/>
        </w:rPr>
        <w:t>5．若中国证监会或其他监管机构在本托管协议订立日之后允许基金从事其他投资品种的投资业务，涉及相关账户的开立、使用的，若无相关规定，</w:t>
      </w:r>
      <w:proofErr w:type="gramStart"/>
      <w:r w:rsidRPr="003C6950">
        <w:rPr>
          <w:rFonts w:asciiTheme="minorEastAsia" w:hAnsiTheme="minorEastAsia" w:cs="Arial" w:hint="eastAsia"/>
          <w:sz w:val="24"/>
          <w:szCs w:val="24"/>
        </w:rPr>
        <w:t>则基金</w:t>
      </w:r>
      <w:proofErr w:type="gramEnd"/>
      <w:r w:rsidRPr="003C6950">
        <w:rPr>
          <w:rFonts w:asciiTheme="minorEastAsia" w:hAnsiTheme="minorEastAsia" w:cs="Arial" w:hint="eastAsia"/>
          <w:sz w:val="24"/>
          <w:szCs w:val="24"/>
        </w:rPr>
        <w:t>托管人比照上述关于账户开立、使用的规定执行</w:t>
      </w:r>
      <w:r w:rsidR="00A10026" w:rsidRPr="00D73D18">
        <w:rPr>
          <w:rFonts w:asciiTheme="minorEastAsia" w:hAnsiTheme="minorEastAsia" w:cs="Arial" w:hint="eastAsia"/>
          <w:sz w:val="24"/>
          <w:szCs w:val="24"/>
        </w:rPr>
        <w:t>。</w:t>
      </w:r>
    </w:p>
    <w:p w14:paraId="58495004"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（五）银行间债券托管专户的开设和管理</w:t>
      </w:r>
    </w:p>
    <w:p w14:paraId="0F8F94AE" w14:textId="77777777" w:rsidR="00A10026" w:rsidRPr="00D73D18" w:rsidRDefault="007E6BA9" w:rsidP="007E6BA9">
      <w:pPr>
        <w:adjustRightInd w:val="0"/>
        <w:snapToGrid w:val="0"/>
        <w:spacing w:line="360" w:lineRule="auto"/>
        <w:ind w:firstLineChars="200" w:firstLine="480"/>
        <w:rPr>
          <w:rFonts w:asciiTheme="minorEastAsia" w:hAnsiTheme="minorEastAsia" w:cs="Arial"/>
          <w:sz w:val="24"/>
          <w:szCs w:val="24"/>
        </w:rPr>
      </w:pPr>
      <w:r w:rsidRPr="007E6BA9">
        <w:rPr>
          <w:rFonts w:asciiTheme="minorEastAsia" w:hAnsiTheme="minorEastAsia" w:cs="Arial" w:hint="eastAsia"/>
          <w:sz w:val="24"/>
          <w:szCs w:val="24"/>
        </w:rPr>
        <w:t>基金合同生效后，基金管理人负责以基金的名义申请并取得进入全国银行间同业拆借市场的交易资格，并代表基金进行交易；基金托管人负责以本基金的名义在中央国债登记结算有限责任公司和银行间市场清算所股份有限公司开设银行间债券市场债券托管账户，并代表基金进行银行间市场债券的结算。基金管理人和基金托管人共同代表基金签订全国银行间债券市场债券回购主协议，基金托管人保管协议正本，基金管理人保存协议副本</w:t>
      </w:r>
      <w:r w:rsidR="00A10026" w:rsidRPr="00D73D18">
        <w:rPr>
          <w:rFonts w:asciiTheme="minorEastAsia" w:hAnsiTheme="minorEastAsia" w:cs="Arial" w:hint="eastAsia"/>
          <w:sz w:val="24"/>
          <w:szCs w:val="24"/>
        </w:rPr>
        <w:t>。</w:t>
      </w:r>
    </w:p>
    <w:p w14:paraId="124787EB"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（六）其他账户的开立和管理</w:t>
      </w:r>
    </w:p>
    <w:p w14:paraId="5D35F865"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7A87131B"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（七）基金财产投资的有关有价凭证等的保管</w:t>
      </w:r>
    </w:p>
    <w:p w14:paraId="2AF4D989" w14:textId="77777777" w:rsidR="00A10026" w:rsidRPr="00D73D18" w:rsidRDefault="001569AD" w:rsidP="001569AD">
      <w:pPr>
        <w:adjustRightInd w:val="0"/>
        <w:snapToGrid w:val="0"/>
        <w:spacing w:line="360" w:lineRule="auto"/>
        <w:ind w:firstLineChars="200" w:firstLine="480"/>
        <w:rPr>
          <w:rFonts w:asciiTheme="minorEastAsia" w:hAnsiTheme="minorEastAsia" w:cs="Arial"/>
          <w:sz w:val="24"/>
          <w:szCs w:val="24"/>
        </w:rPr>
      </w:pPr>
      <w:r w:rsidRPr="001569AD">
        <w:rPr>
          <w:rFonts w:asciiTheme="minorEastAsia" w:hAnsiTheme="minorEastAsia" w:cs="Arial" w:hint="eastAsia"/>
          <w:sz w:val="24"/>
          <w:szCs w:val="24"/>
        </w:rPr>
        <w:t>基金财产投资的有关实物证券等有价凭证由基金托管人存放于基金托管人的保管库，也可存入中央国债登记结算有限责任公司、中国证券登记结算有限责任公司上海分公司/深圳分公司或票据营业中心的代保管库，保管凭证由基金托管人持有。实物证券等有价凭证的购买和转让，由基金管理人和基金托管人共同办理。基金托管人对由基金托管人以外机构实际有效控制的证券不承担保管责任</w:t>
      </w:r>
      <w:r w:rsidR="00A10026" w:rsidRPr="00D73D18">
        <w:rPr>
          <w:rFonts w:asciiTheme="minorEastAsia" w:hAnsiTheme="minorEastAsia" w:cs="Arial" w:hint="eastAsia"/>
          <w:sz w:val="24"/>
          <w:szCs w:val="24"/>
        </w:rPr>
        <w:t>。</w:t>
      </w:r>
    </w:p>
    <w:p w14:paraId="0E4A37D0" w14:textId="77777777" w:rsidR="00A10026" w:rsidRPr="00D73D18" w:rsidRDefault="00A10026"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（八）与基金财产有关的重大合同的保管</w:t>
      </w:r>
    </w:p>
    <w:p w14:paraId="504BCE46" w14:textId="77777777" w:rsidR="002775A2" w:rsidRPr="002775A2" w:rsidRDefault="002775A2" w:rsidP="002775A2">
      <w:pPr>
        <w:adjustRightInd w:val="0"/>
        <w:snapToGrid w:val="0"/>
        <w:spacing w:line="360" w:lineRule="auto"/>
        <w:ind w:firstLineChars="200" w:firstLine="480"/>
        <w:rPr>
          <w:rFonts w:asciiTheme="minorEastAsia" w:hAnsiTheme="minorEastAsia" w:cs="Arial"/>
          <w:sz w:val="24"/>
          <w:szCs w:val="24"/>
        </w:rPr>
      </w:pPr>
      <w:r w:rsidRPr="002775A2">
        <w:rPr>
          <w:rFonts w:asciiTheme="minorEastAsia" w:hAnsiTheme="minorEastAsia"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基金管理人应保证基金管理人和基金托管人至少各持有一份正本的原件。</w:t>
      </w:r>
      <w:r w:rsidRPr="002775A2">
        <w:rPr>
          <w:rFonts w:asciiTheme="minorEastAsia" w:hAnsiTheme="minorEastAsia" w:cs="Arial" w:hint="eastAsia"/>
          <w:sz w:val="24"/>
          <w:szCs w:val="24"/>
        </w:rPr>
        <w:lastRenderedPageBreak/>
        <w:t>基金管理人应在重大合同签署后及时将重大合同传真给基金托管人，并在30个工作日内将正本送达基金托管人处。重大合同的保管期限为基金合同终止后15年。</w:t>
      </w:r>
    </w:p>
    <w:p w14:paraId="0735379D" w14:textId="77777777" w:rsidR="00597B85" w:rsidRPr="00D73D18" w:rsidRDefault="002775A2" w:rsidP="002775A2">
      <w:pPr>
        <w:adjustRightInd w:val="0"/>
        <w:snapToGrid w:val="0"/>
        <w:spacing w:line="360" w:lineRule="auto"/>
        <w:ind w:firstLineChars="200" w:firstLine="480"/>
        <w:rPr>
          <w:rFonts w:asciiTheme="minorEastAsia" w:hAnsiTheme="minorEastAsia" w:cs="Arial"/>
          <w:sz w:val="24"/>
          <w:szCs w:val="24"/>
        </w:rPr>
      </w:pPr>
      <w:r w:rsidRPr="002775A2">
        <w:rPr>
          <w:rFonts w:asciiTheme="minorEastAsia" w:hAnsiTheme="minorEastAsia" w:cs="Arial" w:hint="eastAsia"/>
          <w:sz w:val="24"/>
          <w:szCs w:val="24"/>
        </w:rPr>
        <w:t xml:space="preserve"> 对于无法取得二份以上正本的，基金管理人应向基金托管人提供与合同原件核对一致的加盖公章的合同传真件，未经双方协商一致或未在合同约定范围内，合同原件不得转移。</w:t>
      </w:r>
    </w:p>
    <w:p w14:paraId="1FA32FE5"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五、基金资产净值计算、估值和会计核算</w:t>
      </w:r>
    </w:p>
    <w:p w14:paraId="52711DF6" w14:textId="77777777" w:rsidR="00990719" w:rsidRPr="00D73D18" w:rsidRDefault="0099071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（一）基金资产净值的计算、复核与完成的时间及程序</w:t>
      </w:r>
    </w:p>
    <w:p w14:paraId="589741EE" w14:textId="77777777" w:rsidR="00990719" w:rsidRPr="00D73D18" w:rsidRDefault="0099071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1．基金资产净值</w:t>
      </w:r>
    </w:p>
    <w:p w14:paraId="3DC91FF4" w14:textId="77777777" w:rsidR="00112ACF" w:rsidRPr="00112ACF" w:rsidRDefault="00112ACF" w:rsidP="00112ACF">
      <w:pPr>
        <w:adjustRightInd w:val="0"/>
        <w:snapToGrid w:val="0"/>
        <w:spacing w:line="360" w:lineRule="auto"/>
        <w:ind w:firstLineChars="200" w:firstLine="480"/>
        <w:rPr>
          <w:rFonts w:asciiTheme="minorEastAsia" w:hAnsiTheme="minorEastAsia" w:cs="Arial"/>
          <w:sz w:val="24"/>
          <w:szCs w:val="24"/>
        </w:rPr>
      </w:pPr>
      <w:r w:rsidRPr="00112ACF">
        <w:rPr>
          <w:rFonts w:asciiTheme="minorEastAsia" w:hAnsiTheme="minorEastAsia" w:cs="Arial" w:hint="eastAsia"/>
          <w:sz w:val="24"/>
          <w:szCs w:val="24"/>
        </w:rPr>
        <w:t>基金资产净值是指基金资产总值减去负债后的价值。基金份额净值是指计算日基金资产净值除以计算日该基金份额总数后的价值。</w:t>
      </w:r>
    </w:p>
    <w:p w14:paraId="67DB9AF8" w14:textId="77777777" w:rsidR="00112ACF" w:rsidRPr="00112ACF" w:rsidRDefault="00112ACF" w:rsidP="00112ACF">
      <w:pPr>
        <w:adjustRightInd w:val="0"/>
        <w:snapToGrid w:val="0"/>
        <w:spacing w:line="360" w:lineRule="auto"/>
        <w:ind w:firstLineChars="200" w:firstLine="480"/>
        <w:rPr>
          <w:rFonts w:asciiTheme="minorEastAsia" w:hAnsiTheme="minorEastAsia" w:cs="Arial"/>
          <w:sz w:val="24"/>
          <w:szCs w:val="24"/>
        </w:rPr>
      </w:pPr>
      <w:r w:rsidRPr="00112ACF">
        <w:rPr>
          <w:rFonts w:asciiTheme="minorEastAsia" w:hAnsiTheme="minorEastAsia" w:cs="Arial" w:hint="eastAsia"/>
          <w:sz w:val="24"/>
          <w:szCs w:val="24"/>
        </w:rPr>
        <w:t>计算公式为: 计算日各类基金份额净值 = 计算日该类基金份额基金资产净值 / 计算日该类基金份额的总份额。基金份额净值的计算均精确到0.0001 元，小数点后第5位四舍五入。国家另有规定的，从其规定。</w:t>
      </w:r>
    </w:p>
    <w:p w14:paraId="6ED5194C" w14:textId="77777777" w:rsidR="00990719" w:rsidRPr="00D73D18" w:rsidRDefault="00112ACF" w:rsidP="00112ACF">
      <w:pPr>
        <w:adjustRightInd w:val="0"/>
        <w:snapToGrid w:val="0"/>
        <w:spacing w:line="360" w:lineRule="auto"/>
        <w:ind w:firstLineChars="200" w:firstLine="480"/>
        <w:rPr>
          <w:rFonts w:asciiTheme="minorEastAsia" w:hAnsiTheme="minorEastAsia" w:cs="Arial"/>
          <w:sz w:val="24"/>
          <w:szCs w:val="24"/>
        </w:rPr>
      </w:pPr>
      <w:r w:rsidRPr="00112ACF">
        <w:rPr>
          <w:rFonts w:asciiTheme="minorEastAsia" w:hAnsiTheme="minorEastAsia" w:cs="Arial" w:hint="eastAsia"/>
          <w:sz w:val="24"/>
          <w:szCs w:val="24"/>
        </w:rPr>
        <w:t>基金管理人每个工作日计算基金资产净值和两类基金份额净值，并按规定公告。</w:t>
      </w:r>
    </w:p>
    <w:p w14:paraId="00386675" w14:textId="77777777" w:rsidR="00990719" w:rsidRPr="00D73D18" w:rsidRDefault="0099071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2．复核程序</w:t>
      </w:r>
    </w:p>
    <w:p w14:paraId="0EBF5513" w14:textId="77777777" w:rsidR="00990719" w:rsidRPr="00D73D18" w:rsidRDefault="002518DB" w:rsidP="002518DB">
      <w:pPr>
        <w:adjustRightInd w:val="0"/>
        <w:snapToGrid w:val="0"/>
        <w:spacing w:line="360" w:lineRule="auto"/>
        <w:ind w:firstLineChars="200" w:firstLine="480"/>
        <w:rPr>
          <w:rFonts w:asciiTheme="minorEastAsia" w:hAnsiTheme="minorEastAsia" w:cs="Arial"/>
          <w:sz w:val="24"/>
          <w:szCs w:val="24"/>
        </w:rPr>
      </w:pPr>
      <w:r w:rsidRPr="002518DB">
        <w:rPr>
          <w:rFonts w:asciiTheme="minorEastAsia" w:hAnsiTheme="minorEastAsia" w:cs="Arial" w:hint="eastAsia"/>
          <w:sz w:val="24"/>
          <w:szCs w:val="24"/>
        </w:rPr>
        <w:t>基金管理人每个工作日对基金资产进行估值后，将基金份额净值结果发送基金托管人，经基金托管人复核无误后，由基金管理人按规定对外公布。但基金管理人根据法律法规或基金合同的规定暂停估值时除外</w:t>
      </w:r>
      <w:r w:rsidR="00990719" w:rsidRPr="00D73D18">
        <w:rPr>
          <w:rFonts w:asciiTheme="minorEastAsia" w:hAnsiTheme="minorEastAsia" w:cs="Arial" w:hint="eastAsia"/>
          <w:sz w:val="24"/>
          <w:szCs w:val="24"/>
        </w:rPr>
        <w:t>。</w:t>
      </w:r>
    </w:p>
    <w:p w14:paraId="5D2F60B7"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（二）基金会计核算</w:t>
      </w:r>
    </w:p>
    <w:p w14:paraId="7D9E3821" w14:textId="77777777" w:rsidR="001745C9" w:rsidRPr="00D73D18" w:rsidRDefault="001745C9"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1、基金账册的建立</w:t>
      </w:r>
    </w:p>
    <w:p w14:paraId="39DC52BC" w14:textId="77777777" w:rsidR="000A1798" w:rsidRPr="00D73D18" w:rsidRDefault="003F2F14" w:rsidP="003F2F14">
      <w:pPr>
        <w:adjustRightInd w:val="0"/>
        <w:snapToGrid w:val="0"/>
        <w:spacing w:line="360" w:lineRule="auto"/>
        <w:ind w:firstLineChars="200" w:firstLine="480"/>
        <w:rPr>
          <w:rFonts w:asciiTheme="minorEastAsia" w:hAnsiTheme="minorEastAsia" w:cs="Arial"/>
          <w:sz w:val="24"/>
          <w:szCs w:val="24"/>
        </w:rPr>
      </w:pPr>
      <w:r w:rsidRPr="003F2F14">
        <w:rPr>
          <w:rFonts w:asciiTheme="minorEastAsia" w:hAnsiTheme="minorEastAsia" w:cs="Arial" w:hint="eastAsia"/>
          <w:sz w:val="24"/>
          <w:szCs w:val="24"/>
        </w:rPr>
        <w:t>基金管理人进行基金会计核算并编制基金财务会计报告。基金管理人独立地设置、记录和保管本基金的全套账册。</w:t>
      </w:r>
      <w:proofErr w:type="gramStart"/>
      <w:r w:rsidRPr="003F2F14">
        <w:rPr>
          <w:rFonts w:asciiTheme="minorEastAsia" w:hAnsiTheme="minorEastAsia" w:cs="Arial" w:hint="eastAsia"/>
          <w:sz w:val="24"/>
          <w:szCs w:val="24"/>
        </w:rPr>
        <w:t>若基金</w:t>
      </w:r>
      <w:proofErr w:type="gramEnd"/>
      <w:r w:rsidRPr="003F2F14">
        <w:rPr>
          <w:rFonts w:asciiTheme="minorEastAsia" w:hAnsiTheme="minorEastAsia" w:cs="Arial" w:hint="eastAsia"/>
          <w:sz w:val="24"/>
          <w:szCs w:val="24"/>
        </w:rPr>
        <w:t>管理人和基金托管人对会计处理方法存在分歧，应以基金管理人的处理方法为准。若当日核对不符，暂时无法查找到错账的原因而影响到基金资产净值的计算和公告的，以基金管理人的账册为准</w:t>
      </w:r>
      <w:r w:rsidR="000A1798" w:rsidRPr="00D73D18">
        <w:rPr>
          <w:rFonts w:asciiTheme="minorEastAsia" w:hAnsiTheme="minorEastAsia" w:cs="Arial" w:hint="eastAsia"/>
          <w:sz w:val="24"/>
          <w:szCs w:val="24"/>
        </w:rPr>
        <w:t>。</w:t>
      </w:r>
    </w:p>
    <w:p w14:paraId="545EBCCE" w14:textId="77777777" w:rsidR="001745C9" w:rsidRPr="00D73D18" w:rsidRDefault="003C4E68" w:rsidP="00D73D18">
      <w:pPr>
        <w:adjustRightInd w:val="0"/>
        <w:snapToGrid w:val="0"/>
        <w:spacing w:line="360" w:lineRule="auto"/>
        <w:ind w:firstLineChars="200" w:firstLine="480"/>
        <w:rPr>
          <w:rFonts w:asciiTheme="minorEastAsia" w:hAnsiTheme="minorEastAsia" w:cs="Arial"/>
          <w:sz w:val="24"/>
          <w:szCs w:val="24"/>
        </w:rPr>
      </w:pPr>
      <w:r w:rsidRPr="00D73D18">
        <w:rPr>
          <w:rFonts w:asciiTheme="minorEastAsia" w:hAnsiTheme="minorEastAsia" w:cs="Arial" w:hint="eastAsia"/>
          <w:sz w:val="24"/>
          <w:szCs w:val="24"/>
        </w:rPr>
        <w:t>2</w:t>
      </w:r>
      <w:r w:rsidR="001745C9" w:rsidRPr="00D73D18">
        <w:rPr>
          <w:rFonts w:asciiTheme="minorEastAsia" w:hAnsiTheme="minorEastAsia" w:cs="Arial" w:hint="eastAsia"/>
          <w:sz w:val="24"/>
          <w:szCs w:val="24"/>
        </w:rPr>
        <w:t>、基金财务报表</w:t>
      </w:r>
      <w:r w:rsidR="00561B52">
        <w:rPr>
          <w:rFonts w:asciiTheme="minorEastAsia" w:hAnsiTheme="minorEastAsia" w:cs="Arial" w:hint="eastAsia"/>
          <w:sz w:val="24"/>
          <w:szCs w:val="24"/>
        </w:rPr>
        <w:t>与</w:t>
      </w:r>
      <w:r w:rsidR="001745C9" w:rsidRPr="00D73D18">
        <w:rPr>
          <w:rFonts w:asciiTheme="minorEastAsia" w:hAnsiTheme="minorEastAsia" w:cs="Arial" w:hint="eastAsia"/>
          <w:sz w:val="24"/>
          <w:szCs w:val="24"/>
        </w:rPr>
        <w:t>报告的编制和复核</w:t>
      </w:r>
    </w:p>
    <w:p w14:paraId="517E01C1" w14:textId="77777777" w:rsidR="00AF0459" w:rsidRPr="00AF0459" w:rsidRDefault="003F1495" w:rsidP="00AF0459">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w:t>
      </w:r>
      <w:r w:rsidR="00AF0459" w:rsidRPr="00AF0459">
        <w:rPr>
          <w:rFonts w:asciiTheme="minorEastAsia" w:hAnsiTheme="minorEastAsia" w:cs="Arial" w:hint="eastAsia"/>
          <w:sz w:val="24"/>
          <w:szCs w:val="24"/>
        </w:rPr>
        <w:t>财务报表的编制</w:t>
      </w:r>
    </w:p>
    <w:p w14:paraId="6A161790" w14:textId="77777777" w:rsidR="00AF0459" w:rsidRPr="00AF0459" w:rsidRDefault="00AF0459" w:rsidP="00AF0459">
      <w:pPr>
        <w:adjustRightInd w:val="0"/>
        <w:snapToGrid w:val="0"/>
        <w:spacing w:line="360" w:lineRule="auto"/>
        <w:ind w:firstLineChars="200" w:firstLine="480"/>
        <w:rPr>
          <w:rFonts w:asciiTheme="minorEastAsia" w:hAnsiTheme="minorEastAsia" w:cs="Arial"/>
          <w:sz w:val="24"/>
          <w:szCs w:val="24"/>
        </w:rPr>
      </w:pPr>
      <w:r w:rsidRPr="00AF0459">
        <w:rPr>
          <w:rFonts w:asciiTheme="minorEastAsia" w:hAnsiTheme="minorEastAsia" w:cs="Arial" w:hint="eastAsia"/>
          <w:sz w:val="24"/>
          <w:szCs w:val="24"/>
        </w:rPr>
        <w:t>基金财务报表由基金管理人编制，基金托管人复核。</w:t>
      </w:r>
    </w:p>
    <w:p w14:paraId="6C92CFF8" w14:textId="77777777" w:rsidR="00AF0459" w:rsidRPr="00AF0459" w:rsidRDefault="003F1495" w:rsidP="00AF0459">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w:t>
      </w:r>
      <w:r w:rsidR="00AF0459" w:rsidRPr="00AF0459">
        <w:rPr>
          <w:rFonts w:asciiTheme="minorEastAsia" w:hAnsiTheme="minorEastAsia" w:cs="Arial" w:hint="eastAsia"/>
          <w:sz w:val="24"/>
          <w:szCs w:val="24"/>
        </w:rPr>
        <w:t>报表复核</w:t>
      </w:r>
    </w:p>
    <w:p w14:paraId="57414312" w14:textId="77777777" w:rsidR="00AF0459" w:rsidRPr="00AF0459" w:rsidRDefault="00AF0459" w:rsidP="00AF0459">
      <w:pPr>
        <w:adjustRightInd w:val="0"/>
        <w:snapToGrid w:val="0"/>
        <w:spacing w:line="360" w:lineRule="auto"/>
        <w:ind w:firstLineChars="200" w:firstLine="480"/>
        <w:rPr>
          <w:rFonts w:asciiTheme="minorEastAsia" w:hAnsiTheme="minorEastAsia" w:cs="Arial"/>
          <w:sz w:val="24"/>
          <w:szCs w:val="24"/>
        </w:rPr>
      </w:pPr>
      <w:r w:rsidRPr="00AF0459">
        <w:rPr>
          <w:rFonts w:asciiTheme="minorEastAsia" w:hAnsiTheme="minorEastAsia" w:cs="Arial" w:hint="eastAsia"/>
          <w:sz w:val="24"/>
          <w:szCs w:val="24"/>
        </w:rPr>
        <w:lastRenderedPageBreak/>
        <w:t>基金托管人在收到基金管理人编制的基金财务报表后，进行独立的复核。核对不符时，应及时通知基金管理人共同查出原因，进行调整，直至双方数据完全一致。</w:t>
      </w:r>
    </w:p>
    <w:p w14:paraId="7DB6EB9E" w14:textId="77777777" w:rsidR="00AF0459" w:rsidRPr="00AF0459" w:rsidRDefault="003F1495" w:rsidP="00AF0459">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（3）</w:t>
      </w:r>
      <w:r w:rsidR="00AF0459" w:rsidRPr="00AF0459">
        <w:rPr>
          <w:rFonts w:asciiTheme="minorEastAsia" w:hAnsiTheme="minorEastAsia" w:cs="Arial" w:hint="eastAsia"/>
          <w:sz w:val="24"/>
          <w:szCs w:val="24"/>
        </w:rPr>
        <w:t>财务报表的编制与复核时间安排</w:t>
      </w:r>
    </w:p>
    <w:p w14:paraId="6D7A03AF" w14:textId="77777777" w:rsidR="00AF0459" w:rsidRPr="00AF0459" w:rsidRDefault="003F1495" w:rsidP="00AF0459">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1）</w:t>
      </w:r>
      <w:r w:rsidR="00AF0459" w:rsidRPr="00AF0459">
        <w:rPr>
          <w:rFonts w:asciiTheme="minorEastAsia" w:hAnsiTheme="minorEastAsia" w:cs="Arial" w:hint="eastAsia"/>
          <w:sz w:val="24"/>
          <w:szCs w:val="24"/>
        </w:rPr>
        <w:t>报表的编制</w:t>
      </w:r>
    </w:p>
    <w:p w14:paraId="7CEC3101" w14:textId="77777777" w:rsidR="00AF0459" w:rsidRPr="00AF0459" w:rsidRDefault="00AF0459" w:rsidP="00AF0459">
      <w:pPr>
        <w:adjustRightInd w:val="0"/>
        <w:snapToGrid w:val="0"/>
        <w:spacing w:line="360" w:lineRule="auto"/>
        <w:ind w:firstLineChars="200" w:firstLine="480"/>
        <w:rPr>
          <w:rFonts w:asciiTheme="minorEastAsia" w:hAnsiTheme="minorEastAsia" w:cs="Arial"/>
          <w:sz w:val="24"/>
          <w:szCs w:val="24"/>
        </w:rPr>
      </w:pPr>
      <w:r w:rsidRPr="00AF0459">
        <w:rPr>
          <w:rFonts w:asciiTheme="minorEastAsia" w:hAnsiTheme="minorEastAsia"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0C20EAE1" w14:textId="77777777" w:rsidR="00AF0459" w:rsidRPr="00AF0459" w:rsidRDefault="003F1495" w:rsidP="00AF0459">
      <w:pPr>
        <w:adjustRightInd w:val="0"/>
        <w:snapToGrid w:val="0"/>
        <w:spacing w:line="360" w:lineRule="auto"/>
        <w:ind w:firstLineChars="200" w:firstLine="480"/>
        <w:rPr>
          <w:rFonts w:asciiTheme="minorEastAsia" w:hAnsiTheme="minorEastAsia" w:cs="Arial"/>
          <w:sz w:val="24"/>
          <w:szCs w:val="24"/>
        </w:rPr>
      </w:pPr>
      <w:r>
        <w:rPr>
          <w:rFonts w:asciiTheme="minorEastAsia" w:hAnsiTheme="minorEastAsia" w:cs="Arial" w:hint="eastAsia"/>
          <w:sz w:val="24"/>
          <w:szCs w:val="24"/>
        </w:rPr>
        <w:t>2）</w:t>
      </w:r>
      <w:r w:rsidR="00AF0459" w:rsidRPr="00AF0459">
        <w:rPr>
          <w:rFonts w:asciiTheme="minorEastAsia" w:hAnsiTheme="minorEastAsia" w:cs="Arial" w:hint="eastAsia"/>
          <w:sz w:val="24"/>
          <w:szCs w:val="24"/>
        </w:rPr>
        <w:t>报表的复核</w:t>
      </w:r>
    </w:p>
    <w:p w14:paraId="65DF626C" w14:textId="77777777" w:rsidR="00AF0459" w:rsidRPr="00AF0459" w:rsidRDefault="00AF0459" w:rsidP="00AF0459">
      <w:pPr>
        <w:adjustRightInd w:val="0"/>
        <w:snapToGrid w:val="0"/>
        <w:spacing w:line="360" w:lineRule="auto"/>
        <w:ind w:firstLineChars="200" w:firstLine="480"/>
        <w:rPr>
          <w:rFonts w:asciiTheme="minorEastAsia" w:hAnsiTheme="minorEastAsia" w:cs="Arial"/>
          <w:sz w:val="24"/>
          <w:szCs w:val="24"/>
        </w:rPr>
      </w:pPr>
      <w:r w:rsidRPr="00AF0459">
        <w:rPr>
          <w:rFonts w:asciiTheme="minorEastAsia" w:hAnsiTheme="minorEastAsia"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5CFBB46" w14:textId="77777777" w:rsidR="003C4E68" w:rsidRPr="00D73D18" w:rsidRDefault="00AF0459" w:rsidP="00AF0459">
      <w:pPr>
        <w:adjustRightInd w:val="0"/>
        <w:snapToGrid w:val="0"/>
        <w:spacing w:line="360" w:lineRule="auto"/>
        <w:ind w:firstLineChars="200" w:firstLine="480"/>
        <w:rPr>
          <w:rFonts w:asciiTheme="minorEastAsia" w:hAnsiTheme="minorEastAsia" w:cs="Arial"/>
          <w:sz w:val="24"/>
          <w:szCs w:val="24"/>
        </w:rPr>
      </w:pPr>
      <w:r w:rsidRPr="00AF0459">
        <w:rPr>
          <w:rFonts w:asciiTheme="minorEastAsia" w:hAnsiTheme="minorEastAsia" w:cs="Arial" w:hint="eastAsia"/>
          <w:sz w:val="24"/>
          <w:szCs w:val="24"/>
        </w:rPr>
        <w:t>基金管理人应留足充分的时间，便于基金托管人复核相关报表及报告</w:t>
      </w:r>
      <w:r w:rsidR="003C4E68" w:rsidRPr="00D73D18">
        <w:rPr>
          <w:rFonts w:asciiTheme="minorEastAsia" w:hAnsiTheme="minorEastAsia" w:cs="Arial" w:hint="eastAsia"/>
          <w:sz w:val="24"/>
          <w:szCs w:val="24"/>
        </w:rPr>
        <w:t>。</w:t>
      </w:r>
    </w:p>
    <w:p w14:paraId="4D5057CD"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六、基金份额持有人名册的保管</w:t>
      </w:r>
    </w:p>
    <w:p w14:paraId="1E45387A" w14:textId="77777777" w:rsidR="00BA6526" w:rsidRPr="00BA6526" w:rsidRDefault="00BA6526" w:rsidP="00BA6526">
      <w:pPr>
        <w:adjustRightInd w:val="0"/>
        <w:snapToGrid w:val="0"/>
        <w:spacing w:line="360" w:lineRule="auto"/>
        <w:ind w:firstLineChars="200" w:firstLine="480"/>
        <w:rPr>
          <w:rFonts w:asciiTheme="minorEastAsia" w:hAnsiTheme="minorEastAsia" w:cs="Arial"/>
          <w:sz w:val="24"/>
          <w:szCs w:val="24"/>
        </w:rPr>
      </w:pPr>
      <w:r w:rsidRPr="00BA6526">
        <w:rPr>
          <w:rFonts w:asciiTheme="minorEastAsia" w:hAnsiTheme="minorEastAsia" w:cs="Arial" w:hint="eastAsia"/>
          <w:sz w:val="24"/>
          <w:szCs w:val="24"/>
        </w:rPr>
        <w:t>基金份额持有人名册至少应包括基金份额持有人的名称和持有的基金份额。基金份额持有人名册由基金登记机构根据基金管理人的指令编制和保管.基金管理人应定期向基金托管人提供基金份额持有人名册，基金托管人得到基金管理人提供的持有人名册后与基金管理人分别进行保管。保管方式可以采用电子或文档的形式，保存期不少于15年，法律法规另有规定或有权机关另有要求的除外。如不能妥善保管，则按相关法规承担责任。</w:t>
      </w:r>
    </w:p>
    <w:p w14:paraId="60947477" w14:textId="77777777" w:rsidR="000A1798" w:rsidRPr="00D73D18" w:rsidRDefault="00BA6526" w:rsidP="00BA6526">
      <w:pPr>
        <w:adjustRightInd w:val="0"/>
        <w:snapToGrid w:val="0"/>
        <w:spacing w:line="360" w:lineRule="auto"/>
        <w:ind w:firstLineChars="200" w:firstLine="480"/>
        <w:rPr>
          <w:rFonts w:asciiTheme="minorEastAsia" w:hAnsiTheme="minorEastAsia" w:cs="Arial"/>
          <w:sz w:val="24"/>
          <w:szCs w:val="24"/>
        </w:rPr>
      </w:pPr>
      <w:r w:rsidRPr="00BA6526">
        <w:rPr>
          <w:rFonts w:asciiTheme="minorEastAsia" w:hAnsiTheme="minorEastAsia" w:cs="Arial" w:hint="eastAsia"/>
          <w:sz w:val="24"/>
          <w:szCs w:val="24"/>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r w:rsidR="000A1798" w:rsidRPr="00D73D18">
        <w:rPr>
          <w:rFonts w:asciiTheme="minorEastAsia" w:hAnsiTheme="minorEastAsia" w:cs="Arial" w:hint="eastAsia"/>
          <w:sz w:val="24"/>
          <w:szCs w:val="24"/>
        </w:rPr>
        <w:t>。</w:t>
      </w:r>
    </w:p>
    <w:p w14:paraId="3A44D265"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七、争议解决方式</w:t>
      </w:r>
    </w:p>
    <w:p w14:paraId="7D484C5F" w14:textId="77777777" w:rsidR="00785A76" w:rsidRPr="00785A76" w:rsidRDefault="00785A76" w:rsidP="00785A76">
      <w:pPr>
        <w:adjustRightInd w:val="0"/>
        <w:snapToGrid w:val="0"/>
        <w:spacing w:line="360" w:lineRule="auto"/>
        <w:ind w:firstLineChars="200" w:firstLine="480"/>
        <w:rPr>
          <w:rFonts w:asciiTheme="minorEastAsia" w:hAnsiTheme="minorEastAsia" w:cs="Times New Roman"/>
          <w:sz w:val="24"/>
          <w:szCs w:val="24"/>
        </w:rPr>
      </w:pPr>
      <w:r w:rsidRPr="00785A76">
        <w:rPr>
          <w:rFonts w:asciiTheme="minorEastAsia" w:hAnsiTheme="minorEastAsia" w:cs="Times New Roman" w:hint="eastAsia"/>
          <w:sz w:val="24"/>
          <w:szCs w:val="24"/>
        </w:rPr>
        <w:t>各方当事人同意，因基金合同而产生的或与基金合同有关的一切争议，如经友好协商未能解决的，任何一方均有权将争议提交华南国际经济贸易仲裁委员会，按照该会届时有效的仲裁规则进行仲裁。仲裁地点为深圳市。仲裁裁决是终局的，</w:t>
      </w:r>
      <w:r w:rsidRPr="00785A76">
        <w:rPr>
          <w:rFonts w:asciiTheme="minorEastAsia" w:hAnsiTheme="minorEastAsia" w:cs="Times New Roman" w:hint="eastAsia"/>
          <w:sz w:val="24"/>
          <w:szCs w:val="24"/>
        </w:rPr>
        <w:lastRenderedPageBreak/>
        <w:t>对各方当事人均有约束力，仲裁费用和律师费用由败诉方承担。</w:t>
      </w:r>
    </w:p>
    <w:p w14:paraId="59A6D6FD" w14:textId="77777777" w:rsidR="00785A76" w:rsidRPr="00785A76" w:rsidRDefault="00785A76" w:rsidP="00785A76">
      <w:pPr>
        <w:adjustRightInd w:val="0"/>
        <w:snapToGrid w:val="0"/>
        <w:spacing w:line="360" w:lineRule="auto"/>
        <w:ind w:firstLineChars="200" w:firstLine="480"/>
        <w:rPr>
          <w:rFonts w:asciiTheme="minorEastAsia" w:hAnsiTheme="minorEastAsia" w:cs="Times New Roman"/>
          <w:sz w:val="24"/>
          <w:szCs w:val="24"/>
        </w:rPr>
      </w:pPr>
      <w:r w:rsidRPr="00785A76">
        <w:rPr>
          <w:rFonts w:asciiTheme="minorEastAsia" w:hAnsiTheme="minorEastAsia" w:cs="Times New Roman" w:hint="eastAsia"/>
          <w:sz w:val="24"/>
          <w:szCs w:val="24"/>
        </w:rPr>
        <w:t>争议处理期间，双方当事人应恪守基金管理人和基金托管人职责，各自继续忠实、勤勉、尽责地履行基金合同和本托管协议规定的义务，维护基金份额持有人的合法权益。</w:t>
      </w:r>
    </w:p>
    <w:p w14:paraId="70929920" w14:textId="77777777" w:rsidR="000B0075" w:rsidRPr="00D73D18" w:rsidRDefault="00785A76" w:rsidP="00785A76">
      <w:pPr>
        <w:adjustRightInd w:val="0"/>
        <w:snapToGrid w:val="0"/>
        <w:spacing w:line="360" w:lineRule="auto"/>
        <w:ind w:firstLineChars="200" w:firstLine="480"/>
        <w:rPr>
          <w:rFonts w:asciiTheme="minorEastAsia" w:hAnsiTheme="minorEastAsia" w:cs="Times New Roman"/>
          <w:sz w:val="24"/>
          <w:szCs w:val="24"/>
        </w:rPr>
      </w:pPr>
      <w:r w:rsidRPr="00785A76">
        <w:rPr>
          <w:rFonts w:asciiTheme="minorEastAsia" w:hAnsiTheme="minorEastAsia" w:cs="Times New Roman" w:hint="eastAsia"/>
          <w:sz w:val="24"/>
          <w:szCs w:val="24"/>
        </w:rPr>
        <w:t>本协议受中华人民共和国法律（不含港澳台立法）管辖</w:t>
      </w:r>
      <w:r w:rsidR="000B0075" w:rsidRPr="000B0075">
        <w:rPr>
          <w:rFonts w:asciiTheme="minorEastAsia" w:hAnsiTheme="minorEastAsia" w:cs="Times New Roman" w:hint="eastAsia"/>
          <w:sz w:val="24"/>
          <w:szCs w:val="24"/>
        </w:rPr>
        <w:t>。</w:t>
      </w:r>
    </w:p>
    <w:p w14:paraId="43094C13" w14:textId="77777777" w:rsidR="001745C9" w:rsidRPr="00D73D18" w:rsidRDefault="001745C9" w:rsidP="00D73D18">
      <w:pPr>
        <w:adjustRightInd w:val="0"/>
        <w:snapToGrid w:val="0"/>
        <w:spacing w:line="360" w:lineRule="auto"/>
        <w:ind w:firstLineChars="200" w:firstLine="482"/>
        <w:rPr>
          <w:rFonts w:asciiTheme="minorEastAsia" w:hAnsiTheme="minorEastAsia" w:cs="Arial"/>
          <w:b/>
          <w:sz w:val="24"/>
          <w:szCs w:val="24"/>
        </w:rPr>
      </w:pPr>
      <w:r w:rsidRPr="00D73D18">
        <w:rPr>
          <w:rFonts w:asciiTheme="minorEastAsia" w:hAnsiTheme="minorEastAsia" w:cs="Arial" w:hint="eastAsia"/>
          <w:b/>
          <w:sz w:val="24"/>
          <w:szCs w:val="24"/>
        </w:rPr>
        <w:t>八、</w:t>
      </w:r>
      <w:r w:rsidRPr="00D73D18">
        <w:rPr>
          <w:rFonts w:asciiTheme="minorEastAsia" w:hAnsiTheme="minorEastAsia" w:cs="Times New Roman" w:hint="eastAsia"/>
          <w:b/>
          <w:color w:val="000000"/>
          <w:sz w:val="24"/>
          <w:szCs w:val="24"/>
        </w:rPr>
        <w:t>托管协议的变更、终止与基金财产的清算</w:t>
      </w:r>
    </w:p>
    <w:p w14:paraId="56B83AA9" w14:textId="77777777" w:rsidR="00DD6105" w:rsidRPr="00BD2F48" w:rsidRDefault="00DD6105" w:rsidP="00DD6105">
      <w:pPr>
        <w:spacing w:line="360" w:lineRule="auto"/>
        <w:ind w:firstLineChars="200" w:firstLine="480"/>
        <w:rPr>
          <w:rFonts w:ascii="宋体" w:hAnsi="宋体"/>
          <w:sz w:val="24"/>
          <w:szCs w:val="24"/>
        </w:rPr>
      </w:pPr>
      <w:r w:rsidRPr="00BD2F48">
        <w:rPr>
          <w:rFonts w:ascii="宋体" w:hAnsi="宋体" w:hint="eastAsia"/>
          <w:sz w:val="24"/>
          <w:szCs w:val="24"/>
        </w:rPr>
        <w:t>（一）托管协议的变更程序</w:t>
      </w:r>
    </w:p>
    <w:p w14:paraId="74AF435A" w14:textId="77777777" w:rsidR="00DD6105" w:rsidRPr="00BD2F48" w:rsidRDefault="00F87422" w:rsidP="00F87422">
      <w:pPr>
        <w:spacing w:line="360" w:lineRule="auto"/>
        <w:ind w:firstLineChars="200" w:firstLine="480"/>
        <w:rPr>
          <w:rFonts w:ascii="宋体" w:hAnsi="宋体"/>
          <w:sz w:val="24"/>
          <w:szCs w:val="24"/>
        </w:rPr>
      </w:pPr>
      <w:r w:rsidRPr="00F87422">
        <w:rPr>
          <w:rFonts w:ascii="宋体" w:hAnsi="宋体" w:hint="eastAsia"/>
          <w:sz w:val="24"/>
          <w:szCs w:val="24"/>
        </w:rPr>
        <w:t>本协议双方当事人经协商一致，可以对协议进行修改。修改后的新协议，其内容不得与基金合同的规定有任何冲突。基金托管协议的变更报中国证监会备案</w:t>
      </w:r>
      <w:r w:rsidR="00DD6105" w:rsidRPr="00BD2F48">
        <w:rPr>
          <w:rFonts w:ascii="宋体" w:hAnsi="宋体" w:hint="eastAsia"/>
          <w:sz w:val="24"/>
          <w:szCs w:val="24"/>
        </w:rPr>
        <w:t>。</w:t>
      </w:r>
    </w:p>
    <w:p w14:paraId="02B7CB5C" w14:textId="77777777" w:rsidR="00DD6105" w:rsidRPr="00BD2F48" w:rsidRDefault="00DD6105" w:rsidP="00DD6105">
      <w:pPr>
        <w:spacing w:line="360" w:lineRule="auto"/>
        <w:ind w:firstLineChars="200" w:firstLine="480"/>
        <w:rPr>
          <w:rFonts w:ascii="宋体" w:hAnsi="宋体"/>
          <w:sz w:val="24"/>
          <w:szCs w:val="24"/>
        </w:rPr>
      </w:pPr>
      <w:r w:rsidRPr="00BD2F48">
        <w:rPr>
          <w:rFonts w:ascii="宋体" w:hAnsi="宋体" w:hint="eastAsia"/>
          <w:sz w:val="24"/>
          <w:szCs w:val="24"/>
        </w:rPr>
        <w:t>（二）基金托管协议终止</w:t>
      </w:r>
      <w:r w:rsidR="00561B52">
        <w:rPr>
          <w:rFonts w:ascii="宋体" w:hAnsi="宋体" w:hint="eastAsia"/>
          <w:sz w:val="24"/>
          <w:szCs w:val="24"/>
        </w:rPr>
        <w:t>出现</w:t>
      </w:r>
      <w:r w:rsidRPr="00BD2F48">
        <w:rPr>
          <w:rFonts w:ascii="宋体" w:hAnsi="宋体" w:hint="eastAsia"/>
          <w:sz w:val="24"/>
          <w:szCs w:val="24"/>
        </w:rPr>
        <w:t>的情形</w:t>
      </w:r>
    </w:p>
    <w:p w14:paraId="60013F0B" w14:textId="77777777" w:rsidR="00F87422" w:rsidRPr="00F87422" w:rsidRDefault="00F87422" w:rsidP="00F87422">
      <w:pPr>
        <w:spacing w:line="360" w:lineRule="auto"/>
        <w:ind w:firstLineChars="200" w:firstLine="480"/>
        <w:rPr>
          <w:rFonts w:ascii="宋体" w:hAnsi="宋体"/>
          <w:sz w:val="24"/>
          <w:szCs w:val="24"/>
        </w:rPr>
      </w:pPr>
      <w:r w:rsidRPr="00F87422">
        <w:rPr>
          <w:rFonts w:ascii="宋体" w:hAnsi="宋体" w:hint="eastAsia"/>
          <w:sz w:val="24"/>
          <w:szCs w:val="24"/>
        </w:rPr>
        <w:t>1．基金合同终止；</w:t>
      </w:r>
    </w:p>
    <w:p w14:paraId="2ADC72CC" w14:textId="77777777" w:rsidR="00F87422" w:rsidRPr="00F87422" w:rsidRDefault="00F87422" w:rsidP="00F87422">
      <w:pPr>
        <w:spacing w:line="360" w:lineRule="auto"/>
        <w:ind w:firstLineChars="200" w:firstLine="480"/>
        <w:rPr>
          <w:rFonts w:ascii="宋体" w:hAnsi="宋体"/>
          <w:sz w:val="24"/>
          <w:szCs w:val="24"/>
        </w:rPr>
      </w:pPr>
      <w:r w:rsidRPr="00F87422">
        <w:rPr>
          <w:rFonts w:ascii="宋体" w:hAnsi="宋体" w:hint="eastAsia"/>
          <w:sz w:val="24"/>
          <w:szCs w:val="24"/>
        </w:rPr>
        <w:t>2．基金托管人解散、依法被撤销、破产或由其他基金托管人接管基金资产；</w:t>
      </w:r>
    </w:p>
    <w:p w14:paraId="662CD8DE" w14:textId="77777777" w:rsidR="00F87422" w:rsidRPr="00F87422" w:rsidRDefault="00F87422" w:rsidP="00F87422">
      <w:pPr>
        <w:spacing w:line="360" w:lineRule="auto"/>
        <w:ind w:firstLineChars="200" w:firstLine="480"/>
        <w:rPr>
          <w:rFonts w:ascii="宋体" w:hAnsi="宋体"/>
          <w:sz w:val="24"/>
          <w:szCs w:val="24"/>
        </w:rPr>
      </w:pPr>
      <w:r w:rsidRPr="00F87422">
        <w:rPr>
          <w:rFonts w:ascii="宋体" w:hAnsi="宋体" w:hint="eastAsia"/>
          <w:sz w:val="24"/>
          <w:szCs w:val="24"/>
        </w:rPr>
        <w:t>3．基金管理人解散、依法被撤销、破产或由其他基金管理人接管基金管理权；</w:t>
      </w:r>
    </w:p>
    <w:p w14:paraId="6188B7E7" w14:textId="77777777" w:rsidR="00DD6105" w:rsidRPr="00BD2F48" w:rsidRDefault="00F87422" w:rsidP="00F87422">
      <w:pPr>
        <w:spacing w:line="360" w:lineRule="auto"/>
        <w:ind w:firstLineChars="200" w:firstLine="480"/>
        <w:rPr>
          <w:rFonts w:ascii="宋体" w:hAnsi="宋体"/>
          <w:sz w:val="24"/>
          <w:szCs w:val="24"/>
        </w:rPr>
      </w:pPr>
      <w:r w:rsidRPr="00F87422">
        <w:rPr>
          <w:rFonts w:ascii="宋体" w:hAnsi="宋体" w:hint="eastAsia"/>
          <w:sz w:val="24"/>
          <w:szCs w:val="24"/>
        </w:rPr>
        <w:t>4．发生法律法规或基金合同规定的终止事项</w:t>
      </w:r>
      <w:r w:rsidR="00DD6105" w:rsidRPr="00BD2F48">
        <w:rPr>
          <w:rFonts w:ascii="宋体" w:hAnsi="宋体" w:hint="eastAsia"/>
          <w:sz w:val="24"/>
          <w:szCs w:val="24"/>
        </w:rPr>
        <w:t>。</w:t>
      </w:r>
    </w:p>
    <w:p w14:paraId="55041167" w14:textId="77777777" w:rsidR="00DD6105" w:rsidRPr="00BD2F48" w:rsidRDefault="00DD6105" w:rsidP="00DD6105">
      <w:pPr>
        <w:spacing w:line="360" w:lineRule="auto"/>
        <w:ind w:firstLineChars="200" w:firstLine="480"/>
        <w:rPr>
          <w:rFonts w:ascii="宋体" w:hAnsi="宋体"/>
          <w:sz w:val="24"/>
          <w:szCs w:val="24"/>
        </w:rPr>
      </w:pPr>
      <w:r w:rsidRPr="00BD2F48">
        <w:rPr>
          <w:rFonts w:ascii="宋体" w:hAnsi="宋体" w:hint="eastAsia"/>
          <w:sz w:val="24"/>
          <w:szCs w:val="24"/>
        </w:rPr>
        <w:t>（三）基金财产的清算</w:t>
      </w:r>
    </w:p>
    <w:p w14:paraId="181C7942" w14:textId="77777777" w:rsidR="001745C9" w:rsidRPr="00D73D18" w:rsidRDefault="00DD6105" w:rsidP="00DD6105">
      <w:pPr>
        <w:adjustRightInd w:val="0"/>
        <w:snapToGrid w:val="0"/>
        <w:spacing w:line="360" w:lineRule="auto"/>
        <w:ind w:firstLineChars="200" w:firstLine="480"/>
        <w:rPr>
          <w:rFonts w:asciiTheme="minorEastAsia" w:hAnsiTheme="minorEastAsia" w:cs="Times New Roman"/>
          <w:sz w:val="24"/>
          <w:szCs w:val="24"/>
        </w:rPr>
      </w:pPr>
      <w:r w:rsidRPr="00BD2F48">
        <w:rPr>
          <w:rFonts w:ascii="宋体" w:hAnsi="宋体" w:hint="eastAsia"/>
          <w:sz w:val="24"/>
          <w:szCs w:val="24"/>
        </w:rPr>
        <w:t>基金管理人与基金托管人按照《基金合同》的约定处理基金财产的清算</w:t>
      </w:r>
      <w:r w:rsidR="005803F4" w:rsidRPr="00D73D18">
        <w:rPr>
          <w:rFonts w:asciiTheme="minorEastAsia" w:hAnsiTheme="minorEastAsia" w:cs="Times New Roman" w:hint="eastAsia"/>
          <w:sz w:val="24"/>
          <w:szCs w:val="24"/>
        </w:rPr>
        <w:t>。</w:t>
      </w:r>
    </w:p>
    <w:p w14:paraId="17648E7A" w14:textId="77777777" w:rsidR="00D72F9D" w:rsidRPr="00D73D18" w:rsidRDefault="00D72F9D" w:rsidP="00D73D18">
      <w:pPr>
        <w:keepNext/>
        <w:keepLines/>
        <w:tabs>
          <w:tab w:val="center" w:pos="4364"/>
        </w:tabs>
        <w:autoSpaceDE w:val="0"/>
        <w:autoSpaceDN w:val="0"/>
        <w:adjustRightInd w:val="0"/>
        <w:snapToGrid w:val="0"/>
        <w:spacing w:line="360" w:lineRule="auto"/>
        <w:ind w:firstLineChars="150" w:firstLine="361"/>
        <w:textAlignment w:val="baseline"/>
        <w:outlineLvl w:val="0"/>
        <w:rPr>
          <w:rFonts w:asciiTheme="minorEastAsia" w:hAnsiTheme="minorEastAsia" w:cs="Times New Roman"/>
          <w:b/>
          <w:kern w:val="0"/>
          <w:sz w:val="24"/>
          <w:szCs w:val="24"/>
          <w:lang w:val="x-none" w:eastAsia="x-none"/>
        </w:rPr>
        <w:sectPr w:rsidR="00D72F9D" w:rsidRPr="00D73D18" w:rsidSect="00C70DA5">
          <w:footerReference w:type="default" r:id="rId27"/>
          <w:pgSz w:w="11906" w:h="16838"/>
          <w:pgMar w:top="1440" w:right="1800" w:bottom="1440" w:left="1800" w:header="851" w:footer="992" w:gutter="0"/>
          <w:pgNumType w:chapStyle="1"/>
          <w:cols w:space="720"/>
          <w:docGrid w:type="lines" w:linePitch="312"/>
        </w:sectPr>
      </w:pPr>
      <w:bookmarkStart w:id="399" w:name="_Toc147463123"/>
      <w:bookmarkStart w:id="400" w:name="_Toc21073396"/>
      <w:bookmarkStart w:id="401" w:name="_Toc12357176"/>
      <w:bookmarkStart w:id="402" w:name="_Toc416264555"/>
      <w:bookmarkStart w:id="403" w:name="_Toc263092328"/>
      <w:bookmarkStart w:id="404" w:name="_Toc214873621"/>
      <w:bookmarkStart w:id="405" w:name="_Toc123112249"/>
      <w:bookmarkStart w:id="406" w:name="_Toc139991751"/>
      <w:bookmarkStart w:id="407" w:name="_Toc141703902"/>
      <w:bookmarkStart w:id="408" w:name="_Toc7288"/>
      <w:bookmarkStart w:id="409" w:name="_Toc24923"/>
      <w:bookmarkStart w:id="410" w:name="_Toc30350"/>
      <w:bookmarkStart w:id="411" w:name="_Toc352229767"/>
      <w:bookmarkStart w:id="412" w:name="_Toc21983"/>
      <w:bookmarkStart w:id="413" w:name="_Toc23999"/>
      <w:bookmarkStart w:id="414" w:name="_Toc6110"/>
      <w:bookmarkStart w:id="415" w:name="_Toc3319"/>
      <w:bookmarkStart w:id="416" w:name="_Toc8636"/>
      <w:bookmarkStart w:id="417" w:name="_Toc6202"/>
      <w:bookmarkStart w:id="418" w:name="_Toc25651"/>
      <w:bookmarkStart w:id="419" w:name="_Toc1790"/>
      <w:bookmarkStart w:id="420" w:name="_Toc98560366"/>
      <w:bookmarkStart w:id="421" w:name="_Toc123051467"/>
      <w:bookmarkStart w:id="422" w:name="_Toc123102468"/>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7BAAC53" w14:textId="77777777" w:rsidR="00D72F9D" w:rsidRPr="00C71655" w:rsidRDefault="00D72F9D" w:rsidP="00C71655">
      <w:pPr>
        <w:pStyle w:val="1"/>
        <w:jc w:val="center"/>
        <w:rPr>
          <w:sz w:val="30"/>
          <w:szCs w:val="30"/>
        </w:rPr>
      </w:pPr>
      <w:bookmarkStart w:id="423" w:name="_Toc471912733"/>
      <w:r w:rsidRPr="00C71655">
        <w:rPr>
          <w:rFonts w:hint="eastAsia"/>
          <w:sz w:val="30"/>
          <w:szCs w:val="30"/>
        </w:rPr>
        <w:lastRenderedPageBreak/>
        <w:t>第二十部分</w:t>
      </w:r>
      <w:r w:rsidRPr="00C71655">
        <w:rPr>
          <w:sz w:val="30"/>
          <w:szCs w:val="30"/>
        </w:rPr>
        <w:t xml:space="preserve">  </w:t>
      </w:r>
      <w:r w:rsidRPr="00C71655">
        <w:rPr>
          <w:rFonts w:hint="eastAsia"/>
          <w:sz w:val="30"/>
          <w:szCs w:val="30"/>
        </w:rPr>
        <w:t>对基金份额持有人的服务</w:t>
      </w:r>
      <w:bookmarkEnd w:id="423"/>
    </w:p>
    <w:p w14:paraId="25955011"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基金管理人承诺为基金份额持有人提供一系列服务，基金管理人根据基金份额持有人的需要和市场的变化，有权增加或变更服务项目。主要服务内容如下：</w:t>
      </w:r>
    </w:p>
    <w:p w14:paraId="6C2D581E"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（一）电话人工咨询服务</w:t>
      </w:r>
    </w:p>
    <w:p w14:paraId="229A5CBA"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14:paraId="16E41FB8"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（二）自助查询服务</w:t>
      </w:r>
    </w:p>
    <w:p w14:paraId="48A188A5"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投资者可通过基金管理人呼叫中心自动语音系统、基金管理人网上账户查询系统进行账户余额、交易情况、基金净值等信息查询。</w:t>
      </w:r>
    </w:p>
    <w:p w14:paraId="7804019F"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（三）邮件咨询服务</w:t>
      </w:r>
    </w:p>
    <w:p w14:paraId="4CBF2F3D"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投资者可通过电子邮件的形式向基金管理人提出疑问，针对投资者的问题，基金管理人将设有专员进行及时回复。</w:t>
      </w:r>
    </w:p>
    <w:p w14:paraId="5D842860"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（四）免费信息订阅服务</w:t>
      </w:r>
    </w:p>
    <w:p w14:paraId="320DD653"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为了给投资者带来良好的服务体验，基金管理人除了交易确认短信外，提供多个渠道的免费信息订阅服务。投资人可以通过基金管理人网站、客服热线等渠道提交信息定制申请，在申请获基金管理人确认后，基金管理人将通过手机短信、电子邮件等方式为客户发送所定制的信息。通过手机短信可定制的信息包括：月度短信账单、持有基金周末净值等；通过邮件定制的信息包括：电子对账单等信息。基金管理人将根据业务发展需要和实际情况，适时调整发送的定制信息内容。</w:t>
      </w:r>
    </w:p>
    <w:p w14:paraId="57E3F3C2"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（五）资料邮寄服务</w:t>
      </w:r>
    </w:p>
    <w:p w14:paraId="5F0B4FDD"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基金管理人可免费为基金投资人提供基金持有证明和交易对账单邮寄服务。投资者可根据需要，通过基金管理人网站或客服热线定制、修改或取消该服务。</w:t>
      </w:r>
    </w:p>
    <w:p w14:paraId="5003AAD3"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（六）客户投诉受理服务</w:t>
      </w:r>
    </w:p>
    <w:p w14:paraId="37BD3CD1"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投资人可以通过客服热线、书信、电子邮件等渠道，对基金管理人和销售机构所提供的服务进行投诉。</w:t>
      </w:r>
    </w:p>
    <w:p w14:paraId="71D2E16F"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 xml:space="preserve">对于工作日期间受理的投诉，以“及时回复”为处理原则，对于不能及时回复的投诉，基金管理人承诺在 3 </w:t>
      </w:r>
      <w:proofErr w:type="gramStart"/>
      <w:r w:rsidRPr="00EB0899">
        <w:rPr>
          <w:rFonts w:asciiTheme="minorEastAsia" w:hAnsiTheme="minorEastAsia" w:cs="Arial" w:hint="eastAsia"/>
          <w:sz w:val="24"/>
          <w:szCs w:val="24"/>
        </w:rPr>
        <w:t>个</w:t>
      </w:r>
      <w:proofErr w:type="gramEnd"/>
      <w:r w:rsidRPr="00EB0899">
        <w:rPr>
          <w:rFonts w:asciiTheme="minorEastAsia" w:hAnsiTheme="minorEastAsia" w:cs="Arial" w:hint="eastAsia"/>
          <w:sz w:val="24"/>
          <w:szCs w:val="24"/>
        </w:rPr>
        <w:t>工作日之内对基金投资人的投诉做出回复。</w:t>
      </w:r>
      <w:r w:rsidRPr="00EB0899">
        <w:rPr>
          <w:rFonts w:asciiTheme="minorEastAsia" w:hAnsiTheme="minorEastAsia" w:cs="Arial" w:hint="eastAsia"/>
          <w:sz w:val="24"/>
          <w:szCs w:val="24"/>
        </w:rPr>
        <w:lastRenderedPageBreak/>
        <w:t xml:space="preserve">对于非工作日提出的投诉，基金管理人将在顺延到下 1 </w:t>
      </w:r>
      <w:proofErr w:type="gramStart"/>
      <w:r w:rsidRPr="00EB0899">
        <w:rPr>
          <w:rFonts w:asciiTheme="minorEastAsia" w:hAnsiTheme="minorEastAsia" w:cs="Arial" w:hint="eastAsia"/>
          <w:sz w:val="24"/>
          <w:szCs w:val="24"/>
        </w:rPr>
        <w:t>个</w:t>
      </w:r>
      <w:proofErr w:type="gramEnd"/>
      <w:r w:rsidRPr="00EB0899">
        <w:rPr>
          <w:rFonts w:asciiTheme="minorEastAsia" w:hAnsiTheme="minorEastAsia" w:cs="Arial" w:hint="eastAsia"/>
          <w:sz w:val="24"/>
          <w:szCs w:val="24"/>
        </w:rPr>
        <w:t>工作日进行回复。</w:t>
      </w:r>
    </w:p>
    <w:p w14:paraId="421F526A"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 xml:space="preserve">（七）基金管理人联系方式 </w:t>
      </w:r>
    </w:p>
    <w:p w14:paraId="46A98659"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公司网址： www.furamc.com .cn</w:t>
      </w:r>
    </w:p>
    <w:p w14:paraId="7093D600"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电子信箱：service@furamc.com.cn</w:t>
      </w:r>
    </w:p>
    <w:p w14:paraId="7285BDC0"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客服热线：4006855600</w:t>
      </w:r>
    </w:p>
    <w:p w14:paraId="0FCD636B" w14:textId="77777777" w:rsidR="00DD2068" w:rsidRPr="00EB0899" w:rsidRDefault="00DD2068" w:rsidP="00DD2068">
      <w:pPr>
        <w:adjustRightInd w:val="0"/>
        <w:snapToGrid w:val="0"/>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客户服务部门地址：深圳市福田区深南大道2012号深圳证券交易所广场3501，富荣基金管理有限公司客户服务部门（收）</w:t>
      </w:r>
    </w:p>
    <w:p w14:paraId="556BAC4D" w14:textId="77777777" w:rsidR="00DD2068" w:rsidRDefault="00DD2068" w:rsidP="00DD2068">
      <w:pPr>
        <w:spacing w:line="360" w:lineRule="auto"/>
        <w:ind w:firstLineChars="200" w:firstLine="480"/>
        <w:rPr>
          <w:rFonts w:asciiTheme="minorEastAsia" w:hAnsiTheme="minorEastAsia" w:cs="Arial"/>
          <w:sz w:val="24"/>
          <w:szCs w:val="24"/>
        </w:rPr>
      </w:pPr>
      <w:r w:rsidRPr="00EB0899">
        <w:rPr>
          <w:rFonts w:asciiTheme="minorEastAsia" w:hAnsiTheme="minorEastAsia" w:cs="Arial" w:hint="eastAsia"/>
          <w:sz w:val="24"/>
          <w:szCs w:val="24"/>
        </w:rPr>
        <w:t>邮编：518038</w:t>
      </w:r>
    </w:p>
    <w:p w14:paraId="1EBDFB2A" w14:textId="77777777" w:rsidR="00DD2068" w:rsidRPr="00D73D18" w:rsidRDefault="00DD2068" w:rsidP="00DD2068">
      <w:pPr>
        <w:spacing w:line="360" w:lineRule="auto"/>
        <w:ind w:firstLineChars="200" w:firstLine="480"/>
        <w:rPr>
          <w:rFonts w:asciiTheme="minorEastAsia" w:hAnsiTheme="minorEastAsia"/>
          <w:sz w:val="24"/>
          <w:szCs w:val="24"/>
        </w:rPr>
        <w:sectPr w:rsidR="00DD2068" w:rsidRPr="00D73D18" w:rsidSect="0059053F">
          <w:footerReference w:type="default" r:id="rId28"/>
          <w:pgSz w:w="11906" w:h="16838"/>
          <w:pgMar w:top="1440" w:right="1800" w:bottom="1440" w:left="1800" w:header="851" w:footer="992" w:gutter="0"/>
          <w:pgNumType w:chapStyle="1"/>
          <w:cols w:space="720"/>
          <w:docGrid w:type="lines" w:linePitch="312"/>
        </w:sectPr>
      </w:pPr>
      <w:r w:rsidRPr="00D73D18">
        <w:rPr>
          <w:rFonts w:asciiTheme="minorEastAsia" w:hAnsiTheme="minorEastAsia" w:cs="Arial" w:hint="eastAsia"/>
          <w:sz w:val="24"/>
          <w:szCs w:val="24"/>
        </w:rPr>
        <w:t>（</w:t>
      </w:r>
      <w:r>
        <w:rPr>
          <w:rFonts w:asciiTheme="minorEastAsia" w:hAnsiTheme="minorEastAsia" w:cs="Arial" w:hint="eastAsia"/>
          <w:sz w:val="24"/>
          <w:szCs w:val="24"/>
        </w:rPr>
        <w:t>八</w:t>
      </w:r>
      <w:r w:rsidRPr="00D73D18">
        <w:rPr>
          <w:rFonts w:asciiTheme="minorEastAsia" w:hAnsiTheme="minorEastAsia" w:cs="Arial" w:hint="eastAsia"/>
          <w:sz w:val="24"/>
          <w:szCs w:val="24"/>
        </w:rPr>
        <w:t>）如本招募说明书存在任何您/</w:t>
      </w:r>
      <w:proofErr w:type="gramStart"/>
      <w:r w:rsidRPr="00D73D18">
        <w:rPr>
          <w:rFonts w:asciiTheme="minorEastAsia" w:hAnsiTheme="minorEastAsia" w:cs="Arial" w:hint="eastAsia"/>
          <w:sz w:val="24"/>
          <w:szCs w:val="24"/>
        </w:rPr>
        <w:t>贵机构</w:t>
      </w:r>
      <w:proofErr w:type="gramEnd"/>
      <w:r w:rsidRPr="00D73D18">
        <w:rPr>
          <w:rFonts w:asciiTheme="minorEastAsia" w:hAnsiTheme="minorEastAsia" w:cs="Arial" w:hint="eastAsia"/>
          <w:sz w:val="24"/>
          <w:szCs w:val="24"/>
        </w:rPr>
        <w:t>无法理解的内容，请通过</w:t>
      </w:r>
      <w:proofErr w:type="gramStart"/>
      <w:r w:rsidRPr="00D73D18">
        <w:rPr>
          <w:rFonts w:asciiTheme="minorEastAsia" w:hAnsiTheme="minorEastAsia" w:cs="Arial" w:hint="eastAsia"/>
          <w:sz w:val="24"/>
          <w:szCs w:val="24"/>
        </w:rPr>
        <w:t>上述联系</w:t>
      </w:r>
      <w:proofErr w:type="gramEnd"/>
      <w:r w:rsidRPr="00D73D18">
        <w:rPr>
          <w:rFonts w:asciiTheme="minorEastAsia" w:hAnsiTheme="minorEastAsia" w:cs="Arial" w:hint="eastAsia"/>
          <w:sz w:val="24"/>
          <w:szCs w:val="24"/>
        </w:rPr>
        <w:t>方式联系基金管理人。</w:t>
      </w:r>
      <w:proofErr w:type="gramStart"/>
      <w:r w:rsidRPr="00D73D18">
        <w:rPr>
          <w:rFonts w:asciiTheme="minorEastAsia" w:hAnsiTheme="minorEastAsia" w:cs="Arial" w:hint="eastAsia"/>
          <w:sz w:val="24"/>
          <w:szCs w:val="24"/>
        </w:rPr>
        <w:t>请确保</w:t>
      </w:r>
      <w:proofErr w:type="gramEnd"/>
      <w:r w:rsidRPr="00D73D18">
        <w:rPr>
          <w:rFonts w:asciiTheme="minorEastAsia" w:hAnsiTheme="minorEastAsia" w:cs="Arial" w:hint="eastAsia"/>
          <w:sz w:val="24"/>
          <w:szCs w:val="24"/>
        </w:rPr>
        <w:t>投资前，您/</w:t>
      </w:r>
      <w:proofErr w:type="gramStart"/>
      <w:r w:rsidRPr="00D73D18">
        <w:rPr>
          <w:rFonts w:asciiTheme="minorEastAsia" w:hAnsiTheme="minorEastAsia" w:cs="Arial" w:hint="eastAsia"/>
          <w:sz w:val="24"/>
          <w:szCs w:val="24"/>
        </w:rPr>
        <w:t>贵机构</w:t>
      </w:r>
      <w:proofErr w:type="gramEnd"/>
      <w:r w:rsidRPr="00D73D18">
        <w:rPr>
          <w:rFonts w:asciiTheme="minorEastAsia" w:hAnsiTheme="minorEastAsia" w:cs="Arial" w:hint="eastAsia"/>
          <w:sz w:val="24"/>
          <w:szCs w:val="24"/>
        </w:rPr>
        <w:t>已经全面理解了本招募说明书</w:t>
      </w:r>
      <w:r w:rsidRPr="00D73D18">
        <w:rPr>
          <w:rFonts w:asciiTheme="minorEastAsia" w:hAnsiTheme="minorEastAsia" w:cs="Arial"/>
          <w:sz w:val="24"/>
          <w:szCs w:val="24"/>
        </w:rPr>
        <w:t>。</w:t>
      </w:r>
    </w:p>
    <w:p w14:paraId="781747F9" w14:textId="77777777" w:rsidR="001745C9" w:rsidRPr="00C71655" w:rsidRDefault="001745C9" w:rsidP="00C71655">
      <w:pPr>
        <w:pStyle w:val="1"/>
        <w:jc w:val="center"/>
        <w:rPr>
          <w:sz w:val="30"/>
          <w:szCs w:val="30"/>
        </w:rPr>
      </w:pPr>
      <w:bookmarkStart w:id="424" w:name="_Toc416264556"/>
      <w:bookmarkStart w:id="425" w:name="_Toc263092329"/>
      <w:bookmarkStart w:id="426" w:name="_Toc214873622"/>
      <w:bookmarkStart w:id="427" w:name="_Toc530223198"/>
      <w:bookmarkStart w:id="428" w:name="_Toc471912734"/>
      <w:bookmarkEnd w:id="399"/>
      <w:bookmarkEnd w:id="400"/>
      <w:bookmarkEnd w:id="401"/>
      <w:bookmarkEnd w:id="402"/>
      <w:bookmarkEnd w:id="403"/>
      <w:bookmarkEnd w:id="404"/>
      <w:r w:rsidRPr="00C71655">
        <w:rPr>
          <w:rFonts w:hint="eastAsia"/>
          <w:sz w:val="30"/>
          <w:szCs w:val="30"/>
        </w:rPr>
        <w:lastRenderedPageBreak/>
        <w:t>第二十一部分</w:t>
      </w:r>
      <w:r w:rsidRPr="00C71655">
        <w:rPr>
          <w:sz w:val="30"/>
          <w:szCs w:val="30"/>
        </w:rPr>
        <w:t xml:space="preserve">  </w:t>
      </w:r>
      <w:r w:rsidRPr="00C71655">
        <w:rPr>
          <w:rFonts w:hint="eastAsia"/>
          <w:sz w:val="30"/>
          <w:szCs w:val="30"/>
        </w:rPr>
        <w:t>招募说明书存放及查阅方式</w:t>
      </w:r>
      <w:bookmarkEnd w:id="424"/>
      <w:bookmarkEnd w:id="425"/>
      <w:bookmarkEnd w:id="426"/>
      <w:bookmarkEnd w:id="427"/>
      <w:bookmarkEnd w:id="428"/>
    </w:p>
    <w:p w14:paraId="303103FC" w14:textId="77777777" w:rsidR="00FF1AC9" w:rsidRPr="00D73D18" w:rsidRDefault="00FF1AC9"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招募说明书公布后，应当分别置备于基金管理人、基金托管人和基金销售机构的住所，投资人可在办公时间查阅；投资人在支付工本费后，可在合理时间内取得上述文件复制件或复印件。对投资人按此种方式所获得的文件及其复印件，基金管理人保证文本的内容与所公告的内容完全一致。</w:t>
      </w:r>
    </w:p>
    <w:p w14:paraId="63729D02" w14:textId="77777777" w:rsidR="001745C9" w:rsidRPr="00D73D18" w:rsidRDefault="00FF1AC9"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投资人还可以直接登录基金管理人的网站（www.furamc.com.cn）查阅和下载招募说明书</w:t>
      </w:r>
      <w:r w:rsidR="001745C9" w:rsidRPr="00D73D18">
        <w:rPr>
          <w:rFonts w:asciiTheme="minorEastAsia" w:hAnsiTheme="minorEastAsia" w:cs="Arial" w:hint="eastAsia"/>
          <w:kern w:val="0"/>
          <w:sz w:val="24"/>
          <w:szCs w:val="24"/>
        </w:rPr>
        <w:t>。</w:t>
      </w:r>
    </w:p>
    <w:p w14:paraId="3EFE33FD" w14:textId="77777777" w:rsidR="001745C9" w:rsidRPr="00D73D18" w:rsidRDefault="001745C9"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391D37B8" w14:textId="77777777" w:rsidR="00427D57" w:rsidRPr="00D73D18" w:rsidRDefault="00427D57" w:rsidP="00D73D18">
      <w:pPr>
        <w:keepNext/>
        <w:keepLines/>
        <w:autoSpaceDE w:val="0"/>
        <w:autoSpaceDN w:val="0"/>
        <w:adjustRightInd w:val="0"/>
        <w:snapToGrid w:val="0"/>
        <w:spacing w:line="360" w:lineRule="auto"/>
        <w:ind w:firstLineChars="150" w:firstLine="361"/>
        <w:jc w:val="center"/>
        <w:textAlignment w:val="baseline"/>
        <w:outlineLvl w:val="0"/>
        <w:rPr>
          <w:rFonts w:asciiTheme="minorEastAsia" w:hAnsiTheme="minorEastAsia" w:cs="Times New Roman"/>
          <w:b/>
          <w:kern w:val="0"/>
          <w:sz w:val="24"/>
          <w:szCs w:val="24"/>
          <w:lang w:val="x-none" w:eastAsia="x-none"/>
        </w:rPr>
        <w:sectPr w:rsidR="00427D57" w:rsidRPr="00D73D18" w:rsidSect="00C70DA5">
          <w:footerReference w:type="default" r:id="rId29"/>
          <w:pgSz w:w="11906" w:h="16838"/>
          <w:pgMar w:top="1440" w:right="1800" w:bottom="1440" w:left="1800" w:header="851" w:footer="992" w:gutter="0"/>
          <w:cols w:space="425"/>
          <w:docGrid w:type="lines" w:linePitch="312"/>
        </w:sectPr>
      </w:pPr>
      <w:bookmarkStart w:id="429" w:name="_Toc263092330"/>
      <w:bookmarkStart w:id="430" w:name="_Toc416268879"/>
    </w:p>
    <w:p w14:paraId="30EF5A46" w14:textId="77777777" w:rsidR="00FF171F" w:rsidRPr="00C71655" w:rsidRDefault="00FF171F" w:rsidP="00C71655">
      <w:pPr>
        <w:pStyle w:val="1"/>
        <w:jc w:val="center"/>
        <w:rPr>
          <w:sz w:val="30"/>
          <w:szCs w:val="30"/>
        </w:rPr>
      </w:pPr>
      <w:bookmarkStart w:id="431" w:name="_Toc471912735"/>
      <w:bookmarkEnd w:id="61"/>
      <w:bookmarkEnd w:id="62"/>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9"/>
      <w:bookmarkEnd w:id="430"/>
      <w:r w:rsidRPr="00C71655">
        <w:rPr>
          <w:sz w:val="30"/>
          <w:szCs w:val="30"/>
        </w:rPr>
        <w:lastRenderedPageBreak/>
        <w:t>第二十</w:t>
      </w:r>
      <w:r w:rsidRPr="00C71655">
        <w:rPr>
          <w:rFonts w:hint="eastAsia"/>
          <w:sz w:val="30"/>
          <w:szCs w:val="30"/>
        </w:rPr>
        <w:t>二</w:t>
      </w:r>
      <w:r w:rsidRPr="00C71655">
        <w:rPr>
          <w:sz w:val="30"/>
          <w:szCs w:val="30"/>
        </w:rPr>
        <w:t>部分  备查文件</w:t>
      </w:r>
      <w:bookmarkEnd w:id="431"/>
    </w:p>
    <w:p w14:paraId="6966ED65" w14:textId="77777777" w:rsidR="00FF171F" w:rsidRPr="00D73D18" w:rsidRDefault="00FF171F" w:rsidP="00FF171F">
      <w:pPr>
        <w:rPr>
          <w:rFonts w:asciiTheme="minorEastAsia" w:hAnsiTheme="minorEastAsia" w:cs="Times New Roman"/>
          <w:sz w:val="24"/>
          <w:szCs w:val="24"/>
          <w:lang w:val="x-none"/>
        </w:rPr>
      </w:pPr>
    </w:p>
    <w:p w14:paraId="2CAE1DD9"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以下备查文件存放在基金管理人的办公场所，在办公时间可供免费查阅。</w:t>
      </w:r>
    </w:p>
    <w:p w14:paraId="2EBBE5B9"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（一）中国证监会</w:t>
      </w:r>
      <w:r w:rsidRPr="00D73D18">
        <w:rPr>
          <w:rFonts w:asciiTheme="minorEastAsia" w:hAnsiTheme="minorEastAsia" w:cs="Arial" w:hint="eastAsia"/>
          <w:kern w:val="0"/>
          <w:sz w:val="24"/>
          <w:szCs w:val="24"/>
        </w:rPr>
        <w:t>准予</w:t>
      </w:r>
      <w:r w:rsidR="00487357" w:rsidRPr="00D73D18">
        <w:rPr>
          <w:rFonts w:asciiTheme="minorEastAsia" w:hAnsiTheme="minorEastAsia" w:cs="Arial"/>
          <w:kern w:val="0"/>
          <w:sz w:val="24"/>
          <w:szCs w:val="24"/>
        </w:rPr>
        <w:t>富荣</w:t>
      </w:r>
      <w:r w:rsidR="00E80778">
        <w:rPr>
          <w:rFonts w:asciiTheme="minorEastAsia" w:hAnsiTheme="minorEastAsia" w:cs="Arial"/>
          <w:kern w:val="0"/>
          <w:sz w:val="24"/>
          <w:szCs w:val="24"/>
        </w:rPr>
        <w:t>福康</w:t>
      </w:r>
      <w:r w:rsidR="00487357" w:rsidRPr="00D73D18">
        <w:rPr>
          <w:rFonts w:asciiTheme="minorEastAsia" w:hAnsiTheme="minorEastAsia" w:cs="Arial"/>
          <w:kern w:val="0"/>
          <w:sz w:val="24"/>
          <w:szCs w:val="24"/>
        </w:rPr>
        <w:t>混合型</w:t>
      </w:r>
      <w:r w:rsidRPr="00D73D18">
        <w:rPr>
          <w:rFonts w:asciiTheme="minorEastAsia" w:hAnsiTheme="minorEastAsia" w:cs="Arial"/>
          <w:kern w:val="0"/>
          <w:sz w:val="24"/>
          <w:szCs w:val="24"/>
        </w:rPr>
        <w:t>证券投资基金</w:t>
      </w:r>
      <w:r w:rsidRPr="00D73D18">
        <w:rPr>
          <w:rFonts w:asciiTheme="minorEastAsia" w:hAnsiTheme="minorEastAsia" w:cs="Arial" w:hint="eastAsia"/>
          <w:kern w:val="0"/>
          <w:sz w:val="24"/>
          <w:szCs w:val="24"/>
        </w:rPr>
        <w:t>注册</w:t>
      </w:r>
      <w:r w:rsidRPr="00D73D18">
        <w:rPr>
          <w:rFonts w:asciiTheme="minorEastAsia" w:hAnsiTheme="minorEastAsia" w:cs="Arial"/>
          <w:kern w:val="0"/>
          <w:sz w:val="24"/>
          <w:szCs w:val="24"/>
        </w:rPr>
        <w:t xml:space="preserve">的文件 </w:t>
      </w:r>
    </w:p>
    <w:p w14:paraId="7968C684"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（二）《</w:t>
      </w:r>
      <w:r w:rsidR="00487357" w:rsidRPr="00D73D18">
        <w:rPr>
          <w:rFonts w:asciiTheme="minorEastAsia" w:hAnsiTheme="minorEastAsia" w:cs="Arial"/>
          <w:kern w:val="0"/>
          <w:sz w:val="24"/>
          <w:szCs w:val="24"/>
        </w:rPr>
        <w:t>富荣</w:t>
      </w:r>
      <w:r w:rsidR="00E80778">
        <w:rPr>
          <w:rFonts w:asciiTheme="minorEastAsia" w:hAnsiTheme="minorEastAsia" w:cs="Arial"/>
          <w:kern w:val="0"/>
          <w:sz w:val="24"/>
          <w:szCs w:val="24"/>
        </w:rPr>
        <w:t>福康</w:t>
      </w:r>
      <w:r w:rsidR="00487357" w:rsidRPr="00D73D18">
        <w:rPr>
          <w:rFonts w:asciiTheme="minorEastAsia" w:hAnsiTheme="minorEastAsia" w:cs="Arial"/>
          <w:kern w:val="0"/>
          <w:sz w:val="24"/>
          <w:szCs w:val="24"/>
        </w:rPr>
        <w:t>混合型</w:t>
      </w:r>
      <w:r w:rsidRPr="00D73D18">
        <w:rPr>
          <w:rFonts w:asciiTheme="minorEastAsia" w:hAnsiTheme="minorEastAsia" w:cs="Arial"/>
          <w:kern w:val="0"/>
          <w:sz w:val="24"/>
          <w:szCs w:val="24"/>
        </w:rPr>
        <w:t xml:space="preserve">证券投资基金基金合同》 </w:t>
      </w:r>
    </w:p>
    <w:p w14:paraId="4394ADC3"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（三）《</w:t>
      </w:r>
      <w:r w:rsidR="00487357" w:rsidRPr="00D73D18">
        <w:rPr>
          <w:rFonts w:asciiTheme="minorEastAsia" w:hAnsiTheme="minorEastAsia" w:cs="Arial"/>
          <w:kern w:val="0"/>
          <w:sz w:val="24"/>
          <w:szCs w:val="24"/>
        </w:rPr>
        <w:t>富荣</w:t>
      </w:r>
      <w:r w:rsidR="00E80778">
        <w:rPr>
          <w:rFonts w:asciiTheme="minorEastAsia" w:hAnsiTheme="minorEastAsia" w:cs="Arial"/>
          <w:kern w:val="0"/>
          <w:sz w:val="24"/>
          <w:szCs w:val="24"/>
        </w:rPr>
        <w:t>福康</w:t>
      </w:r>
      <w:r w:rsidR="00487357" w:rsidRPr="00D73D18">
        <w:rPr>
          <w:rFonts w:asciiTheme="minorEastAsia" w:hAnsiTheme="minorEastAsia" w:cs="Arial"/>
          <w:kern w:val="0"/>
          <w:sz w:val="24"/>
          <w:szCs w:val="24"/>
        </w:rPr>
        <w:t>混合型</w:t>
      </w:r>
      <w:r w:rsidRPr="00D73D18">
        <w:rPr>
          <w:rFonts w:asciiTheme="minorEastAsia" w:hAnsiTheme="minorEastAsia" w:cs="Arial"/>
          <w:kern w:val="0"/>
          <w:sz w:val="24"/>
          <w:szCs w:val="24"/>
        </w:rPr>
        <w:t xml:space="preserve">证券投资基金托管协议》 </w:t>
      </w:r>
    </w:p>
    <w:p w14:paraId="39DAFCC3"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（四）基金管理人业务资格批件、营业执照</w:t>
      </w:r>
    </w:p>
    <w:p w14:paraId="211FA666"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（五）基金托管人业务资格批件、营业执照</w:t>
      </w:r>
    </w:p>
    <w:p w14:paraId="563F5D90"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（六）关于申请募集</w:t>
      </w:r>
      <w:r w:rsidR="00864D27">
        <w:rPr>
          <w:rFonts w:asciiTheme="minorEastAsia" w:hAnsiTheme="minorEastAsia" w:cs="Arial" w:hint="eastAsia"/>
          <w:kern w:val="0"/>
          <w:sz w:val="24"/>
          <w:szCs w:val="24"/>
        </w:rPr>
        <w:t>注册</w:t>
      </w:r>
      <w:r w:rsidR="00487357" w:rsidRPr="00D73D18">
        <w:rPr>
          <w:rFonts w:asciiTheme="minorEastAsia" w:hAnsiTheme="minorEastAsia" w:cs="Arial"/>
          <w:kern w:val="0"/>
          <w:sz w:val="24"/>
          <w:szCs w:val="24"/>
        </w:rPr>
        <w:t>富荣</w:t>
      </w:r>
      <w:r w:rsidR="00E80778">
        <w:rPr>
          <w:rFonts w:asciiTheme="minorEastAsia" w:hAnsiTheme="minorEastAsia" w:cs="Arial"/>
          <w:kern w:val="0"/>
          <w:sz w:val="24"/>
          <w:szCs w:val="24"/>
        </w:rPr>
        <w:t>福康</w:t>
      </w:r>
      <w:r w:rsidR="00487357" w:rsidRPr="00D73D18">
        <w:rPr>
          <w:rFonts w:asciiTheme="minorEastAsia" w:hAnsiTheme="minorEastAsia" w:cs="Arial"/>
          <w:kern w:val="0"/>
          <w:sz w:val="24"/>
          <w:szCs w:val="24"/>
        </w:rPr>
        <w:t>混合型</w:t>
      </w:r>
      <w:r w:rsidRPr="00D73D18">
        <w:rPr>
          <w:rFonts w:asciiTheme="minorEastAsia" w:hAnsiTheme="minorEastAsia" w:cs="Arial"/>
          <w:kern w:val="0"/>
          <w:sz w:val="24"/>
          <w:szCs w:val="24"/>
        </w:rPr>
        <w:t>证券投资基金</w:t>
      </w:r>
      <w:r w:rsidRPr="00D73D18">
        <w:rPr>
          <w:rFonts w:asciiTheme="minorEastAsia" w:hAnsiTheme="minorEastAsia" w:cs="Arial" w:hint="eastAsia"/>
          <w:kern w:val="0"/>
          <w:sz w:val="24"/>
          <w:szCs w:val="24"/>
        </w:rPr>
        <w:t>的</w:t>
      </w:r>
      <w:r w:rsidRPr="00D73D18">
        <w:rPr>
          <w:rFonts w:asciiTheme="minorEastAsia" w:hAnsiTheme="minorEastAsia" w:cs="Arial"/>
          <w:kern w:val="0"/>
          <w:sz w:val="24"/>
          <w:szCs w:val="24"/>
        </w:rPr>
        <w:t>法律意见书</w:t>
      </w:r>
    </w:p>
    <w:p w14:paraId="57F5343A"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hint="eastAsia"/>
          <w:kern w:val="0"/>
          <w:sz w:val="24"/>
          <w:szCs w:val="24"/>
        </w:rPr>
        <w:t>（七）中国证监会要求的其他文件</w:t>
      </w:r>
    </w:p>
    <w:p w14:paraId="74E189E1"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r w:rsidRPr="00D73D18">
        <w:rPr>
          <w:rFonts w:asciiTheme="minorEastAsia" w:hAnsiTheme="minorEastAsia" w:cs="Arial"/>
          <w:kern w:val="0"/>
          <w:sz w:val="24"/>
          <w:szCs w:val="24"/>
        </w:rPr>
        <w:t>查阅方式：投资者可在营业时间免费查阅，也可按工本费购买复印件。</w:t>
      </w:r>
    </w:p>
    <w:p w14:paraId="0B7383C3"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69928F9A" w14:textId="77777777" w:rsidR="00FF171F" w:rsidRPr="00D73D18" w:rsidRDefault="00FF171F" w:rsidP="00D73D18">
      <w:pPr>
        <w:widowControl/>
        <w:adjustRightInd w:val="0"/>
        <w:snapToGrid w:val="0"/>
        <w:spacing w:line="360" w:lineRule="auto"/>
        <w:ind w:rightChars="-85" w:right="-178" w:firstLineChars="200" w:firstLine="480"/>
        <w:rPr>
          <w:rFonts w:asciiTheme="minorEastAsia" w:hAnsiTheme="minorEastAsia" w:cs="Arial"/>
          <w:kern w:val="0"/>
          <w:sz w:val="24"/>
          <w:szCs w:val="24"/>
        </w:rPr>
      </w:pPr>
    </w:p>
    <w:p w14:paraId="369BF6E4" w14:textId="77777777" w:rsidR="00FF171F" w:rsidRDefault="00FF171F"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185B4A8B"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01477571"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2D711358"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65FFDFA6"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2433CFFD"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72BEF59F"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22E1D75D"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4D0FD557"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73783A2D"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665CCCCD"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1129C970"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0B2195EC"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2281361C"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52058C90"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39EE5996"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sectPr w:rsidR="00904611" w:rsidSect="00C70DA5">
          <w:pgSz w:w="11906" w:h="16838"/>
          <w:pgMar w:top="1440" w:right="1800" w:bottom="1440" w:left="1800" w:header="851" w:footer="992" w:gutter="0"/>
          <w:pgNumType w:chapStyle="1"/>
          <w:cols w:space="720"/>
          <w:docGrid w:type="lines" w:linePitch="312"/>
        </w:sectPr>
      </w:pPr>
    </w:p>
    <w:p w14:paraId="07EFB134" w14:textId="77777777" w:rsidR="00904611" w:rsidRDefault="00D42938" w:rsidP="00FF171F">
      <w:pPr>
        <w:widowControl/>
        <w:adjustRightInd w:val="0"/>
        <w:snapToGrid w:val="0"/>
        <w:spacing w:line="360" w:lineRule="auto"/>
        <w:ind w:rightChars="-85" w:right="-178" w:firstLineChars="200" w:firstLine="420"/>
        <w:rPr>
          <w:rFonts w:ascii="Arial" w:eastAsia="宋体" w:hAnsi="Arial" w:cs="Arial"/>
          <w:kern w:val="0"/>
          <w:szCs w:val="21"/>
        </w:rPr>
      </w:pPr>
      <w:r>
        <w:rPr>
          <w:rFonts w:ascii="Arial" w:eastAsia="宋体" w:hAnsi="Arial" w:cs="Arial" w:hint="eastAsia"/>
          <w:kern w:val="0"/>
          <w:szCs w:val="21"/>
        </w:rPr>
        <w:lastRenderedPageBreak/>
        <w:t>（本页无正文）</w:t>
      </w:r>
    </w:p>
    <w:p w14:paraId="116DC5FA"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3B50B022"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2181D78E"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0D3715D7"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154D95E0"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5C7B71C3"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06C8394F"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4A4B3BA7" w14:textId="77777777" w:rsid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433C5919" w14:textId="77777777" w:rsidR="00904611" w:rsidRPr="00904611" w:rsidRDefault="00904611" w:rsidP="00FF171F">
      <w:pPr>
        <w:widowControl/>
        <w:adjustRightInd w:val="0"/>
        <w:snapToGrid w:val="0"/>
        <w:spacing w:line="360" w:lineRule="auto"/>
        <w:ind w:rightChars="-85" w:right="-178" w:firstLineChars="200" w:firstLine="420"/>
        <w:rPr>
          <w:rFonts w:ascii="Arial" w:eastAsia="宋体" w:hAnsi="Arial" w:cs="Arial"/>
          <w:kern w:val="0"/>
          <w:szCs w:val="21"/>
        </w:rPr>
      </w:pPr>
    </w:p>
    <w:p w14:paraId="7D32EF57" w14:textId="77777777" w:rsidR="00FF171F" w:rsidRPr="00D73D18" w:rsidRDefault="00487357" w:rsidP="00D73D18">
      <w:pPr>
        <w:widowControl/>
        <w:adjustRightInd w:val="0"/>
        <w:snapToGrid w:val="0"/>
        <w:spacing w:line="360" w:lineRule="auto"/>
        <w:ind w:rightChars="-85" w:right="-178"/>
        <w:jc w:val="right"/>
        <w:rPr>
          <w:rFonts w:asciiTheme="minorEastAsia" w:hAnsiTheme="minorEastAsia" w:cs="Arial"/>
          <w:kern w:val="0"/>
          <w:sz w:val="24"/>
          <w:szCs w:val="24"/>
        </w:rPr>
      </w:pPr>
      <w:r w:rsidRPr="00D73D18">
        <w:rPr>
          <w:rFonts w:asciiTheme="minorEastAsia" w:hAnsiTheme="minorEastAsia" w:cs="Arial" w:hint="eastAsia"/>
          <w:kern w:val="0"/>
          <w:sz w:val="24"/>
          <w:szCs w:val="24"/>
        </w:rPr>
        <w:t>富荣</w:t>
      </w:r>
      <w:r w:rsidR="00FF171F" w:rsidRPr="00D73D18">
        <w:rPr>
          <w:rFonts w:asciiTheme="minorEastAsia" w:hAnsiTheme="minorEastAsia" w:cs="Arial" w:hint="eastAsia"/>
          <w:kern w:val="0"/>
          <w:sz w:val="24"/>
          <w:szCs w:val="24"/>
        </w:rPr>
        <w:t xml:space="preserve">基金管理有限公司 </w:t>
      </w:r>
    </w:p>
    <w:p w14:paraId="2614E5F3" w14:textId="77777777" w:rsidR="0039339F" w:rsidRDefault="0039339F" w:rsidP="00D73D18">
      <w:pPr>
        <w:widowControl/>
        <w:adjustRightInd w:val="0"/>
        <w:snapToGrid w:val="0"/>
        <w:spacing w:line="360" w:lineRule="auto"/>
        <w:ind w:rightChars="-85" w:right="-178"/>
        <w:jc w:val="right"/>
        <w:rPr>
          <w:rFonts w:asciiTheme="minorEastAsia" w:hAnsiTheme="minorEastAsia" w:cs="Arial"/>
          <w:kern w:val="0"/>
          <w:sz w:val="24"/>
          <w:szCs w:val="24"/>
        </w:rPr>
      </w:pPr>
    </w:p>
    <w:p w14:paraId="0AC6732C" w14:textId="4819A9C7" w:rsidR="00FF171F" w:rsidRPr="00D73D18" w:rsidRDefault="00FF171F" w:rsidP="00D73D18">
      <w:pPr>
        <w:widowControl/>
        <w:adjustRightInd w:val="0"/>
        <w:snapToGrid w:val="0"/>
        <w:spacing w:line="360" w:lineRule="auto"/>
        <w:ind w:rightChars="-85" w:right="-178"/>
        <w:jc w:val="right"/>
        <w:rPr>
          <w:rFonts w:asciiTheme="minorEastAsia" w:hAnsiTheme="minorEastAsia" w:cs="Arial"/>
          <w:kern w:val="0"/>
          <w:sz w:val="24"/>
          <w:szCs w:val="24"/>
        </w:rPr>
      </w:pPr>
      <w:r w:rsidRPr="00D73D18">
        <w:rPr>
          <w:rFonts w:asciiTheme="minorEastAsia" w:hAnsiTheme="minorEastAsia" w:cs="Arial" w:hint="eastAsia"/>
          <w:kern w:val="0"/>
          <w:sz w:val="24"/>
          <w:szCs w:val="24"/>
        </w:rPr>
        <w:t>201</w:t>
      </w:r>
      <w:r w:rsidR="00DA4881">
        <w:rPr>
          <w:rFonts w:asciiTheme="minorEastAsia" w:hAnsiTheme="minorEastAsia" w:cs="Arial" w:hint="eastAsia"/>
          <w:kern w:val="0"/>
          <w:sz w:val="24"/>
          <w:szCs w:val="24"/>
        </w:rPr>
        <w:t>7</w:t>
      </w:r>
      <w:r w:rsidRPr="00D73D18">
        <w:rPr>
          <w:rFonts w:asciiTheme="minorEastAsia" w:hAnsiTheme="minorEastAsia" w:cs="Arial" w:hint="eastAsia"/>
          <w:kern w:val="0"/>
          <w:sz w:val="24"/>
          <w:szCs w:val="24"/>
        </w:rPr>
        <w:t>年</w:t>
      </w:r>
      <w:r w:rsidR="009D6111">
        <w:rPr>
          <w:rFonts w:asciiTheme="minorEastAsia" w:hAnsiTheme="minorEastAsia" w:cs="Arial" w:hint="eastAsia"/>
          <w:kern w:val="0"/>
          <w:sz w:val="24"/>
          <w:szCs w:val="24"/>
        </w:rPr>
        <w:t>12</w:t>
      </w:r>
      <w:r w:rsidRPr="00D73D18">
        <w:rPr>
          <w:rFonts w:asciiTheme="minorEastAsia" w:hAnsiTheme="minorEastAsia" w:cs="Arial" w:hint="eastAsia"/>
          <w:kern w:val="0"/>
          <w:sz w:val="24"/>
          <w:szCs w:val="24"/>
        </w:rPr>
        <w:t>月</w:t>
      </w:r>
      <w:r w:rsidR="009D6111">
        <w:rPr>
          <w:rFonts w:asciiTheme="minorEastAsia" w:hAnsiTheme="minorEastAsia" w:cs="Arial" w:hint="eastAsia"/>
          <w:kern w:val="0"/>
          <w:sz w:val="24"/>
          <w:szCs w:val="24"/>
        </w:rPr>
        <w:t>4</w:t>
      </w:r>
      <w:r w:rsidRPr="00D73D18">
        <w:rPr>
          <w:rFonts w:asciiTheme="minorEastAsia" w:hAnsiTheme="minorEastAsia" w:cs="Arial" w:hint="eastAsia"/>
          <w:kern w:val="0"/>
          <w:sz w:val="24"/>
          <w:szCs w:val="24"/>
        </w:rPr>
        <w:t>日</w:t>
      </w:r>
    </w:p>
    <w:p w14:paraId="7A3D14EE" w14:textId="77777777" w:rsidR="001745C9" w:rsidRPr="001745C9" w:rsidRDefault="001745C9" w:rsidP="0095094F">
      <w:pPr>
        <w:widowControl/>
        <w:adjustRightInd w:val="0"/>
        <w:snapToGrid w:val="0"/>
        <w:spacing w:line="360" w:lineRule="auto"/>
        <w:ind w:rightChars="-85" w:right="-178" w:firstLineChars="3050" w:firstLine="6405"/>
        <w:rPr>
          <w:lang w:val="x-none"/>
        </w:rPr>
      </w:pPr>
    </w:p>
    <w:sectPr w:rsidR="001745C9" w:rsidRPr="001745C9" w:rsidSect="00353591">
      <w:footerReference w:type="default" r:id="rId30"/>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E8956" w14:textId="77777777" w:rsidR="00106F56" w:rsidRDefault="00106F56" w:rsidP="00DD53A7">
      <w:r>
        <w:separator/>
      </w:r>
    </w:p>
  </w:endnote>
  <w:endnote w:type="continuationSeparator" w:id="0">
    <w:p w14:paraId="5F3E24C5" w14:textId="77777777" w:rsidR="00106F56" w:rsidRDefault="00106F56" w:rsidP="00DD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ˎ̥">
    <w:panose1 w:val="00000000000000000000"/>
    <w:charset w:val="00"/>
    <w:family w:val="roman"/>
    <w:notTrueType/>
    <w:pitch w:val="default"/>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686076"/>
      <w:docPartObj>
        <w:docPartGallery w:val="Page Numbers (Bottom of Page)"/>
        <w:docPartUnique/>
      </w:docPartObj>
    </w:sdtPr>
    <w:sdtEndPr/>
    <w:sdtContent>
      <w:p w14:paraId="1651E4BF"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1</w:t>
        </w:r>
        <w:r>
          <w:fldChar w:fldCharType="end"/>
        </w:r>
      </w:p>
    </w:sdtContent>
  </w:sdt>
  <w:p w14:paraId="5EC1267C" w14:textId="77777777" w:rsidR="0059053F" w:rsidRDefault="0059053F">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327371"/>
      <w:docPartObj>
        <w:docPartGallery w:val="Page Numbers (Bottom of Page)"/>
        <w:docPartUnique/>
      </w:docPartObj>
    </w:sdtPr>
    <w:sdtEndPr/>
    <w:sdtContent>
      <w:p w14:paraId="5CBA962F"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54</w:t>
        </w:r>
        <w:r>
          <w:fldChar w:fldCharType="end"/>
        </w:r>
      </w:p>
    </w:sdtContent>
  </w:sdt>
  <w:p w14:paraId="7D2074BE" w14:textId="77777777" w:rsidR="0059053F" w:rsidRDefault="0059053F">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879019"/>
      <w:docPartObj>
        <w:docPartGallery w:val="Page Numbers (Bottom of Page)"/>
        <w:docPartUnique/>
      </w:docPartObj>
    </w:sdtPr>
    <w:sdtEndPr/>
    <w:sdtContent>
      <w:p w14:paraId="61556A94"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56</w:t>
        </w:r>
        <w:r>
          <w:fldChar w:fldCharType="end"/>
        </w:r>
      </w:p>
    </w:sdtContent>
  </w:sdt>
  <w:p w14:paraId="24E68A6E" w14:textId="77777777" w:rsidR="0059053F" w:rsidRDefault="0059053F">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9247699"/>
      <w:docPartObj>
        <w:docPartGallery w:val="Page Numbers (Bottom of Page)"/>
        <w:docPartUnique/>
      </w:docPartObj>
    </w:sdtPr>
    <w:sdtEndPr/>
    <w:sdtContent>
      <w:p w14:paraId="7119935E"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59</w:t>
        </w:r>
        <w:r>
          <w:fldChar w:fldCharType="end"/>
        </w:r>
      </w:p>
    </w:sdtContent>
  </w:sdt>
  <w:p w14:paraId="7D3775DB" w14:textId="77777777" w:rsidR="0059053F" w:rsidRDefault="0059053F">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044388"/>
      <w:docPartObj>
        <w:docPartGallery w:val="Page Numbers (Bottom of Page)"/>
        <w:docPartUnique/>
      </w:docPartObj>
    </w:sdtPr>
    <w:sdtEndPr/>
    <w:sdtContent>
      <w:p w14:paraId="5298ED6B"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60</w:t>
        </w:r>
        <w:r>
          <w:fldChar w:fldCharType="end"/>
        </w:r>
      </w:p>
    </w:sdtContent>
  </w:sdt>
  <w:p w14:paraId="4FD8F3D8" w14:textId="77777777" w:rsidR="0059053F" w:rsidRDefault="0059053F">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065967"/>
      <w:docPartObj>
        <w:docPartGallery w:val="Page Numbers (Bottom of Page)"/>
        <w:docPartUnique/>
      </w:docPartObj>
    </w:sdtPr>
    <w:sdtEndPr/>
    <w:sdtContent>
      <w:p w14:paraId="58F01E40"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66</w:t>
        </w:r>
        <w:r>
          <w:fldChar w:fldCharType="end"/>
        </w:r>
      </w:p>
    </w:sdtContent>
  </w:sdt>
  <w:p w14:paraId="0EC570DE" w14:textId="77777777" w:rsidR="0059053F" w:rsidRDefault="0059053F">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21248"/>
      <w:docPartObj>
        <w:docPartGallery w:val="Page Numbers (Bottom of Page)"/>
        <w:docPartUnique/>
      </w:docPartObj>
    </w:sdtPr>
    <w:sdtEndPr/>
    <w:sdtContent>
      <w:p w14:paraId="3BD93352"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70</w:t>
        </w:r>
        <w:r>
          <w:fldChar w:fldCharType="end"/>
        </w:r>
      </w:p>
    </w:sdtContent>
  </w:sdt>
  <w:p w14:paraId="1692ACCE" w14:textId="77777777" w:rsidR="0059053F" w:rsidRDefault="0059053F">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377660"/>
      <w:docPartObj>
        <w:docPartGallery w:val="Page Numbers (Bottom of Page)"/>
        <w:docPartUnique/>
      </w:docPartObj>
    </w:sdtPr>
    <w:sdtEndPr/>
    <w:sdtContent>
      <w:p w14:paraId="480E611D"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72</w:t>
        </w:r>
        <w:r>
          <w:fldChar w:fldCharType="end"/>
        </w:r>
      </w:p>
    </w:sdtContent>
  </w:sdt>
  <w:p w14:paraId="6AB06E9F" w14:textId="77777777" w:rsidR="0059053F" w:rsidRDefault="0059053F">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665108"/>
      <w:docPartObj>
        <w:docPartGallery w:val="Page Numbers (Bottom of Page)"/>
        <w:docPartUnique/>
      </w:docPartObj>
    </w:sdtPr>
    <w:sdtEndPr/>
    <w:sdtContent>
      <w:p w14:paraId="0675BC59"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88</w:t>
        </w:r>
        <w:r>
          <w:fldChar w:fldCharType="end"/>
        </w:r>
      </w:p>
    </w:sdtContent>
  </w:sdt>
  <w:p w14:paraId="6DC74672" w14:textId="77777777" w:rsidR="0059053F" w:rsidRDefault="0059053F">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163198"/>
      <w:docPartObj>
        <w:docPartGallery w:val="Page Numbers (Bottom of Page)"/>
        <w:docPartUnique/>
      </w:docPartObj>
    </w:sdtPr>
    <w:sdtEndPr/>
    <w:sdtContent>
      <w:p w14:paraId="73BEF3E3"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101</w:t>
        </w:r>
        <w:r>
          <w:fldChar w:fldCharType="end"/>
        </w:r>
      </w:p>
    </w:sdtContent>
  </w:sdt>
  <w:p w14:paraId="7F9F46F1" w14:textId="77777777" w:rsidR="0059053F" w:rsidRDefault="0059053F">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157851"/>
      <w:docPartObj>
        <w:docPartGallery w:val="Page Numbers (Bottom of Page)"/>
        <w:docPartUnique/>
      </w:docPartObj>
    </w:sdtPr>
    <w:sdtEndPr/>
    <w:sdtContent>
      <w:p w14:paraId="79593107"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103</w:t>
        </w:r>
        <w:r>
          <w:fldChar w:fldCharType="end"/>
        </w:r>
      </w:p>
    </w:sdtContent>
  </w:sdt>
  <w:p w14:paraId="6DBAD147" w14:textId="77777777" w:rsidR="0059053F" w:rsidRDefault="0059053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53188"/>
      <w:docPartObj>
        <w:docPartGallery w:val="Page Numbers (Bottom of Page)"/>
        <w:docPartUnique/>
      </w:docPartObj>
    </w:sdtPr>
    <w:sdtEndPr/>
    <w:sdtContent>
      <w:p w14:paraId="7DB027F0"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3</w:t>
        </w:r>
        <w:r>
          <w:fldChar w:fldCharType="end"/>
        </w:r>
      </w:p>
    </w:sdtContent>
  </w:sdt>
  <w:p w14:paraId="69F914E7" w14:textId="77777777" w:rsidR="0059053F" w:rsidRPr="00AC76DE" w:rsidRDefault="0059053F" w:rsidP="00AC76DE">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392789"/>
      <w:docPartObj>
        <w:docPartGallery w:val="Page Numbers (Bottom of Page)"/>
        <w:docPartUnique/>
      </w:docPartObj>
    </w:sdtPr>
    <w:sdtEndPr/>
    <w:sdtContent>
      <w:p w14:paraId="0AC26F6A"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105</w:t>
        </w:r>
        <w:r>
          <w:fldChar w:fldCharType="end"/>
        </w:r>
      </w:p>
    </w:sdtContent>
  </w:sdt>
  <w:p w14:paraId="6038E995" w14:textId="77777777" w:rsidR="0059053F" w:rsidRDefault="0059053F">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CD5DC" w14:textId="77777777" w:rsidR="0059053F" w:rsidRDefault="0059053F">
    <w:pPr>
      <w:pStyle w:val="a9"/>
      <w:jc w:val="center"/>
    </w:pPr>
  </w:p>
  <w:p w14:paraId="1F652A26" w14:textId="77777777" w:rsidR="0059053F" w:rsidRDefault="0059053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565295"/>
      <w:docPartObj>
        <w:docPartGallery w:val="Page Numbers (Bottom of Page)"/>
        <w:docPartUnique/>
      </w:docPartObj>
    </w:sdtPr>
    <w:sdtEndPr/>
    <w:sdtContent>
      <w:p w14:paraId="50F407CB"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18</w:t>
        </w:r>
        <w:r>
          <w:fldChar w:fldCharType="end"/>
        </w:r>
      </w:p>
    </w:sdtContent>
  </w:sdt>
  <w:p w14:paraId="3CDBCB1E" w14:textId="77777777" w:rsidR="0059053F" w:rsidRDefault="0059053F">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976411"/>
      <w:docPartObj>
        <w:docPartGallery w:val="Page Numbers (Bottom of Page)"/>
        <w:docPartUnique/>
      </w:docPartObj>
    </w:sdtPr>
    <w:sdtEndPr/>
    <w:sdtContent>
      <w:p w14:paraId="58D53AB4"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23</w:t>
        </w:r>
        <w:r>
          <w:fldChar w:fldCharType="end"/>
        </w:r>
      </w:p>
    </w:sdtContent>
  </w:sdt>
  <w:p w14:paraId="0739F3EB" w14:textId="77777777" w:rsidR="0059053F" w:rsidRDefault="0059053F">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491559"/>
      <w:docPartObj>
        <w:docPartGallery w:val="Page Numbers (Bottom of Page)"/>
        <w:docPartUnique/>
      </w:docPartObj>
    </w:sdtPr>
    <w:sdtEndPr/>
    <w:sdtContent>
      <w:p w14:paraId="5C7429C4"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27</w:t>
        </w:r>
        <w:r>
          <w:fldChar w:fldCharType="end"/>
        </w:r>
      </w:p>
    </w:sdtContent>
  </w:sdt>
  <w:p w14:paraId="6F73357E" w14:textId="77777777" w:rsidR="0059053F" w:rsidRDefault="0059053F">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433320"/>
      <w:docPartObj>
        <w:docPartGallery w:val="Page Numbers (Bottom of Page)"/>
        <w:docPartUnique/>
      </w:docPartObj>
    </w:sdtPr>
    <w:sdtEndPr/>
    <w:sdtContent>
      <w:p w14:paraId="49B1BA5D"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28</w:t>
        </w:r>
        <w:r>
          <w:fldChar w:fldCharType="end"/>
        </w:r>
      </w:p>
    </w:sdtContent>
  </w:sdt>
  <w:p w14:paraId="42475927" w14:textId="77777777" w:rsidR="0059053F" w:rsidRDefault="0059053F">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324635"/>
      <w:docPartObj>
        <w:docPartGallery w:val="Page Numbers (Bottom of Page)"/>
        <w:docPartUnique/>
      </w:docPartObj>
    </w:sdtPr>
    <w:sdtEndPr/>
    <w:sdtContent>
      <w:p w14:paraId="53CCF71B"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39</w:t>
        </w:r>
        <w:r>
          <w:fldChar w:fldCharType="end"/>
        </w:r>
      </w:p>
    </w:sdtContent>
  </w:sdt>
  <w:p w14:paraId="7930AF08" w14:textId="77777777" w:rsidR="0059053F" w:rsidRDefault="0059053F">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671890"/>
      <w:docPartObj>
        <w:docPartGallery w:val="Page Numbers (Bottom of Page)"/>
        <w:docPartUnique/>
      </w:docPartObj>
    </w:sdtPr>
    <w:sdtEndPr/>
    <w:sdtContent>
      <w:p w14:paraId="3246A85E"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48</w:t>
        </w:r>
        <w:r>
          <w:fldChar w:fldCharType="end"/>
        </w:r>
      </w:p>
    </w:sdtContent>
  </w:sdt>
  <w:p w14:paraId="5BB5F583" w14:textId="77777777" w:rsidR="0059053F" w:rsidRDefault="0059053F">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240648"/>
      <w:docPartObj>
        <w:docPartGallery w:val="Page Numbers (Bottom of Page)"/>
        <w:docPartUnique/>
      </w:docPartObj>
    </w:sdtPr>
    <w:sdtEndPr/>
    <w:sdtContent>
      <w:p w14:paraId="6F796520" w14:textId="77777777" w:rsidR="0059053F" w:rsidRDefault="0059053F">
        <w:pPr>
          <w:pStyle w:val="a9"/>
          <w:jc w:val="center"/>
        </w:pPr>
        <w:r>
          <w:fldChar w:fldCharType="begin"/>
        </w:r>
        <w:r>
          <w:instrText>PAGE   \* MERGEFORMAT</w:instrText>
        </w:r>
        <w:r>
          <w:fldChar w:fldCharType="separate"/>
        </w:r>
        <w:r w:rsidR="002F77DC" w:rsidRPr="002F77DC">
          <w:rPr>
            <w:noProof/>
            <w:lang w:val="zh-CN"/>
          </w:rPr>
          <w:t>49</w:t>
        </w:r>
        <w:r>
          <w:fldChar w:fldCharType="end"/>
        </w:r>
      </w:p>
    </w:sdtContent>
  </w:sdt>
  <w:p w14:paraId="1F2964DA" w14:textId="77777777" w:rsidR="0059053F" w:rsidRDefault="0059053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8D000" w14:textId="77777777" w:rsidR="00106F56" w:rsidRDefault="00106F56" w:rsidP="00DD53A7">
      <w:r>
        <w:separator/>
      </w:r>
    </w:p>
  </w:footnote>
  <w:footnote w:type="continuationSeparator" w:id="0">
    <w:p w14:paraId="1351D48B" w14:textId="77777777" w:rsidR="00106F56" w:rsidRDefault="00106F56" w:rsidP="00DD5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01335" w14:textId="77777777" w:rsidR="0059053F" w:rsidRDefault="0059053F" w:rsidP="00A737CD">
    <w:pPr>
      <w:pStyle w:val="a8"/>
      <w:jc w:val="both"/>
    </w:pPr>
    <w:r>
      <w:rPr>
        <w:rFonts w:ascii="Arial" w:hAnsi="Arial" w:cs="Arial" w:hint="eastAsia"/>
        <w:szCs w:val="21"/>
      </w:rPr>
      <w:t>富荣福康混合型</w:t>
    </w:r>
    <w:r w:rsidRPr="001745C9">
      <w:rPr>
        <w:rFonts w:ascii="Arial" w:hAnsi="Arial" w:cs="Arial" w:hint="eastAsia"/>
        <w:szCs w:val="21"/>
      </w:rPr>
      <w:t>证券投资基金</w:t>
    </w:r>
    <w:r>
      <w:rPr>
        <w:rFonts w:ascii="Arial" w:hAnsi="Arial" w:cs="Arial" w:hint="eastAsia"/>
        <w:szCs w:val="21"/>
      </w:rPr>
      <w:t xml:space="preserve">                                                        </w:t>
    </w:r>
    <w:r>
      <w:rPr>
        <w:rFonts w:hint="eastAsia"/>
      </w:rPr>
      <w:t>招募说明书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6"/>
    <w:multiLevelType w:val="multilevel"/>
    <w:tmpl w:val="00000006"/>
    <w:lvl w:ilvl="0">
      <w:start w:val="4"/>
      <w:numFmt w:val="chineseCounting"/>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7"/>
    <w:multiLevelType w:val="multilevel"/>
    <w:tmpl w:val="00000007"/>
    <w:lvl w:ilvl="0">
      <w:start w:val="1"/>
      <w:numFmt w:val="chineseCountingThousand"/>
      <w:lvlText w:val="(%1)"/>
      <w:lvlJc w:val="left"/>
      <w:pPr>
        <w:ind w:left="885" w:hanging="420"/>
      </w:pPr>
      <w:rPr>
        <w:rFonts w:hint="eastAsia"/>
        <w:snapToGrid w:val="0"/>
        <w:spacing w:val="0"/>
        <w:w w:val="100"/>
        <w:kern w:val="13"/>
        <w:position w:val="0"/>
      </w:rPr>
    </w:lvl>
    <w:lvl w:ilvl="1">
      <w:start w:val="1"/>
      <w:numFmt w:val="decimal"/>
      <w:lvlText w:val="%2."/>
      <w:lvlJc w:val="left"/>
      <w:pPr>
        <w:ind w:left="1665" w:hanging="780"/>
      </w:pPr>
      <w:rPr>
        <w:rFonts w:hint="default"/>
      </w:rPr>
    </w:lvl>
    <w:lvl w:ilvl="2">
      <w:start w:val="1"/>
      <w:numFmt w:val="lowerRoman"/>
      <w:lvlText w:val="%3."/>
      <w:lvlJc w:val="right"/>
      <w:pPr>
        <w:ind w:left="1725" w:hanging="420"/>
      </w:pPr>
    </w:lvl>
    <w:lvl w:ilvl="3">
      <w:start w:val="1"/>
      <w:numFmt w:val="decimal"/>
      <w:lvlText w:val="%4."/>
      <w:lvlJc w:val="left"/>
      <w:pPr>
        <w:ind w:left="2145" w:hanging="420"/>
      </w:pPr>
    </w:lvl>
    <w:lvl w:ilvl="4">
      <w:start w:val="1"/>
      <w:numFmt w:val="lowerLetter"/>
      <w:lvlText w:val="%5)"/>
      <w:lvlJc w:val="left"/>
      <w:pPr>
        <w:ind w:left="2565" w:hanging="420"/>
      </w:pPr>
    </w:lvl>
    <w:lvl w:ilvl="5">
      <w:start w:val="1"/>
      <w:numFmt w:val="lowerRoman"/>
      <w:lvlText w:val="%6."/>
      <w:lvlJc w:val="right"/>
      <w:pPr>
        <w:ind w:left="2985" w:hanging="420"/>
      </w:pPr>
    </w:lvl>
    <w:lvl w:ilvl="6">
      <w:start w:val="1"/>
      <w:numFmt w:val="decimal"/>
      <w:lvlText w:val="%7."/>
      <w:lvlJc w:val="left"/>
      <w:pPr>
        <w:ind w:left="3405" w:hanging="420"/>
      </w:pPr>
    </w:lvl>
    <w:lvl w:ilvl="7">
      <w:start w:val="1"/>
      <w:numFmt w:val="lowerLetter"/>
      <w:lvlText w:val="%8)"/>
      <w:lvlJc w:val="left"/>
      <w:pPr>
        <w:ind w:left="3825" w:hanging="420"/>
      </w:pPr>
    </w:lvl>
    <w:lvl w:ilvl="8">
      <w:start w:val="1"/>
      <w:numFmt w:val="lowerRoman"/>
      <w:lvlText w:val="%9."/>
      <w:lvlJc w:val="right"/>
      <w:pPr>
        <w:ind w:left="4245" w:hanging="420"/>
      </w:pPr>
    </w:lvl>
  </w:abstractNum>
  <w:abstractNum w:abstractNumId="3">
    <w:nsid w:val="00000008"/>
    <w:multiLevelType w:val="multilevel"/>
    <w:tmpl w:val="0000000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000000D"/>
    <w:multiLevelType w:val="singleLevel"/>
    <w:tmpl w:val="0000000D"/>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5">
    <w:nsid w:val="11DA045D"/>
    <w:multiLevelType w:val="hybridMultilevel"/>
    <w:tmpl w:val="40D46C2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6">
    <w:nsid w:val="1DD52199"/>
    <w:multiLevelType w:val="hybridMultilevel"/>
    <w:tmpl w:val="A2447E74"/>
    <w:lvl w:ilvl="0" w:tplc="AC48C7C2">
      <w:start w:val="1"/>
      <w:numFmt w:val="japaneseCounting"/>
      <w:lvlText w:val="（%1）"/>
      <w:lvlJc w:val="left"/>
      <w:pPr>
        <w:ind w:left="720" w:hanging="720"/>
      </w:pPr>
      <w:rPr>
        <w:rFonts w:ascii="宋体" w:eastAsia="宋体" w:hAnsi="宋体" w:cs="Arial" w:hint="eastAsia"/>
        <w:color w:val="000000"/>
        <w:sz w:val="21"/>
      </w:rPr>
    </w:lvl>
    <w:lvl w:ilvl="1" w:tplc="A094DD5A">
      <w:start w:val="1"/>
      <w:numFmt w:val="decimal"/>
      <w:lvlText w:val="%2."/>
      <w:lvlJc w:val="left"/>
      <w:pPr>
        <w:ind w:left="825" w:hanging="405"/>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52415CB"/>
    <w:multiLevelType w:val="hybridMultilevel"/>
    <w:tmpl w:val="4AC00166"/>
    <w:lvl w:ilvl="0" w:tplc="FFFFFFFF">
      <w:start w:val="1"/>
      <w:numFmt w:val="decimal"/>
      <w:lvlText w:val="%1、"/>
      <w:lvlJc w:val="left"/>
      <w:pPr>
        <w:ind w:left="360" w:hanging="36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nsid w:val="32EA6CF3"/>
    <w:multiLevelType w:val="hybridMultilevel"/>
    <w:tmpl w:val="399A3B04"/>
    <w:lvl w:ilvl="0" w:tplc="5DEA611E">
      <w:start w:val="2"/>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520F5AD1"/>
    <w:multiLevelType w:val="hybridMultilevel"/>
    <w:tmpl w:val="DE027DFE"/>
    <w:lvl w:ilvl="0" w:tplc="69C08A6E">
      <w:start w:val="1"/>
      <w:numFmt w:val="chineseCountingThousand"/>
      <w:lvlText w:val="(%1)"/>
      <w:lvlJc w:val="left"/>
      <w:pPr>
        <w:snapToGrid w:val="0"/>
        <w:ind w:left="885" w:hanging="420"/>
      </w:pPr>
      <w:rPr>
        <w:spacing w:val="0"/>
        <w:w w:val="100"/>
        <w:kern w:val="13"/>
        <w:position w:val="0"/>
      </w:rPr>
    </w:lvl>
    <w:lvl w:ilvl="1" w:tplc="E18430DA">
      <w:start w:val="1"/>
      <w:numFmt w:val="decimal"/>
      <w:lvlText w:val="%2."/>
      <w:lvlJc w:val="left"/>
      <w:pPr>
        <w:ind w:left="1665" w:hanging="780"/>
      </w:pPr>
    </w:lvl>
    <w:lvl w:ilvl="2" w:tplc="0409001B">
      <w:start w:val="1"/>
      <w:numFmt w:val="lowerRoman"/>
      <w:lvlText w:val="%3."/>
      <w:lvlJc w:val="right"/>
      <w:pPr>
        <w:ind w:left="1725" w:hanging="420"/>
      </w:pPr>
    </w:lvl>
    <w:lvl w:ilvl="3" w:tplc="0409000F">
      <w:start w:val="1"/>
      <w:numFmt w:val="decimal"/>
      <w:lvlText w:val="%4."/>
      <w:lvlJc w:val="left"/>
      <w:pPr>
        <w:ind w:left="2145" w:hanging="420"/>
      </w:pPr>
    </w:lvl>
    <w:lvl w:ilvl="4" w:tplc="04090019">
      <w:start w:val="1"/>
      <w:numFmt w:val="lowerLetter"/>
      <w:lvlText w:val="%5)"/>
      <w:lvlJc w:val="left"/>
      <w:pPr>
        <w:ind w:left="2565" w:hanging="420"/>
      </w:pPr>
    </w:lvl>
    <w:lvl w:ilvl="5" w:tplc="0409001B">
      <w:start w:val="1"/>
      <w:numFmt w:val="lowerRoman"/>
      <w:lvlText w:val="%6."/>
      <w:lvlJc w:val="right"/>
      <w:pPr>
        <w:ind w:left="2985" w:hanging="420"/>
      </w:pPr>
    </w:lvl>
    <w:lvl w:ilvl="6" w:tplc="0409000F">
      <w:start w:val="1"/>
      <w:numFmt w:val="decimal"/>
      <w:lvlText w:val="%7."/>
      <w:lvlJc w:val="left"/>
      <w:pPr>
        <w:ind w:left="3405" w:hanging="420"/>
      </w:pPr>
    </w:lvl>
    <w:lvl w:ilvl="7" w:tplc="04090019">
      <w:start w:val="1"/>
      <w:numFmt w:val="lowerLetter"/>
      <w:lvlText w:val="%8)"/>
      <w:lvlJc w:val="left"/>
      <w:pPr>
        <w:ind w:left="3825" w:hanging="420"/>
      </w:pPr>
    </w:lvl>
    <w:lvl w:ilvl="8" w:tplc="0409001B">
      <w:start w:val="1"/>
      <w:numFmt w:val="lowerRoman"/>
      <w:lvlText w:val="%9."/>
      <w:lvlJc w:val="right"/>
      <w:pPr>
        <w:ind w:left="4245" w:hanging="420"/>
      </w:pPr>
    </w:lvl>
  </w:abstractNum>
  <w:abstractNum w:abstractNumId="10">
    <w:nsid w:val="5DC402BE"/>
    <w:multiLevelType w:val="hybridMultilevel"/>
    <w:tmpl w:val="D756C01A"/>
    <w:lvl w:ilvl="0" w:tplc="4710C5F6">
      <w:start w:val="1"/>
      <w:numFmt w:val="japaneseCounting"/>
      <w:lvlText w:val="%1、"/>
      <w:lvlJc w:val="left"/>
      <w:pPr>
        <w:tabs>
          <w:tab w:val="num" w:pos="962"/>
        </w:tabs>
        <w:ind w:left="962" w:hanging="480"/>
      </w:pPr>
      <w:rPr>
        <w:lang w:val="en-US"/>
      </w:rPr>
    </w:lvl>
    <w:lvl w:ilvl="1" w:tplc="04090019">
      <w:start w:val="1"/>
      <w:numFmt w:val="lowerLetter"/>
      <w:lvlText w:val="%2)"/>
      <w:lvlJc w:val="left"/>
      <w:pPr>
        <w:tabs>
          <w:tab w:val="num" w:pos="1322"/>
        </w:tabs>
        <w:ind w:left="1322" w:hanging="420"/>
      </w:pPr>
    </w:lvl>
    <w:lvl w:ilvl="2" w:tplc="0409001B">
      <w:start w:val="1"/>
      <w:numFmt w:val="lowerRoman"/>
      <w:lvlText w:val="%3."/>
      <w:lvlJc w:val="right"/>
      <w:pPr>
        <w:tabs>
          <w:tab w:val="num" w:pos="1742"/>
        </w:tabs>
        <w:ind w:left="1742" w:hanging="420"/>
      </w:pPr>
    </w:lvl>
    <w:lvl w:ilvl="3" w:tplc="0409000F">
      <w:start w:val="1"/>
      <w:numFmt w:val="decimal"/>
      <w:lvlText w:val="%4."/>
      <w:lvlJc w:val="left"/>
      <w:pPr>
        <w:tabs>
          <w:tab w:val="num" w:pos="2162"/>
        </w:tabs>
        <w:ind w:left="2162" w:hanging="420"/>
      </w:pPr>
    </w:lvl>
    <w:lvl w:ilvl="4" w:tplc="04090019">
      <w:start w:val="1"/>
      <w:numFmt w:val="lowerLetter"/>
      <w:lvlText w:val="%5)"/>
      <w:lvlJc w:val="left"/>
      <w:pPr>
        <w:tabs>
          <w:tab w:val="num" w:pos="2582"/>
        </w:tabs>
        <w:ind w:left="2582" w:hanging="420"/>
      </w:pPr>
    </w:lvl>
    <w:lvl w:ilvl="5" w:tplc="0409001B">
      <w:start w:val="1"/>
      <w:numFmt w:val="lowerRoman"/>
      <w:lvlText w:val="%6."/>
      <w:lvlJc w:val="right"/>
      <w:pPr>
        <w:tabs>
          <w:tab w:val="num" w:pos="3002"/>
        </w:tabs>
        <w:ind w:left="3002" w:hanging="420"/>
      </w:pPr>
    </w:lvl>
    <w:lvl w:ilvl="6" w:tplc="0409000F">
      <w:start w:val="1"/>
      <w:numFmt w:val="decimal"/>
      <w:lvlText w:val="%7."/>
      <w:lvlJc w:val="left"/>
      <w:pPr>
        <w:tabs>
          <w:tab w:val="num" w:pos="3422"/>
        </w:tabs>
        <w:ind w:left="3422" w:hanging="420"/>
      </w:pPr>
    </w:lvl>
    <w:lvl w:ilvl="7" w:tplc="04090019">
      <w:start w:val="1"/>
      <w:numFmt w:val="lowerLetter"/>
      <w:lvlText w:val="%8)"/>
      <w:lvlJc w:val="left"/>
      <w:pPr>
        <w:tabs>
          <w:tab w:val="num" w:pos="3842"/>
        </w:tabs>
        <w:ind w:left="3842" w:hanging="420"/>
      </w:pPr>
    </w:lvl>
    <w:lvl w:ilvl="8" w:tplc="0409001B">
      <w:start w:val="1"/>
      <w:numFmt w:val="lowerRoman"/>
      <w:lvlText w:val="%9."/>
      <w:lvlJc w:val="right"/>
      <w:pPr>
        <w:tabs>
          <w:tab w:val="num" w:pos="4262"/>
        </w:tabs>
        <w:ind w:left="4262" w:hanging="420"/>
      </w:pPr>
    </w:lvl>
  </w:abstractNum>
  <w:abstractNum w:abstractNumId="11">
    <w:nsid w:val="63A211E1"/>
    <w:multiLevelType w:val="hybridMultilevel"/>
    <w:tmpl w:val="38F0B27A"/>
    <w:lvl w:ilvl="0" w:tplc="BCA81560">
      <w:start w:val="1"/>
      <w:numFmt w:val="none"/>
      <w:lvlText w:val="一、"/>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2">
    <w:nsid w:val="70582BDB"/>
    <w:multiLevelType w:val="hybridMultilevel"/>
    <w:tmpl w:val="39DAC22C"/>
    <w:lvl w:ilvl="0" w:tplc="7F684180">
      <w:start w:val="1"/>
      <w:numFmt w:val="decimal"/>
      <w:lvlText w:val="%1、"/>
      <w:lvlJc w:val="left"/>
      <w:pPr>
        <w:tabs>
          <w:tab w:val="num" w:pos="982"/>
        </w:tabs>
        <w:ind w:left="982" w:hanging="360"/>
      </w:pPr>
    </w:lvl>
    <w:lvl w:ilvl="1" w:tplc="04090019">
      <w:start w:val="1"/>
      <w:numFmt w:val="lowerLetter"/>
      <w:lvlText w:val="%2)"/>
      <w:lvlJc w:val="left"/>
      <w:pPr>
        <w:tabs>
          <w:tab w:val="num" w:pos="1462"/>
        </w:tabs>
        <w:ind w:left="1462" w:hanging="420"/>
      </w:pPr>
    </w:lvl>
    <w:lvl w:ilvl="2" w:tplc="0409001B">
      <w:start w:val="1"/>
      <w:numFmt w:val="lowerRoman"/>
      <w:lvlText w:val="%3."/>
      <w:lvlJc w:val="right"/>
      <w:pPr>
        <w:tabs>
          <w:tab w:val="num" w:pos="1882"/>
        </w:tabs>
        <w:ind w:left="1882" w:hanging="420"/>
      </w:pPr>
    </w:lvl>
    <w:lvl w:ilvl="3" w:tplc="0409000F">
      <w:start w:val="1"/>
      <w:numFmt w:val="decimal"/>
      <w:lvlText w:val="%4."/>
      <w:lvlJc w:val="left"/>
      <w:pPr>
        <w:tabs>
          <w:tab w:val="num" w:pos="2302"/>
        </w:tabs>
        <w:ind w:left="2302" w:hanging="420"/>
      </w:pPr>
    </w:lvl>
    <w:lvl w:ilvl="4" w:tplc="04090019">
      <w:start w:val="1"/>
      <w:numFmt w:val="lowerLetter"/>
      <w:lvlText w:val="%5)"/>
      <w:lvlJc w:val="left"/>
      <w:pPr>
        <w:tabs>
          <w:tab w:val="num" w:pos="2722"/>
        </w:tabs>
        <w:ind w:left="2722" w:hanging="420"/>
      </w:pPr>
    </w:lvl>
    <w:lvl w:ilvl="5" w:tplc="0409001B">
      <w:start w:val="1"/>
      <w:numFmt w:val="lowerRoman"/>
      <w:lvlText w:val="%6."/>
      <w:lvlJc w:val="right"/>
      <w:pPr>
        <w:tabs>
          <w:tab w:val="num" w:pos="3142"/>
        </w:tabs>
        <w:ind w:left="3142" w:hanging="420"/>
      </w:pPr>
    </w:lvl>
    <w:lvl w:ilvl="6" w:tplc="0409000F">
      <w:start w:val="1"/>
      <w:numFmt w:val="decimal"/>
      <w:lvlText w:val="%7."/>
      <w:lvlJc w:val="left"/>
      <w:pPr>
        <w:tabs>
          <w:tab w:val="num" w:pos="3562"/>
        </w:tabs>
        <w:ind w:left="3562" w:hanging="420"/>
      </w:pPr>
    </w:lvl>
    <w:lvl w:ilvl="7" w:tplc="04090019">
      <w:start w:val="1"/>
      <w:numFmt w:val="lowerLetter"/>
      <w:lvlText w:val="%8)"/>
      <w:lvlJc w:val="left"/>
      <w:pPr>
        <w:tabs>
          <w:tab w:val="num" w:pos="3982"/>
        </w:tabs>
        <w:ind w:left="3982" w:hanging="420"/>
      </w:pPr>
    </w:lvl>
    <w:lvl w:ilvl="8" w:tplc="0409001B">
      <w:start w:val="1"/>
      <w:numFmt w:val="lowerRoman"/>
      <w:lvlText w:val="%9."/>
      <w:lvlJc w:val="right"/>
      <w:pPr>
        <w:tabs>
          <w:tab w:val="num" w:pos="4402"/>
        </w:tabs>
        <w:ind w:left="4402" w:hanging="420"/>
      </w:pPr>
    </w:lvl>
  </w:abstractNum>
  <w:num w:numId="1">
    <w:abstractNumId w:val="1"/>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3"/>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revisionView w:markup="0"/>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2CC"/>
    <w:rsid w:val="0000336D"/>
    <w:rsid w:val="00011E0C"/>
    <w:rsid w:val="000150A1"/>
    <w:rsid w:val="00016B2F"/>
    <w:rsid w:val="00021C6F"/>
    <w:rsid w:val="00025857"/>
    <w:rsid w:val="00026A47"/>
    <w:rsid w:val="00032C15"/>
    <w:rsid w:val="00043AE3"/>
    <w:rsid w:val="000455CE"/>
    <w:rsid w:val="000507C1"/>
    <w:rsid w:val="00050E32"/>
    <w:rsid w:val="0005270F"/>
    <w:rsid w:val="00055889"/>
    <w:rsid w:val="00056541"/>
    <w:rsid w:val="0006090B"/>
    <w:rsid w:val="00061EFE"/>
    <w:rsid w:val="00062C1B"/>
    <w:rsid w:val="00065FA9"/>
    <w:rsid w:val="00066597"/>
    <w:rsid w:val="0006715B"/>
    <w:rsid w:val="00072066"/>
    <w:rsid w:val="00076E9C"/>
    <w:rsid w:val="000776EE"/>
    <w:rsid w:val="00077F44"/>
    <w:rsid w:val="000817BB"/>
    <w:rsid w:val="00081AEC"/>
    <w:rsid w:val="00084A9D"/>
    <w:rsid w:val="00092FE3"/>
    <w:rsid w:val="00093B11"/>
    <w:rsid w:val="0009505B"/>
    <w:rsid w:val="0009610D"/>
    <w:rsid w:val="00096D0E"/>
    <w:rsid w:val="000A1798"/>
    <w:rsid w:val="000A2809"/>
    <w:rsid w:val="000A34E4"/>
    <w:rsid w:val="000B0075"/>
    <w:rsid w:val="000B0476"/>
    <w:rsid w:val="000B2275"/>
    <w:rsid w:val="000B2D1B"/>
    <w:rsid w:val="000B4DA0"/>
    <w:rsid w:val="000B6836"/>
    <w:rsid w:val="000B720D"/>
    <w:rsid w:val="000B7428"/>
    <w:rsid w:val="000B7ACE"/>
    <w:rsid w:val="000C2A62"/>
    <w:rsid w:val="000C3020"/>
    <w:rsid w:val="000C36FD"/>
    <w:rsid w:val="000C4C8F"/>
    <w:rsid w:val="000D3337"/>
    <w:rsid w:val="000E1E9B"/>
    <w:rsid w:val="000E3D34"/>
    <w:rsid w:val="000E4187"/>
    <w:rsid w:val="000F4000"/>
    <w:rsid w:val="000F5C40"/>
    <w:rsid w:val="000F63F5"/>
    <w:rsid w:val="00102D5B"/>
    <w:rsid w:val="0010455F"/>
    <w:rsid w:val="00106771"/>
    <w:rsid w:val="00106F56"/>
    <w:rsid w:val="00111FD3"/>
    <w:rsid w:val="00112609"/>
    <w:rsid w:val="00112ACF"/>
    <w:rsid w:val="0012019B"/>
    <w:rsid w:val="00125D1A"/>
    <w:rsid w:val="00127ED5"/>
    <w:rsid w:val="00132839"/>
    <w:rsid w:val="00133E49"/>
    <w:rsid w:val="00135275"/>
    <w:rsid w:val="00135BC6"/>
    <w:rsid w:val="001369D9"/>
    <w:rsid w:val="00145063"/>
    <w:rsid w:val="00147C35"/>
    <w:rsid w:val="00151916"/>
    <w:rsid w:val="001569AD"/>
    <w:rsid w:val="001609F9"/>
    <w:rsid w:val="001635EE"/>
    <w:rsid w:val="00166406"/>
    <w:rsid w:val="0016706A"/>
    <w:rsid w:val="00167922"/>
    <w:rsid w:val="001745C9"/>
    <w:rsid w:val="00181F45"/>
    <w:rsid w:val="00184AAE"/>
    <w:rsid w:val="00184E9F"/>
    <w:rsid w:val="00185938"/>
    <w:rsid w:val="00195FCE"/>
    <w:rsid w:val="001A0D71"/>
    <w:rsid w:val="001A1315"/>
    <w:rsid w:val="001A1C76"/>
    <w:rsid w:val="001A3539"/>
    <w:rsid w:val="001A4CAD"/>
    <w:rsid w:val="001B101B"/>
    <w:rsid w:val="001B1C13"/>
    <w:rsid w:val="001B598D"/>
    <w:rsid w:val="001B716E"/>
    <w:rsid w:val="001C404F"/>
    <w:rsid w:val="001E05E8"/>
    <w:rsid w:val="001E3B99"/>
    <w:rsid w:val="001E6662"/>
    <w:rsid w:val="001F029F"/>
    <w:rsid w:val="001F141D"/>
    <w:rsid w:val="001F2A1F"/>
    <w:rsid w:val="001F2B4F"/>
    <w:rsid w:val="001F2D36"/>
    <w:rsid w:val="001F32BF"/>
    <w:rsid w:val="001F7512"/>
    <w:rsid w:val="00201AB5"/>
    <w:rsid w:val="002078F3"/>
    <w:rsid w:val="00207CD5"/>
    <w:rsid w:val="00210026"/>
    <w:rsid w:val="00216176"/>
    <w:rsid w:val="0022118B"/>
    <w:rsid w:val="00223443"/>
    <w:rsid w:val="00224EE1"/>
    <w:rsid w:val="0022543F"/>
    <w:rsid w:val="0022597A"/>
    <w:rsid w:val="00225DB5"/>
    <w:rsid w:val="00227859"/>
    <w:rsid w:val="0023618C"/>
    <w:rsid w:val="00241ACA"/>
    <w:rsid w:val="002430FE"/>
    <w:rsid w:val="002472F8"/>
    <w:rsid w:val="002507FE"/>
    <w:rsid w:val="0025184A"/>
    <w:rsid w:val="002518DB"/>
    <w:rsid w:val="0025398C"/>
    <w:rsid w:val="00256DDD"/>
    <w:rsid w:val="002601E9"/>
    <w:rsid w:val="00260AE0"/>
    <w:rsid w:val="00263BCA"/>
    <w:rsid w:val="00266A12"/>
    <w:rsid w:val="002701CE"/>
    <w:rsid w:val="0027156A"/>
    <w:rsid w:val="00272867"/>
    <w:rsid w:val="00272F3A"/>
    <w:rsid w:val="002775A2"/>
    <w:rsid w:val="00283A8E"/>
    <w:rsid w:val="00283F15"/>
    <w:rsid w:val="002863C8"/>
    <w:rsid w:val="00291943"/>
    <w:rsid w:val="00293220"/>
    <w:rsid w:val="002966EC"/>
    <w:rsid w:val="002A17C1"/>
    <w:rsid w:val="002A1DD0"/>
    <w:rsid w:val="002A6E10"/>
    <w:rsid w:val="002B01D8"/>
    <w:rsid w:val="002B1A83"/>
    <w:rsid w:val="002B397E"/>
    <w:rsid w:val="002B64A8"/>
    <w:rsid w:val="002C084A"/>
    <w:rsid w:val="002C438F"/>
    <w:rsid w:val="002C799C"/>
    <w:rsid w:val="002D32E2"/>
    <w:rsid w:val="002E2B52"/>
    <w:rsid w:val="002E330E"/>
    <w:rsid w:val="002E342B"/>
    <w:rsid w:val="002E3582"/>
    <w:rsid w:val="002E7690"/>
    <w:rsid w:val="002F0AEB"/>
    <w:rsid w:val="002F77DC"/>
    <w:rsid w:val="003155E3"/>
    <w:rsid w:val="00315D57"/>
    <w:rsid w:val="00326A72"/>
    <w:rsid w:val="00327DF4"/>
    <w:rsid w:val="00327F7E"/>
    <w:rsid w:val="0033271C"/>
    <w:rsid w:val="0033347C"/>
    <w:rsid w:val="00333E36"/>
    <w:rsid w:val="00344461"/>
    <w:rsid w:val="003464D5"/>
    <w:rsid w:val="003505A5"/>
    <w:rsid w:val="00352C16"/>
    <w:rsid w:val="00353591"/>
    <w:rsid w:val="00354A44"/>
    <w:rsid w:val="00355E38"/>
    <w:rsid w:val="00357378"/>
    <w:rsid w:val="00365C58"/>
    <w:rsid w:val="0036697D"/>
    <w:rsid w:val="00367E2C"/>
    <w:rsid w:val="00370B4F"/>
    <w:rsid w:val="00371EC6"/>
    <w:rsid w:val="00371ED5"/>
    <w:rsid w:val="00372E3E"/>
    <w:rsid w:val="00377542"/>
    <w:rsid w:val="00386A86"/>
    <w:rsid w:val="00390719"/>
    <w:rsid w:val="003928DF"/>
    <w:rsid w:val="00392C0F"/>
    <w:rsid w:val="0039339F"/>
    <w:rsid w:val="003962D5"/>
    <w:rsid w:val="003A1C92"/>
    <w:rsid w:val="003A3022"/>
    <w:rsid w:val="003A6148"/>
    <w:rsid w:val="003A733C"/>
    <w:rsid w:val="003B2407"/>
    <w:rsid w:val="003B318D"/>
    <w:rsid w:val="003B374D"/>
    <w:rsid w:val="003B3D76"/>
    <w:rsid w:val="003C0A28"/>
    <w:rsid w:val="003C3BD4"/>
    <w:rsid w:val="003C4DC0"/>
    <w:rsid w:val="003C4E68"/>
    <w:rsid w:val="003C6950"/>
    <w:rsid w:val="003C71FB"/>
    <w:rsid w:val="003D32C5"/>
    <w:rsid w:val="003D4F54"/>
    <w:rsid w:val="003E33DE"/>
    <w:rsid w:val="003E5A95"/>
    <w:rsid w:val="003F024E"/>
    <w:rsid w:val="003F0B66"/>
    <w:rsid w:val="003F0D6B"/>
    <w:rsid w:val="003F1495"/>
    <w:rsid w:val="003F1645"/>
    <w:rsid w:val="003F2C03"/>
    <w:rsid w:val="003F2F14"/>
    <w:rsid w:val="003F5E9A"/>
    <w:rsid w:val="003F7179"/>
    <w:rsid w:val="00402349"/>
    <w:rsid w:val="004052E3"/>
    <w:rsid w:val="00407289"/>
    <w:rsid w:val="0041206B"/>
    <w:rsid w:val="00412850"/>
    <w:rsid w:val="00413B26"/>
    <w:rsid w:val="00416668"/>
    <w:rsid w:val="0041693E"/>
    <w:rsid w:val="00416A03"/>
    <w:rsid w:val="00417728"/>
    <w:rsid w:val="004254CB"/>
    <w:rsid w:val="00427D57"/>
    <w:rsid w:val="004307A3"/>
    <w:rsid w:val="00432722"/>
    <w:rsid w:val="004334EC"/>
    <w:rsid w:val="004344F1"/>
    <w:rsid w:val="00434ACE"/>
    <w:rsid w:val="004419FB"/>
    <w:rsid w:val="0046082E"/>
    <w:rsid w:val="00463AC0"/>
    <w:rsid w:val="00463D15"/>
    <w:rsid w:val="004657EA"/>
    <w:rsid w:val="00467F0E"/>
    <w:rsid w:val="00470701"/>
    <w:rsid w:val="00481714"/>
    <w:rsid w:val="004822FB"/>
    <w:rsid w:val="004827F4"/>
    <w:rsid w:val="0048715E"/>
    <w:rsid w:val="00487357"/>
    <w:rsid w:val="00494FA6"/>
    <w:rsid w:val="004A65D7"/>
    <w:rsid w:val="004C27F1"/>
    <w:rsid w:val="004C3C4A"/>
    <w:rsid w:val="004C4A0F"/>
    <w:rsid w:val="004D0579"/>
    <w:rsid w:val="004D0F65"/>
    <w:rsid w:val="004D2D86"/>
    <w:rsid w:val="004D3208"/>
    <w:rsid w:val="004D73CA"/>
    <w:rsid w:val="004D7A1C"/>
    <w:rsid w:val="004E08FD"/>
    <w:rsid w:val="004E3ABE"/>
    <w:rsid w:val="004E3FD5"/>
    <w:rsid w:val="004E5BE5"/>
    <w:rsid w:val="004F02E3"/>
    <w:rsid w:val="004F4E5A"/>
    <w:rsid w:val="004F7007"/>
    <w:rsid w:val="00503979"/>
    <w:rsid w:val="005043F9"/>
    <w:rsid w:val="00506A9D"/>
    <w:rsid w:val="00517167"/>
    <w:rsid w:val="00520016"/>
    <w:rsid w:val="005248CC"/>
    <w:rsid w:val="005266D4"/>
    <w:rsid w:val="00530E6A"/>
    <w:rsid w:val="00540285"/>
    <w:rsid w:val="005435FB"/>
    <w:rsid w:val="00550B96"/>
    <w:rsid w:val="00552750"/>
    <w:rsid w:val="0055353E"/>
    <w:rsid w:val="00555BA2"/>
    <w:rsid w:val="00556041"/>
    <w:rsid w:val="00556D92"/>
    <w:rsid w:val="0055734F"/>
    <w:rsid w:val="00561B52"/>
    <w:rsid w:val="005622B6"/>
    <w:rsid w:val="00562DCF"/>
    <w:rsid w:val="005677AD"/>
    <w:rsid w:val="00571308"/>
    <w:rsid w:val="005730A9"/>
    <w:rsid w:val="0057704C"/>
    <w:rsid w:val="005803F4"/>
    <w:rsid w:val="005847BA"/>
    <w:rsid w:val="00585A88"/>
    <w:rsid w:val="0059053F"/>
    <w:rsid w:val="0059102D"/>
    <w:rsid w:val="005916C4"/>
    <w:rsid w:val="0059486A"/>
    <w:rsid w:val="00597B85"/>
    <w:rsid w:val="005A098B"/>
    <w:rsid w:val="005A3605"/>
    <w:rsid w:val="005A373E"/>
    <w:rsid w:val="005A4328"/>
    <w:rsid w:val="005A7A85"/>
    <w:rsid w:val="005B2081"/>
    <w:rsid w:val="005B766D"/>
    <w:rsid w:val="005C5145"/>
    <w:rsid w:val="005E4F62"/>
    <w:rsid w:val="005F39AA"/>
    <w:rsid w:val="005F3AD5"/>
    <w:rsid w:val="005F62D9"/>
    <w:rsid w:val="005F6C53"/>
    <w:rsid w:val="00601DA1"/>
    <w:rsid w:val="00601E16"/>
    <w:rsid w:val="00602B88"/>
    <w:rsid w:val="006038C3"/>
    <w:rsid w:val="00605B0C"/>
    <w:rsid w:val="00611677"/>
    <w:rsid w:val="00611CEA"/>
    <w:rsid w:val="006132D5"/>
    <w:rsid w:val="006140CC"/>
    <w:rsid w:val="0061438B"/>
    <w:rsid w:val="006212EC"/>
    <w:rsid w:val="00621934"/>
    <w:rsid w:val="00624228"/>
    <w:rsid w:val="006259CB"/>
    <w:rsid w:val="00627DBF"/>
    <w:rsid w:val="00632249"/>
    <w:rsid w:val="00635709"/>
    <w:rsid w:val="006367A1"/>
    <w:rsid w:val="00637A2B"/>
    <w:rsid w:val="006424F1"/>
    <w:rsid w:val="0064649E"/>
    <w:rsid w:val="00646DF1"/>
    <w:rsid w:val="00647036"/>
    <w:rsid w:val="006504A9"/>
    <w:rsid w:val="00656F9A"/>
    <w:rsid w:val="006620BA"/>
    <w:rsid w:val="00662717"/>
    <w:rsid w:val="00664560"/>
    <w:rsid w:val="006662A1"/>
    <w:rsid w:val="00673746"/>
    <w:rsid w:val="00673BD7"/>
    <w:rsid w:val="006748D6"/>
    <w:rsid w:val="00675885"/>
    <w:rsid w:val="0068156F"/>
    <w:rsid w:val="006827D6"/>
    <w:rsid w:val="006845DD"/>
    <w:rsid w:val="006A3AEA"/>
    <w:rsid w:val="006A609D"/>
    <w:rsid w:val="006A62A6"/>
    <w:rsid w:val="006B324A"/>
    <w:rsid w:val="006B5E4E"/>
    <w:rsid w:val="006B788D"/>
    <w:rsid w:val="006C2816"/>
    <w:rsid w:val="006C632A"/>
    <w:rsid w:val="006D0194"/>
    <w:rsid w:val="006D11CD"/>
    <w:rsid w:val="006D4512"/>
    <w:rsid w:val="006D6E03"/>
    <w:rsid w:val="006E55E8"/>
    <w:rsid w:val="006F36D3"/>
    <w:rsid w:val="006F4638"/>
    <w:rsid w:val="00702DD7"/>
    <w:rsid w:val="00703A67"/>
    <w:rsid w:val="00703F25"/>
    <w:rsid w:val="00704D7F"/>
    <w:rsid w:val="007066B5"/>
    <w:rsid w:val="00710D35"/>
    <w:rsid w:val="00713346"/>
    <w:rsid w:val="00716D3B"/>
    <w:rsid w:val="00722704"/>
    <w:rsid w:val="00723B1D"/>
    <w:rsid w:val="00731F99"/>
    <w:rsid w:val="00732DA2"/>
    <w:rsid w:val="00736608"/>
    <w:rsid w:val="00740060"/>
    <w:rsid w:val="00740CBA"/>
    <w:rsid w:val="00742372"/>
    <w:rsid w:val="00743C6B"/>
    <w:rsid w:val="0074463C"/>
    <w:rsid w:val="00746029"/>
    <w:rsid w:val="00750314"/>
    <w:rsid w:val="00750772"/>
    <w:rsid w:val="00751181"/>
    <w:rsid w:val="0075534A"/>
    <w:rsid w:val="00763F5F"/>
    <w:rsid w:val="00766DBF"/>
    <w:rsid w:val="00767E9E"/>
    <w:rsid w:val="00771C0C"/>
    <w:rsid w:val="00771D0E"/>
    <w:rsid w:val="00773E87"/>
    <w:rsid w:val="00774210"/>
    <w:rsid w:val="007743FF"/>
    <w:rsid w:val="0077712F"/>
    <w:rsid w:val="007807AF"/>
    <w:rsid w:val="00780A15"/>
    <w:rsid w:val="00785310"/>
    <w:rsid w:val="00785A76"/>
    <w:rsid w:val="00790FC7"/>
    <w:rsid w:val="007929DD"/>
    <w:rsid w:val="00795893"/>
    <w:rsid w:val="00795A6A"/>
    <w:rsid w:val="00796706"/>
    <w:rsid w:val="007A559F"/>
    <w:rsid w:val="007A57BE"/>
    <w:rsid w:val="007A659F"/>
    <w:rsid w:val="007A708A"/>
    <w:rsid w:val="007B0530"/>
    <w:rsid w:val="007B11A4"/>
    <w:rsid w:val="007B1A77"/>
    <w:rsid w:val="007B35C5"/>
    <w:rsid w:val="007C09AB"/>
    <w:rsid w:val="007C30A7"/>
    <w:rsid w:val="007C384C"/>
    <w:rsid w:val="007C5BF3"/>
    <w:rsid w:val="007C7D83"/>
    <w:rsid w:val="007D3B33"/>
    <w:rsid w:val="007D3D79"/>
    <w:rsid w:val="007E0DDF"/>
    <w:rsid w:val="007E174A"/>
    <w:rsid w:val="007E6165"/>
    <w:rsid w:val="007E645D"/>
    <w:rsid w:val="007E6BA9"/>
    <w:rsid w:val="007E7483"/>
    <w:rsid w:val="007F0460"/>
    <w:rsid w:val="007F0F86"/>
    <w:rsid w:val="007F3452"/>
    <w:rsid w:val="007F610C"/>
    <w:rsid w:val="007F72A0"/>
    <w:rsid w:val="00800633"/>
    <w:rsid w:val="008101DA"/>
    <w:rsid w:val="0081243C"/>
    <w:rsid w:val="00813295"/>
    <w:rsid w:val="00815169"/>
    <w:rsid w:val="008170B0"/>
    <w:rsid w:val="008178C9"/>
    <w:rsid w:val="00817FFC"/>
    <w:rsid w:val="0082089D"/>
    <w:rsid w:val="00821726"/>
    <w:rsid w:val="00824FDE"/>
    <w:rsid w:val="008253FA"/>
    <w:rsid w:val="00826E64"/>
    <w:rsid w:val="00827565"/>
    <w:rsid w:val="008276B4"/>
    <w:rsid w:val="00827F46"/>
    <w:rsid w:val="00831A98"/>
    <w:rsid w:val="008436D1"/>
    <w:rsid w:val="00847C44"/>
    <w:rsid w:val="00853093"/>
    <w:rsid w:val="00861559"/>
    <w:rsid w:val="00864D27"/>
    <w:rsid w:val="0086578E"/>
    <w:rsid w:val="00865A22"/>
    <w:rsid w:val="008663FA"/>
    <w:rsid w:val="008667D3"/>
    <w:rsid w:val="00884B02"/>
    <w:rsid w:val="00886530"/>
    <w:rsid w:val="0088667C"/>
    <w:rsid w:val="00886EAA"/>
    <w:rsid w:val="00890371"/>
    <w:rsid w:val="0089172A"/>
    <w:rsid w:val="008929A7"/>
    <w:rsid w:val="0089384B"/>
    <w:rsid w:val="008A35AA"/>
    <w:rsid w:val="008B23EF"/>
    <w:rsid w:val="008B2FEF"/>
    <w:rsid w:val="008C71A7"/>
    <w:rsid w:val="008C72FF"/>
    <w:rsid w:val="008D2EA1"/>
    <w:rsid w:val="008D4429"/>
    <w:rsid w:val="008D682A"/>
    <w:rsid w:val="008D696E"/>
    <w:rsid w:val="008D769B"/>
    <w:rsid w:val="008F3918"/>
    <w:rsid w:val="008F4A1A"/>
    <w:rsid w:val="008F6E8B"/>
    <w:rsid w:val="00902224"/>
    <w:rsid w:val="00904611"/>
    <w:rsid w:val="009046B4"/>
    <w:rsid w:val="00904EB3"/>
    <w:rsid w:val="0090511D"/>
    <w:rsid w:val="00905381"/>
    <w:rsid w:val="00906588"/>
    <w:rsid w:val="00913D49"/>
    <w:rsid w:val="0091567A"/>
    <w:rsid w:val="00916A1B"/>
    <w:rsid w:val="00917135"/>
    <w:rsid w:val="009202B7"/>
    <w:rsid w:val="009277AE"/>
    <w:rsid w:val="00943D86"/>
    <w:rsid w:val="00943E94"/>
    <w:rsid w:val="0095094F"/>
    <w:rsid w:val="00953446"/>
    <w:rsid w:val="0095700E"/>
    <w:rsid w:val="00961263"/>
    <w:rsid w:val="00961F52"/>
    <w:rsid w:val="009639D8"/>
    <w:rsid w:val="009643A6"/>
    <w:rsid w:val="00965E53"/>
    <w:rsid w:val="00971061"/>
    <w:rsid w:val="009771EE"/>
    <w:rsid w:val="00980EE0"/>
    <w:rsid w:val="00982F8A"/>
    <w:rsid w:val="00986F18"/>
    <w:rsid w:val="0098753F"/>
    <w:rsid w:val="0099002D"/>
    <w:rsid w:val="00990719"/>
    <w:rsid w:val="00992BC7"/>
    <w:rsid w:val="0099664A"/>
    <w:rsid w:val="00997021"/>
    <w:rsid w:val="009974C2"/>
    <w:rsid w:val="00997664"/>
    <w:rsid w:val="00997906"/>
    <w:rsid w:val="009A1160"/>
    <w:rsid w:val="009A30DA"/>
    <w:rsid w:val="009A5C6A"/>
    <w:rsid w:val="009B15A5"/>
    <w:rsid w:val="009B2161"/>
    <w:rsid w:val="009B33F0"/>
    <w:rsid w:val="009B5534"/>
    <w:rsid w:val="009C148D"/>
    <w:rsid w:val="009C4CCC"/>
    <w:rsid w:val="009D11EF"/>
    <w:rsid w:val="009D2B1D"/>
    <w:rsid w:val="009D6111"/>
    <w:rsid w:val="009E0008"/>
    <w:rsid w:val="009E71B1"/>
    <w:rsid w:val="009F05AC"/>
    <w:rsid w:val="009F2352"/>
    <w:rsid w:val="009F527B"/>
    <w:rsid w:val="00A0497F"/>
    <w:rsid w:val="00A10026"/>
    <w:rsid w:val="00A10B82"/>
    <w:rsid w:val="00A13228"/>
    <w:rsid w:val="00A233EB"/>
    <w:rsid w:val="00A25F53"/>
    <w:rsid w:val="00A268F2"/>
    <w:rsid w:val="00A27A58"/>
    <w:rsid w:val="00A34762"/>
    <w:rsid w:val="00A36D05"/>
    <w:rsid w:val="00A40719"/>
    <w:rsid w:val="00A4419B"/>
    <w:rsid w:val="00A441D8"/>
    <w:rsid w:val="00A45AC5"/>
    <w:rsid w:val="00A617C7"/>
    <w:rsid w:val="00A64091"/>
    <w:rsid w:val="00A66633"/>
    <w:rsid w:val="00A70800"/>
    <w:rsid w:val="00A70CD3"/>
    <w:rsid w:val="00A737CD"/>
    <w:rsid w:val="00A85BF2"/>
    <w:rsid w:val="00A86555"/>
    <w:rsid w:val="00A902FD"/>
    <w:rsid w:val="00A90C15"/>
    <w:rsid w:val="00A92336"/>
    <w:rsid w:val="00A94EE3"/>
    <w:rsid w:val="00A9733E"/>
    <w:rsid w:val="00AA00C1"/>
    <w:rsid w:val="00AA06B3"/>
    <w:rsid w:val="00AA23F2"/>
    <w:rsid w:val="00AB7A62"/>
    <w:rsid w:val="00AC0802"/>
    <w:rsid w:val="00AC48B9"/>
    <w:rsid w:val="00AC6648"/>
    <w:rsid w:val="00AC6ACB"/>
    <w:rsid w:val="00AC76DE"/>
    <w:rsid w:val="00AC7FFA"/>
    <w:rsid w:val="00AD2515"/>
    <w:rsid w:val="00AD352B"/>
    <w:rsid w:val="00AD4A06"/>
    <w:rsid w:val="00AD5119"/>
    <w:rsid w:val="00AE3BBE"/>
    <w:rsid w:val="00AE58E1"/>
    <w:rsid w:val="00AF0459"/>
    <w:rsid w:val="00AF2EDB"/>
    <w:rsid w:val="00AF661B"/>
    <w:rsid w:val="00AF666B"/>
    <w:rsid w:val="00AF7806"/>
    <w:rsid w:val="00B00CB2"/>
    <w:rsid w:val="00B01097"/>
    <w:rsid w:val="00B013D2"/>
    <w:rsid w:val="00B045DE"/>
    <w:rsid w:val="00B05F2B"/>
    <w:rsid w:val="00B06B61"/>
    <w:rsid w:val="00B11BD0"/>
    <w:rsid w:val="00B13E02"/>
    <w:rsid w:val="00B208BE"/>
    <w:rsid w:val="00B230AC"/>
    <w:rsid w:val="00B257F8"/>
    <w:rsid w:val="00B26126"/>
    <w:rsid w:val="00B3218B"/>
    <w:rsid w:val="00B378E1"/>
    <w:rsid w:val="00B51F1F"/>
    <w:rsid w:val="00B53466"/>
    <w:rsid w:val="00B57A86"/>
    <w:rsid w:val="00B60CAE"/>
    <w:rsid w:val="00B6572D"/>
    <w:rsid w:val="00B713F9"/>
    <w:rsid w:val="00B725B9"/>
    <w:rsid w:val="00B7394E"/>
    <w:rsid w:val="00B76A24"/>
    <w:rsid w:val="00B8145F"/>
    <w:rsid w:val="00B8243F"/>
    <w:rsid w:val="00B841A9"/>
    <w:rsid w:val="00BA6526"/>
    <w:rsid w:val="00BE059D"/>
    <w:rsid w:val="00BE3049"/>
    <w:rsid w:val="00BE31E8"/>
    <w:rsid w:val="00BE52BC"/>
    <w:rsid w:val="00BE5CE3"/>
    <w:rsid w:val="00BF303E"/>
    <w:rsid w:val="00BF5CAD"/>
    <w:rsid w:val="00BF7B8F"/>
    <w:rsid w:val="00C0132B"/>
    <w:rsid w:val="00C01DB3"/>
    <w:rsid w:val="00C02B65"/>
    <w:rsid w:val="00C13C8B"/>
    <w:rsid w:val="00C169CD"/>
    <w:rsid w:val="00C3180D"/>
    <w:rsid w:val="00C325B9"/>
    <w:rsid w:val="00C33B54"/>
    <w:rsid w:val="00C3703F"/>
    <w:rsid w:val="00C43018"/>
    <w:rsid w:val="00C4420B"/>
    <w:rsid w:val="00C45E81"/>
    <w:rsid w:val="00C46A1B"/>
    <w:rsid w:val="00C55372"/>
    <w:rsid w:val="00C553BF"/>
    <w:rsid w:val="00C569CB"/>
    <w:rsid w:val="00C61360"/>
    <w:rsid w:val="00C61A87"/>
    <w:rsid w:val="00C62978"/>
    <w:rsid w:val="00C63530"/>
    <w:rsid w:val="00C70AB7"/>
    <w:rsid w:val="00C70DA5"/>
    <w:rsid w:val="00C71655"/>
    <w:rsid w:val="00C716C4"/>
    <w:rsid w:val="00C71CCE"/>
    <w:rsid w:val="00C7780F"/>
    <w:rsid w:val="00C8745B"/>
    <w:rsid w:val="00C87F34"/>
    <w:rsid w:val="00CA3D1C"/>
    <w:rsid w:val="00CA4831"/>
    <w:rsid w:val="00CA6AE2"/>
    <w:rsid w:val="00CB483E"/>
    <w:rsid w:val="00CB7CC8"/>
    <w:rsid w:val="00CB7FDF"/>
    <w:rsid w:val="00CC016C"/>
    <w:rsid w:val="00CC1524"/>
    <w:rsid w:val="00CC38BC"/>
    <w:rsid w:val="00CC3FD6"/>
    <w:rsid w:val="00CC4646"/>
    <w:rsid w:val="00CC4BBF"/>
    <w:rsid w:val="00CC65D6"/>
    <w:rsid w:val="00CC6F62"/>
    <w:rsid w:val="00CD3951"/>
    <w:rsid w:val="00CD6407"/>
    <w:rsid w:val="00CE433D"/>
    <w:rsid w:val="00CE50FA"/>
    <w:rsid w:val="00CF2220"/>
    <w:rsid w:val="00CF242D"/>
    <w:rsid w:val="00CF48EF"/>
    <w:rsid w:val="00D0390E"/>
    <w:rsid w:val="00D076A0"/>
    <w:rsid w:val="00D153A1"/>
    <w:rsid w:val="00D15D01"/>
    <w:rsid w:val="00D201F4"/>
    <w:rsid w:val="00D20D5E"/>
    <w:rsid w:val="00D21C3E"/>
    <w:rsid w:val="00D27077"/>
    <w:rsid w:val="00D32E0A"/>
    <w:rsid w:val="00D3314C"/>
    <w:rsid w:val="00D3588A"/>
    <w:rsid w:val="00D36466"/>
    <w:rsid w:val="00D40F56"/>
    <w:rsid w:val="00D42938"/>
    <w:rsid w:val="00D436A2"/>
    <w:rsid w:val="00D51F1D"/>
    <w:rsid w:val="00D54704"/>
    <w:rsid w:val="00D56867"/>
    <w:rsid w:val="00D579D9"/>
    <w:rsid w:val="00D60C57"/>
    <w:rsid w:val="00D62D7A"/>
    <w:rsid w:val="00D646EF"/>
    <w:rsid w:val="00D65943"/>
    <w:rsid w:val="00D678EB"/>
    <w:rsid w:val="00D67A9A"/>
    <w:rsid w:val="00D67B99"/>
    <w:rsid w:val="00D67D25"/>
    <w:rsid w:val="00D72D13"/>
    <w:rsid w:val="00D72F9D"/>
    <w:rsid w:val="00D73195"/>
    <w:rsid w:val="00D73D18"/>
    <w:rsid w:val="00D74935"/>
    <w:rsid w:val="00D90250"/>
    <w:rsid w:val="00D9048A"/>
    <w:rsid w:val="00D9445F"/>
    <w:rsid w:val="00D9458E"/>
    <w:rsid w:val="00D963EA"/>
    <w:rsid w:val="00DA3702"/>
    <w:rsid w:val="00DA3803"/>
    <w:rsid w:val="00DA3916"/>
    <w:rsid w:val="00DA4881"/>
    <w:rsid w:val="00DA53A0"/>
    <w:rsid w:val="00DA5FBF"/>
    <w:rsid w:val="00DA6765"/>
    <w:rsid w:val="00DA79A0"/>
    <w:rsid w:val="00DB36A1"/>
    <w:rsid w:val="00DB6A8E"/>
    <w:rsid w:val="00DC09FD"/>
    <w:rsid w:val="00DC18B9"/>
    <w:rsid w:val="00DC18DB"/>
    <w:rsid w:val="00DD0A4B"/>
    <w:rsid w:val="00DD2068"/>
    <w:rsid w:val="00DD27F1"/>
    <w:rsid w:val="00DD4528"/>
    <w:rsid w:val="00DD53A7"/>
    <w:rsid w:val="00DD56A4"/>
    <w:rsid w:val="00DD6105"/>
    <w:rsid w:val="00DE3476"/>
    <w:rsid w:val="00DE633F"/>
    <w:rsid w:val="00DF304F"/>
    <w:rsid w:val="00DF38F8"/>
    <w:rsid w:val="00DF45B1"/>
    <w:rsid w:val="00DF5641"/>
    <w:rsid w:val="00E02857"/>
    <w:rsid w:val="00E102A0"/>
    <w:rsid w:val="00E12766"/>
    <w:rsid w:val="00E14466"/>
    <w:rsid w:val="00E174CD"/>
    <w:rsid w:val="00E240DA"/>
    <w:rsid w:val="00E2460D"/>
    <w:rsid w:val="00E24BAE"/>
    <w:rsid w:val="00E30609"/>
    <w:rsid w:val="00E33B1F"/>
    <w:rsid w:val="00E355E6"/>
    <w:rsid w:val="00E365A5"/>
    <w:rsid w:val="00E41248"/>
    <w:rsid w:val="00E420B8"/>
    <w:rsid w:val="00E51132"/>
    <w:rsid w:val="00E5173A"/>
    <w:rsid w:val="00E5327D"/>
    <w:rsid w:val="00E616B7"/>
    <w:rsid w:val="00E62684"/>
    <w:rsid w:val="00E63ED8"/>
    <w:rsid w:val="00E669D9"/>
    <w:rsid w:val="00E70940"/>
    <w:rsid w:val="00E7129C"/>
    <w:rsid w:val="00E717B9"/>
    <w:rsid w:val="00E74B49"/>
    <w:rsid w:val="00E76519"/>
    <w:rsid w:val="00E80778"/>
    <w:rsid w:val="00E80F55"/>
    <w:rsid w:val="00E85501"/>
    <w:rsid w:val="00E94FCE"/>
    <w:rsid w:val="00EA5748"/>
    <w:rsid w:val="00EB12C5"/>
    <w:rsid w:val="00EB7500"/>
    <w:rsid w:val="00EC0E9A"/>
    <w:rsid w:val="00EC3DA3"/>
    <w:rsid w:val="00ED00EB"/>
    <w:rsid w:val="00ED161A"/>
    <w:rsid w:val="00ED759A"/>
    <w:rsid w:val="00EE0269"/>
    <w:rsid w:val="00EE2CAD"/>
    <w:rsid w:val="00EE2DDB"/>
    <w:rsid w:val="00EE361C"/>
    <w:rsid w:val="00EE769B"/>
    <w:rsid w:val="00EF005C"/>
    <w:rsid w:val="00EF0BA8"/>
    <w:rsid w:val="00EF666F"/>
    <w:rsid w:val="00F0312E"/>
    <w:rsid w:val="00F13903"/>
    <w:rsid w:val="00F152EA"/>
    <w:rsid w:val="00F16B98"/>
    <w:rsid w:val="00F21671"/>
    <w:rsid w:val="00F32B8F"/>
    <w:rsid w:val="00F37574"/>
    <w:rsid w:val="00F47904"/>
    <w:rsid w:val="00F52598"/>
    <w:rsid w:val="00F53671"/>
    <w:rsid w:val="00F554A3"/>
    <w:rsid w:val="00F559B1"/>
    <w:rsid w:val="00F562CC"/>
    <w:rsid w:val="00F5696E"/>
    <w:rsid w:val="00F57BAE"/>
    <w:rsid w:val="00F61F55"/>
    <w:rsid w:val="00F80437"/>
    <w:rsid w:val="00F8118C"/>
    <w:rsid w:val="00F8348C"/>
    <w:rsid w:val="00F86EA6"/>
    <w:rsid w:val="00F87422"/>
    <w:rsid w:val="00F919AC"/>
    <w:rsid w:val="00F92CCB"/>
    <w:rsid w:val="00F974D6"/>
    <w:rsid w:val="00FA20E0"/>
    <w:rsid w:val="00FA371A"/>
    <w:rsid w:val="00FA6603"/>
    <w:rsid w:val="00FA67CF"/>
    <w:rsid w:val="00FB360B"/>
    <w:rsid w:val="00FB389B"/>
    <w:rsid w:val="00FB44D3"/>
    <w:rsid w:val="00FB5917"/>
    <w:rsid w:val="00FC761C"/>
    <w:rsid w:val="00FD13AE"/>
    <w:rsid w:val="00FD3125"/>
    <w:rsid w:val="00FD40A6"/>
    <w:rsid w:val="00FE09BA"/>
    <w:rsid w:val="00FE6303"/>
    <w:rsid w:val="00FE71D4"/>
    <w:rsid w:val="00FF171F"/>
    <w:rsid w:val="00FF1AC9"/>
    <w:rsid w:val="00FF5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4E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745C9"/>
    <w:pPr>
      <w:keepNext/>
      <w:keepLines/>
      <w:spacing w:before="120" w:after="120" w:line="360" w:lineRule="auto"/>
      <w:outlineLvl w:val="0"/>
    </w:pPr>
    <w:rPr>
      <w:rFonts w:ascii="宋体" w:eastAsia="宋体" w:hAnsi="Times New Roman" w:cs="Times New Roman"/>
      <w:b/>
      <w:color w:val="000000"/>
      <w:kern w:val="0"/>
      <w:sz w:val="24"/>
      <w:szCs w:val="20"/>
      <w:lang w:val="x-none" w:eastAsia="x-none"/>
    </w:rPr>
  </w:style>
  <w:style w:type="paragraph" w:styleId="2">
    <w:name w:val="heading 2"/>
    <w:basedOn w:val="a"/>
    <w:next w:val="a"/>
    <w:link w:val="2Char"/>
    <w:semiHidden/>
    <w:unhideWhenUsed/>
    <w:qFormat/>
    <w:rsid w:val="001745C9"/>
    <w:pPr>
      <w:keepNext/>
      <w:keepLines/>
      <w:numPr>
        <w:numId w:val="1"/>
      </w:numPr>
      <w:spacing w:before="260" w:after="260" w:line="412" w:lineRule="auto"/>
      <w:outlineLvl w:val="1"/>
    </w:pPr>
    <w:rPr>
      <w:rFonts w:ascii="Arial" w:eastAsia="黑体" w:hAnsi="Arial" w:cs="Times New Roman"/>
      <w:b/>
      <w:sz w:val="32"/>
      <w:szCs w:val="20"/>
      <w:lang w:val="x-none" w:eastAsia="x-none"/>
    </w:rPr>
  </w:style>
  <w:style w:type="paragraph" w:styleId="3">
    <w:name w:val="heading 3"/>
    <w:basedOn w:val="a"/>
    <w:next w:val="a"/>
    <w:link w:val="3Char"/>
    <w:semiHidden/>
    <w:unhideWhenUsed/>
    <w:qFormat/>
    <w:rsid w:val="001745C9"/>
    <w:pPr>
      <w:keepNext/>
      <w:keepLines/>
      <w:spacing w:before="260" w:after="260" w:line="412" w:lineRule="auto"/>
      <w:outlineLvl w:val="2"/>
    </w:pPr>
    <w:rPr>
      <w:rFonts w:ascii="Times New Roman" w:eastAsia="宋体" w:hAnsi="Times New Roman" w:cs="Times New Roman"/>
      <w:b/>
      <w:kern w:val="0"/>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45C9"/>
    <w:rPr>
      <w:rFonts w:ascii="宋体" w:eastAsia="宋体" w:hAnsi="Times New Roman" w:cs="Times New Roman"/>
      <w:b/>
      <w:color w:val="000000"/>
      <w:kern w:val="0"/>
      <w:sz w:val="24"/>
      <w:szCs w:val="20"/>
      <w:lang w:val="x-none" w:eastAsia="x-none"/>
    </w:rPr>
  </w:style>
  <w:style w:type="character" w:customStyle="1" w:styleId="2Char">
    <w:name w:val="标题 2 Char"/>
    <w:basedOn w:val="a0"/>
    <w:link w:val="2"/>
    <w:semiHidden/>
    <w:rsid w:val="001745C9"/>
    <w:rPr>
      <w:rFonts w:ascii="Arial" w:eastAsia="黑体" w:hAnsi="Arial" w:cs="Times New Roman"/>
      <w:b/>
      <w:sz w:val="32"/>
      <w:szCs w:val="20"/>
      <w:lang w:val="x-none" w:eastAsia="x-none"/>
    </w:rPr>
  </w:style>
  <w:style w:type="character" w:customStyle="1" w:styleId="3Char">
    <w:name w:val="标题 3 Char"/>
    <w:basedOn w:val="a0"/>
    <w:link w:val="3"/>
    <w:semiHidden/>
    <w:rsid w:val="001745C9"/>
    <w:rPr>
      <w:rFonts w:ascii="Times New Roman" w:eastAsia="宋体" w:hAnsi="Times New Roman" w:cs="Times New Roman"/>
      <w:b/>
      <w:kern w:val="0"/>
      <w:sz w:val="32"/>
      <w:szCs w:val="20"/>
      <w:lang w:val="x-none" w:eastAsia="x-none"/>
    </w:rPr>
  </w:style>
  <w:style w:type="numbering" w:customStyle="1" w:styleId="10">
    <w:name w:val="无列表1"/>
    <w:next w:val="a2"/>
    <w:uiPriority w:val="99"/>
    <w:semiHidden/>
    <w:unhideWhenUsed/>
    <w:rsid w:val="001745C9"/>
  </w:style>
  <w:style w:type="character" w:styleId="a3">
    <w:name w:val="Hyperlink"/>
    <w:aliases w:val="超级链接"/>
    <w:uiPriority w:val="99"/>
    <w:unhideWhenUsed/>
    <w:rsid w:val="001745C9"/>
    <w:rPr>
      <w:color w:val="0000FF"/>
      <w:u w:val="single"/>
    </w:rPr>
  </w:style>
  <w:style w:type="character" w:styleId="a4">
    <w:name w:val="FollowedHyperlink"/>
    <w:basedOn w:val="a0"/>
    <w:uiPriority w:val="99"/>
    <w:semiHidden/>
    <w:unhideWhenUsed/>
    <w:rsid w:val="001745C9"/>
    <w:rPr>
      <w:color w:val="800080" w:themeColor="followedHyperlink"/>
      <w:u w:val="single"/>
    </w:rPr>
  </w:style>
  <w:style w:type="paragraph" w:styleId="11">
    <w:name w:val="toc 1"/>
    <w:basedOn w:val="a"/>
    <w:next w:val="a"/>
    <w:autoRedefine/>
    <w:uiPriority w:val="39"/>
    <w:unhideWhenUsed/>
    <w:rsid w:val="001745C9"/>
    <w:pPr>
      <w:tabs>
        <w:tab w:val="right" w:leader="dot" w:pos="8296"/>
      </w:tabs>
      <w:spacing w:line="360" w:lineRule="auto"/>
    </w:pPr>
    <w:rPr>
      <w:rFonts w:ascii="Times New Roman" w:eastAsia="宋体" w:hAnsi="Times New Roman" w:cs="Times New Roman"/>
      <w:szCs w:val="20"/>
    </w:rPr>
  </w:style>
  <w:style w:type="paragraph" w:styleId="30">
    <w:name w:val="toc 3"/>
    <w:basedOn w:val="a"/>
    <w:next w:val="a"/>
    <w:autoRedefine/>
    <w:semiHidden/>
    <w:unhideWhenUsed/>
    <w:rsid w:val="001745C9"/>
    <w:pPr>
      <w:ind w:leftChars="400" w:left="840"/>
    </w:pPr>
    <w:rPr>
      <w:rFonts w:ascii="Times New Roman" w:eastAsia="宋体" w:hAnsi="Times New Roman" w:cs="Times New Roman"/>
      <w:szCs w:val="20"/>
    </w:rPr>
  </w:style>
  <w:style w:type="paragraph" w:styleId="a5">
    <w:name w:val="Normal Indent"/>
    <w:aliases w:val="特点,表正文,正文非缩进,段1,正文缩进1,ALT+Z,no-step,缩进"/>
    <w:basedOn w:val="a"/>
    <w:semiHidden/>
    <w:unhideWhenUsed/>
    <w:rsid w:val="001745C9"/>
    <w:pPr>
      <w:ind w:firstLineChars="200" w:firstLine="420"/>
    </w:pPr>
    <w:rPr>
      <w:rFonts w:ascii="Times New Roman" w:eastAsia="宋体" w:hAnsi="Times New Roman" w:cs="Times New Roman"/>
      <w:szCs w:val="20"/>
    </w:rPr>
  </w:style>
  <w:style w:type="paragraph" w:styleId="a6">
    <w:name w:val="footnote text"/>
    <w:basedOn w:val="a"/>
    <w:link w:val="Char"/>
    <w:semiHidden/>
    <w:unhideWhenUsed/>
    <w:rsid w:val="001745C9"/>
    <w:pPr>
      <w:snapToGrid w:val="0"/>
      <w:jc w:val="left"/>
    </w:pPr>
    <w:rPr>
      <w:rFonts w:ascii="Times New Roman" w:eastAsia="宋体" w:hAnsi="Times New Roman" w:cs="Times New Roman"/>
      <w:sz w:val="18"/>
      <w:szCs w:val="20"/>
    </w:rPr>
  </w:style>
  <w:style w:type="character" w:customStyle="1" w:styleId="Char">
    <w:name w:val="脚注文本 Char"/>
    <w:basedOn w:val="a0"/>
    <w:link w:val="a6"/>
    <w:semiHidden/>
    <w:rsid w:val="001745C9"/>
    <w:rPr>
      <w:rFonts w:ascii="Times New Roman" w:eastAsia="宋体" w:hAnsi="Times New Roman" w:cs="Times New Roman"/>
      <w:sz w:val="18"/>
      <w:szCs w:val="20"/>
    </w:rPr>
  </w:style>
  <w:style w:type="paragraph" w:styleId="a7">
    <w:name w:val="annotation text"/>
    <w:basedOn w:val="a"/>
    <w:link w:val="Char1"/>
    <w:uiPriority w:val="99"/>
    <w:unhideWhenUsed/>
    <w:rsid w:val="001745C9"/>
    <w:pPr>
      <w:jc w:val="left"/>
    </w:pPr>
    <w:rPr>
      <w:rFonts w:ascii="Times New Roman" w:eastAsia="宋体" w:hAnsi="Times New Roman" w:cs="Times New Roman"/>
      <w:szCs w:val="20"/>
    </w:rPr>
  </w:style>
  <w:style w:type="character" w:customStyle="1" w:styleId="Char0">
    <w:name w:val="批注文字 Char"/>
    <w:basedOn w:val="a0"/>
    <w:uiPriority w:val="99"/>
    <w:rsid w:val="001745C9"/>
  </w:style>
  <w:style w:type="paragraph" w:styleId="a8">
    <w:name w:val="header"/>
    <w:basedOn w:val="a"/>
    <w:link w:val="Char2"/>
    <w:uiPriority w:val="99"/>
    <w:unhideWhenUsed/>
    <w:rsid w:val="001745C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8"/>
    <w:uiPriority w:val="99"/>
    <w:rsid w:val="001745C9"/>
    <w:rPr>
      <w:rFonts w:ascii="Times New Roman" w:eastAsia="宋体" w:hAnsi="Times New Roman" w:cs="Times New Roman"/>
      <w:sz w:val="18"/>
      <w:szCs w:val="18"/>
    </w:rPr>
  </w:style>
  <w:style w:type="paragraph" w:styleId="a9">
    <w:name w:val="footer"/>
    <w:basedOn w:val="a"/>
    <w:link w:val="Char3"/>
    <w:uiPriority w:val="99"/>
    <w:unhideWhenUsed/>
    <w:rsid w:val="001745C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3">
    <w:name w:val="页脚 Char"/>
    <w:basedOn w:val="a0"/>
    <w:link w:val="a9"/>
    <w:uiPriority w:val="99"/>
    <w:rsid w:val="001745C9"/>
    <w:rPr>
      <w:rFonts w:ascii="Times New Roman" w:eastAsia="宋体" w:hAnsi="Times New Roman" w:cs="Times New Roman"/>
      <w:sz w:val="18"/>
      <w:szCs w:val="18"/>
    </w:rPr>
  </w:style>
  <w:style w:type="paragraph" w:styleId="aa">
    <w:name w:val="Title"/>
    <w:basedOn w:val="a"/>
    <w:next w:val="a"/>
    <w:link w:val="Char4"/>
    <w:qFormat/>
    <w:rsid w:val="001745C9"/>
    <w:pPr>
      <w:spacing w:before="240" w:after="60"/>
      <w:jc w:val="center"/>
      <w:outlineLvl w:val="0"/>
    </w:pPr>
    <w:rPr>
      <w:rFonts w:ascii="Cambria" w:eastAsia="宋体" w:hAnsi="Cambria" w:cs="Times New Roman"/>
      <w:b/>
      <w:sz w:val="32"/>
    </w:rPr>
  </w:style>
  <w:style w:type="character" w:customStyle="1" w:styleId="Char4">
    <w:name w:val="标题 Char"/>
    <w:basedOn w:val="a0"/>
    <w:link w:val="aa"/>
    <w:rsid w:val="001745C9"/>
    <w:rPr>
      <w:rFonts w:ascii="Cambria" w:eastAsia="宋体" w:hAnsi="Cambria" w:cs="Times New Roman"/>
      <w:b/>
      <w:sz w:val="32"/>
    </w:rPr>
  </w:style>
  <w:style w:type="paragraph" w:styleId="ab">
    <w:name w:val="Body Text"/>
    <w:basedOn w:val="a"/>
    <w:link w:val="Char5"/>
    <w:semiHidden/>
    <w:unhideWhenUsed/>
    <w:rsid w:val="001745C9"/>
    <w:pPr>
      <w:autoSpaceDE w:val="0"/>
      <w:autoSpaceDN w:val="0"/>
      <w:adjustRightInd w:val="0"/>
      <w:spacing w:line="360" w:lineRule="auto"/>
      <w:jc w:val="left"/>
    </w:pPr>
    <w:rPr>
      <w:rFonts w:ascii="宋体" w:eastAsia="宋体" w:hAnsi="Calibri" w:cs="Times New Roman"/>
      <w:kern w:val="0"/>
    </w:rPr>
  </w:style>
  <w:style w:type="character" w:customStyle="1" w:styleId="Char5">
    <w:name w:val="正文文本 Char"/>
    <w:basedOn w:val="a0"/>
    <w:link w:val="ab"/>
    <w:semiHidden/>
    <w:rsid w:val="001745C9"/>
    <w:rPr>
      <w:rFonts w:ascii="宋体" w:eastAsia="宋体" w:hAnsi="Calibri" w:cs="Times New Roman"/>
      <w:kern w:val="0"/>
    </w:rPr>
  </w:style>
  <w:style w:type="paragraph" w:styleId="20">
    <w:name w:val="Body Text Indent 2"/>
    <w:basedOn w:val="a"/>
    <w:link w:val="2Char0"/>
    <w:semiHidden/>
    <w:unhideWhenUsed/>
    <w:rsid w:val="001745C9"/>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0"/>
    <w:semiHidden/>
    <w:rsid w:val="001745C9"/>
    <w:rPr>
      <w:rFonts w:ascii="仿宋_GB2312" w:eastAsia="仿宋_GB2312" w:hAnsi="Times New Roman" w:cs="Times New Roman"/>
      <w:sz w:val="28"/>
      <w:szCs w:val="20"/>
    </w:rPr>
  </w:style>
  <w:style w:type="paragraph" w:styleId="31">
    <w:name w:val="Body Text Indent 3"/>
    <w:basedOn w:val="a"/>
    <w:link w:val="3Char0"/>
    <w:semiHidden/>
    <w:unhideWhenUsed/>
    <w:rsid w:val="001745C9"/>
    <w:pPr>
      <w:autoSpaceDE w:val="0"/>
      <w:autoSpaceDN w:val="0"/>
      <w:adjustRightInd w:val="0"/>
      <w:spacing w:line="360" w:lineRule="auto"/>
      <w:ind w:left="420" w:firstLine="435"/>
    </w:pPr>
    <w:rPr>
      <w:rFonts w:ascii="Times New Roman" w:eastAsia="宋体" w:hAnsi="Times New Roman" w:cs="Times New Roman"/>
      <w:color w:val="0000FF"/>
      <w:szCs w:val="20"/>
    </w:rPr>
  </w:style>
  <w:style w:type="character" w:customStyle="1" w:styleId="3Char0">
    <w:name w:val="正文文本缩进 3 Char"/>
    <w:basedOn w:val="a0"/>
    <w:link w:val="31"/>
    <w:semiHidden/>
    <w:rsid w:val="001745C9"/>
    <w:rPr>
      <w:rFonts w:ascii="Times New Roman" w:eastAsia="宋体" w:hAnsi="Times New Roman" w:cs="Times New Roman"/>
      <w:color w:val="0000FF"/>
      <w:szCs w:val="20"/>
    </w:rPr>
  </w:style>
  <w:style w:type="paragraph" w:styleId="ac">
    <w:name w:val="Document Map"/>
    <w:basedOn w:val="a"/>
    <w:link w:val="Char6"/>
    <w:semiHidden/>
    <w:unhideWhenUsed/>
    <w:rsid w:val="001745C9"/>
    <w:pPr>
      <w:shd w:val="clear" w:color="auto" w:fill="000080"/>
    </w:pPr>
    <w:rPr>
      <w:rFonts w:ascii="Times New Roman" w:eastAsia="宋体" w:hAnsi="Times New Roman" w:cs="Times New Roman"/>
      <w:szCs w:val="20"/>
    </w:rPr>
  </w:style>
  <w:style w:type="character" w:customStyle="1" w:styleId="Char6">
    <w:name w:val="文档结构图 Char"/>
    <w:basedOn w:val="a0"/>
    <w:link w:val="ac"/>
    <w:semiHidden/>
    <w:rsid w:val="001745C9"/>
    <w:rPr>
      <w:rFonts w:ascii="Times New Roman" w:eastAsia="宋体" w:hAnsi="Times New Roman" w:cs="Times New Roman"/>
      <w:szCs w:val="20"/>
      <w:shd w:val="clear" w:color="auto" w:fill="000080"/>
    </w:rPr>
  </w:style>
  <w:style w:type="paragraph" w:styleId="ad">
    <w:name w:val="Plain Text"/>
    <w:basedOn w:val="a"/>
    <w:link w:val="Char7"/>
    <w:semiHidden/>
    <w:unhideWhenUsed/>
    <w:rsid w:val="001745C9"/>
    <w:pPr>
      <w:adjustRightInd w:val="0"/>
      <w:spacing w:line="312" w:lineRule="atLeast"/>
    </w:pPr>
    <w:rPr>
      <w:rFonts w:ascii="宋体" w:eastAsia="宋体" w:hAnsi="Courier New" w:cs="Times New Roman"/>
      <w:kern w:val="0"/>
      <w:szCs w:val="20"/>
    </w:rPr>
  </w:style>
  <w:style w:type="character" w:customStyle="1" w:styleId="Char7">
    <w:name w:val="纯文本 Char"/>
    <w:basedOn w:val="a0"/>
    <w:link w:val="ad"/>
    <w:semiHidden/>
    <w:rsid w:val="001745C9"/>
    <w:rPr>
      <w:rFonts w:ascii="宋体" w:eastAsia="宋体" w:hAnsi="Courier New" w:cs="Times New Roman"/>
      <w:kern w:val="0"/>
      <w:szCs w:val="20"/>
    </w:rPr>
  </w:style>
  <w:style w:type="paragraph" w:styleId="ae">
    <w:name w:val="annotation subject"/>
    <w:basedOn w:val="a7"/>
    <w:next w:val="a7"/>
    <w:link w:val="Char8"/>
    <w:semiHidden/>
    <w:unhideWhenUsed/>
    <w:rsid w:val="001745C9"/>
    <w:rPr>
      <w:b/>
    </w:rPr>
  </w:style>
  <w:style w:type="character" w:customStyle="1" w:styleId="Char8">
    <w:name w:val="批注主题 Char"/>
    <w:basedOn w:val="Char0"/>
    <w:link w:val="ae"/>
    <w:semiHidden/>
    <w:rsid w:val="001745C9"/>
    <w:rPr>
      <w:rFonts w:ascii="Times New Roman" w:eastAsia="宋体" w:hAnsi="Times New Roman" w:cs="Times New Roman"/>
      <w:b/>
      <w:szCs w:val="20"/>
    </w:rPr>
  </w:style>
  <w:style w:type="paragraph" w:styleId="af">
    <w:name w:val="Balloon Text"/>
    <w:basedOn w:val="a"/>
    <w:link w:val="Char9"/>
    <w:semiHidden/>
    <w:unhideWhenUsed/>
    <w:rsid w:val="001745C9"/>
    <w:rPr>
      <w:rFonts w:ascii="Times New Roman" w:eastAsia="宋体" w:hAnsi="Times New Roman" w:cs="Times New Roman"/>
      <w:sz w:val="18"/>
      <w:szCs w:val="20"/>
    </w:rPr>
  </w:style>
  <w:style w:type="character" w:customStyle="1" w:styleId="Char9">
    <w:name w:val="批注框文本 Char"/>
    <w:basedOn w:val="a0"/>
    <w:link w:val="af"/>
    <w:semiHidden/>
    <w:rsid w:val="001745C9"/>
    <w:rPr>
      <w:rFonts w:ascii="Times New Roman" w:eastAsia="宋体" w:hAnsi="Times New Roman" w:cs="Times New Roman"/>
      <w:sz w:val="18"/>
      <w:szCs w:val="20"/>
    </w:rPr>
  </w:style>
  <w:style w:type="paragraph" w:styleId="af0">
    <w:name w:val="Revision"/>
    <w:semiHidden/>
    <w:rsid w:val="001745C9"/>
    <w:rPr>
      <w:rFonts w:ascii="Times New Roman" w:eastAsia="宋体" w:hAnsi="Times New Roman" w:cs="Times New Roman"/>
      <w:szCs w:val="20"/>
    </w:rPr>
  </w:style>
  <w:style w:type="paragraph" w:customStyle="1" w:styleId="Listbullet">
    <w:name w:val="List_bullet"/>
    <w:basedOn w:val="a"/>
    <w:rsid w:val="001745C9"/>
    <w:pPr>
      <w:widowControl/>
      <w:numPr>
        <w:numId w:val="3"/>
      </w:numPr>
      <w:tabs>
        <w:tab w:val="left" w:pos="360"/>
      </w:tabs>
      <w:jc w:val="left"/>
    </w:pPr>
    <w:rPr>
      <w:rFonts w:ascii="Times New Roman" w:eastAsia="宋体" w:hAnsi="Times New Roman" w:cs="Times New Roman"/>
      <w:kern w:val="0"/>
      <w:sz w:val="24"/>
      <w:szCs w:val="20"/>
    </w:rPr>
  </w:style>
  <w:style w:type="paragraph" w:customStyle="1" w:styleId="CharCharChar">
    <w:name w:val="Char Char Char"/>
    <w:basedOn w:val="a"/>
    <w:rsid w:val="001745C9"/>
    <w:rPr>
      <w:rFonts w:ascii="Times New Roman" w:eastAsia="宋体" w:hAnsi="Times New Roman" w:cs="Times New Roman"/>
      <w:szCs w:val="20"/>
    </w:rPr>
  </w:style>
  <w:style w:type="paragraph" w:customStyle="1" w:styleId="af1">
    <w:name w:val="正文所"/>
    <w:basedOn w:val="a"/>
    <w:rsid w:val="001745C9"/>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rsid w:val="001745C9"/>
    <w:pPr>
      <w:tabs>
        <w:tab w:val="left" w:pos="360"/>
      </w:tabs>
    </w:pPr>
    <w:rPr>
      <w:rFonts w:ascii="Times New Roman" w:eastAsia="宋体" w:hAnsi="Times New Roman" w:cs="Times New Roman"/>
      <w:szCs w:val="20"/>
    </w:rPr>
  </w:style>
  <w:style w:type="paragraph" w:customStyle="1" w:styleId="Chara">
    <w:name w:val="Char"/>
    <w:basedOn w:val="a"/>
    <w:rsid w:val="001745C9"/>
    <w:rPr>
      <w:rFonts w:ascii="Times New Roman" w:eastAsia="宋体" w:hAnsi="Times New Roman" w:cs="Times New Roman"/>
      <w:szCs w:val="20"/>
    </w:rPr>
  </w:style>
  <w:style w:type="paragraph" w:customStyle="1" w:styleId="unnamed1">
    <w:name w:val="unnamed1"/>
    <w:basedOn w:val="a"/>
    <w:rsid w:val="001745C9"/>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rsid w:val="001745C9"/>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b"/>
    <w:rsid w:val="001745C9"/>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rsid w:val="001745C9"/>
    <w:pPr>
      <w:widowControl w:val="0"/>
      <w:jc w:val="both"/>
    </w:pPr>
    <w:rPr>
      <w:rFonts w:ascii="Times New Roman" w:eastAsia="宋体" w:hAnsi="Times New Roman" w:cs="Times New Roman"/>
      <w:szCs w:val="20"/>
    </w:rPr>
  </w:style>
  <w:style w:type="paragraph" w:customStyle="1" w:styleId="CharChar">
    <w:name w:val="Char Char"/>
    <w:basedOn w:val="a"/>
    <w:rsid w:val="001745C9"/>
    <w:rPr>
      <w:rFonts w:ascii="Times New Roman" w:eastAsia="宋体" w:hAnsi="Times New Roman" w:cs="Times New Roman"/>
      <w:szCs w:val="20"/>
    </w:rPr>
  </w:style>
  <w:style w:type="paragraph" w:customStyle="1" w:styleId="CharChar1">
    <w:name w:val="Char Char1"/>
    <w:basedOn w:val="a"/>
    <w:rsid w:val="001745C9"/>
    <w:rPr>
      <w:rFonts w:ascii="Times New Roman" w:eastAsia="宋体" w:hAnsi="Times New Roman" w:cs="Times New Roman"/>
      <w:szCs w:val="20"/>
    </w:rPr>
  </w:style>
  <w:style w:type="paragraph" w:customStyle="1" w:styleId="af2">
    <w:name w:val="正文正文"/>
    <w:basedOn w:val="a"/>
    <w:rsid w:val="001745C9"/>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rsid w:val="001745C9"/>
    <w:pPr>
      <w:widowControl w:val="0"/>
      <w:autoSpaceDE w:val="0"/>
      <w:autoSpaceDN w:val="0"/>
      <w:adjustRightInd w:val="0"/>
    </w:pPr>
    <w:rPr>
      <w:rFonts w:ascii="宋体" w:eastAsia="宋体" w:hAnsi="Times New Roman" w:cs="Times New Roman"/>
      <w:color w:val="000000"/>
      <w:kern w:val="0"/>
      <w:sz w:val="24"/>
      <w:szCs w:val="20"/>
    </w:rPr>
  </w:style>
  <w:style w:type="character" w:styleId="af3">
    <w:name w:val="footnote reference"/>
    <w:semiHidden/>
    <w:unhideWhenUsed/>
    <w:rsid w:val="001745C9"/>
    <w:rPr>
      <w:vertAlign w:val="superscript"/>
    </w:rPr>
  </w:style>
  <w:style w:type="character" w:styleId="af4">
    <w:name w:val="annotation reference"/>
    <w:unhideWhenUsed/>
    <w:rsid w:val="001745C9"/>
    <w:rPr>
      <w:sz w:val="21"/>
    </w:rPr>
  </w:style>
  <w:style w:type="character" w:customStyle="1" w:styleId="Char10">
    <w:name w:val="页眉 Char1"/>
    <w:rsid w:val="001745C9"/>
    <w:rPr>
      <w:rFonts w:ascii="Times New Roman" w:eastAsia="宋体" w:hAnsi="Times New Roman" w:cs="Times New Roman" w:hint="default"/>
      <w:sz w:val="18"/>
      <w:szCs w:val="18"/>
    </w:rPr>
  </w:style>
  <w:style w:type="character" w:customStyle="1" w:styleId="unnamed11">
    <w:name w:val="unnamed11"/>
    <w:rsid w:val="001745C9"/>
    <w:rPr>
      <w:rFonts w:ascii="宋体" w:eastAsia="宋体" w:hAnsi="宋体" w:hint="eastAsia"/>
      <w:sz w:val="18"/>
    </w:rPr>
  </w:style>
  <w:style w:type="character" w:customStyle="1" w:styleId="read">
    <w:name w:val="read"/>
    <w:basedOn w:val="a0"/>
    <w:rsid w:val="001745C9"/>
  </w:style>
  <w:style w:type="character" w:customStyle="1" w:styleId="Char11">
    <w:name w:val="正文文本 Char1"/>
    <w:rsid w:val="001745C9"/>
    <w:rPr>
      <w:rFonts w:ascii="Times New Roman" w:eastAsia="宋体" w:hAnsi="Times New Roman" w:cs="Times New Roman" w:hint="default"/>
      <w:szCs w:val="20"/>
    </w:rPr>
  </w:style>
  <w:style w:type="character" w:customStyle="1" w:styleId="Char12">
    <w:name w:val="标题 Char1"/>
    <w:rsid w:val="001745C9"/>
    <w:rPr>
      <w:rFonts w:ascii="Cambria" w:eastAsia="宋体" w:hAnsi="Cambria" w:cs="Times New Roman" w:hint="default"/>
      <w:b/>
      <w:bCs/>
      <w:sz w:val="32"/>
      <w:szCs w:val="32"/>
    </w:rPr>
  </w:style>
  <w:style w:type="character" w:customStyle="1" w:styleId="Char20">
    <w:name w:val="正文文本 Char2"/>
    <w:basedOn w:val="a0"/>
    <w:uiPriority w:val="99"/>
    <w:semiHidden/>
    <w:rsid w:val="001745C9"/>
    <w:rPr>
      <w:rFonts w:ascii="Times New Roman" w:eastAsia="宋体" w:hAnsi="Times New Roman" w:cs="Times New Roman" w:hint="default"/>
      <w:szCs w:val="20"/>
    </w:rPr>
  </w:style>
  <w:style w:type="character" w:customStyle="1" w:styleId="2Char1">
    <w:name w:val="正文文本缩进 2 Char1"/>
    <w:basedOn w:val="a0"/>
    <w:uiPriority w:val="99"/>
    <w:semiHidden/>
    <w:rsid w:val="001745C9"/>
    <w:rPr>
      <w:rFonts w:ascii="Times New Roman" w:eastAsia="宋体" w:hAnsi="Times New Roman" w:cs="Times New Roman" w:hint="default"/>
      <w:szCs w:val="20"/>
    </w:rPr>
  </w:style>
  <w:style w:type="character" w:customStyle="1" w:styleId="Char1">
    <w:name w:val="批注文字 Char1"/>
    <w:basedOn w:val="a0"/>
    <w:link w:val="a7"/>
    <w:semiHidden/>
    <w:locked/>
    <w:rsid w:val="001745C9"/>
    <w:rPr>
      <w:rFonts w:ascii="Times New Roman" w:eastAsia="宋体" w:hAnsi="Times New Roman" w:cs="Times New Roman"/>
      <w:szCs w:val="20"/>
    </w:rPr>
  </w:style>
  <w:style w:type="character" w:customStyle="1" w:styleId="Char13">
    <w:name w:val="批注主题 Char1"/>
    <w:basedOn w:val="Char1"/>
    <w:uiPriority w:val="99"/>
    <w:semiHidden/>
    <w:rsid w:val="001745C9"/>
    <w:rPr>
      <w:rFonts w:ascii="Times New Roman" w:eastAsia="宋体" w:hAnsi="Times New Roman" w:cs="Times New Roman"/>
      <w:b/>
      <w:bCs/>
      <w:szCs w:val="20"/>
    </w:rPr>
  </w:style>
  <w:style w:type="character" w:customStyle="1" w:styleId="3Char1">
    <w:name w:val="正文文本缩进 3 Char1"/>
    <w:basedOn w:val="a0"/>
    <w:uiPriority w:val="99"/>
    <w:semiHidden/>
    <w:rsid w:val="001745C9"/>
    <w:rPr>
      <w:rFonts w:ascii="Times New Roman" w:eastAsia="宋体" w:hAnsi="Times New Roman" w:cs="Times New Roman" w:hint="default"/>
      <w:sz w:val="16"/>
      <w:szCs w:val="16"/>
    </w:rPr>
  </w:style>
  <w:style w:type="character" w:customStyle="1" w:styleId="Char14">
    <w:name w:val="纯文本 Char1"/>
    <w:basedOn w:val="a0"/>
    <w:uiPriority w:val="99"/>
    <w:semiHidden/>
    <w:rsid w:val="001745C9"/>
    <w:rPr>
      <w:rFonts w:ascii="宋体" w:eastAsia="宋体" w:hAnsi="Courier New" w:cs="Courier New" w:hint="eastAsia"/>
      <w:szCs w:val="21"/>
    </w:rPr>
  </w:style>
  <w:style w:type="character" w:customStyle="1" w:styleId="Char21">
    <w:name w:val="标题 Char2"/>
    <w:basedOn w:val="a0"/>
    <w:uiPriority w:val="10"/>
    <w:rsid w:val="001745C9"/>
    <w:rPr>
      <w:rFonts w:ascii="Cambria" w:eastAsia="宋体" w:hAnsi="Cambria" w:cs="Times New Roman" w:hint="default"/>
      <w:b/>
      <w:bCs/>
      <w:sz w:val="32"/>
      <w:szCs w:val="32"/>
    </w:rPr>
  </w:style>
  <w:style w:type="character" w:customStyle="1" w:styleId="Char15">
    <w:name w:val="文档结构图 Char1"/>
    <w:basedOn w:val="a0"/>
    <w:uiPriority w:val="99"/>
    <w:semiHidden/>
    <w:rsid w:val="001745C9"/>
    <w:rPr>
      <w:rFonts w:ascii="宋体" w:eastAsia="宋体" w:hAnsi="Times New Roman" w:cs="Times New Roman" w:hint="eastAsia"/>
      <w:sz w:val="18"/>
      <w:szCs w:val="18"/>
    </w:rPr>
  </w:style>
  <w:style w:type="character" w:customStyle="1" w:styleId="Char16">
    <w:name w:val="批注框文本 Char1"/>
    <w:basedOn w:val="a0"/>
    <w:uiPriority w:val="99"/>
    <w:semiHidden/>
    <w:rsid w:val="001745C9"/>
    <w:rPr>
      <w:rFonts w:ascii="Times New Roman" w:eastAsia="宋体" w:hAnsi="Times New Roman" w:cs="Times New Roman" w:hint="default"/>
      <w:sz w:val="18"/>
      <w:szCs w:val="18"/>
    </w:rPr>
  </w:style>
  <w:style w:type="character" w:customStyle="1" w:styleId="Char17">
    <w:name w:val="脚注文本 Char1"/>
    <w:basedOn w:val="a0"/>
    <w:uiPriority w:val="99"/>
    <w:semiHidden/>
    <w:rsid w:val="001745C9"/>
    <w:rPr>
      <w:rFonts w:ascii="Times New Roman" w:eastAsia="宋体" w:hAnsi="Times New Roman" w:cs="Times New Roman" w:hint="default"/>
      <w:sz w:val="18"/>
      <w:szCs w:val="18"/>
    </w:rPr>
  </w:style>
  <w:style w:type="character" w:customStyle="1" w:styleId="txtcontent11">
    <w:name w:val="txtcontent11"/>
    <w:rsid w:val="001745C9"/>
    <w:rPr>
      <w:rFonts w:ascii="ˎ̥" w:hAnsi="ˎ̥" w:hint="default"/>
      <w:b w:val="0"/>
      <w:bCs w:val="0"/>
      <w:color w:val="000000"/>
      <w:sz w:val="21"/>
      <w:szCs w:val="21"/>
    </w:rPr>
  </w:style>
  <w:style w:type="paragraph" w:styleId="af5">
    <w:name w:val="List Paragraph"/>
    <w:basedOn w:val="a"/>
    <w:uiPriority w:val="34"/>
    <w:qFormat/>
    <w:rsid w:val="00BE059D"/>
    <w:pPr>
      <w:ind w:firstLineChars="200" w:firstLine="420"/>
    </w:pPr>
  </w:style>
  <w:style w:type="paragraph" w:customStyle="1" w:styleId="CharCharCharCharCharChar1CharCharChar">
    <w:name w:val="Char Char Char Char Char Char1 Char Char Char"/>
    <w:basedOn w:val="a"/>
    <w:rsid w:val="00B841A9"/>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rsid w:val="000C2A62"/>
    <w:rPr>
      <w:rFonts w:ascii="宋体" w:eastAsia="宋体" w:hAnsi="宋体" w:hint="eastAsia"/>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745C9"/>
    <w:pPr>
      <w:keepNext/>
      <w:keepLines/>
      <w:spacing w:before="120" w:after="120" w:line="360" w:lineRule="auto"/>
      <w:outlineLvl w:val="0"/>
    </w:pPr>
    <w:rPr>
      <w:rFonts w:ascii="宋体" w:eastAsia="宋体" w:hAnsi="Times New Roman" w:cs="Times New Roman"/>
      <w:b/>
      <w:color w:val="000000"/>
      <w:kern w:val="0"/>
      <w:sz w:val="24"/>
      <w:szCs w:val="20"/>
      <w:lang w:val="x-none" w:eastAsia="x-none"/>
    </w:rPr>
  </w:style>
  <w:style w:type="paragraph" w:styleId="2">
    <w:name w:val="heading 2"/>
    <w:basedOn w:val="a"/>
    <w:next w:val="a"/>
    <w:link w:val="2Char"/>
    <w:semiHidden/>
    <w:unhideWhenUsed/>
    <w:qFormat/>
    <w:rsid w:val="001745C9"/>
    <w:pPr>
      <w:keepNext/>
      <w:keepLines/>
      <w:numPr>
        <w:numId w:val="1"/>
      </w:numPr>
      <w:spacing w:before="260" w:after="260" w:line="412" w:lineRule="auto"/>
      <w:outlineLvl w:val="1"/>
    </w:pPr>
    <w:rPr>
      <w:rFonts w:ascii="Arial" w:eastAsia="黑体" w:hAnsi="Arial" w:cs="Times New Roman"/>
      <w:b/>
      <w:sz w:val="32"/>
      <w:szCs w:val="20"/>
      <w:lang w:val="x-none" w:eastAsia="x-none"/>
    </w:rPr>
  </w:style>
  <w:style w:type="paragraph" w:styleId="3">
    <w:name w:val="heading 3"/>
    <w:basedOn w:val="a"/>
    <w:next w:val="a"/>
    <w:link w:val="3Char"/>
    <w:semiHidden/>
    <w:unhideWhenUsed/>
    <w:qFormat/>
    <w:rsid w:val="001745C9"/>
    <w:pPr>
      <w:keepNext/>
      <w:keepLines/>
      <w:spacing w:before="260" w:after="260" w:line="412" w:lineRule="auto"/>
      <w:outlineLvl w:val="2"/>
    </w:pPr>
    <w:rPr>
      <w:rFonts w:ascii="Times New Roman" w:eastAsia="宋体" w:hAnsi="Times New Roman" w:cs="Times New Roman"/>
      <w:b/>
      <w:kern w:val="0"/>
      <w:sz w:val="3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745C9"/>
    <w:rPr>
      <w:rFonts w:ascii="宋体" w:eastAsia="宋体" w:hAnsi="Times New Roman" w:cs="Times New Roman"/>
      <w:b/>
      <w:color w:val="000000"/>
      <w:kern w:val="0"/>
      <w:sz w:val="24"/>
      <w:szCs w:val="20"/>
      <w:lang w:val="x-none" w:eastAsia="x-none"/>
    </w:rPr>
  </w:style>
  <w:style w:type="character" w:customStyle="1" w:styleId="2Char">
    <w:name w:val="标题 2 Char"/>
    <w:basedOn w:val="a0"/>
    <w:link w:val="2"/>
    <w:semiHidden/>
    <w:rsid w:val="001745C9"/>
    <w:rPr>
      <w:rFonts w:ascii="Arial" w:eastAsia="黑体" w:hAnsi="Arial" w:cs="Times New Roman"/>
      <w:b/>
      <w:sz w:val="32"/>
      <w:szCs w:val="20"/>
      <w:lang w:val="x-none" w:eastAsia="x-none"/>
    </w:rPr>
  </w:style>
  <w:style w:type="character" w:customStyle="1" w:styleId="3Char">
    <w:name w:val="标题 3 Char"/>
    <w:basedOn w:val="a0"/>
    <w:link w:val="3"/>
    <w:semiHidden/>
    <w:rsid w:val="001745C9"/>
    <w:rPr>
      <w:rFonts w:ascii="Times New Roman" w:eastAsia="宋体" w:hAnsi="Times New Roman" w:cs="Times New Roman"/>
      <w:b/>
      <w:kern w:val="0"/>
      <w:sz w:val="32"/>
      <w:szCs w:val="20"/>
      <w:lang w:val="x-none" w:eastAsia="x-none"/>
    </w:rPr>
  </w:style>
  <w:style w:type="numbering" w:customStyle="1" w:styleId="10">
    <w:name w:val="无列表1"/>
    <w:next w:val="a2"/>
    <w:uiPriority w:val="99"/>
    <w:semiHidden/>
    <w:unhideWhenUsed/>
    <w:rsid w:val="001745C9"/>
  </w:style>
  <w:style w:type="character" w:styleId="a3">
    <w:name w:val="Hyperlink"/>
    <w:aliases w:val="超级链接"/>
    <w:uiPriority w:val="99"/>
    <w:unhideWhenUsed/>
    <w:rsid w:val="001745C9"/>
    <w:rPr>
      <w:color w:val="0000FF"/>
      <w:u w:val="single"/>
    </w:rPr>
  </w:style>
  <w:style w:type="character" w:styleId="a4">
    <w:name w:val="FollowedHyperlink"/>
    <w:basedOn w:val="a0"/>
    <w:uiPriority w:val="99"/>
    <w:semiHidden/>
    <w:unhideWhenUsed/>
    <w:rsid w:val="001745C9"/>
    <w:rPr>
      <w:color w:val="800080" w:themeColor="followedHyperlink"/>
      <w:u w:val="single"/>
    </w:rPr>
  </w:style>
  <w:style w:type="paragraph" w:styleId="11">
    <w:name w:val="toc 1"/>
    <w:basedOn w:val="a"/>
    <w:next w:val="a"/>
    <w:autoRedefine/>
    <w:uiPriority w:val="39"/>
    <w:unhideWhenUsed/>
    <w:rsid w:val="001745C9"/>
    <w:pPr>
      <w:tabs>
        <w:tab w:val="right" w:leader="dot" w:pos="8296"/>
      </w:tabs>
      <w:spacing w:line="360" w:lineRule="auto"/>
    </w:pPr>
    <w:rPr>
      <w:rFonts w:ascii="Times New Roman" w:eastAsia="宋体" w:hAnsi="Times New Roman" w:cs="Times New Roman"/>
      <w:szCs w:val="20"/>
    </w:rPr>
  </w:style>
  <w:style w:type="paragraph" w:styleId="30">
    <w:name w:val="toc 3"/>
    <w:basedOn w:val="a"/>
    <w:next w:val="a"/>
    <w:autoRedefine/>
    <w:semiHidden/>
    <w:unhideWhenUsed/>
    <w:rsid w:val="001745C9"/>
    <w:pPr>
      <w:ind w:leftChars="400" w:left="840"/>
    </w:pPr>
    <w:rPr>
      <w:rFonts w:ascii="Times New Roman" w:eastAsia="宋体" w:hAnsi="Times New Roman" w:cs="Times New Roman"/>
      <w:szCs w:val="20"/>
    </w:rPr>
  </w:style>
  <w:style w:type="paragraph" w:styleId="a5">
    <w:name w:val="Normal Indent"/>
    <w:aliases w:val="特点,表正文,正文非缩进,段1,正文缩进1,ALT+Z,no-step,缩进"/>
    <w:basedOn w:val="a"/>
    <w:semiHidden/>
    <w:unhideWhenUsed/>
    <w:rsid w:val="001745C9"/>
    <w:pPr>
      <w:ind w:firstLineChars="200" w:firstLine="420"/>
    </w:pPr>
    <w:rPr>
      <w:rFonts w:ascii="Times New Roman" w:eastAsia="宋体" w:hAnsi="Times New Roman" w:cs="Times New Roman"/>
      <w:szCs w:val="20"/>
    </w:rPr>
  </w:style>
  <w:style w:type="paragraph" w:styleId="a6">
    <w:name w:val="footnote text"/>
    <w:basedOn w:val="a"/>
    <w:link w:val="Char"/>
    <w:semiHidden/>
    <w:unhideWhenUsed/>
    <w:rsid w:val="001745C9"/>
    <w:pPr>
      <w:snapToGrid w:val="0"/>
      <w:jc w:val="left"/>
    </w:pPr>
    <w:rPr>
      <w:rFonts w:ascii="Times New Roman" w:eastAsia="宋体" w:hAnsi="Times New Roman" w:cs="Times New Roman"/>
      <w:sz w:val="18"/>
      <w:szCs w:val="20"/>
    </w:rPr>
  </w:style>
  <w:style w:type="character" w:customStyle="1" w:styleId="Char">
    <w:name w:val="脚注文本 Char"/>
    <w:basedOn w:val="a0"/>
    <w:link w:val="a6"/>
    <w:semiHidden/>
    <w:rsid w:val="001745C9"/>
    <w:rPr>
      <w:rFonts w:ascii="Times New Roman" w:eastAsia="宋体" w:hAnsi="Times New Roman" w:cs="Times New Roman"/>
      <w:sz w:val="18"/>
      <w:szCs w:val="20"/>
    </w:rPr>
  </w:style>
  <w:style w:type="paragraph" w:styleId="a7">
    <w:name w:val="annotation text"/>
    <w:basedOn w:val="a"/>
    <w:link w:val="Char1"/>
    <w:uiPriority w:val="99"/>
    <w:unhideWhenUsed/>
    <w:rsid w:val="001745C9"/>
    <w:pPr>
      <w:jc w:val="left"/>
    </w:pPr>
    <w:rPr>
      <w:rFonts w:ascii="Times New Roman" w:eastAsia="宋体" w:hAnsi="Times New Roman" w:cs="Times New Roman"/>
      <w:szCs w:val="20"/>
    </w:rPr>
  </w:style>
  <w:style w:type="character" w:customStyle="1" w:styleId="Char0">
    <w:name w:val="批注文字 Char"/>
    <w:basedOn w:val="a0"/>
    <w:uiPriority w:val="99"/>
    <w:rsid w:val="001745C9"/>
  </w:style>
  <w:style w:type="paragraph" w:styleId="a8">
    <w:name w:val="header"/>
    <w:basedOn w:val="a"/>
    <w:link w:val="Char2"/>
    <w:uiPriority w:val="99"/>
    <w:unhideWhenUsed/>
    <w:rsid w:val="001745C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2">
    <w:name w:val="页眉 Char"/>
    <w:basedOn w:val="a0"/>
    <w:link w:val="a8"/>
    <w:uiPriority w:val="99"/>
    <w:rsid w:val="001745C9"/>
    <w:rPr>
      <w:rFonts w:ascii="Times New Roman" w:eastAsia="宋体" w:hAnsi="Times New Roman" w:cs="Times New Roman"/>
      <w:sz w:val="18"/>
      <w:szCs w:val="18"/>
    </w:rPr>
  </w:style>
  <w:style w:type="paragraph" w:styleId="a9">
    <w:name w:val="footer"/>
    <w:basedOn w:val="a"/>
    <w:link w:val="Char3"/>
    <w:uiPriority w:val="99"/>
    <w:unhideWhenUsed/>
    <w:rsid w:val="001745C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3">
    <w:name w:val="页脚 Char"/>
    <w:basedOn w:val="a0"/>
    <w:link w:val="a9"/>
    <w:uiPriority w:val="99"/>
    <w:rsid w:val="001745C9"/>
    <w:rPr>
      <w:rFonts w:ascii="Times New Roman" w:eastAsia="宋体" w:hAnsi="Times New Roman" w:cs="Times New Roman"/>
      <w:sz w:val="18"/>
      <w:szCs w:val="18"/>
    </w:rPr>
  </w:style>
  <w:style w:type="paragraph" w:styleId="aa">
    <w:name w:val="Title"/>
    <w:basedOn w:val="a"/>
    <w:next w:val="a"/>
    <w:link w:val="Char4"/>
    <w:qFormat/>
    <w:rsid w:val="001745C9"/>
    <w:pPr>
      <w:spacing w:before="240" w:after="60"/>
      <w:jc w:val="center"/>
      <w:outlineLvl w:val="0"/>
    </w:pPr>
    <w:rPr>
      <w:rFonts w:ascii="Cambria" w:eastAsia="宋体" w:hAnsi="Cambria" w:cs="Times New Roman"/>
      <w:b/>
      <w:sz w:val="32"/>
    </w:rPr>
  </w:style>
  <w:style w:type="character" w:customStyle="1" w:styleId="Char4">
    <w:name w:val="标题 Char"/>
    <w:basedOn w:val="a0"/>
    <w:link w:val="aa"/>
    <w:rsid w:val="001745C9"/>
    <w:rPr>
      <w:rFonts w:ascii="Cambria" w:eastAsia="宋体" w:hAnsi="Cambria" w:cs="Times New Roman"/>
      <w:b/>
      <w:sz w:val="32"/>
    </w:rPr>
  </w:style>
  <w:style w:type="paragraph" w:styleId="ab">
    <w:name w:val="Body Text"/>
    <w:basedOn w:val="a"/>
    <w:link w:val="Char5"/>
    <w:semiHidden/>
    <w:unhideWhenUsed/>
    <w:rsid w:val="001745C9"/>
    <w:pPr>
      <w:autoSpaceDE w:val="0"/>
      <w:autoSpaceDN w:val="0"/>
      <w:adjustRightInd w:val="0"/>
      <w:spacing w:line="360" w:lineRule="auto"/>
      <w:jc w:val="left"/>
    </w:pPr>
    <w:rPr>
      <w:rFonts w:ascii="宋体" w:eastAsia="宋体" w:hAnsi="Calibri" w:cs="Times New Roman"/>
      <w:kern w:val="0"/>
    </w:rPr>
  </w:style>
  <w:style w:type="character" w:customStyle="1" w:styleId="Char5">
    <w:name w:val="正文文本 Char"/>
    <w:basedOn w:val="a0"/>
    <w:link w:val="ab"/>
    <w:semiHidden/>
    <w:rsid w:val="001745C9"/>
    <w:rPr>
      <w:rFonts w:ascii="宋体" w:eastAsia="宋体" w:hAnsi="Calibri" w:cs="Times New Roman"/>
      <w:kern w:val="0"/>
    </w:rPr>
  </w:style>
  <w:style w:type="paragraph" w:styleId="20">
    <w:name w:val="Body Text Indent 2"/>
    <w:basedOn w:val="a"/>
    <w:link w:val="2Char0"/>
    <w:semiHidden/>
    <w:unhideWhenUsed/>
    <w:rsid w:val="001745C9"/>
    <w:pPr>
      <w:spacing w:line="360" w:lineRule="auto"/>
      <w:ind w:firstLine="425"/>
    </w:pPr>
    <w:rPr>
      <w:rFonts w:ascii="仿宋_GB2312" w:eastAsia="仿宋_GB2312" w:hAnsi="Times New Roman" w:cs="Times New Roman"/>
      <w:sz w:val="28"/>
      <w:szCs w:val="20"/>
    </w:rPr>
  </w:style>
  <w:style w:type="character" w:customStyle="1" w:styleId="2Char0">
    <w:name w:val="正文文本缩进 2 Char"/>
    <w:basedOn w:val="a0"/>
    <w:link w:val="20"/>
    <w:semiHidden/>
    <w:rsid w:val="001745C9"/>
    <w:rPr>
      <w:rFonts w:ascii="仿宋_GB2312" w:eastAsia="仿宋_GB2312" w:hAnsi="Times New Roman" w:cs="Times New Roman"/>
      <w:sz w:val="28"/>
      <w:szCs w:val="20"/>
    </w:rPr>
  </w:style>
  <w:style w:type="paragraph" w:styleId="31">
    <w:name w:val="Body Text Indent 3"/>
    <w:basedOn w:val="a"/>
    <w:link w:val="3Char0"/>
    <w:semiHidden/>
    <w:unhideWhenUsed/>
    <w:rsid w:val="001745C9"/>
    <w:pPr>
      <w:autoSpaceDE w:val="0"/>
      <w:autoSpaceDN w:val="0"/>
      <w:adjustRightInd w:val="0"/>
      <w:spacing w:line="360" w:lineRule="auto"/>
      <w:ind w:left="420" w:firstLine="435"/>
    </w:pPr>
    <w:rPr>
      <w:rFonts w:ascii="Times New Roman" w:eastAsia="宋体" w:hAnsi="Times New Roman" w:cs="Times New Roman"/>
      <w:color w:val="0000FF"/>
      <w:szCs w:val="20"/>
    </w:rPr>
  </w:style>
  <w:style w:type="character" w:customStyle="1" w:styleId="3Char0">
    <w:name w:val="正文文本缩进 3 Char"/>
    <w:basedOn w:val="a0"/>
    <w:link w:val="31"/>
    <w:semiHidden/>
    <w:rsid w:val="001745C9"/>
    <w:rPr>
      <w:rFonts w:ascii="Times New Roman" w:eastAsia="宋体" w:hAnsi="Times New Roman" w:cs="Times New Roman"/>
      <w:color w:val="0000FF"/>
      <w:szCs w:val="20"/>
    </w:rPr>
  </w:style>
  <w:style w:type="paragraph" w:styleId="ac">
    <w:name w:val="Document Map"/>
    <w:basedOn w:val="a"/>
    <w:link w:val="Char6"/>
    <w:semiHidden/>
    <w:unhideWhenUsed/>
    <w:rsid w:val="001745C9"/>
    <w:pPr>
      <w:shd w:val="clear" w:color="auto" w:fill="000080"/>
    </w:pPr>
    <w:rPr>
      <w:rFonts w:ascii="Times New Roman" w:eastAsia="宋体" w:hAnsi="Times New Roman" w:cs="Times New Roman"/>
      <w:szCs w:val="20"/>
    </w:rPr>
  </w:style>
  <w:style w:type="character" w:customStyle="1" w:styleId="Char6">
    <w:name w:val="文档结构图 Char"/>
    <w:basedOn w:val="a0"/>
    <w:link w:val="ac"/>
    <w:semiHidden/>
    <w:rsid w:val="001745C9"/>
    <w:rPr>
      <w:rFonts w:ascii="Times New Roman" w:eastAsia="宋体" w:hAnsi="Times New Roman" w:cs="Times New Roman"/>
      <w:szCs w:val="20"/>
      <w:shd w:val="clear" w:color="auto" w:fill="000080"/>
    </w:rPr>
  </w:style>
  <w:style w:type="paragraph" w:styleId="ad">
    <w:name w:val="Plain Text"/>
    <w:basedOn w:val="a"/>
    <w:link w:val="Char7"/>
    <w:semiHidden/>
    <w:unhideWhenUsed/>
    <w:rsid w:val="001745C9"/>
    <w:pPr>
      <w:adjustRightInd w:val="0"/>
      <w:spacing w:line="312" w:lineRule="atLeast"/>
    </w:pPr>
    <w:rPr>
      <w:rFonts w:ascii="宋体" w:eastAsia="宋体" w:hAnsi="Courier New" w:cs="Times New Roman"/>
      <w:kern w:val="0"/>
      <w:szCs w:val="20"/>
    </w:rPr>
  </w:style>
  <w:style w:type="character" w:customStyle="1" w:styleId="Char7">
    <w:name w:val="纯文本 Char"/>
    <w:basedOn w:val="a0"/>
    <w:link w:val="ad"/>
    <w:semiHidden/>
    <w:rsid w:val="001745C9"/>
    <w:rPr>
      <w:rFonts w:ascii="宋体" w:eastAsia="宋体" w:hAnsi="Courier New" w:cs="Times New Roman"/>
      <w:kern w:val="0"/>
      <w:szCs w:val="20"/>
    </w:rPr>
  </w:style>
  <w:style w:type="paragraph" w:styleId="ae">
    <w:name w:val="annotation subject"/>
    <w:basedOn w:val="a7"/>
    <w:next w:val="a7"/>
    <w:link w:val="Char8"/>
    <w:semiHidden/>
    <w:unhideWhenUsed/>
    <w:rsid w:val="001745C9"/>
    <w:rPr>
      <w:b/>
    </w:rPr>
  </w:style>
  <w:style w:type="character" w:customStyle="1" w:styleId="Char8">
    <w:name w:val="批注主题 Char"/>
    <w:basedOn w:val="Char0"/>
    <w:link w:val="ae"/>
    <w:semiHidden/>
    <w:rsid w:val="001745C9"/>
    <w:rPr>
      <w:rFonts w:ascii="Times New Roman" w:eastAsia="宋体" w:hAnsi="Times New Roman" w:cs="Times New Roman"/>
      <w:b/>
      <w:szCs w:val="20"/>
    </w:rPr>
  </w:style>
  <w:style w:type="paragraph" w:styleId="af">
    <w:name w:val="Balloon Text"/>
    <w:basedOn w:val="a"/>
    <w:link w:val="Char9"/>
    <w:semiHidden/>
    <w:unhideWhenUsed/>
    <w:rsid w:val="001745C9"/>
    <w:rPr>
      <w:rFonts w:ascii="Times New Roman" w:eastAsia="宋体" w:hAnsi="Times New Roman" w:cs="Times New Roman"/>
      <w:sz w:val="18"/>
      <w:szCs w:val="20"/>
    </w:rPr>
  </w:style>
  <w:style w:type="character" w:customStyle="1" w:styleId="Char9">
    <w:name w:val="批注框文本 Char"/>
    <w:basedOn w:val="a0"/>
    <w:link w:val="af"/>
    <w:semiHidden/>
    <w:rsid w:val="001745C9"/>
    <w:rPr>
      <w:rFonts w:ascii="Times New Roman" w:eastAsia="宋体" w:hAnsi="Times New Roman" w:cs="Times New Roman"/>
      <w:sz w:val="18"/>
      <w:szCs w:val="20"/>
    </w:rPr>
  </w:style>
  <w:style w:type="paragraph" w:styleId="af0">
    <w:name w:val="Revision"/>
    <w:semiHidden/>
    <w:rsid w:val="001745C9"/>
    <w:rPr>
      <w:rFonts w:ascii="Times New Roman" w:eastAsia="宋体" w:hAnsi="Times New Roman" w:cs="Times New Roman"/>
      <w:szCs w:val="20"/>
    </w:rPr>
  </w:style>
  <w:style w:type="paragraph" w:customStyle="1" w:styleId="Listbullet">
    <w:name w:val="List_bullet"/>
    <w:basedOn w:val="a"/>
    <w:rsid w:val="001745C9"/>
    <w:pPr>
      <w:widowControl/>
      <w:numPr>
        <w:numId w:val="3"/>
      </w:numPr>
      <w:tabs>
        <w:tab w:val="left" w:pos="360"/>
      </w:tabs>
      <w:jc w:val="left"/>
    </w:pPr>
    <w:rPr>
      <w:rFonts w:ascii="Times New Roman" w:eastAsia="宋体" w:hAnsi="Times New Roman" w:cs="Times New Roman"/>
      <w:kern w:val="0"/>
      <w:sz w:val="24"/>
      <w:szCs w:val="20"/>
    </w:rPr>
  </w:style>
  <w:style w:type="paragraph" w:customStyle="1" w:styleId="CharCharChar">
    <w:name w:val="Char Char Char"/>
    <w:basedOn w:val="a"/>
    <w:rsid w:val="001745C9"/>
    <w:rPr>
      <w:rFonts w:ascii="Times New Roman" w:eastAsia="宋体" w:hAnsi="Times New Roman" w:cs="Times New Roman"/>
      <w:szCs w:val="20"/>
    </w:rPr>
  </w:style>
  <w:style w:type="paragraph" w:customStyle="1" w:styleId="af1">
    <w:name w:val="正文所"/>
    <w:basedOn w:val="a"/>
    <w:rsid w:val="001745C9"/>
    <w:pPr>
      <w:spacing w:line="360" w:lineRule="auto"/>
      <w:ind w:firstLineChars="200" w:firstLine="420"/>
    </w:pPr>
    <w:rPr>
      <w:rFonts w:ascii="宋体" w:eastAsia="宋体" w:hAnsi="Times New Roman" w:cs="Times New Roman"/>
      <w:szCs w:val="20"/>
    </w:rPr>
  </w:style>
  <w:style w:type="paragraph" w:customStyle="1" w:styleId="CharCharCharChar">
    <w:name w:val="Char Char Char Char"/>
    <w:basedOn w:val="a"/>
    <w:rsid w:val="001745C9"/>
    <w:pPr>
      <w:tabs>
        <w:tab w:val="left" w:pos="360"/>
      </w:tabs>
    </w:pPr>
    <w:rPr>
      <w:rFonts w:ascii="Times New Roman" w:eastAsia="宋体" w:hAnsi="Times New Roman" w:cs="Times New Roman"/>
      <w:szCs w:val="20"/>
    </w:rPr>
  </w:style>
  <w:style w:type="paragraph" w:customStyle="1" w:styleId="Chara">
    <w:name w:val="Char"/>
    <w:basedOn w:val="a"/>
    <w:rsid w:val="001745C9"/>
    <w:rPr>
      <w:rFonts w:ascii="Times New Roman" w:eastAsia="宋体" w:hAnsi="Times New Roman" w:cs="Times New Roman"/>
      <w:szCs w:val="20"/>
    </w:rPr>
  </w:style>
  <w:style w:type="paragraph" w:customStyle="1" w:styleId="unnamed1">
    <w:name w:val="unnamed1"/>
    <w:basedOn w:val="a"/>
    <w:rsid w:val="001745C9"/>
    <w:pPr>
      <w:spacing w:before="60" w:after="60"/>
      <w:ind w:left="15" w:right="15"/>
    </w:pPr>
    <w:rPr>
      <w:rFonts w:ascii="宋体" w:eastAsia="宋体" w:hAnsi="宋体" w:cs="Times New Roman"/>
      <w:color w:val="000000"/>
      <w:sz w:val="18"/>
      <w:szCs w:val="18"/>
    </w:rPr>
  </w:style>
  <w:style w:type="paragraph" w:customStyle="1" w:styleId="Style6">
    <w:name w:val="_Style 6"/>
    <w:basedOn w:val="a"/>
    <w:next w:val="a"/>
    <w:rsid w:val="001745C9"/>
    <w:pPr>
      <w:adjustRightInd w:val="0"/>
      <w:snapToGrid w:val="0"/>
      <w:ind w:firstLineChars="200" w:firstLine="480"/>
    </w:pPr>
    <w:rPr>
      <w:rFonts w:ascii="仿宋_GB2312" w:eastAsia="仿宋_GB2312" w:hAnsi="宋体" w:cs="Times New Roman"/>
      <w:color w:val="000000"/>
      <w:sz w:val="24"/>
      <w:szCs w:val="20"/>
    </w:rPr>
  </w:style>
  <w:style w:type="paragraph" w:customStyle="1" w:styleId="InfoBlue">
    <w:name w:val="InfoBlue"/>
    <w:basedOn w:val="a"/>
    <w:next w:val="ab"/>
    <w:rsid w:val="001745C9"/>
    <w:pPr>
      <w:tabs>
        <w:tab w:val="left" w:pos="420"/>
      </w:tabs>
      <w:spacing w:after="120" w:line="240" w:lineRule="atLeast"/>
      <w:ind w:left="420" w:hanging="420"/>
      <w:jc w:val="left"/>
    </w:pPr>
    <w:rPr>
      <w:rFonts w:ascii="宋体" w:eastAsia="宋体" w:hAnsi="宋体" w:cs="Times New Roman"/>
      <w:szCs w:val="20"/>
    </w:rPr>
  </w:style>
  <w:style w:type="paragraph" w:customStyle="1" w:styleId="msonormal1">
    <w:name w:val="msonormal1"/>
    <w:rsid w:val="001745C9"/>
    <w:pPr>
      <w:widowControl w:val="0"/>
      <w:jc w:val="both"/>
    </w:pPr>
    <w:rPr>
      <w:rFonts w:ascii="Times New Roman" w:eastAsia="宋体" w:hAnsi="Times New Roman" w:cs="Times New Roman"/>
      <w:szCs w:val="20"/>
    </w:rPr>
  </w:style>
  <w:style w:type="paragraph" w:customStyle="1" w:styleId="CharChar">
    <w:name w:val="Char Char"/>
    <w:basedOn w:val="a"/>
    <w:rsid w:val="001745C9"/>
    <w:rPr>
      <w:rFonts w:ascii="Times New Roman" w:eastAsia="宋体" w:hAnsi="Times New Roman" w:cs="Times New Roman"/>
      <w:szCs w:val="20"/>
    </w:rPr>
  </w:style>
  <w:style w:type="paragraph" w:customStyle="1" w:styleId="CharChar1">
    <w:name w:val="Char Char1"/>
    <w:basedOn w:val="a"/>
    <w:rsid w:val="001745C9"/>
    <w:rPr>
      <w:rFonts w:ascii="Times New Roman" w:eastAsia="宋体" w:hAnsi="Times New Roman" w:cs="Times New Roman"/>
      <w:szCs w:val="20"/>
    </w:rPr>
  </w:style>
  <w:style w:type="paragraph" w:customStyle="1" w:styleId="af2">
    <w:name w:val="正文正文"/>
    <w:basedOn w:val="a"/>
    <w:rsid w:val="001745C9"/>
    <w:pPr>
      <w:spacing w:afterLines="25" w:line="360" w:lineRule="auto"/>
      <w:ind w:firstLineChars="200" w:firstLine="200"/>
    </w:pPr>
    <w:rPr>
      <w:rFonts w:ascii="Times New Roman" w:eastAsia="宋体" w:hAnsi="Times New Roman" w:cs="Times New Roman"/>
      <w:sz w:val="24"/>
      <w:szCs w:val="20"/>
    </w:rPr>
  </w:style>
  <w:style w:type="paragraph" w:customStyle="1" w:styleId="Default">
    <w:name w:val="Default"/>
    <w:rsid w:val="001745C9"/>
    <w:pPr>
      <w:widowControl w:val="0"/>
      <w:autoSpaceDE w:val="0"/>
      <w:autoSpaceDN w:val="0"/>
      <w:adjustRightInd w:val="0"/>
    </w:pPr>
    <w:rPr>
      <w:rFonts w:ascii="宋体" w:eastAsia="宋体" w:hAnsi="Times New Roman" w:cs="Times New Roman"/>
      <w:color w:val="000000"/>
      <w:kern w:val="0"/>
      <w:sz w:val="24"/>
      <w:szCs w:val="20"/>
    </w:rPr>
  </w:style>
  <w:style w:type="character" w:styleId="af3">
    <w:name w:val="footnote reference"/>
    <w:semiHidden/>
    <w:unhideWhenUsed/>
    <w:rsid w:val="001745C9"/>
    <w:rPr>
      <w:vertAlign w:val="superscript"/>
    </w:rPr>
  </w:style>
  <w:style w:type="character" w:styleId="af4">
    <w:name w:val="annotation reference"/>
    <w:unhideWhenUsed/>
    <w:rsid w:val="001745C9"/>
    <w:rPr>
      <w:sz w:val="21"/>
    </w:rPr>
  </w:style>
  <w:style w:type="character" w:customStyle="1" w:styleId="Char10">
    <w:name w:val="页眉 Char1"/>
    <w:rsid w:val="001745C9"/>
    <w:rPr>
      <w:rFonts w:ascii="Times New Roman" w:eastAsia="宋体" w:hAnsi="Times New Roman" w:cs="Times New Roman" w:hint="default"/>
      <w:sz w:val="18"/>
      <w:szCs w:val="18"/>
    </w:rPr>
  </w:style>
  <w:style w:type="character" w:customStyle="1" w:styleId="unnamed11">
    <w:name w:val="unnamed11"/>
    <w:rsid w:val="001745C9"/>
    <w:rPr>
      <w:rFonts w:ascii="宋体" w:eastAsia="宋体" w:hAnsi="宋体" w:hint="eastAsia"/>
      <w:sz w:val="18"/>
    </w:rPr>
  </w:style>
  <w:style w:type="character" w:customStyle="1" w:styleId="read">
    <w:name w:val="read"/>
    <w:basedOn w:val="a0"/>
    <w:rsid w:val="001745C9"/>
  </w:style>
  <w:style w:type="character" w:customStyle="1" w:styleId="Char11">
    <w:name w:val="正文文本 Char1"/>
    <w:rsid w:val="001745C9"/>
    <w:rPr>
      <w:rFonts w:ascii="Times New Roman" w:eastAsia="宋体" w:hAnsi="Times New Roman" w:cs="Times New Roman" w:hint="default"/>
      <w:szCs w:val="20"/>
    </w:rPr>
  </w:style>
  <w:style w:type="character" w:customStyle="1" w:styleId="Char12">
    <w:name w:val="标题 Char1"/>
    <w:rsid w:val="001745C9"/>
    <w:rPr>
      <w:rFonts w:ascii="Cambria" w:eastAsia="宋体" w:hAnsi="Cambria" w:cs="Times New Roman" w:hint="default"/>
      <w:b/>
      <w:bCs/>
      <w:sz w:val="32"/>
      <w:szCs w:val="32"/>
    </w:rPr>
  </w:style>
  <w:style w:type="character" w:customStyle="1" w:styleId="Char20">
    <w:name w:val="正文文本 Char2"/>
    <w:basedOn w:val="a0"/>
    <w:uiPriority w:val="99"/>
    <w:semiHidden/>
    <w:rsid w:val="001745C9"/>
    <w:rPr>
      <w:rFonts w:ascii="Times New Roman" w:eastAsia="宋体" w:hAnsi="Times New Roman" w:cs="Times New Roman" w:hint="default"/>
      <w:szCs w:val="20"/>
    </w:rPr>
  </w:style>
  <w:style w:type="character" w:customStyle="1" w:styleId="2Char1">
    <w:name w:val="正文文本缩进 2 Char1"/>
    <w:basedOn w:val="a0"/>
    <w:uiPriority w:val="99"/>
    <w:semiHidden/>
    <w:rsid w:val="001745C9"/>
    <w:rPr>
      <w:rFonts w:ascii="Times New Roman" w:eastAsia="宋体" w:hAnsi="Times New Roman" w:cs="Times New Roman" w:hint="default"/>
      <w:szCs w:val="20"/>
    </w:rPr>
  </w:style>
  <w:style w:type="character" w:customStyle="1" w:styleId="Char1">
    <w:name w:val="批注文字 Char1"/>
    <w:basedOn w:val="a0"/>
    <w:link w:val="a7"/>
    <w:semiHidden/>
    <w:locked/>
    <w:rsid w:val="001745C9"/>
    <w:rPr>
      <w:rFonts w:ascii="Times New Roman" w:eastAsia="宋体" w:hAnsi="Times New Roman" w:cs="Times New Roman"/>
      <w:szCs w:val="20"/>
    </w:rPr>
  </w:style>
  <w:style w:type="character" w:customStyle="1" w:styleId="Char13">
    <w:name w:val="批注主题 Char1"/>
    <w:basedOn w:val="Char1"/>
    <w:uiPriority w:val="99"/>
    <w:semiHidden/>
    <w:rsid w:val="001745C9"/>
    <w:rPr>
      <w:rFonts w:ascii="Times New Roman" w:eastAsia="宋体" w:hAnsi="Times New Roman" w:cs="Times New Roman"/>
      <w:b/>
      <w:bCs/>
      <w:szCs w:val="20"/>
    </w:rPr>
  </w:style>
  <w:style w:type="character" w:customStyle="1" w:styleId="3Char1">
    <w:name w:val="正文文本缩进 3 Char1"/>
    <w:basedOn w:val="a0"/>
    <w:uiPriority w:val="99"/>
    <w:semiHidden/>
    <w:rsid w:val="001745C9"/>
    <w:rPr>
      <w:rFonts w:ascii="Times New Roman" w:eastAsia="宋体" w:hAnsi="Times New Roman" w:cs="Times New Roman" w:hint="default"/>
      <w:sz w:val="16"/>
      <w:szCs w:val="16"/>
    </w:rPr>
  </w:style>
  <w:style w:type="character" w:customStyle="1" w:styleId="Char14">
    <w:name w:val="纯文本 Char1"/>
    <w:basedOn w:val="a0"/>
    <w:uiPriority w:val="99"/>
    <w:semiHidden/>
    <w:rsid w:val="001745C9"/>
    <w:rPr>
      <w:rFonts w:ascii="宋体" w:eastAsia="宋体" w:hAnsi="Courier New" w:cs="Courier New" w:hint="eastAsia"/>
      <w:szCs w:val="21"/>
    </w:rPr>
  </w:style>
  <w:style w:type="character" w:customStyle="1" w:styleId="Char21">
    <w:name w:val="标题 Char2"/>
    <w:basedOn w:val="a0"/>
    <w:uiPriority w:val="10"/>
    <w:rsid w:val="001745C9"/>
    <w:rPr>
      <w:rFonts w:ascii="Cambria" w:eastAsia="宋体" w:hAnsi="Cambria" w:cs="Times New Roman" w:hint="default"/>
      <w:b/>
      <w:bCs/>
      <w:sz w:val="32"/>
      <w:szCs w:val="32"/>
    </w:rPr>
  </w:style>
  <w:style w:type="character" w:customStyle="1" w:styleId="Char15">
    <w:name w:val="文档结构图 Char1"/>
    <w:basedOn w:val="a0"/>
    <w:uiPriority w:val="99"/>
    <w:semiHidden/>
    <w:rsid w:val="001745C9"/>
    <w:rPr>
      <w:rFonts w:ascii="宋体" w:eastAsia="宋体" w:hAnsi="Times New Roman" w:cs="Times New Roman" w:hint="eastAsia"/>
      <w:sz w:val="18"/>
      <w:szCs w:val="18"/>
    </w:rPr>
  </w:style>
  <w:style w:type="character" w:customStyle="1" w:styleId="Char16">
    <w:name w:val="批注框文本 Char1"/>
    <w:basedOn w:val="a0"/>
    <w:uiPriority w:val="99"/>
    <w:semiHidden/>
    <w:rsid w:val="001745C9"/>
    <w:rPr>
      <w:rFonts w:ascii="Times New Roman" w:eastAsia="宋体" w:hAnsi="Times New Roman" w:cs="Times New Roman" w:hint="default"/>
      <w:sz w:val="18"/>
      <w:szCs w:val="18"/>
    </w:rPr>
  </w:style>
  <w:style w:type="character" w:customStyle="1" w:styleId="Char17">
    <w:name w:val="脚注文本 Char1"/>
    <w:basedOn w:val="a0"/>
    <w:uiPriority w:val="99"/>
    <w:semiHidden/>
    <w:rsid w:val="001745C9"/>
    <w:rPr>
      <w:rFonts w:ascii="Times New Roman" w:eastAsia="宋体" w:hAnsi="Times New Roman" w:cs="Times New Roman" w:hint="default"/>
      <w:sz w:val="18"/>
      <w:szCs w:val="18"/>
    </w:rPr>
  </w:style>
  <w:style w:type="character" w:customStyle="1" w:styleId="txtcontent11">
    <w:name w:val="txtcontent11"/>
    <w:rsid w:val="001745C9"/>
    <w:rPr>
      <w:rFonts w:ascii="ˎ̥" w:hAnsi="ˎ̥" w:hint="default"/>
      <w:b w:val="0"/>
      <w:bCs w:val="0"/>
      <w:color w:val="000000"/>
      <w:sz w:val="21"/>
      <w:szCs w:val="21"/>
    </w:rPr>
  </w:style>
  <w:style w:type="paragraph" w:styleId="af5">
    <w:name w:val="List Paragraph"/>
    <w:basedOn w:val="a"/>
    <w:uiPriority w:val="34"/>
    <w:qFormat/>
    <w:rsid w:val="00BE059D"/>
    <w:pPr>
      <w:ind w:firstLineChars="200" w:firstLine="420"/>
    </w:pPr>
  </w:style>
  <w:style w:type="paragraph" w:customStyle="1" w:styleId="CharCharCharCharCharChar1CharCharChar">
    <w:name w:val="Char Char Char Char Char Char1 Char Char Char"/>
    <w:basedOn w:val="a"/>
    <w:rsid w:val="00B841A9"/>
    <w:pPr>
      <w:autoSpaceDE w:val="0"/>
      <w:autoSpaceDN w:val="0"/>
      <w:adjustRightInd w:val="0"/>
      <w:jc w:val="left"/>
      <w:textAlignment w:val="baseline"/>
    </w:pPr>
    <w:rPr>
      <w:rFonts w:ascii="Times New Roman" w:eastAsia="方正仿宋简体" w:hAnsi="Times New Roman" w:cs="Times New Roman"/>
      <w:sz w:val="32"/>
      <w:szCs w:val="20"/>
    </w:rPr>
  </w:style>
  <w:style w:type="character" w:customStyle="1" w:styleId="fontstyle01">
    <w:name w:val="fontstyle01"/>
    <w:rsid w:val="000C2A62"/>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82254">
      <w:bodyDiv w:val="1"/>
      <w:marLeft w:val="0"/>
      <w:marRight w:val="0"/>
      <w:marTop w:val="0"/>
      <w:marBottom w:val="0"/>
      <w:divBdr>
        <w:top w:val="none" w:sz="0" w:space="0" w:color="auto"/>
        <w:left w:val="none" w:sz="0" w:space="0" w:color="auto"/>
        <w:bottom w:val="none" w:sz="0" w:space="0" w:color="auto"/>
        <w:right w:val="none" w:sz="0" w:space="0" w:color="auto"/>
      </w:divBdr>
    </w:div>
    <w:div w:id="138231643">
      <w:bodyDiv w:val="1"/>
      <w:marLeft w:val="0"/>
      <w:marRight w:val="0"/>
      <w:marTop w:val="0"/>
      <w:marBottom w:val="0"/>
      <w:divBdr>
        <w:top w:val="none" w:sz="0" w:space="0" w:color="auto"/>
        <w:left w:val="none" w:sz="0" w:space="0" w:color="auto"/>
        <w:bottom w:val="none" w:sz="0" w:space="0" w:color="auto"/>
        <w:right w:val="none" w:sz="0" w:space="0" w:color="auto"/>
      </w:divBdr>
    </w:div>
    <w:div w:id="320274508">
      <w:bodyDiv w:val="1"/>
      <w:marLeft w:val="0"/>
      <w:marRight w:val="0"/>
      <w:marTop w:val="0"/>
      <w:marBottom w:val="0"/>
      <w:divBdr>
        <w:top w:val="none" w:sz="0" w:space="0" w:color="auto"/>
        <w:left w:val="none" w:sz="0" w:space="0" w:color="auto"/>
        <w:bottom w:val="none" w:sz="0" w:space="0" w:color="auto"/>
        <w:right w:val="none" w:sz="0" w:space="0" w:color="auto"/>
      </w:divBdr>
    </w:div>
    <w:div w:id="424807971">
      <w:bodyDiv w:val="1"/>
      <w:marLeft w:val="0"/>
      <w:marRight w:val="0"/>
      <w:marTop w:val="0"/>
      <w:marBottom w:val="0"/>
      <w:divBdr>
        <w:top w:val="none" w:sz="0" w:space="0" w:color="auto"/>
        <w:left w:val="none" w:sz="0" w:space="0" w:color="auto"/>
        <w:bottom w:val="none" w:sz="0" w:space="0" w:color="auto"/>
        <w:right w:val="none" w:sz="0" w:space="0" w:color="auto"/>
      </w:divBdr>
    </w:div>
    <w:div w:id="588655063">
      <w:bodyDiv w:val="1"/>
      <w:marLeft w:val="0"/>
      <w:marRight w:val="0"/>
      <w:marTop w:val="0"/>
      <w:marBottom w:val="0"/>
      <w:divBdr>
        <w:top w:val="none" w:sz="0" w:space="0" w:color="auto"/>
        <w:left w:val="none" w:sz="0" w:space="0" w:color="auto"/>
        <w:bottom w:val="none" w:sz="0" w:space="0" w:color="auto"/>
        <w:right w:val="none" w:sz="0" w:space="0" w:color="auto"/>
      </w:divBdr>
    </w:div>
    <w:div w:id="660622085">
      <w:bodyDiv w:val="1"/>
      <w:marLeft w:val="0"/>
      <w:marRight w:val="0"/>
      <w:marTop w:val="0"/>
      <w:marBottom w:val="0"/>
      <w:divBdr>
        <w:top w:val="none" w:sz="0" w:space="0" w:color="auto"/>
        <w:left w:val="none" w:sz="0" w:space="0" w:color="auto"/>
        <w:bottom w:val="none" w:sz="0" w:space="0" w:color="auto"/>
        <w:right w:val="none" w:sz="0" w:space="0" w:color="auto"/>
      </w:divBdr>
    </w:div>
    <w:div w:id="709038462">
      <w:bodyDiv w:val="1"/>
      <w:marLeft w:val="0"/>
      <w:marRight w:val="0"/>
      <w:marTop w:val="0"/>
      <w:marBottom w:val="0"/>
      <w:divBdr>
        <w:top w:val="none" w:sz="0" w:space="0" w:color="auto"/>
        <w:left w:val="none" w:sz="0" w:space="0" w:color="auto"/>
        <w:bottom w:val="none" w:sz="0" w:space="0" w:color="auto"/>
        <w:right w:val="none" w:sz="0" w:space="0" w:color="auto"/>
      </w:divBdr>
      <w:divsChild>
        <w:div w:id="35589322">
          <w:marLeft w:val="0"/>
          <w:marRight w:val="0"/>
          <w:marTop w:val="0"/>
          <w:marBottom w:val="0"/>
          <w:divBdr>
            <w:top w:val="none" w:sz="0" w:space="0" w:color="auto"/>
            <w:left w:val="none" w:sz="0" w:space="0" w:color="auto"/>
            <w:bottom w:val="none" w:sz="0" w:space="0" w:color="auto"/>
            <w:right w:val="none" w:sz="0" w:space="0" w:color="auto"/>
          </w:divBdr>
          <w:divsChild>
            <w:div w:id="717169813">
              <w:marLeft w:val="0"/>
              <w:marRight w:val="0"/>
              <w:marTop w:val="0"/>
              <w:marBottom w:val="0"/>
              <w:divBdr>
                <w:top w:val="none" w:sz="0" w:space="0" w:color="auto"/>
                <w:left w:val="none" w:sz="0" w:space="0" w:color="auto"/>
                <w:bottom w:val="none" w:sz="0" w:space="0" w:color="auto"/>
                <w:right w:val="none" w:sz="0" w:space="0" w:color="auto"/>
              </w:divBdr>
              <w:divsChild>
                <w:div w:id="1668825487">
                  <w:marLeft w:val="0"/>
                  <w:marRight w:val="0"/>
                  <w:marTop w:val="0"/>
                  <w:marBottom w:val="0"/>
                  <w:divBdr>
                    <w:top w:val="none" w:sz="0" w:space="0" w:color="auto"/>
                    <w:left w:val="none" w:sz="0" w:space="0" w:color="auto"/>
                    <w:bottom w:val="none" w:sz="0" w:space="0" w:color="auto"/>
                    <w:right w:val="none" w:sz="0" w:space="0" w:color="auto"/>
                  </w:divBdr>
                  <w:divsChild>
                    <w:div w:id="1260601007">
                      <w:marLeft w:val="0"/>
                      <w:marRight w:val="0"/>
                      <w:marTop w:val="0"/>
                      <w:marBottom w:val="0"/>
                      <w:divBdr>
                        <w:top w:val="none" w:sz="0" w:space="0" w:color="auto"/>
                        <w:left w:val="none" w:sz="0" w:space="0" w:color="auto"/>
                        <w:bottom w:val="none" w:sz="0" w:space="0" w:color="auto"/>
                        <w:right w:val="none" w:sz="0" w:space="0" w:color="auto"/>
                      </w:divBdr>
                      <w:divsChild>
                        <w:div w:id="1792169982">
                          <w:marLeft w:val="0"/>
                          <w:marRight w:val="0"/>
                          <w:marTop w:val="0"/>
                          <w:marBottom w:val="0"/>
                          <w:divBdr>
                            <w:top w:val="none" w:sz="0" w:space="0" w:color="auto"/>
                            <w:left w:val="none" w:sz="0" w:space="0" w:color="auto"/>
                            <w:bottom w:val="none" w:sz="0" w:space="0" w:color="auto"/>
                            <w:right w:val="none" w:sz="0" w:space="0" w:color="auto"/>
                          </w:divBdr>
                          <w:divsChild>
                            <w:div w:id="1059791497">
                              <w:marLeft w:val="0"/>
                              <w:marRight w:val="0"/>
                              <w:marTop w:val="0"/>
                              <w:marBottom w:val="0"/>
                              <w:divBdr>
                                <w:top w:val="none" w:sz="0" w:space="0" w:color="auto"/>
                                <w:left w:val="none" w:sz="0" w:space="0" w:color="auto"/>
                                <w:bottom w:val="none" w:sz="0" w:space="0" w:color="auto"/>
                                <w:right w:val="none" w:sz="0" w:space="0" w:color="auto"/>
                              </w:divBdr>
                              <w:divsChild>
                                <w:div w:id="794830402">
                                  <w:marLeft w:val="0"/>
                                  <w:marRight w:val="0"/>
                                  <w:marTop w:val="0"/>
                                  <w:marBottom w:val="0"/>
                                  <w:divBdr>
                                    <w:top w:val="single" w:sz="6" w:space="0" w:color="D6D6D6"/>
                                    <w:left w:val="single" w:sz="6" w:space="0" w:color="D6D6D6"/>
                                    <w:bottom w:val="single" w:sz="6" w:space="0" w:color="D6D6D6"/>
                                    <w:right w:val="single" w:sz="6" w:space="0" w:color="D6D6D6"/>
                                  </w:divBdr>
                                  <w:divsChild>
                                    <w:div w:id="151716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483">
      <w:bodyDiv w:val="1"/>
      <w:marLeft w:val="0"/>
      <w:marRight w:val="0"/>
      <w:marTop w:val="0"/>
      <w:marBottom w:val="0"/>
      <w:divBdr>
        <w:top w:val="none" w:sz="0" w:space="0" w:color="auto"/>
        <w:left w:val="none" w:sz="0" w:space="0" w:color="auto"/>
        <w:bottom w:val="none" w:sz="0" w:space="0" w:color="auto"/>
        <w:right w:val="none" w:sz="0" w:space="0" w:color="auto"/>
      </w:divBdr>
    </w:div>
    <w:div w:id="962998013">
      <w:bodyDiv w:val="1"/>
      <w:marLeft w:val="0"/>
      <w:marRight w:val="0"/>
      <w:marTop w:val="0"/>
      <w:marBottom w:val="0"/>
      <w:divBdr>
        <w:top w:val="none" w:sz="0" w:space="0" w:color="auto"/>
        <w:left w:val="none" w:sz="0" w:space="0" w:color="auto"/>
        <w:bottom w:val="none" w:sz="0" w:space="0" w:color="auto"/>
        <w:right w:val="none" w:sz="0" w:space="0" w:color="auto"/>
      </w:divBdr>
    </w:div>
    <w:div w:id="966087164">
      <w:bodyDiv w:val="1"/>
      <w:marLeft w:val="0"/>
      <w:marRight w:val="0"/>
      <w:marTop w:val="0"/>
      <w:marBottom w:val="0"/>
      <w:divBdr>
        <w:top w:val="none" w:sz="0" w:space="0" w:color="auto"/>
        <w:left w:val="none" w:sz="0" w:space="0" w:color="auto"/>
        <w:bottom w:val="none" w:sz="0" w:space="0" w:color="auto"/>
        <w:right w:val="none" w:sz="0" w:space="0" w:color="auto"/>
      </w:divBdr>
    </w:div>
    <w:div w:id="972098876">
      <w:bodyDiv w:val="1"/>
      <w:marLeft w:val="0"/>
      <w:marRight w:val="0"/>
      <w:marTop w:val="0"/>
      <w:marBottom w:val="0"/>
      <w:divBdr>
        <w:top w:val="none" w:sz="0" w:space="0" w:color="auto"/>
        <w:left w:val="none" w:sz="0" w:space="0" w:color="auto"/>
        <w:bottom w:val="none" w:sz="0" w:space="0" w:color="auto"/>
        <w:right w:val="none" w:sz="0" w:space="0" w:color="auto"/>
      </w:divBdr>
    </w:div>
    <w:div w:id="1223953130">
      <w:bodyDiv w:val="1"/>
      <w:marLeft w:val="0"/>
      <w:marRight w:val="0"/>
      <w:marTop w:val="0"/>
      <w:marBottom w:val="0"/>
      <w:divBdr>
        <w:top w:val="none" w:sz="0" w:space="0" w:color="auto"/>
        <w:left w:val="none" w:sz="0" w:space="0" w:color="auto"/>
        <w:bottom w:val="none" w:sz="0" w:space="0" w:color="auto"/>
        <w:right w:val="none" w:sz="0" w:space="0" w:color="auto"/>
      </w:divBdr>
    </w:div>
    <w:div w:id="1593709305">
      <w:bodyDiv w:val="1"/>
      <w:marLeft w:val="0"/>
      <w:marRight w:val="0"/>
      <w:marTop w:val="0"/>
      <w:marBottom w:val="0"/>
      <w:divBdr>
        <w:top w:val="none" w:sz="0" w:space="0" w:color="auto"/>
        <w:left w:val="none" w:sz="0" w:space="0" w:color="auto"/>
        <w:bottom w:val="none" w:sz="0" w:space="0" w:color="auto"/>
        <w:right w:val="none" w:sz="0" w:space="0" w:color="auto"/>
      </w:divBdr>
    </w:div>
    <w:div w:id="1597446104">
      <w:bodyDiv w:val="1"/>
      <w:marLeft w:val="0"/>
      <w:marRight w:val="0"/>
      <w:marTop w:val="0"/>
      <w:marBottom w:val="0"/>
      <w:divBdr>
        <w:top w:val="none" w:sz="0" w:space="0" w:color="auto"/>
        <w:left w:val="none" w:sz="0" w:space="0" w:color="auto"/>
        <w:bottom w:val="none" w:sz="0" w:space="0" w:color="auto"/>
        <w:right w:val="none" w:sz="0" w:space="0" w:color="auto"/>
      </w:divBdr>
    </w:div>
    <w:div w:id="1920289293">
      <w:bodyDiv w:val="1"/>
      <w:marLeft w:val="0"/>
      <w:marRight w:val="0"/>
      <w:marTop w:val="0"/>
      <w:marBottom w:val="0"/>
      <w:divBdr>
        <w:top w:val="none" w:sz="0" w:space="0" w:color="auto"/>
        <w:left w:val="none" w:sz="0" w:space="0" w:color="auto"/>
        <w:bottom w:val="none" w:sz="0" w:space="0" w:color="auto"/>
        <w:right w:val="none" w:sz="0" w:space="0" w:color="auto"/>
      </w:divBdr>
    </w:div>
    <w:div w:id="2043817684">
      <w:bodyDiv w:val="1"/>
      <w:marLeft w:val="0"/>
      <w:marRight w:val="0"/>
      <w:marTop w:val="0"/>
      <w:marBottom w:val="0"/>
      <w:divBdr>
        <w:top w:val="none" w:sz="0" w:space="0" w:color="auto"/>
        <w:left w:val="none" w:sz="0" w:space="0" w:color="auto"/>
        <w:bottom w:val="none" w:sz="0" w:space="0" w:color="auto"/>
        <w:right w:val="none" w:sz="0" w:space="0" w:color="auto"/>
      </w:divBdr>
    </w:div>
    <w:div w:id="207954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footer" Target="footer1.xml"/><Relationship Id="rId19" Type="http://schemas.openxmlformats.org/officeDocument/2006/relationships/footer" Target="footer10.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1C0AA-0215-4F45-A291-E35556CA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107</Pages>
  <Words>10981</Words>
  <Characters>62598</Characters>
  <Application>Microsoft Office Word</Application>
  <DocSecurity>0</DocSecurity>
  <Lines>521</Lines>
  <Paragraphs>146</Paragraphs>
  <ScaleCrop>false</ScaleCrop>
  <Company/>
  <LinksUpToDate>false</LinksUpToDate>
  <CharactersWithSpaces>73433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路亭</cp:lastModifiedBy>
  <cp:revision>12</cp:revision>
  <cp:lastPrinted>2017-12-01T03:00:00Z</cp:lastPrinted>
  <dcterms:created xsi:type="dcterms:W3CDTF">2017-10-19T01:37:00Z</dcterms:created>
  <dcterms:modified xsi:type="dcterms:W3CDTF">2017-12-01T03:00:00Z</dcterms:modified>
</cp:coreProperties>
</file>