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C9" w:rsidRPr="00D978E4" w:rsidRDefault="00D978E4" w:rsidP="00D978E4">
      <w:pPr>
        <w:jc w:val="center"/>
        <w:rPr>
          <w:b/>
          <w:sz w:val="28"/>
          <w:szCs w:val="28"/>
        </w:rPr>
      </w:pPr>
      <w:r>
        <w:rPr>
          <w:rFonts w:hint="eastAsia"/>
          <w:b/>
          <w:sz w:val="28"/>
          <w:szCs w:val="28"/>
        </w:rPr>
        <w:t>富荣基金管理有限公司</w:t>
      </w:r>
      <w:r w:rsidR="006A35EE">
        <w:rPr>
          <w:rFonts w:hint="eastAsia"/>
          <w:b/>
          <w:sz w:val="28"/>
          <w:szCs w:val="28"/>
        </w:rPr>
        <w:t>关于</w:t>
      </w:r>
      <w:r>
        <w:rPr>
          <w:rFonts w:hint="eastAsia"/>
          <w:b/>
          <w:sz w:val="28"/>
          <w:szCs w:val="28"/>
        </w:rPr>
        <w:t>旗下部分开放式基金</w:t>
      </w:r>
      <w:r w:rsidR="00514E03">
        <w:rPr>
          <w:rFonts w:hint="eastAsia"/>
          <w:b/>
          <w:sz w:val="28"/>
          <w:szCs w:val="28"/>
        </w:rPr>
        <w:t>增加</w:t>
      </w:r>
      <w:r>
        <w:rPr>
          <w:rFonts w:hint="eastAsia"/>
          <w:b/>
          <w:sz w:val="28"/>
          <w:szCs w:val="28"/>
        </w:rPr>
        <w:t>天天基金</w:t>
      </w:r>
      <w:r w:rsidR="006A35EE">
        <w:rPr>
          <w:rFonts w:hint="eastAsia"/>
          <w:b/>
          <w:sz w:val="28"/>
          <w:szCs w:val="28"/>
        </w:rPr>
        <w:t>为代销机构</w:t>
      </w:r>
      <w:r w:rsidRPr="00D978E4">
        <w:rPr>
          <w:rFonts w:hint="eastAsia"/>
          <w:b/>
          <w:sz w:val="28"/>
          <w:szCs w:val="28"/>
        </w:rPr>
        <w:t>、参加</w:t>
      </w:r>
      <w:r>
        <w:rPr>
          <w:rFonts w:hint="eastAsia"/>
          <w:b/>
          <w:sz w:val="28"/>
          <w:szCs w:val="28"/>
        </w:rPr>
        <w:t>天天基金申购费率优惠活动的公告</w:t>
      </w:r>
    </w:p>
    <w:p w:rsidR="003066C9" w:rsidRPr="00D978E4" w:rsidRDefault="003066C9">
      <w:pPr>
        <w:rPr>
          <w:rFonts w:ascii="楷体_GB2312" w:eastAsia="楷体_GB2312"/>
          <w:sz w:val="28"/>
          <w:szCs w:val="28"/>
        </w:rPr>
      </w:pPr>
    </w:p>
    <w:p w:rsidR="003066C9" w:rsidRDefault="006A35EE">
      <w:pPr>
        <w:snapToGrid w:val="0"/>
        <w:spacing w:line="360" w:lineRule="auto"/>
        <w:ind w:firstLine="560"/>
        <w:jc w:val="left"/>
        <w:rPr>
          <w:rFonts w:ascii="宋体" w:hAnsi="宋体"/>
          <w:sz w:val="28"/>
          <w:szCs w:val="28"/>
        </w:rPr>
      </w:pPr>
      <w:r>
        <w:rPr>
          <w:rFonts w:ascii="宋体" w:hAnsi="宋体" w:hint="eastAsia"/>
          <w:sz w:val="28"/>
          <w:szCs w:val="28"/>
        </w:rPr>
        <w:t>根据富荣基金管理有限公司（以下简称</w:t>
      </w:r>
      <w:r>
        <w:rPr>
          <w:rFonts w:ascii="宋体" w:hAnsi="宋体" w:cs="Arial"/>
          <w:sz w:val="28"/>
          <w:szCs w:val="28"/>
        </w:rPr>
        <w:t>“</w:t>
      </w:r>
      <w:r>
        <w:rPr>
          <w:rFonts w:ascii="宋体" w:hAnsi="宋体" w:hint="eastAsia"/>
          <w:sz w:val="28"/>
          <w:szCs w:val="28"/>
        </w:rPr>
        <w:t>本公司</w:t>
      </w:r>
      <w:r>
        <w:rPr>
          <w:rFonts w:ascii="宋体" w:hAnsi="宋体" w:cs="Arial"/>
          <w:sz w:val="28"/>
          <w:szCs w:val="28"/>
        </w:rPr>
        <w:t>”</w:t>
      </w:r>
      <w:r>
        <w:rPr>
          <w:rFonts w:ascii="宋体" w:hAnsi="宋体" w:hint="eastAsia"/>
          <w:sz w:val="28"/>
          <w:szCs w:val="28"/>
        </w:rPr>
        <w:t>）与</w:t>
      </w:r>
      <w:r w:rsidR="00D978E4" w:rsidRPr="00D978E4">
        <w:rPr>
          <w:rFonts w:ascii="宋体" w:hAnsi="宋体" w:hint="eastAsia"/>
          <w:sz w:val="28"/>
          <w:szCs w:val="28"/>
        </w:rPr>
        <w:t>上海天天基金销售有限公司（以下简称“天天基金”）</w:t>
      </w:r>
      <w:r>
        <w:rPr>
          <w:rFonts w:ascii="宋体" w:hAnsi="宋体" w:hint="eastAsia"/>
          <w:sz w:val="28"/>
          <w:szCs w:val="28"/>
        </w:rPr>
        <w:t>签署的代理销售服务协议：</w:t>
      </w:r>
    </w:p>
    <w:p w:rsidR="00514E03" w:rsidRPr="00514E03" w:rsidRDefault="006A35EE" w:rsidP="00514E03">
      <w:pPr>
        <w:snapToGrid w:val="0"/>
        <w:spacing w:line="360" w:lineRule="auto"/>
        <w:ind w:firstLine="560"/>
        <w:jc w:val="left"/>
        <w:rPr>
          <w:rFonts w:ascii="宋体" w:hAnsi="宋体"/>
          <w:sz w:val="28"/>
          <w:szCs w:val="28"/>
        </w:rPr>
      </w:pPr>
      <w:r>
        <w:rPr>
          <w:rFonts w:ascii="宋体" w:hAnsi="宋体" w:hint="eastAsia"/>
          <w:sz w:val="28"/>
          <w:szCs w:val="28"/>
        </w:rPr>
        <w:t>自201</w:t>
      </w:r>
      <w:r w:rsidR="0056194E">
        <w:rPr>
          <w:rFonts w:ascii="宋体" w:hAnsi="宋体" w:hint="eastAsia"/>
          <w:sz w:val="28"/>
          <w:szCs w:val="28"/>
        </w:rPr>
        <w:t>8</w:t>
      </w:r>
      <w:r>
        <w:rPr>
          <w:rFonts w:ascii="宋体" w:hAnsi="宋体" w:hint="eastAsia"/>
          <w:sz w:val="28"/>
          <w:szCs w:val="28"/>
        </w:rPr>
        <w:t>年</w:t>
      </w:r>
      <w:r w:rsidR="0056194E">
        <w:rPr>
          <w:rFonts w:ascii="宋体" w:hAnsi="宋体" w:hint="eastAsia"/>
          <w:sz w:val="28"/>
          <w:szCs w:val="28"/>
        </w:rPr>
        <w:t>2</w:t>
      </w:r>
      <w:r>
        <w:rPr>
          <w:rFonts w:ascii="宋体" w:hAnsi="宋体" w:hint="eastAsia"/>
          <w:sz w:val="28"/>
          <w:szCs w:val="28"/>
        </w:rPr>
        <w:t>月</w:t>
      </w:r>
      <w:r w:rsidR="0056194E">
        <w:rPr>
          <w:rFonts w:ascii="宋体" w:hAnsi="宋体" w:hint="eastAsia"/>
          <w:sz w:val="28"/>
          <w:szCs w:val="28"/>
        </w:rPr>
        <w:t>6</w:t>
      </w:r>
      <w:r>
        <w:rPr>
          <w:rFonts w:ascii="宋体" w:hAnsi="宋体" w:hint="eastAsia"/>
          <w:sz w:val="28"/>
          <w:szCs w:val="28"/>
        </w:rPr>
        <w:t>日起，本公司将增加</w:t>
      </w:r>
      <w:r w:rsidR="00D978E4">
        <w:rPr>
          <w:rFonts w:ascii="宋体" w:hAnsi="宋体" w:hint="eastAsia"/>
          <w:sz w:val="28"/>
          <w:szCs w:val="28"/>
        </w:rPr>
        <w:t>天天基金</w:t>
      </w:r>
      <w:r w:rsidR="00514E03">
        <w:rPr>
          <w:rFonts w:ascii="宋体" w:hAnsi="宋体" w:hint="eastAsia"/>
          <w:sz w:val="28"/>
          <w:szCs w:val="28"/>
        </w:rPr>
        <w:t>作</w:t>
      </w:r>
      <w:r w:rsidR="00514E03" w:rsidRPr="00514E03">
        <w:rPr>
          <w:rFonts w:ascii="宋体" w:hAnsi="宋体" w:hint="eastAsia"/>
          <w:sz w:val="28"/>
          <w:szCs w:val="28"/>
        </w:rPr>
        <w:t>为旗下部分开放式基金销售机构并开通相关业务。同时，为满足广大投资者的理财需求，经本公司与</w:t>
      </w:r>
      <w:r w:rsidR="00514E03">
        <w:rPr>
          <w:rFonts w:ascii="宋体" w:hAnsi="宋体" w:hint="eastAsia"/>
          <w:sz w:val="28"/>
          <w:szCs w:val="28"/>
        </w:rPr>
        <w:t>天天基金</w:t>
      </w:r>
      <w:r w:rsidR="00514E03" w:rsidRPr="00514E03">
        <w:rPr>
          <w:rFonts w:ascii="宋体" w:hAnsi="宋体" w:hint="eastAsia"/>
          <w:sz w:val="28"/>
          <w:szCs w:val="28"/>
        </w:rPr>
        <w:t>协商一致，自 201</w:t>
      </w:r>
      <w:r w:rsidR="0056194E">
        <w:rPr>
          <w:rFonts w:ascii="宋体" w:hAnsi="宋体" w:hint="eastAsia"/>
          <w:sz w:val="28"/>
          <w:szCs w:val="28"/>
        </w:rPr>
        <w:t>8</w:t>
      </w:r>
      <w:r w:rsidR="00514E03" w:rsidRPr="00514E03">
        <w:rPr>
          <w:rFonts w:ascii="宋体" w:hAnsi="宋体" w:hint="eastAsia"/>
          <w:sz w:val="28"/>
          <w:szCs w:val="28"/>
        </w:rPr>
        <w:t xml:space="preserve"> 年</w:t>
      </w:r>
      <w:r w:rsidR="0056194E">
        <w:rPr>
          <w:rFonts w:ascii="宋体" w:hAnsi="宋体" w:hint="eastAsia"/>
          <w:sz w:val="28"/>
          <w:szCs w:val="28"/>
        </w:rPr>
        <w:t>2</w:t>
      </w:r>
      <w:r w:rsidR="00514E03" w:rsidRPr="00514E03">
        <w:rPr>
          <w:rFonts w:ascii="宋体" w:hAnsi="宋体" w:hint="eastAsia"/>
          <w:sz w:val="28"/>
          <w:szCs w:val="28"/>
        </w:rPr>
        <w:t xml:space="preserve"> 月</w:t>
      </w:r>
      <w:r w:rsidR="00DD1C08">
        <w:rPr>
          <w:rFonts w:ascii="宋体" w:hAnsi="宋体" w:hint="eastAsia"/>
          <w:sz w:val="28"/>
          <w:szCs w:val="28"/>
        </w:rPr>
        <w:t>6</w:t>
      </w:r>
      <w:r w:rsidR="00514E03" w:rsidRPr="00514E03">
        <w:rPr>
          <w:rFonts w:ascii="宋体" w:hAnsi="宋体" w:hint="eastAsia"/>
          <w:sz w:val="28"/>
          <w:szCs w:val="28"/>
        </w:rPr>
        <w:t>日起，本公司旗下部分开放式基金参加</w:t>
      </w:r>
      <w:r w:rsidR="00514E03">
        <w:rPr>
          <w:rFonts w:ascii="宋体" w:hAnsi="宋体" w:hint="eastAsia"/>
          <w:sz w:val="28"/>
          <w:szCs w:val="28"/>
        </w:rPr>
        <w:t>天天基金</w:t>
      </w:r>
      <w:r w:rsidR="00514E03" w:rsidRPr="00514E03">
        <w:rPr>
          <w:rFonts w:ascii="宋体" w:hAnsi="宋体" w:hint="eastAsia"/>
          <w:sz w:val="28"/>
          <w:szCs w:val="28"/>
        </w:rPr>
        <w:t>申购费率优惠活动。</w:t>
      </w:r>
      <w:r w:rsidR="00514E03" w:rsidRPr="00514E03">
        <w:rPr>
          <w:rFonts w:ascii="宋体" w:hAnsi="宋体" w:hint="eastAsia"/>
          <w:sz w:val="28"/>
          <w:szCs w:val="28"/>
        </w:rPr>
        <w:cr/>
      </w:r>
      <w:r w:rsidR="00514E03">
        <w:rPr>
          <w:rFonts w:ascii="宋体" w:hAnsi="宋体" w:hint="eastAsia"/>
          <w:sz w:val="28"/>
          <w:szCs w:val="28"/>
        </w:rPr>
        <w:t xml:space="preserve">    </w:t>
      </w:r>
      <w:r w:rsidR="00514E03" w:rsidRPr="00514E03">
        <w:rPr>
          <w:rFonts w:ascii="宋体" w:hAnsi="宋体" w:cs="Arial" w:hint="eastAsia"/>
          <w:sz w:val="28"/>
          <w:szCs w:val="28"/>
        </w:rPr>
        <w:t>现将有关事项公告如下：</w:t>
      </w:r>
    </w:p>
    <w:p w:rsidR="00514E03" w:rsidRPr="00514E03" w:rsidRDefault="00514E03" w:rsidP="00514E03">
      <w:pPr>
        <w:adjustRightInd w:val="0"/>
        <w:snapToGrid w:val="0"/>
        <w:spacing w:line="360" w:lineRule="auto"/>
        <w:ind w:firstLineChars="200" w:firstLine="560"/>
        <w:rPr>
          <w:rFonts w:ascii="宋体" w:hAnsi="宋体" w:cs="Arial"/>
          <w:sz w:val="28"/>
          <w:szCs w:val="28"/>
        </w:rPr>
      </w:pPr>
      <w:r w:rsidRPr="00514E03">
        <w:rPr>
          <w:rFonts w:ascii="宋体" w:hAnsi="宋体" w:cs="Arial" w:hint="eastAsia"/>
          <w:sz w:val="28"/>
          <w:szCs w:val="28"/>
        </w:rPr>
        <w:t>一、适用基金及业务范围</w:t>
      </w:r>
    </w:p>
    <w:p w:rsidR="00514E03" w:rsidRDefault="00514E03" w:rsidP="00514E03">
      <w:pPr>
        <w:adjustRightInd w:val="0"/>
        <w:snapToGrid w:val="0"/>
        <w:spacing w:line="360" w:lineRule="auto"/>
        <w:ind w:firstLineChars="200" w:firstLine="560"/>
        <w:rPr>
          <w:rFonts w:ascii="宋体" w:hAnsi="宋体" w:cs="Arial"/>
          <w:sz w:val="28"/>
          <w:szCs w:val="28"/>
        </w:rPr>
      </w:pPr>
      <w:r w:rsidRPr="00514E03">
        <w:rPr>
          <w:rFonts w:ascii="宋体" w:hAnsi="宋体" w:cs="Arial" w:hint="eastAsia"/>
          <w:sz w:val="28"/>
          <w:szCs w:val="28"/>
        </w:rPr>
        <w:t>投资者可通过</w:t>
      </w:r>
      <w:r>
        <w:rPr>
          <w:rFonts w:ascii="宋体" w:hAnsi="宋体" w:cs="Arial" w:hint="eastAsia"/>
          <w:sz w:val="28"/>
          <w:szCs w:val="28"/>
        </w:rPr>
        <w:t>天天基金</w:t>
      </w:r>
      <w:r w:rsidRPr="00514E03">
        <w:rPr>
          <w:rFonts w:ascii="宋体" w:hAnsi="宋体" w:cs="Arial" w:hint="eastAsia"/>
          <w:sz w:val="28"/>
          <w:szCs w:val="28"/>
        </w:rPr>
        <w:t>办理列表中对应基金的相关业务，具体的业务流程、办理时间和办理方式以</w:t>
      </w:r>
      <w:r>
        <w:rPr>
          <w:rFonts w:ascii="宋体" w:hAnsi="宋体" w:cs="Arial" w:hint="eastAsia"/>
          <w:sz w:val="28"/>
          <w:szCs w:val="28"/>
        </w:rPr>
        <w:t>天天基金</w:t>
      </w:r>
      <w:r w:rsidRPr="00514E03">
        <w:rPr>
          <w:rFonts w:ascii="宋体" w:hAnsi="宋体" w:cs="Arial" w:hint="eastAsia"/>
          <w:sz w:val="28"/>
          <w:szCs w:val="28"/>
        </w:rPr>
        <w:t>的规定为准。</w:t>
      </w:r>
    </w:p>
    <w:tbl>
      <w:tblPr>
        <w:tblStyle w:val="a9"/>
        <w:tblW w:w="0" w:type="auto"/>
        <w:tblLook w:val="04A0"/>
      </w:tblPr>
      <w:tblGrid>
        <w:gridCol w:w="817"/>
        <w:gridCol w:w="1418"/>
        <w:gridCol w:w="2551"/>
        <w:gridCol w:w="2031"/>
        <w:gridCol w:w="1705"/>
      </w:tblGrid>
      <w:tr w:rsidR="00514E03" w:rsidTr="00514E03">
        <w:tc>
          <w:tcPr>
            <w:tcW w:w="817"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编号</w:t>
            </w:r>
          </w:p>
        </w:tc>
        <w:tc>
          <w:tcPr>
            <w:tcW w:w="1418"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基金代码</w:t>
            </w:r>
          </w:p>
        </w:tc>
        <w:tc>
          <w:tcPr>
            <w:tcW w:w="2551"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基金名称</w:t>
            </w:r>
          </w:p>
        </w:tc>
        <w:tc>
          <w:tcPr>
            <w:tcW w:w="2031" w:type="dxa"/>
            <w:vAlign w:val="center"/>
          </w:tcPr>
          <w:p w:rsidR="00514E03" w:rsidRDefault="00514E03" w:rsidP="00514E03">
            <w:pPr>
              <w:adjustRightInd w:val="0"/>
              <w:snapToGrid w:val="0"/>
              <w:spacing w:line="360" w:lineRule="auto"/>
              <w:jc w:val="center"/>
              <w:rPr>
                <w:rFonts w:ascii="宋体" w:hAnsi="宋体" w:cs="Arial"/>
                <w:sz w:val="28"/>
                <w:szCs w:val="28"/>
              </w:rPr>
            </w:pPr>
            <w:r w:rsidRPr="00514E03">
              <w:rPr>
                <w:rFonts w:ascii="宋体" w:hAnsi="宋体" w:cs="Arial" w:hint="eastAsia"/>
                <w:sz w:val="28"/>
                <w:szCs w:val="28"/>
              </w:rPr>
              <w:t>申购赎回业务</w:t>
            </w:r>
          </w:p>
        </w:tc>
        <w:tc>
          <w:tcPr>
            <w:tcW w:w="1705" w:type="dxa"/>
            <w:vAlign w:val="center"/>
          </w:tcPr>
          <w:p w:rsidR="00514E03" w:rsidRDefault="00514E03" w:rsidP="00514E03">
            <w:pPr>
              <w:adjustRightInd w:val="0"/>
              <w:snapToGrid w:val="0"/>
              <w:spacing w:line="360" w:lineRule="auto"/>
              <w:jc w:val="center"/>
              <w:rPr>
                <w:rFonts w:ascii="宋体" w:hAnsi="宋体" w:cs="Arial"/>
                <w:sz w:val="28"/>
                <w:szCs w:val="28"/>
              </w:rPr>
            </w:pPr>
            <w:r w:rsidRPr="00514E03">
              <w:rPr>
                <w:rFonts w:ascii="宋体" w:hAnsi="宋体" w:cs="Arial" w:hint="eastAsia"/>
                <w:sz w:val="28"/>
                <w:szCs w:val="28"/>
              </w:rPr>
              <w:t>是否参加费率优惠</w:t>
            </w:r>
          </w:p>
        </w:tc>
      </w:tr>
      <w:tr w:rsidR="00514E03" w:rsidTr="00514E03">
        <w:tc>
          <w:tcPr>
            <w:tcW w:w="817"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1</w:t>
            </w:r>
          </w:p>
        </w:tc>
        <w:tc>
          <w:tcPr>
            <w:tcW w:w="1418" w:type="dxa"/>
            <w:vAlign w:val="center"/>
          </w:tcPr>
          <w:p w:rsid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004788</w:t>
            </w:r>
          </w:p>
        </w:tc>
        <w:tc>
          <w:tcPr>
            <w:tcW w:w="2551" w:type="dxa"/>
            <w:vAlign w:val="center"/>
          </w:tcPr>
          <w:p w:rsid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富荣福泰灵活配置混合型证券投资基金</w:t>
            </w:r>
            <w:r>
              <w:rPr>
                <w:rFonts w:ascii="宋体" w:hAnsi="宋体" w:cs="Arial" w:hint="eastAsia"/>
                <w:sz w:val="28"/>
                <w:szCs w:val="28"/>
              </w:rPr>
              <w:t>A</w:t>
            </w:r>
          </w:p>
        </w:tc>
        <w:tc>
          <w:tcPr>
            <w:tcW w:w="2031"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14E03" w:rsidTr="00514E03">
        <w:tc>
          <w:tcPr>
            <w:tcW w:w="817"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2</w:t>
            </w:r>
          </w:p>
        </w:tc>
        <w:tc>
          <w:tcPr>
            <w:tcW w:w="1418" w:type="dxa"/>
            <w:vAlign w:val="center"/>
          </w:tcPr>
          <w:p w:rsid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004789</w:t>
            </w:r>
          </w:p>
        </w:tc>
        <w:tc>
          <w:tcPr>
            <w:tcW w:w="2551" w:type="dxa"/>
            <w:vAlign w:val="center"/>
          </w:tcPr>
          <w:p w:rsidR="00514E03" w:rsidRDefault="0056194E" w:rsidP="0056194E">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富荣福泰灵活配置混合型证券投资基金</w:t>
            </w:r>
            <w:r>
              <w:rPr>
                <w:rFonts w:ascii="宋体" w:hAnsi="宋体" w:cs="Arial" w:hint="eastAsia"/>
                <w:sz w:val="28"/>
                <w:szCs w:val="28"/>
              </w:rPr>
              <w:t>C</w:t>
            </w:r>
          </w:p>
        </w:tc>
        <w:tc>
          <w:tcPr>
            <w:tcW w:w="2031"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14E03" w:rsidRDefault="00514E03"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56194E"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3</w:t>
            </w:r>
          </w:p>
        </w:tc>
        <w:tc>
          <w:tcPr>
            <w:tcW w:w="1418" w:type="dxa"/>
            <w:vAlign w:val="center"/>
          </w:tcPr>
          <w:p w:rsidR="0056194E" w:rsidRP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004790</w:t>
            </w:r>
          </w:p>
        </w:tc>
        <w:tc>
          <w:tcPr>
            <w:tcW w:w="2551" w:type="dxa"/>
            <w:vAlign w:val="center"/>
          </w:tcPr>
          <w:p w:rsidR="0056194E" w:rsidRP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富荣福安灵活配置混合型证券投资基金</w:t>
            </w:r>
            <w:r>
              <w:rPr>
                <w:rFonts w:ascii="宋体" w:hAnsi="宋体" w:cs="Arial" w:hint="eastAsia"/>
                <w:sz w:val="28"/>
                <w:szCs w:val="28"/>
              </w:rPr>
              <w:t>A</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56194E"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lastRenderedPageBreak/>
              <w:t>4</w:t>
            </w:r>
          </w:p>
        </w:tc>
        <w:tc>
          <w:tcPr>
            <w:tcW w:w="1418" w:type="dxa"/>
            <w:vAlign w:val="center"/>
          </w:tcPr>
          <w:p w:rsidR="0056194E" w:rsidRP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004791</w:t>
            </w:r>
          </w:p>
        </w:tc>
        <w:tc>
          <w:tcPr>
            <w:tcW w:w="2551" w:type="dxa"/>
            <w:vAlign w:val="center"/>
          </w:tcPr>
          <w:p w:rsidR="0056194E" w:rsidRP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富荣福安灵活配置混合型证券投资基金</w:t>
            </w:r>
            <w:r>
              <w:rPr>
                <w:rFonts w:ascii="宋体" w:hAnsi="宋体" w:cs="Arial" w:hint="eastAsia"/>
                <w:sz w:val="28"/>
                <w:szCs w:val="28"/>
              </w:rPr>
              <w:t>C</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56194E"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5</w:t>
            </w:r>
          </w:p>
        </w:tc>
        <w:tc>
          <w:tcPr>
            <w:tcW w:w="1418" w:type="dxa"/>
            <w:vAlign w:val="center"/>
          </w:tcPr>
          <w:p w:rsidR="0056194E" w:rsidRP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005164</w:t>
            </w:r>
          </w:p>
        </w:tc>
        <w:tc>
          <w:tcPr>
            <w:tcW w:w="2551" w:type="dxa"/>
            <w:vAlign w:val="center"/>
          </w:tcPr>
          <w:p w:rsidR="0056194E" w:rsidRPr="00514E03"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富荣福锦混合型证券投资基金</w:t>
            </w:r>
            <w:r>
              <w:rPr>
                <w:rFonts w:ascii="宋体" w:hAnsi="宋体" w:cs="Arial" w:hint="eastAsia"/>
                <w:sz w:val="28"/>
                <w:szCs w:val="28"/>
              </w:rPr>
              <w:t>A</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56194E"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6</w:t>
            </w:r>
          </w:p>
        </w:tc>
        <w:tc>
          <w:tcPr>
            <w:tcW w:w="1418"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005165</w:t>
            </w:r>
          </w:p>
        </w:tc>
        <w:tc>
          <w:tcPr>
            <w:tcW w:w="2551"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富荣福锦混合型证券投资基金</w:t>
            </w:r>
            <w:r>
              <w:rPr>
                <w:rFonts w:ascii="宋体" w:hAnsi="宋体" w:cs="Arial" w:hint="eastAsia"/>
                <w:sz w:val="28"/>
                <w:szCs w:val="28"/>
              </w:rPr>
              <w:t>C</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56194E"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7</w:t>
            </w:r>
          </w:p>
        </w:tc>
        <w:tc>
          <w:tcPr>
            <w:tcW w:w="1418"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004792</w:t>
            </w:r>
          </w:p>
        </w:tc>
        <w:tc>
          <w:tcPr>
            <w:tcW w:w="2551"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富荣富乾债券型证券投资基金</w:t>
            </w:r>
            <w:r>
              <w:rPr>
                <w:rFonts w:ascii="宋体" w:hAnsi="宋体" w:cs="Arial" w:hint="eastAsia"/>
                <w:sz w:val="28"/>
                <w:szCs w:val="28"/>
              </w:rPr>
              <w:t>A</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56194E"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8</w:t>
            </w:r>
          </w:p>
        </w:tc>
        <w:tc>
          <w:tcPr>
            <w:tcW w:w="1418"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004793</w:t>
            </w:r>
          </w:p>
        </w:tc>
        <w:tc>
          <w:tcPr>
            <w:tcW w:w="2551"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富荣富乾债券型证券投资基金</w:t>
            </w:r>
            <w:r>
              <w:rPr>
                <w:rFonts w:ascii="宋体" w:hAnsi="宋体" w:cs="Arial" w:hint="eastAsia"/>
                <w:sz w:val="28"/>
                <w:szCs w:val="28"/>
              </w:rPr>
              <w:t>C</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8A58CB"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9</w:t>
            </w:r>
          </w:p>
        </w:tc>
        <w:tc>
          <w:tcPr>
            <w:tcW w:w="1418"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005173</w:t>
            </w:r>
          </w:p>
        </w:tc>
        <w:tc>
          <w:tcPr>
            <w:tcW w:w="2551"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富荣富安债券型证券投资基金</w:t>
            </w:r>
            <w:r>
              <w:rPr>
                <w:rFonts w:ascii="宋体" w:hAnsi="宋体" w:cs="Arial" w:hint="eastAsia"/>
                <w:sz w:val="28"/>
                <w:szCs w:val="28"/>
              </w:rPr>
              <w:t>A</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r w:rsidR="0056194E" w:rsidTr="00514E03">
        <w:tc>
          <w:tcPr>
            <w:tcW w:w="817" w:type="dxa"/>
            <w:vAlign w:val="center"/>
          </w:tcPr>
          <w:p w:rsidR="0056194E" w:rsidRDefault="008A58CB" w:rsidP="00514E03">
            <w:pPr>
              <w:adjustRightInd w:val="0"/>
              <w:snapToGrid w:val="0"/>
              <w:spacing w:line="360" w:lineRule="auto"/>
              <w:jc w:val="center"/>
              <w:rPr>
                <w:rFonts w:ascii="宋体" w:hAnsi="宋体" w:cs="Arial"/>
                <w:sz w:val="28"/>
                <w:szCs w:val="28"/>
              </w:rPr>
            </w:pPr>
            <w:r>
              <w:rPr>
                <w:rFonts w:ascii="宋体" w:hAnsi="宋体" w:cs="Arial" w:hint="eastAsia"/>
                <w:sz w:val="28"/>
                <w:szCs w:val="28"/>
              </w:rPr>
              <w:t>10</w:t>
            </w:r>
          </w:p>
        </w:tc>
        <w:tc>
          <w:tcPr>
            <w:tcW w:w="1418"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sz w:val="28"/>
                <w:szCs w:val="28"/>
              </w:rPr>
              <w:t>005174</w:t>
            </w:r>
          </w:p>
        </w:tc>
        <w:tc>
          <w:tcPr>
            <w:tcW w:w="2551" w:type="dxa"/>
            <w:vAlign w:val="center"/>
          </w:tcPr>
          <w:p w:rsidR="0056194E" w:rsidRPr="0056194E" w:rsidRDefault="0056194E" w:rsidP="00514E03">
            <w:pPr>
              <w:adjustRightInd w:val="0"/>
              <w:snapToGrid w:val="0"/>
              <w:spacing w:line="360" w:lineRule="auto"/>
              <w:jc w:val="center"/>
              <w:rPr>
                <w:rFonts w:ascii="宋体" w:hAnsi="宋体" w:cs="Arial"/>
                <w:sz w:val="28"/>
                <w:szCs w:val="28"/>
              </w:rPr>
            </w:pPr>
            <w:r w:rsidRPr="0056194E">
              <w:rPr>
                <w:rFonts w:ascii="宋体" w:hAnsi="宋体" w:cs="Arial" w:hint="eastAsia"/>
                <w:sz w:val="28"/>
                <w:szCs w:val="28"/>
              </w:rPr>
              <w:t>富荣富安债券型证券投资基金</w:t>
            </w:r>
            <w:r>
              <w:rPr>
                <w:rFonts w:ascii="宋体" w:hAnsi="宋体" w:cs="Arial" w:hint="eastAsia"/>
                <w:sz w:val="28"/>
                <w:szCs w:val="28"/>
              </w:rPr>
              <w:t>Ｃ</w:t>
            </w:r>
          </w:p>
        </w:tc>
        <w:tc>
          <w:tcPr>
            <w:tcW w:w="2031"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开通</w:t>
            </w:r>
          </w:p>
        </w:tc>
        <w:tc>
          <w:tcPr>
            <w:tcW w:w="1705" w:type="dxa"/>
            <w:vAlign w:val="center"/>
          </w:tcPr>
          <w:p w:rsidR="0056194E" w:rsidRDefault="0056194E" w:rsidP="00F95B4E">
            <w:pPr>
              <w:adjustRightInd w:val="0"/>
              <w:snapToGrid w:val="0"/>
              <w:spacing w:line="360" w:lineRule="auto"/>
              <w:jc w:val="center"/>
              <w:rPr>
                <w:rFonts w:ascii="宋体" w:hAnsi="宋体" w:cs="Arial"/>
                <w:sz w:val="28"/>
                <w:szCs w:val="28"/>
              </w:rPr>
            </w:pPr>
            <w:r>
              <w:rPr>
                <w:rFonts w:ascii="宋体" w:hAnsi="宋体" w:cs="Arial" w:hint="eastAsia"/>
                <w:sz w:val="28"/>
                <w:szCs w:val="28"/>
              </w:rPr>
              <w:t>参加</w:t>
            </w:r>
          </w:p>
        </w:tc>
      </w:tr>
    </w:tbl>
    <w:p w:rsidR="008A58CB" w:rsidRDefault="008A58CB" w:rsidP="005344A7">
      <w:pPr>
        <w:adjustRightInd w:val="0"/>
        <w:snapToGrid w:val="0"/>
        <w:spacing w:line="360" w:lineRule="auto"/>
        <w:ind w:firstLineChars="200" w:firstLine="560"/>
        <w:rPr>
          <w:rFonts w:ascii="宋体" w:hAnsi="宋体" w:cs="Arial"/>
          <w:sz w:val="28"/>
          <w:szCs w:val="28"/>
        </w:rPr>
      </w:pPr>
      <w:r w:rsidRPr="008A58CB">
        <w:rPr>
          <w:rFonts w:ascii="宋体" w:hAnsi="宋体" w:cs="Arial" w:hint="eastAsia"/>
          <w:sz w:val="28"/>
          <w:szCs w:val="28"/>
        </w:rPr>
        <w:t>特别提示： 2017年11月14日至2018年2月13日</w:t>
      </w:r>
      <w:r w:rsidRPr="005344A7">
        <w:rPr>
          <w:rFonts w:ascii="宋体" w:hAnsi="宋体" w:cs="Arial" w:hint="eastAsia"/>
          <w:sz w:val="28"/>
          <w:szCs w:val="28"/>
        </w:rPr>
        <w:t>为富荣福泰灵活配置混合型证券投资基金</w:t>
      </w:r>
      <w:r w:rsidRPr="008A58CB">
        <w:rPr>
          <w:rFonts w:ascii="宋体" w:hAnsi="宋体" w:cs="Arial" w:hint="eastAsia"/>
          <w:sz w:val="28"/>
          <w:szCs w:val="28"/>
        </w:rPr>
        <w:t>、富荣福安灵活配置混合型证券投资基金的认购期；</w:t>
      </w:r>
      <w:r>
        <w:rPr>
          <w:rFonts w:ascii="宋体" w:hAnsi="宋体" w:cs="Arial" w:hint="eastAsia"/>
          <w:sz w:val="28"/>
          <w:szCs w:val="28"/>
        </w:rPr>
        <w:t xml:space="preserve"> </w:t>
      </w:r>
      <w:r w:rsidRPr="008A58CB">
        <w:rPr>
          <w:rFonts w:ascii="宋体" w:hAnsi="宋体" w:cs="Arial" w:hint="eastAsia"/>
          <w:sz w:val="28"/>
          <w:szCs w:val="28"/>
        </w:rPr>
        <w:t>2017年1</w:t>
      </w:r>
      <w:r>
        <w:rPr>
          <w:rFonts w:ascii="宋体" w:hAnsi="宋体" w:cs="Arial" w:hint="eastAsia"/>
          <w:sz w:val="28"/>
          <w:szCs w:val="28"/>
        </w:rPr>
        <w:t>2</w:t>
      </w:r>
      <w:r w:rsidRPr="008A58CB">
        <w:rPr>
          <w:rFonts w:ascii="宋体" w:hAnsi="宋体" w:cs="Arial" w:hint="eastAsia"/>
          <w:sz w:val="28"/>
          <w:szCs w:val="28"/>
        </w:rPr>
        <w:t>月1</w:t>
      </w:r>
      <w:r w:rsidR="005344A7">
        <w:rPr>
          <w:rFonts w:ascii="宋体" w:hAnsi="宋体" w:cs="Arial" w:hint="eastAsia"/>
          <w:sz w:val="28"/>
          <w:szCs w:val="28"/>
        </w:rPr>
        <w:t>5</w:t>
      </w:r>
      <w:r w:rsidRPr="008A58CB">
        <w:rPr>
          <w:rFonts w:ascii="宋体" w:hAnsi="宋体" w:cs="Arial" w:hint="eastAsia"/>
          <w:sz w:val="28"/>
          <w:szCs w:val="28"/>
        </w:rPr>
        <w:t>日至2018年</w:t>
      </w:r>
      <w:r w:rsidR="005344A7">
        <w:rPr>
          <w:rFonts w:ascii="宋体" w:hAnsi="宋体" w:cs="Arial" w:hint="eastAsia"/>
          <w:sz w:val="28"/>
          <w:szCs w:val="28"/>
        </w:rPr>
        <w:t>3</w:t>
      </w:r>
      <w:r w:rsidRPr="008A58CB">
        <w:rPr>
          <w:rFonts w:ascii="宋体" w:hAnsi="宋体" w:cs="Arial" w:hint="eastAsia"/>
          <w:sz w:val="28"/>
          <w:szCs w:val="28"/>
        </w:rPr>
        <w:t>月1</w:t>
      </w:r>
      <w:r w:rsidR="005344A7">
        <w:rPr>
          <w:rFonts w:ascii="宋体" w:hAnsi="宋体" w:cs="Arial" w:hint="eastAsia"/>
          <w:sz w:val="28"/>
          <w:szCs w:val="28"/>
        </w:rPr>
        <w:t>4</w:t>
      </w:r>
      <w:r w:rsidRPr="008A58CB">
        <w:rPr>
          <w:rFonts w:ascii="宋体" w:hAnsi="宋体" w:cs="Arial" w:hint="eastAsia"/>
          <w:sz w:val="28"/>
          <w:szCs w:val="28"/>
        </w:rPr>
        <w:t>日</w:t>
      </w:r>
      <w:r w:rsidR="005344A7" w:rsidRPr="008A58CB">
        <w:rPr>
          <w:rFonts w:ascii="宋体" w:hAnsi="宋体" w:cs="Arial" w:hint="eastAsia"/>
          <w:sz w:val="28"/>
          <w:szCs w:val="28"/>
        </w:rPr>
        <w:t>为</w:t>
      </w:r>
      <w:r w:rsidR="005344A7" w:rsidRPr="005344A7">
        <w:rPr>
          <w:rFonts w:ascii="宋体" w:hAnsi="宋体" w:cs="Arial" w:hint="eastAsia"/>
          <w:sz w:val="28"/>
          <w:szCs w:val="28"/>
        </w:rPr>
        <w:t>富荣福锦混合型证券投资基金</w:t>
      </w:r>
      <w:r w:rsidR="005344A7" w:rsidRPr="008A58CB">
        <w:rPr>
          <w:rFonts w:ascii="宋体" w:hAnsi="宋体" w:cs="Arial" w:hint="eastAsia"/>
          <w:sz w:val="28"/>
          <w:szCs w:val="28"/>
        </w:rPr>
        <w:t>的认购期；</w:t>
      </w:r>
      <w:r w:rsidR="005344A7">
        <w:rPr>
          <w:rFonts w:ascii="宋体" w:hAnsi="宋体" w:cs="Arial" w:hint="eastAsia"/>
          <w:sz w:val="28"/>
          <w:szCs w:val="28"/>
        </w:rPr>
        <w:t>2018年1月5日至2018年4月4日为</w:t>
      </w:r>
      <w:r w:rsidR="005344A7" w:rsidRPr="005344A7">
        <w:rPr>
          <w:rFonts w:ascii="宋体" w:hAnsi="宋体" w:cs="Arial" w:hint="eastAsia"/>
          <w:sz w:val="28"/>
          <w:szCs w:val="28"/>
        </w:rPr>
        <w:t>富荣富安债券型证券投资基金</w:t>
      </w:r>
      <w:r w:rsidR="005344A7">
        <w:rPr>
          <w:rFonts w:ascii="宋体" w:hAnsi="宋体" w:cs="Arial" w:hint="eastAsia"/>
          <w:sz w:val="28"/>
          <w:szCs w:val="28"/>
        </w:rPr>
        <w:t>的认购期。</w:t>
      </w:r>
    </w:p>
    <w:p w:rsidR="005344A7" w:rsidRPr="005344A7" w:rsidRDefault="005344A7" w:rsidP="005344A7">
      <w:pPr>
        <w:adjustRightInd w:val="0"/>
        <w:snapToGrid w:val="0"/>
        <w:spacing w:line="360" w:lineRule="auto"/>
        <w:ind w:firstLineChars="200" w:firstLine="560"/>
        <w:rPr>
          <w:rFonts w:ascii="宋体" w:hAnsi="宋体" w:cs="Arial"/>
          <w:sz w:val="28"/>
          <w:szCs w:val="28"/>
        </w:rPr>
      </w:pP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二、关于本公司旗下部分开放式基金参加</w:t>
      </w:r>
      <w:r>
        <w:rPr>
          <w:rFonts w:ascii="宋体" w:hAnsi="宋体" w:cs="Arial" w:hint="eastAsia"/>
          <w:sz w:val="28"/>
          <w:szCs w:val="28"/>
        </w:rPr>
        <w:t>天天基金</w:t>
      </w:r>
      <w:r w:rsidRPr="00727AEE">
        <w:rPr>
          <w:rFonts w:ascii="宋体" w:hAnsi="宋体" w:cs="Arial" w:hint="eastAsia"/>
          <w:sz w:val="28"/>
          <w:szCs w:val="28"/>
        </w:rPr>
        <w:t>申购费率优惠活动</w:t>
      </w:r>
    </w:p>
    <w:p w:rsid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费率优惠活动自 201</w:t>
      </w:r>
      <w:r w:rsidR="005344A7">
        <w:rPr>
          <w:rFonts w:ascii="宋体" w:hAnsi="宋体" w:cs="Arial" w:hint="eastAsia"/>
          <w:sz w:val="28"/>
          <w:szCs w:val="28"/>
        </w:rPr>
        <w:t>8</w:t>
      </w:r>
      <w:r w:rsidRPr="00727AEE">
        <w:rPr>
          <w:rFonts w:ascii="宋体" w:hAnsi="宋体" w:cs="Arial" w:hint="eastAsia"/>
          <w:sz w:val="28"/>
          <w:szCs w:val="28"/>
        </w:rPr>
        <w:t xml:space="preserve">年 </w:t>
      </w:r>
      <w:r w:rsidR="005344A7">
        <w:rPr>
          <w:rFonts w:ascii="宋体" w:hAnsi="宋体" w:cs="Arial" w:hint="eastAsia"/>
          <w:sz w:val="28"/>
          <w:szCs w:val="28"/>
        </w:rPr>
        <w:t>2</w:t>
      </w:r>
      <w:r w:rsidRPr="00727AEE">
        <w:rPr>
          <w:rFonts w:ascii="宋体" w:hAnsi="宋体" w:cs="Arial" w:hint="eastAsia"/>
          <w:sz w:val="28"/>
          <w:szCs w:val="28"/>
        </w:rPr>
        <w:t>月</w:t>
      </w:r>
      <w:r w:rsidR="005344A7">
        <w:rPr>
          <w:rFonts w:ascii="宋体" w:hAnsi="宋体" w:cs="Arial" w:hint="eastAsia"/>
          <w:sz w:val="28"/>
          <w:szCs w:val="28"/>
        </w:rPr>
        <w:t>6</w:t>
      </w:r>
      <w:r w:rsidRPr="00727AEE">
        <w:rPr>
          <w:rFonts w:ascii="宋体" w:hAnsi="宋体" w:cs="Arial" w:hint="eastAsia"/>
          <w:sz w:val="28"/>
          <w:szCs w:val="28"/>
        </w:rPr>
        <w:t>日起开展，暂不设截止日期。若有变动，以</w:t>
      </w:r>
      <w:r>
        <w:rPr>
          <w:rFonts w:ascii="宋体" w:hAnsi="宋体" w:cs="Arial" w:hint="eastAsia"/>
          <w:sz w:val="28"/>
          <w:szCs w:val="28"/>
        </w:rPr>
        <w:t>天天基金相关公告为准。</w:t>
      </w:r>
    </w:p>
    <w:p w:rsid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lastRenderedPageBreak/>
        <w:t>费率优惠活动期间，投资者通过</w:t>
      </w:r>
      <w:r>
        <w:rPr>
          <w:rFonts w:ascii="宋体" w:hAnsi="宋体" w:cs="Arial" w:hint="eastAsia"/>
          <w:sz w:val="28"/>
          <w:szCs w:val="28"/>
        </w:rPr>
        <w:t>天天基金</w:t>
      </w:r>
      <w:r w:rsidRPr="00727AEE">
        <w:rPr>
          <w:rFonts w:ascii="宋体" w:hAnsi="宋体" w:cs="Arial" w:hint="eastAsia"/>
          <w:sz w:val="28"/>
          <w:szCs w:val="28"/>
        </w:rPr>
        <w:t>申购上述适用基金，享有基金</w:t>
      </w:r>
      <w:r w:rsidR="005344A7" w:rsidRPr="005344A7">
        <w:rPr>
          <w:rFonts w:ascii="宋体" w:hAnsi="宋体" w:cs="Arial" w:hint="eastAsia"/>
          <w:sz w:val="28"/>
          <w:szCs w:val="28"/>
        </w:rPr>
        <w:t>认/申购费率优惠</w:t>
      </w:r>
      <w:r w:rsidR="005344A7">
        <w:rPr>
          <w:rFonts w:ascii="宋体" w:hAnsi="宋体" w:cs="Arial" w:hint="eastAsia"/>
          <w:sz w:val="28"/>
          <w:szCs w:val="28"/>
        </w:rPr>
        <w:t>，</w:t>
      </w:r>
      <w:r w:rsidRPr="00727AEE">
        <w:rPr>
          <w:rFonts w:ascii="宋体" w:hAnsi="宋体" w:cs="Arial" w:hint="eastAsia"/>
          <w:sz w:val="28"/>
          <w:szCs w:val="28"/>
        </w:rPr>
        <w:t>具体折扣信息以天天基金相关公告为准；原申购费率为固定费用的，则按原申购费率执行。</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上述适用基金的原申购费率参见各基金的相关法律文件及本公司发布的最新相关公告。</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Pr>
          <w:rFonts w:ascii="宋体" w:hAnsi="宋体" w:cs="Arial" w:hint="eastAsia"/>
          <w:sz w:val="28"/>
          <w:szCs w:val="28"/>
        </w:rPr>
        <w:t>三</w:t>
      </w:r>
      <w:r w:rsidRPr="00727AEE">
        <w:rPr>
          <w:rFonts w:ascii="宋体" w:hAnsi="宋体" w:cs="Arial" w:hint="eastAsia"/>
          <w:sz w:val="28"/>
          <w:szCs w:val="28"/>
        </w:rPr>
        <w:t>、重要提示</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1.本公司所管理的尚未参加本优惠活动的开放式基金及今后发行的开放式基金是否参与此项优惠活动将根据具体情况确定。</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2.本优惠活动的规则以天天基金的规定为准。投资者欲了解基金产品的详细情况，请仔细阅读各基金的基金合同、更新的招募说明书等法律文件。</w:t>
      </w:r>
    </w:p>
    <w:p w:rsid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3.本优惠活动仅适用于处于正常</w:t>
      </w:r>
      <w:r w:rsidR="005344A7">
        <w:rPr>
          <w:rFonts w:ascii="宋体" w:hAnsi="宋体" w:cs="Arial" w:hint="eastAsia"/>
          <w:sz w:val="28"/>
          <w:szCs w:val="28"/>
        </w:rPr>
        <w:t>认/</w:t>
      </w:r>
      <w:r w:rsidRPr="00727AEE">
        <w:rPr>
          <w:rFonts w:ascii="宋体" w:hAnsi="宋体" w:cs="Arial" w:hint="eastAsia"/>
          <w:sz w:val="28"/>
          <w:szCs w:val="28"/>
        </w:rPr>
        <w:t>申购期的基金产品的日常申购手续费，不包括基金转换业务等其他业务的基金手续费。</w:t>
      </w:r>
    </w:p>
    <w:p w:rsidR="00514E03"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4.本公告的解释权归富荣基金管理有限公司所有。</w:t>
      </w:r>
    </w:p>
    <w:p w:rsidR="00514E03" w:rsidRPr="00727AEE" w:rsidRDefault="00727AEE" w:rsidP="00727AEE">
      <w:pPr>
        <w:adjustRightInd w:val="0"/>
        <w:snapToGrid w:val="0"/>
        <w:spacing w:line="360" w:lineRule="auto"/>
        <w:ind w:firstLineChars="200" w:firstLine="560"/>
        <w:rPr>
          <w:rFonts w:ascii="宋体" w:hAnsi="宋体" w:cs="Arial"/>
          <w:sz w:val="28"/>
          <w:szCs w:val="28"/>
        </w:rPr>
      </w:pPr>
      <w:r>
        <w:rPr>
          <w:rFonts w:ascii="宋体" w:hAnsi="宋体" w:cs="Arial" w:hint="eastAsia"/>
          <w:sz w:val="28"/>
          <w:szCs w:val="28"/>
        </w:rPr>
        <w:t>四</w:t>
      </w:r>
      <w:r w:rsidRPr="00727AEE">
        <w:rPr>
          <w:rFonts w:ascii="宋体" w:hAnsi="宋体" w:cs="Arial" w:hint="eastAsia"/>
          <w:sz w:val="28"/>
          <w:szCs w:val="28"/>
        </w:rPr>
        <w:t>、投资者可通过以下途径咨询有关详情</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Pr>
          <w:rFonts w:ascii="宋体" w:hAnsi="宋体" w:cs="Arial" w:hint="eastAsia"/>
          <w:sz w:val="28"/>
          <w:szCs w:val="28"/>
        </w:rPr>
        <w:t>1</w:t>
      </w:r>
      <w:r w:rsidRPr="00727AEE">
        <w:rPr>
          <w:rFonts w:ascii="宋体" w:hAnsi="宋体" w:cs="Arial" w:hint="eastAsia"/>
          <w:sz w:val="28"/>
          <w:szCs w:val="28"/>
        </w:rPr>
        <w:t>. 上海天天基金销售有限公司</w:t>
      </w:r>
    </w:p>
    <w:tbl>
      <w:tblPr>
        <w:tblW w:w="7615" w:type="dxa"/>
        <w:tblInd w:w="622" w:type="dxa"/>
        <w:tblCellMar>
          <w:left w:w="0" w:type="dxa"/>
          <w:right w:w="0" w:type="dxa"/>
        </w:tblCellMar>
        <w:tblLook w:val="04A0"/>
      </w:tblPr>
      <w:tblGrid>
        <w:gridCol w:w="2062"/>
        <w:gridCol w:w="5553"/>
      </w:tblGrid>
      <w:tr w:rsidR="00727AEE" w:rsidRPr="00727AEE" w:rsidTr="00727AEE">
        <w:tc>
          <w:tcPr>
            <w:tcW w:w="1354"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注册地址</w:t>
            </w:r>
          </w:p>
        </w:tc>
        <w:tc>
          <w:tcPr>
            <w:tcW w:w="3646" w:type="pct"/>
            <w:tcBorders>
              <w:top w:val="outset" w:sz="8" w:space="0" w:color="000000"/>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上海市徐汇区龙田路190号2号楼二层</w:t>
            </w:r>
          </w:p>
        </w:tc>
      </w:tr>
      <w:tr w:rsidR="00727AEE" w:rsidRPr="00727AEE" w:rsidTr="00727AEE">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办公地址</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上海市徐汇区宛平南路88号金座东方财富大厦26楼</w:t>
            </w:r>
          </w:p>
        </w:tc>
      </w:tr>
      <w:tr w:rsidR="00727AEE" w:rsidRPr="00727AEE" w:rsidTr="00727AEE">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法定代表人</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其实</w:t>
            </w:r>
          </w:p>
        </w:tc>
      </w:tr>
      <w:tr w:rsidR="00727AEE" w:rsidRPr="00727AEE" w:rsidTr="00727AEE">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联系人</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5344A7" w:rsidP="00727AEE">
            <w:pPr>
              <w:adjustRightInd w:val="0"/>
              <w:snapToGrid w:val="0"/>
              <w:spacing w:line="360" w:lineRule="auto"/>
              <w:rPr>
                <w:rFonts w:ascii="宋体" w:hAnsi="宋体" w:cs="Arial"/>
                <w:sz w:val="28"/>
                <w:szCs w:val="28"/>
              </w:rPr>
            </w:pPr>
            <w:r w:rsidRPr="005344A7">
              <w:rPr>
                <w:rFonts w:ascii="宋体" w:hAnsi="宋体" w:cs="Arial" w:hint="eastAsia"/>
                <w:sz w:val="28"/>
                <w:szCs w:val="28"/>
              </w:rPr>
              <w:t>张琦</w:t>
            </w:r>
          </w:p>
        </w:tc>
      </w:tr>
      <w:tr w:rsidR="00727AEE" w:rsidRPr="00727AEE" w:rsidTr="00727AEE">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电话</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5344A7" w:rsidP="00727AEE">
            <w:pPr>
              <w:adjustRightInd w:val="0"/>
              <w:snapToGrid w:val="0"/>
              <w:spacing w:line="360" w:lineRule="auto"/>
              <w:rPr>
                <w:rFonts w:ascii="宋体" w:hAnsi="宋体" w:cs="Arial"/>
                <w:sz w:val="28"/>
                <w:szCs w:val="28"/>
              </w:rPr>
            </w:pPr>
            <w:r w:rsidRPr="005344A7">
              <w:rPr>
                <w:rFonts w:ascii="宋体" w:hAnsi="宋体" w:cs="Arial"/>
                <w:sz w:val="28"/>
                <w:szCs w:val="28"/>
              </w:rPr>
              <w:t>15521150214</w:t>
            </w:r>
          </w:p>
        </w:tc>
      </w:tr>
      <w:tr w:rsidR="00727AEE" w:rsidRPr="00727AEE" w:rsidTr="00727AEE">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客户服务电话</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sz w:val="28"/>
                <w:szCs w:val="28"/>
              </w:rPr>
              <w:t>95021 / 4001818188</w:t>
            </w:r>
          </w:p>
        </w:tc>
      </w:tr>
      <w:tr w:rsidR="00727AEE" w:rsidRPr="00727AEE" w:rsidTr="00727AEE">
        <w:tc>
          <w:tcPr>
            <w:tcW w:w="0" w:type="auto"/>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hint="eastAsia"/>
                <w:sz w:val="28"/>
                <w:szCs w:val="28"/>
              </w:rPr>
              <w:t>网址</w:t>
            </w:r>
          </w:p>
        </w:tc>
        <w:tc>
          <w:tcPr>
            <w:tcW w:w="36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727AEE" w:rsidRPr="00727AEE" w:rsidRDefault="00727AEE" w:rsidP="00727AEE">
            <w:pPr>
              <w:adjustRightInd w:val="0"/>
              <w:snapToGrid w:val="0"/>
              <w:spacing w:line="360" w:lineRule="auto"/>
              <w:rPr>
                <w:rFonts w:ascii="宋体" w:hAnsi="宋体" w:cs="Arial"/>
                <w:sz w:val="28"/>
                <w:szCs w:val="28"/>
              </w:rPr>
            </w:pPr>
            <w:r w:rsidRPr="00727AEE">
              <w:rPr>
                <w:rFonts w:ascii="宋体" w:hAnsi="宋体" w:cs="Arial"/>
                <w:sz w:val="28"/>
                <w:szCs w:val="28"/>
              </w:rPr>
              <w:t>http://fund.eastmoney.com/</w:t>
            </w:r>
          </w:p>
        </w:tc>
      </w:tr>
    </w:tbl>
    <w:p w:rsidR="00727AEE" w:rsidRPr="00727AEE" w:rsidRDefault="00727AEE" w:rsidP="00727AEE">
      <w:pPr>
        <w:adjustRightInd w:val="0"/>
        <w:snapToGrid w:val="0"/>
        <w:spacing w:line="360" w:lineRule="auto"/>
        <w:ind w:firstLineChars="200" w:firstLine="560"/>
        <w:rPr>
          <w:rFonts w:ascii="宋体" w:hAnsi="宋体" w:cs="Arial"/>
          <w:sz w:val="28"/>
          <w:szCs w:val="28"/>
        </w:rPr>
      </w:pPr>
      <w:r>
        <w:rPr>
          <w:rFonts w:ascii="宋体" w:hAnsi="宋体" w:cs="Arial" w:hint="eastAsia"/>
          <w:sz w:val="28"/>
          <w:szCs w:val="28"/>
        </w:rPr>
        <w:t>2</w:t>
      </w:r>
      <w:r w:rsidRPr="00727AEE">
        <w:rPr>
          <w:rFonts w:ascii="宋体" w:hAnsi="宋体" w:cs="Arial" w:hint="eastAsia"/>
          <w:sz w:val="28"/>
          <w:szCs w:val="28"/>
        </w:rPr>
        <w:t>.富荣基金管理有限公司</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lastRenderedPageBreak/>
        <w:t>客服电话：</w:t>
      </w:r>
      <w:r w:rsidRPr="00727AEE">
        <w:rPr>
          <w:rFonts w:ascii="宋体" w:hAnsi="宋体" w:cs="Arial"/>
          <w:sz w:val="28"/>
          <w:szCs w:val="28"/>
        </w:rPr>
        <w:t>400</w:t>
      </w:r>
      <w:r w:rsidRPr="00727AEE">
        <w:rPr>
          <w:rFonts w:ascii="宋体" w:hAnsi="宋体" w:cs="Arial" w:hint="eastAsia"/>
          <w:sz w:val="28"/>
          <w:szCs w:val="28"/>
        </w:rPr>
        <w:t>-</w:t>
      </w:r>
      <w:r w:rsidRPr="00727AEE">
        <w:rPr>
          <w:rFonts w:ascii="宋体" w:hAnsi="宋体" w:cs="Arial"/>
          <w:sz w:val="28"/>
          <w:szCs w:val="28"/>
        </w:rPr>
        <w:t>685</w:t>
      </w:r>
      <w:r w:rsidRPr="00727AEE">
        <w:rPr>
          <w:rFonts w:ascii="宋体" w:hAnsi="宋体" w:cs="Arial" w:hint="eastAsia"/>
          <w:sz w:val="28"/>
          <w:szCs w:val="28"/>
        </w:rPr>
        <w:t>-</w:t>
      </w:r>
      <w:r w:rsidRPr="00727AEE">
        <w:rPr>
          <w:rFonts w:ascii="宋体" w:hAnsi="宋体" w:cs="Arial"/>
          <w:sz w:val="28"/>
          <w:szCs w:val="28"/>
        </w:rPr>
        <w:t>5600</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hint="eastAsia"/>
          <w:sz w:val="28"/>
          <w:szCs w:val="28"/>
        </w:rPr>
        <w:t>网址：</w:t>
      </w:r>
      <w:hyperlink r:id="rId7" w:history="1">
        <w:r w:rsidRPr="00727AEE">
          <w:rPr>
            <w:rStyle w:val="a6"/>
            <w:rFonts w:ascii="宋体" w:hAnsi="宋体" w:cs="Arial" w:hint="eastAsia"/>
            <w:sz w:val="28"/>
            <w:szCs w:val="28"/>
          </w:rPr>
          <w:t>www.furamc.com.cn</w:t>
        </w:r>
      </w:hyperlink>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sz w:val="28"/>
          <w:szCs w:val="28"/>
        </w:rPr>
        <w:t xml:space="preserve">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 </w:t>
      </w:r>
    </w:p>
    <w:p w:rsidR="00727AEE" w:rsidRPr="00727AEE" w:rsidRDefault="00727AEE" w:rsidP="00727AEE">
      <w:pPr>
        <w:adjustRightInd w:val="0"/>
        <w:snapToGrid w:val="0"/>
        <w:spacing w:line="360" w:lineRule="auto"/>
        <w:ind w:firstLineChars="200" w:firstLine="560"/>
        <w:rPr>
          <w:rFonts w:ascii="宋体" w:hAnsi="宋体" w:cs="Arial"/>
          <w:sz w:val="28"/>
          <w:szCs w:val="28"/>
        </w:rPr>
      </w:pPr>
      <w:r w:rsidRPr="00727AEE">
        <w:rPr>
          <w:rFonts w:ascii="宋体" w:hAnsi="宋体" w:cs="Arial"/>
          <w:sz w:val="28"/>
          <w:szCs w:val="28"/>
        </w:rPr>
        <w:t>特此公告。</w:t>
      </w:r>
    </w:p>
    <w:p w:rsidR="003066C9" w:rsidRDefault="003066C9" w:rsidP="00727AEE">
      <w:pPr>
        <w:adjustRightInd w:val="0"/>
        <w:snapToGrid w:val="0"/>
        <w:spacing w:line="360" w:lineRule="auto"/>
        <w:ind w:firstLineChars="200" w:firstLine="560"/>
        <w:rPr>
          <w:rFonts w:ascii="宋体" w:eastAsia="宋体" w:hAnsi="宋体" w:cs="Arial"/>
          <w:sz w:val="28"/>
          <w:szCs w:val="28"/>
        </w:rPr>
      </w:pPr>
    </w:p>
    <w:p w:rsidR="003066C9" w:rsidRDefault="003066C9">
      <w:pPr>
        <w:rPr>
          <w:rFonts w:ascii="宋体" w:hAnsi="宋体"/>
        </w:rPr>
      </w:pPr>
    </w:p>
    <w:p w:rsidR="003066C9" w:rsidRDefault="003066C9">
      <w:pPr>
        <w:rPr>
          <w:rFonts w:ascii="宋体" w:hAnsi="宋体"/>
        </w:rPr>
      </w:pPr>
    </w:p>
    <w:p w:rsidR="003066C9" w:rsidRDefault="006A35EE">
      <w:pPr>
        <w:autoSpaceDE w:val="0"/>
        <w:autoSpaceDN w:val="0"/>
        <w:ind w:firstLine="570"/>
        <w:jc w:val="right"/>
        <w:rPr>
          <w:rFonts w:ascii="宋体" w:hAnsi="宋体"/>
          <w:sz w:val="28"/>
          <w:szCs w:val="28"/>
        </w:rPr>
      </w:pPr>
      <w:r>
        <w:rPr>
          <w:rFonts w:ascii="宋体" w:hAnsi="宋体" w:hint="eastAsia"/>
          <w:sz w:val="28"/>
          <w:szCs w:val="28"/>
        </w:rPr>
        <w:t>富荣基金管理有限公司</w:t>
      </w:r>
    </w:p>
    <w:p w:rsidR="003066C9" w:rsidRDefault="006A35EE">
      <w:pPr>
        <w:jc w:val="right"/>
      </w:pPr>
      <w:r>
        <w:rPr>
          <w:rFonts w:ascii="宋体" w:hAnsi="宋体" w:hint="eastAsia"/>
          <w:sz w:val="28"/>
          <w:szCs w:val="28"/>
        </w:rPr>
        <w:t>201</w:t>
      </w:r>
      <w:r w:rsidR="005344A7">
        <w:rPr>
          <w:rFonts w:ascii="宋体" w:hAnsi="宋体" w:hint="eastAsia"/>
          <w:sz w:val="28"/>
          <w:szCs w:val="28"/>
        </w:rPr>
        <w:t>8</w:t>
      </w:r>
      <w:r>
        <w:rPr>
          <w:rFonts w:ascii="宋体" w:hAnsi="宋体" w:hint="eastAsia"/>
          <w:sz w:val="28"/>
          <w:szCs w:val="28"/>
        </w:rPr>
        <w:t>年</w:t>
      </w:r>
      <w:r w:rsidR="005344A7">
        <w:rPr>
          <w:rFonts w:ascii="宋体" w:hAnsi="宋体" w:hint="eastAsia"/>
          <w:sz w:val="28"/>
          <w:szCs w:val="28"/>
        </w:rPr>
        <w:t>2</w:t>
      </w:r>
      <w:r>
        <w:rPr>
          <w:rFonts w:ascii="宋体" w:hAnsi="宋体" w:hint="eastAsia"/>
          <w:sz w:val="28"/>
          <w:szCs w:val="28"/>
        </w:rPr>
        <w:t>月</w:t>
      </w:r>
      <w:bookmarkStart w:id="0" w:name="_GoBack"/>
      <w:bookmarkEnd w:id="0"/>
      <w:r w:rsidR="005344A7">
        <w:rPr>
          <w:rFonts w:ascii="宋体" w:hAnsi="宋体" w:hint="eastAsia"/>
          <w:sz w:val="28"/>
          <w:szCs w:val="28"/>
        </w:rPr>
        <w:t>6</w:t>
      </w:r>
      <w:r>
        <w:rPr>
          <w:rFonts w:ascii="宋体" w:hAnsi="宋体" w:hint="eastAsia"/>
          <w:sz w:val="28"/>
          <w:szCs w:val="28"/>
        </w:rPr>
        <w:t>日</w:t>
      </w:r>
    </w:p>
    <w:sectPr w:rsidR="003066C9" w:rsidSect="00306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25" w:rsidRDefault="00F57225" w:rsidP="00AE5EA4">
      <w:r>
        <w:separator/>
      </w:r>
    </w:p>
  </w:endnote>
  <w:endnote w:type="continuationSeparator" w:id="1">
    <w:p w:rsidR="00F57225" w:rsidRDefault="00F57225" w:rsidP="00AE5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25" w:rsidRDefault="00F57225" w:rsidP="00AE5EA4">
      <w:r>
        <w:separator/>
      </w:r>
    </w:p>
  </w:footnote>
  <w:footnote w:type="continuationSeparator" w:id="1">
    <w:p w:rsidR="00F57225" w:rsidRDefault="00F57225" w:rsidP="00AE5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066C9"/>
    <w:rsid w:val="00006070"/>
    <w:rsid w:val="000A2F89"/>
    <w:rsid w:val="00293123"/>
    <w:rsid w:val="002E017D"/>
    <w:rsid w:val="003066C9"/>
    <w:rsid w:val="00366AE4"/>
    <w:rsid w:val="00372FBA"/>
    <w:rsid w:val="00514E03"/>
    <w:rsid w:val="005344A7"/>
    <w:rsid w:val="0056194E"/>
    <w:rsid w:val="00617753"/>
    <w:rsid w:val="006A35EE"/>
    <w:rsid w:val="007202B0"/>
    <w:rsid w:val="00727AEE"/>
    <w:rsid w:val="0079063B"/>
    <w:rsid w:val="008A58CB"/>
    <w:rsid w:val="008C3A05"/>
    <w:rsid w:val="009A4D97"/>
    <w:rsid w:val="00A32489"/>
    <w:rsid w:val="00A706EC"/>
    <w:rsid w:val="00AE5EA4"/>
    <w:rsid w:val="00B1052D"/>
    <w:rsid w:val="00C0719C"/>
    <w:rsid w:val="00C94839"/>
    <w:rsid w:val="00D978E4"/>
    <w:rsid w:val="00DA67AA"/>
    <w:rsid w:val="00DD1C08"/>
    <w:rsid w:val="00E761CB"/>
    <w:rsid w:val="00F57225"/>
    <w:rsid w:val="05D2738C"/>
    <w:rsid w:val="06001405"/>
    <w:rsid w:val="090138CA"/>
    <w:rsid w:val="1140572A"/>
    <w:rsid w:val="16CF4438"/>
    <w:rsid w:val="1C5C1E25"/>
    <w:rsid w:val="1EBC6C5F"/>
    <w:rsid w:val="1F4A1B4B"/>
    <w:rsid w:val="25F378C6"/>
    <w:rsid w:val="2F401C51"/>
    <w:rsid w:val="38EB0AA8"/>
    <w:rsid w:val="3F647F3E"/>
    <w:rsid w:val="48E74C4B"/>
    <w:rsid w:val="4BCB132B"/>
    <w:rsid w:val="4C2D20D4"/>
    <w:rsid w:val="50A276AA"/>
    <w:rsid w:val="56DD0796"/>
    <w:rsid w:val="5D9B432D"/>
    <w:rsid w:val="5F0F43AE"/>
    <w:rsid w:val="618F5785"/>
    <w:rsid w:val="61E43782"/>
    <w:rsid w:val="62FA69F8"/>
    <w:rsid w:val="70B357DE"/>
    <w:rsid w:val="74E6414D"/>
    <w:rsid w:val="756B784B"/>
    <w:rsid w:val="762B1C9A"/>
    <w:rsid w:val="76847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6C9"/>
    <w:pPr>
      <w:jc w:val="both"/>
    </w:pPr>
    <w:rPr>
      <w:rFonts w:asciiTheme="minorHAnsi" w:eastAsiaTheme="minorEastAsia" w:hAnsiTheme="minorHAns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066C9"/>
    <w:rPr>
      <w:b/>
    </w:rPr>
  </w:style>
  <w:style w:type="character" w:styleId="a4">
    <w:name w:val="FollowedHyperlink"/>
    <w:basedOn w:val="a0"/>
    <w:qFormat/>
    <w:rsid w:val="003066C9"/>
    <w:rPr>
      <w:color w:val="333333"/>
      <w:u w:val="none"/>
    </w:rPr>
  </w:style>
  <w:style w:type="character" w:styleId="a5">
    <w:name w:val="Emphasis"/>
    <w:basedOn w:val="a0"/>
    <w:qFormat/>
    <w:rsid w:val="003066C9"/>
    <w:rPr>
      <w:u w:val="none"/>
    </w:rPr>
  </w:style>
  <w:style w:type="character" w:styleId="HTML">
    <w:name w:val="HTML Definition"/>
    <w:basedOn w:val="a0"/>
    <w:qFormat/>
    <w:rsid w:val="003066C9"/>
    <w:rPr>
      <w:i/>
    </w:rPr>
  </w:style>
  <w:style w:type="character" w:styleId="HTML0">
    <w:name w:val="HTML Acronym"/>
    <w:basedOn w:val="a0"/>
    <w:qFormat/>
    <w:rsid w:val="003066C9"/>
  </w:style>
  <w:style w:type="character" w:styleId="HTML1">
    <w:name w:val="HTML Variable"/>
    <w:basedOn w:val="a0"/>
    <w:qFormat/>
    <w:rsid w:val="003066C9"/>
    <w:rPr>
      <w:i/>
    </w:rPr>
  </w:style>
  <w:style w:type="character" w:styleId="a6">
    <w:name w:val="Hyperlink"/>
    <w:basedOn w:val="a0"/>
    <w:qFormat/>
    <w:rsid w:val="003066C9"/>
    <w:rPr>
      <w:color w:val="333333"/>
      <w:u w:val="none"/>
    </w:rPr>
  </w:style>
  <w:style w:type="character" w:styleId="HTML2">
    <w:name w:val="HTML Code"/>
    <w:basedOn w:val="a0"/>
    <w:qFormat/>
    <w:rsid w:val="003066C9"/>
    <w:rPr>
      <w:rFonts w:ascii="Courier New" w:hAnsi="Courier New"/>
      <w:sz w:val="20"/>
    </w:rPr>
  </w:style>
  <w:style w:type="character" w:styleId="HTML3">
    <w:name w:val="HTML Cite"/>
    <w:basedOn w:val="a0"/>
    <w:qFormat/>
    <w:rsid w:val="003066C9"/>
  </w:style>
  <w:style w:type="character" w:customStyle="1" w:styleId="tl">
    <w:name w:val="tl"/>
    <w:basedOn w:val="a0"/>
    <w:qFormat/>
    <w:rsid w:val="003066C9"/>
  </w:style>
  <w:style w:type="character" w:customStyle="1" w:styleId="ml95d">
    <w:name w:val="ml95d"/>
    <w:basedOn w:val="a0"/>
    <w:qFormat/>
    <w:rsid w:val="003066C9"/>
  </w:style>
  <w:style w:type="character" w:customStyle="1" w:styleId="seat">
    <w:name w:val="seat"/>
    <w:basedOn w:val="a0"/>
    <w:qFormat/>
    <w:rsid w:val="003066C9"/>
  </w:style>
  <w:style w:type="character" w:customStyle="1" w:styleId="seat1">
    <w:name w:val="seat1"/>
    <w:basedOn w:val="a0"/>
    <w:qFormat/>
    <w:rsid w:val="003066C9"/>
  </w:style>
  <w:style w:type="paragraph" w:styleId="a7">
    <w:name w:val="header"/>
    <w:basedOn w:val="a"/>
    <w:link w:val="Char"/>
    <w:rsid w:val="00AE5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E5EA4"/>
    <w:rPr>
      <w:rFonts w:asciiTheme="minorHAnsi" w:eastAsiaTheme="minorEastAsia" w:hAnsiTheme="minorHAnsi" w:cs="宋体"/>
      <w:sz w:val="18"/>
      <w:szCs w:val="18"/>
    </w:rPr>
  </w:style>
  <w:style w:type="paragraph" w:styleId="a8">
    <w:name w:val="footer"/>
    <w:basedOn w:val="a"/>
    <w:link w:val="Char0"/>
    <w:rsid w:val="00AE5EA4"/>
    <w:pPr>
      <w:tabs>
        <w:tab w:val="center" w:pos="4153"/>
        <w:tab w:val="right" w:pos="8306"/>
      </w:tabs>
      <w:snapToGrid w:val="0"/>
      <w:jc w:val="left"/>
    </w:pPr>
    <w:rPr>
      <w:sz w:val="18"/>
      <w:szCs w:val="18"/>
    </w:rPr>
  </w:style>
  <w:style w:type="character" w:customStyle="1" w:styleId="Char0">
    <w:name w:val="页脚 Char"/>
    <w:basedOn w:val="a0"/>
    <w:link w:val="a8"/>
    <w:rsid w:val="00AE5EA4"/>
    <w:rPr>
      <w:rFonts w:asciiTheme="minorHAnsi" w:eastAsiaTheme="minorEastAsia" w:hAnsiTheme="minorHAnsi" w:cs="宋体"/>
      <w:sz w:val="18"/>
      <w:szCs w:val="18"/>
    </w:rPr>
  </w:style>
  <w:style w:type="table" w:styleId="a9">
    <w:name w:val="Table Grid"/>
    <w:basedOn w:val="a1"/>
    <w:rsid w:val="00514E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ramc.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ZHANGFANG</dc:creator>
  <cp:lastModifiedBy>吴晓璇</cp:lastModifiedBy>
  <cp:revision>5</cp:revision>
  <dcterms:created xsi:type="dcterms:W3CDTF">2018-02-05T07:38:00Z</dcterms:created>
  <dcterms:modified xsi:type="dcterms:W3CDTF">2018-02-05T07:58:00Z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